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Default Extension="png" ContentType="image/png"/>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6.xml" ContentType="application/vnd.openxmlformats-officedocument.wordprocessingml.header+xml"/>
  <Override PartName="/word/footer37.xml" ContentType="application/vnd.openxmlformats-officedocument.wordprocessingml.footer+xml"/>
  <Override PartName="/word/header17.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19.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2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21.xml" ContentType="application/vnd.openxmlformats-officedocument.wordprocessingml.header+xml"/>
  <Override PartName="/word/footer51.xml" ContentType="application/vnd.openxmlformats-officedocument.wordprocessingml.footer+xml"/>
  <Override PartName="/word/header2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23.xml" ContentType="application/vnd.openxmlformats-officedocument.wordprocessingml.header+xml"/>
  <Override PartName="/word/footer55.xml" ContentType="application/vnd.openxmlformats-officedocument.wordprocessingml.footer+xml"/>
  <Override PartName="/word/header24.xml" ContentType="application/vnd.openxmlformats-officedocument.wordprocessingml.header+xml"/>
  <Override PartName="/word/footer56.xml" ContentType="application/vnd.openxmlformats-officedocument.wordprocessingml.footer+xml"/>
  <Override PartName="/word/header25.xml" ContentType="application/vnd.openxmlformats-officedocument.wordprocessingml.header+xml"/>
  <Override PartName="/word/footer57.xml" ContentType="application/vnd.openxmlformats-officedocument.wordprocessingml.footer+xml"/>
  <Override PartName="/word/header26.xml" ContentType="application/vnd.openxmlformats-officedocument.wordprocessingml.header+xml"/>
  <Override PartName="/word/footer58.xml" ContentType="application/vnd.openxmlformats-officedocument.wordprocessingml.footer+xml"/>
  <Override PartName="/word/header27.xml" ContentType="application/vnd.openxmlformats-officedocument.wordprocessingml.header+xml"/>
  <Override PartName="/word/footer59.xml" ContentType="application/vnd.openxmlformats-officedocument.wordprocessingml.footer+xml"/>
  <Override PartName="/word/header28.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line="1056" w:lineRule="exact"/>
        <w:ind w:left="1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1590185" cy="6705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90185" cy="670559"/>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3"/>
        <w:tabs>
          <w:tab w:pos="2459" w:val="left" w:leader="none"/>
        </w:tabs>
        <w:spacing w:line="240" w:lineRule="auto"/>
        <w:ind w:left="138" w:right="2544"/>
        <w:jc w:val="left"/>
        <w:rPr>
          <w:b w:val="0"/>
          <w:bCs w:val="0"/>
        </w:rPr>
      </w:pPr>
      <w:r>
        <w:rPr>
          <w:color w:val="FF0000"/>
          <w:w w:val="95"/>
        </w:rPr>
        <w:t>公司代码：</w:t>
      </w:r>
      <w:r>
        <w:rPr>
          <w:rFonts w:ascii="宋体" w:hAnsi="宋体" w:cs="宋体" w:eastAsia="宋体" w:hint="default"/>
          <w:color w:val="FF0000"/>
          <w:w w:val="95"/>
        </w:rPr>
        <w:t>603000</w:t>
        <w:tab/>
      </w:r>
      <w:r>
        <w:rPr>
          <w:color w:val="FF0000"/>
        </w:rPr>
        <w:t>公司简称：人民网</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475" w:lineRule="auto" w:before="175"/>
        <w:ind w:left="2952" w:right="2544" w:hanging="386"/>
        <w:jc w:val="left"/>
        <w:rPr>
          <w:rFonts w:ascii="黑体" w:hAnsi="黑体" w:cs="黑体" w:eastAsia="黑体" w:hint="default"/>
          <w:sz w:val="44"/>
          <w:szCs w:val="44"/>
        </w:rPr>
      </w:pPr>
      <w:r>
        <w:rPr>
          <w:rFonts w:ascii="黑体" w:hAnsi="黑体" w:cs="黑体" w:eastAsia="黑体" w:hint="default"/>
          <w:b/>
          <w:bCs/>
          <w:color w:val="FF0000"/>
          <w:sz w:val="44"/>
          <w:szCs w:val="44"/>
        </w:rPr>
        <w:t>人民网股份有限公司</w:t>
      </w:r>
      <w:r>
        <w:rPr>
          <w:rFonts w:ascii="黑体" w:hAnsi="黑体" w:cs="黑体" w:eastAsia="黑体" w:hint="default"/>
          <w:b/>
          <w:bCs/>
          <w:color w:val="FF0000"/>
          <w:spacing w:val="1"/>
          <w:w w:val="99"/>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475" w:lineRule="auto"/>
        <w:jc w:val="left"/>
        <w:rPr>
          <w:rFonts w:ascii="黑体" w:hAnsi="黑体" w:cs="黑体" w:eastAsia="黑体" w:hint="default"/>
          <w:sz w:val="44"/>
          <w:szCs w:val="44"/>
        </w:rPr>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5"/>
          <w:szCs w:val="15"/>
        </w:rPr>
      </w:pPr>
    </w:p>
    <w:p>
      <w:pPr>
        <w:spacing w:before="13"/>
        <w:ind w:left="2"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pStyle w:val="Heading3"/>
        <w:spacing w:line="355" w:lineRule="auto" w:before="199"/>
        <w:ind w:left="506" w:right="12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4"/>
        <w:rPr>
          <w:rFonts w:ascii="宋体" w:hAnsi="宋体" w:cs="宋体" w:eastAsia="宋体" w:hint="default"/>
          <w:b/>
          <w:bCs/>
          <w:sz w:val="23"/>
          <w:szCs w:val="23"/>
        </w:rPr>
      </w:pPr>
    </w:p>
    <w:p>
      <w:pPr>
        <w:pStyle w:val="Heading3"/>
        <w:spacing w:line="240" w:lineRule="auto" w:before="0"/>
        <w:ind w:left="138" w:right="2544"/>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5"/>
        <w:ind w:left="138" w:right="128"/>
        <w:jc w:val="left"/>
        <w:rPr>
          <w:b w:val="0"/>
          <w:bCs w:val="0"/>
        </w:rPr>
      </w:pPr>
      <w:r>
        <w:rPr/>
        <w:t>三、</w:t>
      </w:r>
      <w:r>
        <w:rPr>
          <w:spacing w:val="-18"/>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spacing w:line="357" w:lineRule="auto" w:before="144"/>
        <w:ind w:left="506" w:right="128" w:hanging="369"/>
        <w:jc w:val="left"/>
        <w:rPr>
          <w:b w:val="0"/>
          <w:bCs w:val="0"/>
        </w:rPr>
      </w:pPr>
      <w:r>
        <w:rPr>
          <w:spacing w:val="-5"/>
          <w:w w:val="99"/>
        </w:rPr>
        <w:t>四、公司负责人马利、主管会计工作负责人李奇及会计机构负责人（会计主管人员）张煜晓声明：</w:t>
      </w:r>
      <w:r>
        <w:rPr>
          <w:spacing w:val="-93"/>
          <w:w w:val="99"/>
        </w:rPr>
        <w:t> </w:t>
      </w:r>
      <w:r>
        <w:rPr>
          <w:spacing w:val="-93"/>
          <w:w w:val="99"/>
        </w:rPr>
      </w:r>
      <w:r>
        <w:rPr/>
        <w:t>保证年度报告中财务报告的真实、准确、完整。</w:t>
      </w:r>
      <w:r>
        <w:rPr>
          <w:b w:val="0"/>
          <w:bCs w:val="0"/>
        </w:rPr>
      </w:r>
    </w:p>
    <w:p>
      <w:pPr>
        <w:spacing w:line="480" w:lineRule="atLeast" w:before="97"/>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经公司第二届董事会第十次会议审议，</w:t>
      </w:r>
      <w:r>
        <w:rPr>
          <w:rFonts w:ascii="宋体" w:hAnsi="宋体" w:cs="宋体" w:eastAsia="宋体" w:hint="default"/>
          <w:sz w:val="21"/>
          <w:szCs w:val="21"/>
        </w:rPr>
        <w:t>2014</w:t>
      </w:r>
      <w:r>
        <w:rPr>
          <w:rFonts w:ascii="宋体" w:hAnsi="宋体" w:cs="宋体" w:eastAsia="宋体" w:hint="default"/>
          <w:sz w:val="21"/>
          <w:szCs w:val="21"/>
        </w:rPr>
        <w:t>年度的利润分配方案如下：公司拟以</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p>
    <w:p>
      <w:pPr>
        <w:pStyle w:val="BodyText"/>
        <w:spacing w:line="314" w:lineRule="auto" w:before="85"/>
        <w:ind w:left="138" w:right="135"/>
        <w:jc w:val="both"/>
      </w:pPr>
      <w:r>
        <w:rPr>
          <w:rFonts w:ascii="宋体" w:hAnsi="宋体" w:cs="宋体" w:eastAsia="宋体" w:hint="default"/>
        </w:rPr>
        <w:t>31</w:t>
      </w:r>
      <w:r>
        <w:rPr/>
        <w:t>日总股本</w:t>
      </w:r>
      <w:r>
        <w:rPr>
          <w:rFonts w:ascii="宋体" w:hAnsi="宋体" w:cs="宋体" w:eastAsia="宋体" w:hint="default"/>
        </w:rPr>
        <w:t>552,845,528</w:t>
      </w:r>
      <w:r>
        <w:rPr/>
        <w:t>股为基数，每</w:t>
      </w:r>
      <w:r>
        <w:rPr>
          <w:rFonts w:ascii="宋体" w:hAnsi="宋体" w:cs="宋体" w:eastAsia="宋体" w:hint="default"/>
        </w:rPr>
        <w:t>10</w:t>
      </w:r>
      <w:r>
        <w:rPr/>
        <w:t>股派发现金股利人民币</w:t>
      </w:r>
      <w:r>
        <w:rPr>
          <w:rFonts w:ascii="宋体" w:hAnsi="宋体" w:cs="宋体" w:eastAsia="宋体" w:hint="default"/>
        </w:rPr>
        <w:t>1.8</w:t>
      </w:r>
      <w:r>
        <w:rPr/>
        <w:t>元（含税），共计分配现金股 </w:t>
      </w:r>
      <w:r>
        <w:rPr>
          <w:spacing w:val="-2"/>
        </w:rPr>
        <w:t>利人民币</w:t>
      </w:r>
      <w:r>
        <w:rPr>
          <w:rFonts w:ascii="宋体" w:hAnsi="宋体" w:cs="宋体" w:eastAsia="宋体" w:hint="default"/>
          <w:spacing w:val="-2"/>
        </w:rPr>
        <w:t>99,512,195.04</w:t>
      </w:r>
      <w:r>
        <w:rPr>
          <w:spacing w:val="-2"/>
        </w:rPr>
        <w:t>元，剩余未分配利润将结转下一年度；同时，以资本公积金向全体股东每</w:t>
      </w:r>
      <w:r>
        <w:rPr>
          <w:spacing w:val="-103"/>
        </w:rPr>
        <w:t> </w:t>
      </w:r>
      <w:r>
        <w:rPr>
          <w:spacing w:val="-103"/>
        </w:rPr>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股，转增后，公司总股本将增至</w:t>
      </w:r>
      <w:r>
        <w:rPr>
          <w:rFonts w:ascii="宋体" w:hAnsi="宋体" w:cs="宋体" w:eastAsia="宋体" w:hint="default"/>
          <w:spacing w:val="-2"/>
        </w:rPr>
        <w:t>1,105,691,056</w:t>
      </w:r>
      <w:r>
        <w:rPr>
          <w:spacing w:val="-2"/>
        </w:rPr>
        <w:t>股。上述利润分配方案尚需提交股东大</w:t>
      </w:r>
      <w:r>
        <w:rPr>
          <w:spacing w:val="-103"/>
        </w:rPr>
        <w:t> </w:t>
      </w:r>
      <w:r>
        <w:rPr>
          <w:spacing w:val="-103"/>
        </w:rPr>
      </w:r>
      <w:r>
        <w:rPr/>
        <w:t>会审议通过。</w:t>
      </w:r>
    </w:p>
    <w:p>
      <w:pPr>
        <w:spacing w:line="240" w:lineRule="auto" w:before="2"/>
        <w:rPr>
          <w:rFonts w:ascii="宋体" w:hAnsi="宋体" w:cs="宋体" w:eastAsia="宋体" w:hint="default"/>
          <w:sz w:val="23"/>
          <w:szCs w:val="23"/>
        </w:rPr>
      </w:pPr>
    </w:p>
    <w:p>
      <w:pPr>
        <w:pStyle w:val="Heading3"/>
        <w:spacing w:line="424" w:lineRule="auto" w:before="0"/>
        <w:ind w:left="138" w:right="6339"/>
        <w:jc w:val="left"/>
        <w:rPr>
          <w:rFonts w:ascii="宋体" w:hAnsi="宋体" w:cs="宋体" w:eastAsia="宋体" w:hint="default"/>
          <w:b w:val="0"/>
          <w:bCs w:val="0"/>
        </w:rPr>
      </w:pPr>
      <w:r>
        <w:rPr/>
        <w:t>六、</w:t>
      </w:r>
      <w:r>
        <w:rPr>
          <w:spacing w:val="-27"/>
        </w:rPr>
        <w:t> </w:t>
      </w:r>
      <w:r>
        <w:rPr/>
        <w:t>前瞻性陈述的风险声明</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5"/>
          <w:szCs w:val="15"/>
        </w:rPr>
      </w:pPr>
    </w:p>
    <w:p>
      <w:pPr>
        <w:pStyle w:val="Heading3"/>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3"/>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232"/>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10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25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32</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37</w:t>
            </w:r>
          </w:hyperlink>
        </w:p>
        <w:p>
          <w:pPr>
            <w:pStyle w:val="TOC1"/>
            <w:tabs>
              <w:tab w:pos="1397" w:val="left" w:leader="none"/>
              <w:tab w:pos="8962" w:val="right" w:leader="dot"/>
            </w:tabs>
            <w:spacing w:line="240" w:lineRule="auto" w:before="220"/>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42</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46</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47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190</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333"/>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1913"/>
        <w:gridCol w:w="4120"/>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hyperlink r:id="rId8">
              <w:r>
                <w:rPr>
                  <w:rFonts w:ascii="宋体"/>
                  <w:sz w:val="21"/>
                </w:rPr>
                <w:t>www.people.cn</w:t>
              </w:r>
            </w:hyperlink>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人民在线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r>
              <w:rPr>
                <w:rFonts w:ascii="宋体" w:hAnsi="宋体" w:cs="宋体" w:eastAsia="宋体" w:hint="default"/>
                <w:spacing w:val="-87"/>
                <w:sz w:val="21"/>
                <w:szCs w:val="21"/>
              </w:rPr>
              <w:t>，</w:t>
            </w:r>
            <w:r>
              <w:rPr>
                <w:rFonts w:ascii="宋体" w:hAnsi="宋体" w:cs="宋体" w:eastAsia="宋体" w:hint="default"/>
                <w:sz w:val="21"/>
                <w:szCs w:val="21"/>
              </w:rPr>
              <w:t>公司控股子公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环球在线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人民视讯文化有限公司，公司控股子公司</w:t>
            </w:r>
          </w:p>
        </w:tc>
      </w:tr>
      <w:tr>
        <w:trPr>
          <w:trHeight w:val="53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1"/>
                <w:szCs w:val="21"/>
              </w:rPr>
            </w:pPr>
            <w:r>
              <w:rPr>
                <w:rFonts w:ascii="宋体" w:hAnsi="宋体" w:cs="宋体" w:eastAsia="宋体" w:hint="default"/>
                <w:sz w:val="21"/>
                <w:szCs w:val="21"/>
              </w:rPr>
              <w:t>海外网传媒有限公司，公司控股子公司</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金台创业投资有限公司，公司控股子公司</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网聚汇音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r>
              <w:rPr>
                <w:rFonts w:ascii="宋体" w:hAnsi="宋体" w:cs="宋体" w:eastAsia="宋体" w:hint="default"/>
                <w:spacing w:val="-87"/>
                <w:sz w:val="21"/>
                <w:szCs w:val="21"/>
              </w:rPr>
              <w:t>，</w:t>
            </w:r>
            <w:r>
              <w:rPr>
                <w:rFonts w:ascii="宋体" w:hAnsi="宋体" w:cs="宋体" w:eastAsia="宋体" w:hint="default"/>
                <w:sz w:val="21"/>
                <w:szCs w:val="21"/>
              </w:rPr>
              <w:t>公司控股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掌乐科技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北京掌乐科技有限公司，公司控股子公司</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捷游互动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r>
              <w:rPr>
                <w:rFonts w:ascii="宋体" w:hAnsi="宋体" w:cs="宋体" w:eastAsia="宋体" w:hint="default"/>
                <w:spacing w:val="-87"/>
                <w:sz w:val="21"/>
                <w:szCs w:val="21"/>
              </w:rPr>
              <w:t>，</w:t>
            </w:r>
            <w:r>
              <w:rPr>
                <w:rFonts w:ascii="宋体" w:hAnsi="宋体" w:cs="宋体" w:eastAsia="宋体" w:hint="default"/>
                <w:sz w:val="21"/>
                <w:szCs w:val="21"/>
              </w:rPr>
              <w:t>公司控股子公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上海谷羽网络科技有限公司</w:t>
            </w:r>
            <w:r>
              <w:rPr>
                <w:rFonts w:ascii="宋体" w:hAnsi="宋体" w:cs="宋体" w:eastAsia="宋体" w:hint="default"/>
                <w:spacing w:val="-87"/>
                <w:sz w:val="21"/>
                <w:szCs w:val="21"/>
              </w:rPr>
              <w:t>，</w:t>
            </w:r>
            <w:r>
              <w:rPr>
                <w:rFonts w:ascii="宋体" w:hAnsi="宋体" w:cs="宋体" w:eastAsia="宋体" w:hint="default"/>
                <w:sz w:val="21"/>
                <w:szCs w:val="21"/>
              </w:rPr>
              <w:t>公司控股子公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古羌科技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成都古羌科技有限公司，公司控股子公司</w:t>
            </w:r>
          </w:p>
        </w:tc>
      </w:tr>
      <w:tr>
        <w:trPr>
          <w:trHeight w:val="555"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r>
              <w:rPr>
                <w:rFonts w:ascii="宋体" w:hAnsi="宋体" w:cs="宋体" w:eastAsia="宋体" w:hint="default"/>
                <w:spacing w:val="-87"/>
                <w:sz w:val="21"/>
                <w:szCs w:val="21"/>
              </w:rPr>
              <w:t>，</w:t>
            </w:r>
            <w:r>
              <w:rPr>
                <w:rFonts w:ascii="宋体" w:hAnsi="宋体" w:cs="宋体" w:eastAsia="宋体" w:hint="default"/>
                <w:sz w:val="21"/>
                <w:szCs w:val="21"/>
              </w:rPr>
              <w:t>公司控股子公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文华在线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北京文华在线科技发展有限公司</w:t>
            </w:r>
            <w:r>
              <w:rPr>
                <w:rFonts w:ascii="宋体" w:hAnsi="宋体" w:cs="宋体" w:eastAsia="宋体" w:hint="default"/>
                <w:spacing w:val="-87"/>
                <w:sz w:val="21"/>
                <w:szCs w:val="21"/>
              </w:rPr>
              <w:t>，</w:t>
            </w:r>
            <w:r>
              <w:rPr>
                <w:rFonts w:ascii="宋体" w:hAnsi="宋体" w:cs="宋体" w:eastAsia="宋体" w:hint="default"/>
                <w:sz w:val="21"/>
                <w:szCs w:val="21"/>
              </w:rPr>
              <w:t>公司控股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Calibri" w:hAnsi="Calibri" w:cs="Calibri" w:eastAsia="Calibri" w:hint="default"/>
                <w:sz w:val="21"/>
                <w:szCs w:val="21"/>
              </w:rPr>
              <w:t>(</w:t>
            </w:r>
            <w:r>
              <w:rPr>
                <w:rFonts w:ascii="宋体" w:hAnsi="宋体" w:cs="宋体" w:eastAsia="宋体" w:hint="default"/>
                <w:sz w:val="21"/>
                <w:szCs w:val="21"/>
              </w:rPr>
              <w:t>上海</w:t>
            </w:r>
            <w:r>
              <w:rPr>
                <w:rFonts w:ascii="Calibri" w:hAnsi="Calibri" w:cs="Calibri" w:eastAsia="Calibri" w:hint="default"/>
                <w:sz w:val="21"/>
                <w:szCs w:val="21"/>
              </w:rPr>
              <w:t>)</w:t>
            </w:r>
            <w:r>
              <w:rPr>
                <w:rFonts w:ascii="宋体" w:hAnsi="宋体" w:cs="宋体" w:eastAsia="宋体" w:hint="default"/>
                <w:sz w:val="21"/>
                <w:szCs w:val="21"/>
              </w:rPr>
              <w:t>有限公司，公司控股子</w:t>
            </w:r>
          </w:p>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《人民网股份有限公司章程》</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46" w:right="0"/>
              <w:jc w:val="left"/>
              <w:rPr>
                <w:rFonts w:ascii="宋体" w:hAnsi="宋体" w:cs="宋体" w:eastAsia="宋体" w:hint="default"/>
                <w:sz w:val="21"/>
                <w:szCs w:val="21"/>
              </w:rPr>
            </w:pPr>
            <w:r>
              <w:rPr>
                <w:rFonts w:ascii="宋体" w:hAnsi="宋体" w:cs="宋体" w:eastAsia="宋体" w:hint="default"/>
                <w:sz w:val="21"/>
                <w:szCs w:val="21"/>
              </w:rPr>
              <w:t>指</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11"/>
        <w:rPr>
          <w:rFonts w:ascii="宋体" w:hAnsi="宋体" w:cs="宋体" w:eastAsia="宋体" w:hint="default"/>
          <w:sz w:val="21"/>
          <w:szCs w:val="21"/>
        </w:rPr>
      </w:pPr>
    </w:p>
    <w:p>
      <w:pPr>
        <w:pStyle w:val="BodyText"/>
        <w:spacing w:line="290" w:lineRule="auto"/>
        <w:ind w:left="638" w:right="333" w:hanging="420"/>
        <w:jc w:val="left"/>
        <w:rPr>
          <w:rFonts w:ascii="宋体" w:hAnsi="宋体" w:cs="宋体" w:eastAsia="宋体" w:hint="default"/>
        </w:rPr>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公司已在本报告中详细描述公司可能面临的风险，敬请投资者予以关注，详见本年度报告</w:t>
      </w:r>
      <w:r>
        <w:rPr>
          <w:rFonts w:ascii="宋体" w:hAnsi="宋体" w:cs="宋体" w:eastAsia="宋体" w:hint="default"/>
        </w:rPr>
        <w:t>"</w:t>
      </w:r>
    </w:p>
    <w:p>
      <w:pPr>
        <w:pStyle w:val="BodyText"/>
        <w:spacing w:line="228" w:lineRule="exact"/>
        <w:ind w:right="333"/>
        <w:jc w:val="left"/>
      </w:pPr>
      <w:r>
        <w:rPr/>
        <w:t>第四节</w:t>
      </w:r>
      <w:r>
        <w:rPr>
          <w:spacing w:val="-4"/>
        </w:rPr>
        <w:t> </w:t>
      </w:r>
      <w:r>
        <w:rPr/>
        <w:t>董事会报告</w:t>
      </w:r>
      <w:r>
        <w:rPr>
          <w:rFonts w:ascii="宋体" w:hAnsi="宋体" w:cs="宋体" w:eastAsia="宋体" w:hint="default"/>
        </w:rPr>
        <w:t>"</w:t>
      </w:r>
      <w:r>
        <w:rPr/>
        <w:t>中关于公可能面临的风险的相关内容。</w:t>
      </w:r>
    </w:p>
    <w:p>
      <w:pPr>
        <w:spacing w:after="0" w:line="228" w:lineRule="exact"/>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3"/>
        <w:spacing w:line="240" w:lineRule="auto"/>
        <w:ind w:left="138" w:right="35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人民网股份有限公司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人民网</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People.cn 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马利</w:t>
            </w:r>
          </w:p>
        </w:tc>
      </w:tr>
    </w:tbl>
    <w:p>
      <w:pPr>
        <w:spacing w:line="240" w:lineRule="auto" w:before="0"/>
        <w:rPr>
          <w:rFonts w:ascii="宋体" w:hAnsi="宋体" w:cs="宋体" w:eastAsia="宋体" w:hint="default"/>
          <w:b/>
          <w:bCs/>
          <w:sz w:val="20"/>
          <w:szCs w:val="20"/>
        </w:rPr>
      </w:pPr>
    </w:p>
    <w:p>
      <w:pPr>
        <w:pStyle w:val="Heading3"/>
        <w:spacing w:line="240" w:lineRule="auto"/>
        <w:ind w:left="138" w:right="35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李奇</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王习习</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010-65369999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010-65369999</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010-65369999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010-65369999</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hyperlink r:id="rId9">
              <w:r>
                <w:rPr>
                  <w:rFonts w:ascii="宋体"/>
                  <w:sz w:val="21"/>
                </w:rPr>
                <w:t>ir@people.cn</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hyperlink r:id="rId9">
              <w:r>
                <w:rPr>
                  <w:rFonts w:ascii="宋体"/>
                  <w:sz w:val="21"/>
                </w:rPr>
                <w:t>ir@people.cn</w:t>
              </w:r>
            </w:hyperlink>
          </w:p>
        </w:tc>
      </w:tr>
    </w:tbl>
    <w:p>
      <w:pPr>
        <w:spacing w:line="240" w:lineRule="auto" w:before="0"/>
        <w:rPr>
          <w:rFonts w:ascii="宋体" w:hAnsi="宋体" w:cs="宋体" w:eastAsia="宋体" w:hint="default"/>
          <w:b/>
          <w:bCs/>
          <w:sz w:val="20"/>
          <w:szCs w:val="20"/>
        </w:rPr>
      </w:pPr>
    </w:p>
    <w:p>
      <w:pPr>
        <w:pStyle w:val="Heading3"/>
        <w:spacing w:line="240" w:lineRule="auto"/>
        <w:ind w:left="138" w:right="35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北京市西城区新街口外大街</w:t>
            </w:r>
            <w:r>
              <w:rPr>
                <w:rFonts w:ascii="宋体" w:hAnsi="宋体" w:cs="宋体" w:eastAsia="宋体" w:hint="default"/>
                <w:sz w:val="21"/>
                <w:szCs w:val="21"/>
              </w:rPr>
              <w:t>28</w:t>
            </w:r>
            <w:r>
              <w:rPr>
                <w:rFonts w:ascii="宋体" w:hAnsi="宋体" w:cs="宋体" w:eastAsia="宋体" w:hint="default"/>
                <w:sz w:val="21"/>
                <w:szCs w:val="21"/>
              </w:rPr>
              <w:t>号</w:t>
            </w:r>
            <w:r>
              <w:rPr>
                <w:rFonts w:ascii="宋体" w:hAnsi="宋体" w:cs="宋体" w:eastAsia="宋体" w:hint="default"/>
                <w:sz w:val="21"/>
                <w:szCs w:val="21"/>
              </w:rPr>
              <w:t>B</w:t>
            </w:r>
            <w:r>
              <w:rPr>
                <w:rFonts w:ascii="宋体" w:hAnsi="宋体" w:cs="宋体" w:eastAsia="宋体" w:hint="default"/>
                <w:sz w:val="21"/>
                <w:szCs w:val="21"/>
              </w:rPr>
              <w:t>座</w:t>
            </w:r>
            <w:r>
              <w:rPr>
                <w:rFonts w:ascii="宋体" w:hAnsi="宋体" w:cs="宋体" w:eastAsia="宋体" w:hint="default"/>
                <w:sz w:val="21"/>
                <w:szCs w:val="21"/>
              </w:rPr>
              <w:t>234</w:t>
            </w:r>
            <w:r>
              <w:rPr>
                <w:rFonts w:ascii="宋体" w:hAnsi="宋体" w:cs="宋体" w:eastAsia="宋体" w:hint="default"/>
                <w:sz w:val="21"/>
                <w:szCs w:val="21"/>
              </w:rPr>
              <w:t>号</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100026</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北京市朝阳区金台西路</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100733</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www.people.cn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9">
              <w:r>
                <w:rPr>
                  <w:rFonts w:ascii="宋体"/>
                  <w:sz w:val="21"/>
                </w:rPr>
                <w:t>ir@people.cn</w:t>
              </w:r>
            </w:hyperlink>
          </w:p>
        </w:tc>
      </w:tr>
    </w:tbl>
    <w:p>
      <w:pPr>
        <w:spacing w:line="240" w:lineRule="auto" w:before="0"/>
        <w:rPr>
          <w:rFonts w:ascii="宋体" w:hAnsi="宋体" w:cs="宋体" w:eastAsia="宋体" w:hint="default"/>
          <w:b/>
          <w:bCs/>
          <w:sz w:val="20"/>
          <w:szCs w:val="20"/>
        </w:rPr>
      </w:pPr>
    </w:p>
    <w:p>
      <w:pPr>
        <w:pStyle w:val="Heading3"/>
        <w:spacing w:line="240" w:lineRule="auto"/>
        <w:ind w:left="138" w:right="35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858"/>
        <w:gridCol w:w="5036"/>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《证券时报》、《证券日报》</w:t>
            </w:r>
          </w:p>
        </w:tc>
      </w:tr>
      <w:tr>
        <w:trPr>
          <w:trHeight w:val="556"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0"/>
        <w:rPr>
          <w:rFonts w:ascii="宋体" w:hAnsi="宋体" w:cs="宋体" w:eastAsia="宋体" w:hint="default"/>
          <w:b/>
          <w:bCs/>
          <w:sz w:val="20"/>
          <w:szCs w:val="20"/>
        </w:rPr>
      </w:pPr>
    </w:p>
    <w:p>
      <w:pPr>
        <w:pStyle w:val="Heading3"/>
        <w:spacing w:line="240" w:lineRule="auto"/>
        <w:ind w:left="138" w:right="358"/>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4"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人民网</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603000</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b/>
          <w:bCs/>
          <w:sz w:val="20"/>
          <w:szCs w:val="20"/>
        </w:rPr>
      </w:pPr>
    </w:p>
    <w:p>
      <w:pPr>
        <w:pStyle w:val="Heading3"/>
        <w:spacing w:line="240" w:lineRule="auto"/>
        <w:ind w:left="138" w:right="358"/>
        <w:jc w:val="left"/>
        <w:rPr>
          <w:b w:val="0"/>
          <w:bCs w:val="0"/>
        </w:rPr>
      </w:pPr>
      <w:r>
        <w:rPr/>
        <w:t>六、</w:t>
      </w:r>
      <w:r>
        <w:rPr>
          <w:spacing w:val="-34"/>
        </w:rPr>
        <w:t> </w:t>
      </w:r>
      <w:r>
        <w:rPr/>
        <w:t>公司报告期内注册变更情况</w:t>
      </w:r>
      <w:r>
        <w:rPr>
          <w:b w:val="0"/>
          <w:bCs w:val="0"/>
        </w:rPr>
      </w:r>
    </w:p>
    <w:p>
      <w:pPr>
        <w:spacing w:line="240" w:lineRule="auto" w:before="11"/>
        <w:rPr>
          <w:rFonts w:ascii="宋体" w:hAnsi="宋体" w:cs="宋体" w:eastAsia="宋体" w:hint="default"/>
          <w:b/>
          <w:bCs/>
          <w:sz w:val="29"/>
          <w:szCs w:val="29"/>
        </w:rPr>
      </w:pPr>
    </w:p>
    <w:p>
      <w:pPr>
        <w:spacing w:line="290" w:lineRule="auto" w:before="0"/>
        <w:ind w:left="138" w:right="358" w:firstLine="0"/>
        <w:jc w:val="left"/>
        <w:rPr>
          <w:rFonts w:ascii="宋体" w:hAnsi="宋体" w:cs="宋体" w:eastAsia="宋体" w:hint="default"/>
          <w:sz w:val="21"/>
          <w:szCs w:val="21"/>
        </w:rPr>
      </w:pPr>
      <w:r>
        <w:rPr>
          <w:rFonts w:ascii="宋体" w:hAnsi="宋体" w:cs="宋体" w:eastAsia="宋体" w:hint="default"/>
          <w:b/>
          <w:bCs/>
          <w:sz w:val="21"/>
          <w:szCs w:val="21"/>
        </w:rPr>
        <w:t>（一）公司首次注册情况的相关查询索引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公司首次注册情况详见人民网股份有限公司首次公开发行股票招股说明书中发行人基本情况。</w:t>
      </w:r>
    </w:p>
    <w:p>
      <w:pPr>
        <w:spacing w:line="240" w:lineRule="auto" w:before="11"/>
        <w:rPr>
          <w:rFonts w:ascii="宋体" w:hAnsi="宋体" w:cs="宋体" w:eastAsia="宋体" w:hint="default"/>
          <w:sz w:val="21"/>
          <w:szCs w:val="21"/>
        </w:rPr>
      </w:pPr>
    </w:p>
    <w:p>
      <w:pPr>
        <w:spacing w:line="290" w:lineRule="auto" w:before="0"/>
        <w:ind w:left="138" w:right="4962" w:firstLine="0"/>
        <w:jc w:val="left"/>
        <w:rPr>
          <w:rFonts w:ascii="宋体" w:hAnsi="宋体" w:cs="宋体" w:eastAsia="宋体" w:hint="default"/>
          <w:sz w:val="21"/>
          <w:szCs w:val="21"/>
        </w:rPr>
      </w:pPr>
      <w:r>
        <w:rPr>
          <w:rFonts w:ascii="宋体" w:hAnsi="宋体" w:cs="宋体" w:eastAsia="宋体" w:hint="default"/>
          <w:b/>
          <w:bCs/>
          <w:sz w:val="21"/>
          <w:szCs w:val="21"/>
        </w:rPr>
        <w:t>（二）公司上市以来，主营业务的变化情况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公司上市以来，主营业务没有发生变化。</w:t>
      </w:r>
    </w:p>
    <w:p>
      <w:pPr>
        <w:spacing w:after="0" w:line="290" w:lineRule="auto"/>
        <w:jc w:val="left"/>
        <w:rPr>
          <w:rFonts w:ascii="宋体" w:hAnsi="宋体" w:cs="宋体" w:eastAsia="宋体" w:hint="default"/>
          <w:sz w:val="21"/>
          <w:szCs w:val="21"/>
        </w:rPr>
        <w:sectPr>
          <w:pgSz w:w="11910" w:h="16840"/>
          <w:pgMar w:header="882" w:footer="1194" w:top="1120" w:bottom="1380" w:left="1660" w:right="1120"/>
        </w:sectPr>
      </w:pPr>
    </w:p>
    <w:p>
      <w:pPr>
        <w:spacing w:line="240" w:lineRule="auto" w:before="4"/>
        <w:rPr>
          <w:rFonts w:ascii="宋体" w:hAnsi="宋体" w:cs="宋体" w:eastAsia="宋体" w:hint="default"/>
          <w:sz w:val="25"/>
          <w:szCs w:val="25"/>
        </w:rPr>
      </w:pPr>
    </w:p>
    <w:p>
      <w:pPr>
        <w:spacing w:line="264" w:lineRule="auto" w:before="35"/>
        <w:ind w:left="218" w:right="4777" w:firstLine="0"/>
        <w:jc w:val="left"/>
        <w:rPr>
          <w:rFonts w:ascii="宋体" w:hAnsi="宋体" w:cs="宋体" w:eastAsia="宋体" w:hint="default"/>
          <w:sz w:val="21"/>
          <w:szCs w:val="21"/>
        </w:rPr>
      </w:pPr>
      <w:r>
        <w:rPr>
          <w:rFonts w:ascii="宋体" w:hAnsi="宋体" w:cs="宋体" w:eastAsia="宋体" w:hint="default"/>
          <w:b/>
          <w:bCs/>
          <w:sz w:val="21"/>
          <w:szCs w:val="21"/>
        </w:rPr>
        <w:t>（三）公司上市以来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公司上市以来，控股股东没有发生变更。</w:t>
      </w:r>
    </w:p>
    <w:p>
      <w:pPr>
        <w:spacing w:line="240" w:lineRule="auto" w:before="8"/>
        <w:rPr>
          <w:rFonts w:ascii="宋体" w:hAnsi="宋体" w:cs="宋体" w:eastAsia="宋体" w:hint="default"/>
          <w:sz w:val="23"/>
          <w:szCs w:val="23"/>
        </w:rPr>
      </w:pPr>
    </w:p>
    <w:p>
      <w:pPr>
        <w:pStyle w:val="Heading3"/>
        <w:spacing w:line="240" w:lineRule="auto" w:before="0"/>
        <w:ind w:right="333"/>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号院</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39"/>
                <w:sz w:val="21"/>
                <w:szCs w:val="21"/>
              </w:rPr>
              <w:t> </w:t>
            </w:r>
            <w:r>
              <w:rPr>
                <w:rFonts w:ascii="宋体" w:hAnsi="宋体" w:cs="宋体" w:eastAsia="宋体" w:hint="default"/>
                <w:sz w:val="21"/>
                <w:szCs w:val="21"/>
              </w:rPr>
              <w:t>号楼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中海地产广场西塔</w:t>
            </w:r>
            <w:r>
              <w:rPr>
                <w:rFonts w:ascii="宋体" w:hAnsi="宋体" w:cs="宋体" w:eastAsia="宋体" w:hint="default"/>
                <w:spacing w:val="-53"/>
                <w:sz w:val="21"/>
                <w:szCs w:val="21"/>
              </w:rPr>
              <w:t> </w:t>
            </w:r>
            <w:r>
              <w:rPr>
                <w:rFonts w:ascii="宋体" w:hAnsi="宋体" w:cs="宋体" w:eastAsia="宋体" w:hint="default"/>
                <w:sz w:val="21"/>
                <w:szCs w:val="21"/>
              </w:rPr>
              <w:t>5-11</w:t>
            </w:r>
            <w:r>
              <w:rPr>
                <w:rFonts w:ascii="宋体" w:hAnsi="宋体" w:cs="宋体" w:eastAsia="宋体" w:hint="default"/>
                <w:spacing w:val="-54"/>
                <w:sz w:val="21"/>
                <w:szCs w:val="21"/>
              </w:rPr>
              <w:t> </w:t>
            </w:r>
            <w:r>
              <w:rPr>
                <w:rFonts w:ascii="宋体" w:hAnsi="宋体" w:cs="宋体" w:eastAsia="宋体" w:hint="default"/>
                <w:sz w:val="21"/>
                <w:szCs w:val="21"/>
              </w:rPr>
              <w:t>层</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黄简、崔迎</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保荐机构</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北京市朝阳区亮马桥路 </w:t>
            </w:r>
            <w:r>
              <w:rPr>
                <w:rFonts w:ascii="宋体" w:hAnsi="宋体" w:cs="宋体" w:eastAsia="宋体" w:hint="default"/>
                <w:sz w:val="21"/>
                <w:szCs w:val="21"/>
              </w:rPr>
              <w:t>48</w:t>
            </w:r>
            <w:r>
              <w:rPr>
                <w:rFonts w:ascii="宋体" w:hAnsi="宋体" w:cs="宋体" w:eastAsia="宋体" w:hint="default"/>
                <w:spacing w:val="12"/>
                <w:sz w:val="21"/>
                <w:szCs w:val="21"/>
              </w:rPr>
              <w:t> </w:t>
            </w:r>
            <w:r>
              <w:rPr>
                <w:rFonts w:ascii="宋体" w:hAnsi="宋体" w:cs="宋体" w:eastAsia="宋体" w:hint="default"/>
                <w:spacing w:val="2"/>
                <w:sz w:val="21"/>
                <w:szCs w:val="21"/>
              </w:rPr>
              <w:t>号中信证券大厦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签字的保荐代表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程杰、陈石</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3718" w:val="left" w:leader="none"/>
        </w:tabs>
        <w:spacing w:line="240" w:lineRule="auto"/>
        <w:ind w:left="2458" w:right="333"/>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3"/>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4"/>
        <w:gridCol w:w="1985"/>
        <w:gridCol w:w="1981"/>
        <w:gridCol w:w="1136"/>
        <w:gridCol w:w="1994"/>
      </w:tblGrid>
      <w:tr>
        <w:trPr>
          <w:trHeight w:val="827"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299" w:right="141" w:hanging="158"/>
              <w:jc w:val="left"/>
              <w:rPr>
                <w:rFonts w:ascii="宋体" w:hAnsi="宋体" w:cs="宋体" w:eastAsia="宋体" w:hint="default"/>
                <w:sz w:val="21"/>
                <w:szCs w:val="21"/>
              </w:rPr>
            </w:pPr>
            <w:r>
              <w:rPr>
                <w:rFonts w:ascii="宋体" w:hAnsi="宋体" w:cs="宋体" w:eastAsia="宋体" w:hint="default"/>
                <w:sz w:val="21"/>
                <w:szCs w:val="21"/>
              </w:rPr>
              <w:t>年同期增 减</w:t>
            </w:r>
            <w:r>
              <w:rPr>
                <w:rFonts w:ascii="宋体" w:hAnsi="宋体" w:cs="宋体" w:eastAsia="宋体" w:hint="default"/>
                <w:sz w:val="21"/>
                <w:szCs w:val="21"/>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1,584,059,382.48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1,027,906,693.57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54.11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708,023,608.72</w:t>
            </w:r>
          </w:p>
        </w:tc>
      </w:tr>
      <w:tr>
        <w:trPr>
          <w:trHeight w:val="554"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330,222,551.16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272,866,529.28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21.02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210,305,963.40</w:t>
            </w:r>
          </w:p>
        </w:tc>
      </w:tr>
      <w:tr>
        <w:trPr>
          <w:trHeight w:val="827"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6"/>
                <w:sz w:val="21"/>
                <w:szCs w:val="21"/>
              </w:rPr>
              <w:t>东的扣除非经常性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损益的净利润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264,094,495.00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271,732,486.60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198,933,934.18</w:t>
            </w:r>
          </w:p>
        </w:tc>
      </w:tr>
      <w:tr>
        <w:trPr>
          <w:trHeight w:val="554"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365,184,219.28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256,727,084.69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42.25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92,828,993.26</w:t>
            </w:r>
          </w:p>
        </w:tc>
      </w:tr>
      <w:tr>
        <w:trPr>
          <w:trHeight w:val="1099" w:hRule="exact"/>
        </w:trPr>
        <w:tc>
          <w:tcPr>
            <w:tcW w:w="195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42" w:right="141"/>
              <w:jc w:val="center"/>
              <w:rPr>
                <w:rFonts w:ascii="宋体" w:hAnsi="宋体" w:cs="宋体" w:eastAsia="宋体" w:hint="default"/>
                <w:sz w:val="21"/>
                <w:szCs w:val="21"/>
              </w:rPr>
            </w:pPr>
            <w:r>
              <w:rPr>
                <w:rFonts w:ascii="宋体" w:hAnsi="宋体" w:cs="宋体" w:eastAsia="宋体" w:hint="default"/>
                <w:sz w:val="21"/>
                <w:szCs w:val="21"/>
              </w:rPr>
              <w:t>上年同期 末增减</w:t>
            </w:r>
          </w:p>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556"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2,535,475,925.96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2,297,135,370.61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10.38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2,143,799,425.89</w:t>
            </w:r>
          </w:p>
        </w:tc>
      </w:tr>
      <w:tr>
        <w:trPr>
          <w:trHeight w:val="295"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3,515,547,102.75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2,788,090,762.36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26.09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2,444,838,047.36</w:t>
            </w:r>
          </w:p>
        </w:tc>
      </w:tr>
    </w:tbl>
    <w:p>
      <w:pPr>
        <w:spacing w:line="240" w:lineRule="auto" w:before="1"/>
        <w:rPr>
          <w:rFonts w:ascii="宋体" w:hAnsi="宋体" w:cs="宋体" w:eastAsia="宋体" w:hint="default"/>
          <w:sz w:val="20"/>
          <w:szCs w:val="20"/>
        </w:rPr>
      </w:pPr>
    </w:p>
    <w:p>
      <w:pPr>
        <w:pStyle w:val="Heading3"/>
        <w:tabs>
          <w:tab w:pos="1057" w:val="left" w:leader="none"/>
        </w:tabs>
        <w:spacing w:line="240" w:lineRule="auto"/>
        <w:ind w:right="33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-39.39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0.83</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-39.39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0.98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-51.02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1.49</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13.08</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1.22</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12.37</w:t>
            </w:r>
          </w:p>
        </w:tc>
      </w:tr>
    </w:tbl>
    <w:p>
      <w:pPr>
        <w:spacing w:line="240" w:lineRule="auto" w:before="6"/>
        <w:rPr>
          <w:rFonts w:ascii="宋体" w:hAnsi="宋体" w:cs="宋体" w:eastAsia="宋体" w:hint="default"/>
          <w:b/>
          <w:bCs/>
          <w:sz w:val="15"/>
          <w:szCs w:val="15"/>
        </w:rPr>
      </w:pPr>
    </w:p>
    <w:p>
      <w:pPr>
        <w:pStyle w:val="BodyText"/>
        <w:spacing w:line="240" w:lineRule="auto" w:before="35"/>
        <w:ind w:right="333"/>
        <w:jc w:val="left"/>
      </w:pPr>
      <w:r>
        <w:rPr/>
        <w:t>报告期末公司前三年主要会计数据和财务指标的说明</w:t>
      </w:r>
    </w:p>
    <w:p>
      <w:pPr>
        <w:pStyle w:val="BodyText"/>
        <w:spacing w:line="273" w:lineRule="exact" w:before="117"/>
        <w:ind w:left="638" w:right="113"/>
        <w:jc w:val="left"/>
      </w:pP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spacing w:val="-8"/>
        </w:rPr>
        <w:t>月，经</w:t>
      </w:r>
      <w:r>
        <w:rPr>
          <w:spacing w:val="-57"/>
        </w:rPr>
        <w:t> </w:t>
      </w:r>
      <w:r>
        <w:rPr>
          <w:rFonts w:ascii="宋体" w:hAnsi="宋体" w:cs="宋体" w:eastAsia="宋体" w:hint="default"/>
        </w:rPr>
        <w:t>2013</w:t>
      </w:r>
      <w:r>
        <w:rPr>
          <w:rFonts w:ascii="宋体" w:hAnsi="宋体" w:cs="宋体" w:eastAsia="宋体" w:hint="default"/>
          <w:spacing w:val="-57"/>
        </w:rPr>
        <w:t> </w:t>
      </w:r>
      <w:r>
        <w:rPr/>
        <w:t>年年度股东大会决议通过了《人民网股份有限公司</w:t>
      </w:r>
      <w:r>
        <w:rPr>
          <w:spacing w:val="-56"/>
        </w:rPr>
        <w:t> </w:t>
      </w:r>
      <w:r>
        <w:rPr>
          <w:rFonts w:ascii="宋体" w:hAnsi="宋体" w:cs="宋体" w:eastAsia="宋体" w:hint="default"/>
        </w:rPr>
        <w:t>2013</w:t>
      </w:r>
      <w:r>
        <w:rPr>
          <w:rFonts w:ascii="宋体" w:hAnsi="宋体" w:cs="宋体" w:eastAsia="宋体" w:hint="default"/>
          <w:spacing w:val="-57"/>
        </w:rPr>
        <w:t> </w:t>
      </w:r>
      <w:r>
        <w:rPr/>
        <w:t>年度利润分配</w:t>
      </w:r>
    </w:p>
    <w:p>
      <w:pPr>
        <w:pStyle w:val="BodyText"/>
        <w:spacing w:line="272" w:lineRule="exact" w:before="26"/>
        <w:ind w:right="224"/>
        <w:jc w:val="left"/>
      </w:pPr>
      <w:r>
        <w:rPr>
          <w:spacing w:val="-12"/>
        </w:rPr>
        <w:t>方案》，公司以资本公积金向全体股东每</w:t>
      </w:r>
      <w:r>
        <w:rPr>
          <w:spacing w:val="-50"/>
        </w:rPr>
        <w:t> </w:t>
      </w:r>
      <w:r>
        <w:rPr>
          <w:rFonts w:ascii="宋体" w:hAnsi="宋体" w:cs="宋体" w:eastAsia="宋体" w:hint="default"/>
          <w:spacing w:val="-1"/>
        </w:rPr>
        <w:t>10</w:t>
      </w:r>
      <w:r>
        <w:rPr>
          <w:rFonts w:ascii="宋体" w:hAnsi="宋体" w:cs="宋体" w:eastAsia="宋体" w:hint="default"/>
          <w:spacing w:val="-49"/>
        </w:rPr>
        <w:t> </w:t>
      </w:r>
      <w:r>
        <w:rPr>
          <w:spacing w:val="-1"/>
        </w:rPr>
        <w:t>股转增</w:t>
      </w:r>
      <w:r>
        <w:rPr>
          <w:spacing w:val="-50"/>
        </w:rPr>
        <w:t> </w:t>
      </w:r>
      <w:r>
        <w:rPr>
          <w:rFonts w:ascii="宋体" w:hAnsi="宋体" w:cs="宋体" w:eastAsia="宋体" w:hint="default"/>
          <w:spacing w:val="-1"/>
        </w:rPr>
        <w:t>10</w:t>
      </w:r>
      <w:r>
        <w:rPr>
          <w:rFonts w:ascii="宋体" w:hAnsi="宋体" w:cs="宋体" w:eastAsia="宋体" w:hint="default"/>
          <w:spacing w:val="-49"/>
        </w:rPr>
        <w:t> </w:t>
      </w:r>
      <w:r>
        <w:rPr>
          <w:spacing w:val="-15"/>
        </w:rPr>
        <w:t>股，转增后，公司总股本将增至</w:t>
      </w:r>
      <w:r>
        <w:rPr>
          <w:spacing w:val="5"/>
        </w:rPr>
        <w:t> </w:t>
      </w:r>
      <w:r>
        <w:rPr>
          <w:rFonts w:ascii="宋体" w:hAnsi="宋体" w:cs="宋体" w:eastAsia="宋体" w:hint="default"/>
        </w:rPr>
        <w:t>552,845,528 </w:t>
      </w:r>
      <w:r>
        <w:rPr/>
        <w:t>股。导致公司基本每股收益及稀释每股收益出现下降。</w:t>
      </w:r>
    </w:p>
    <w:p>
      <w:pPr>
        <w:pStyle w:val="BodyText"/>
        <w:spacing w:line="240" w:lineRule="auto" w:before="92"/>
        <w:ind w:left="638" w:right="333"/>
        <w:jc w:val="left"/>
      </w:pPr>
      <w:r>
        <w:rPr/>
        <w:t>经会计师事务所审计，经重新计算</w:t>
      </w:r>
      <w:r>
        <w:rPr>
          <w:spacing w:val="-53"/>
        </w:rPr>
        <w:t> </w:t>
      </w:r>
      <w:r>
        <w:rPr>
          <w:rFonts w:ascii="宋体" w:hAnsi="宋体" w:cs="宋体" w:eastAsia="宋体" w:hint="default"/>
        </w:rPr>
        <w:t>2013</w:t>
      </w:r>
      <w:r>
        <w:rPr>
          <w:rFonts w:ascii="宋体" w:hAnsi="宋体" w:cs="宋体" w:eastAsia="宋体" w:hint="default"/>
          <w:spacing w:val="-54"/>
        </w:rPr>
        <w:t> </w:t>
      </w:r>
      <w:r>
        <w:rPr/>
        <w:t>年度每股收益列示如下：</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354"/>
        <w:gridCol w:w="1844"/>
        <w:gridCol w:w="1843"/>
      </w:tblGrid>
      <w:tr>
        <w:trPr>
          <w:trHeight w:val="283" w:hRule="exact"/>
        </w:trPr>
        <w:tc>
          <w:tcPr>
            <w:tcW w:w="5354" w:type="dxa"/>
            <w:vMerge w:val="restart"/>
            <w:tcBorders>
              <w:top w:val="single" w:sz="4" w:space="0" w:color="000000"/>
              <w:left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282" w:hRule="exact"/>
        </w:trPr>
        <w:tc>
          <w:tcPr>
            <w:tcW w:w="5354"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2" w:hRule="exact"/>
        </w:trPr>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0.49</w:t>
            </w:r>
          </w:p>
        </w:tc>
      </w:tr>
      <w:tr>
        <w:trPr>
          <w:trHeight w:val="283" w:hRule="exact"/>
        </w:trPr>
        <w:tc>
          <w:tcPr>
            <w:tcW w:w="5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扣除非经常损益后归属于普通股股东的净利润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0.49</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333"/>
        <w:jc w:val="left"/>
        <w:rPr>
          <w:b w:val="0"/>
          <w:bCs w:val="0"/>
        </w:rPr>
      </w:pPr>
      <w:r>
        <w:rPr/>
        <w:t>二、</w:t>
      </w:r>
      <w:r>
        <w:rPr>
          <w:spacing w:val="-34"/>
        </w:rPr>
        <w:t> </w:t>
      </w:r>
      <w:r>
        <w:rPr/>
        <w:t>境内外会计准则下会计数据差异</w:t>
      </w:r>
      <w:r>
        <w:rPr>
          <w:b w:val="0"/>
          <w:bCs w:val="0"/>
        </w:rPr>
      </w:r>
    </w:p>
    <w:p>
      <w:pPr>
        <w:pStyle w:val="Heading3"/>
        <w:spacing w:line="272" w:lineRule="exact" w:before="85"/>
        <w:ind w:left="638" w:right="113"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right="333"/>
        <w:jc w:val="left"/>
      </w:pPr>
      <w:r>
        <w:rPr/>
        <w:t>□适用</w:t>
      </w:r>
      <w:r>
        <w:rPr>
          <w:spacing w:val="-2"/>
        </w:rPr>
        <w:t> </w:t>
      </w:r>
      <w:r>
        <w:rPr/>
        <w:t>√不适用</w:t>
      </w:r>
    </w:p>
    <w:p>
      <w:pPr>
        <w:pStyle w:val="Heading3"/>
        <w:spacing w:line="272" w:lineRule="exact" w:before="85"/>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right="333"/>
        <w:jc w:val="left"/>
      </w:pPr>
      <w:r>
        <w:rPr/>
        <w:t>□适用</w:t>
      </w:r>
      <w:r>
        <w:rPr>
          <w:spacing w:val="-2"/>
        </w:rPr>
        <w:t> </w:t>
      </w:r>
      <w:r>
        <w:rPr/>
        <w:t>√不适用</w:t>
      </w:r>
    </w:p>
    <w:p>
      <w:pPr>
        <w:pStyle w:val="Heading3"/>
        <w:spacing w:line="264" w:lineRule="auto" w:before="57"/>
        <w:ind w:right="5891"/>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7"/>
        </w:rPr>
        <w:t> </w:t>
      </w:r>
      <w:r>
        <w:rPr/>
        <w:t>境内外会计准则差异的说明：</w:t>
      </w:r>
      <w:r>
        <w:rPr>
          <w:w w:val="99"/>
        </w:rPr>
        <w:t> </w:t>
      </w:r>
      <w:r>
        <w:rPr>
          <w:rFonts w:ascii="宋体" w:hAnsi="宋体" w:cs="宋体" w:eastAsia="宋体" w:hint="default"/>
          <w:b w:val="0"/>
          <w:bCs w:val="0"/>
        </w:rPr>
        <w:t>不适用</w:t>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02"/>
        <w:gridCol w:w="1583"/>
        <w:gridCol w:w="1102"/>
        <w:gridCol w:w="1582"/>
        <w:gridCol w:w="1582"/>
      </w:tblGrid>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5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年金额</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37,138.90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-410,083.47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277,341.90</w:t>
            </w: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3,760,242.89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3,240,850.08</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72" w:lineRule="exact" w:before="26"/>
              <w:ind w:left="103" w:right="147"/>
              <w:jc w:val="both"/>
              <w:rPr>
                <w:rFonts w:ascii="宋体" w:hAnsi="宋体" w:cs="宋体" w:eastAsia="宋体" w:hint="default"/>
                <w:sz w:val="21"/>
                <w:szCs w:val="21"/>
              </w:rPr>
            </w:pPr>
            <w:r>
              <w:rPr>
                <w:rFonts w:ascii="宋体" w:hAnsi="宋体" w:cs="宋体" w:eastAsia="宋体" w:hint="default"/>
                <w:sz w:val="21"/>
                <w:szCs w:val="21"/>
              </w:rPr>
              <w:t>公司正常经营业务密切相关，符 合国家政策规定、按照一定标准 定额或定量持续享受的政府补助 除外</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27,822,999.90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12,627,040.00</w:t>
            </w:r>
          </w:p>
        </w:tc>
      </w:tr>
      <w:tr>
        <w:trPr>
          <w:trHeight w:val="555"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72" w:lineRule="exact" w:before="26"/>
              <w:ind w:left="103" w:right="147"/>
              <w:jc w:val="both"/>
              <w:rPr>
                <w:rFonts w:ascii="宋体" w:hAnsi="宋体" w:cs="宋体" w:eastAsia="宋体" w:hint="default"/>
                <w:sz w:val="21"/>
                <w:szCs w:val="21"/>
              </w:rPr>
            </w:pPr>
            <w:r>
              <w:rPr>
                <w:rFonts w:ascii="宋体" w:hAnsi="宋体" w:cs="宋体" w:eastAsia="宋体" w:hint="default"/>
                <w:sz w:val="21"/>
                <w:szCs w:val="21"/>
              </w:rPr>
              <w:t>营企业的投资成本小于取得投资 时应享有被投资单位可辨认净资 产公允价值产生的收益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72" w:lineRule="exact" w:before="26"/>
              <w:ind w:left="103" w:right="147"/>
              <w:jc w:val="both"/>
              <w:rPr>
                <w:rFonts w:ascii="宋体" w:hAnsi="宋体" w:cs="宋体" w:eastAsia="宋体" w:hint="default"/>
                <w:sz w:val="21"/>
                <w:szCs w:val="21"/>
              </w:rPr>
            </w:pPr>
            <w:r>
              <w:rPr>
                <w:rFonts w:ascii="宋体" w:hAnsi="宋体" w:cs="宋体" w:eastAsia="宋体" w:hint="default"/>
                <w:sz w:val="21"/>
                <w:szCs w:val="21"/>
              </w:rPr>
              <w:t>效套期保值业务外，持有交易性 金融资产、交易性金融负债产生 的公允价值变动损益，以及处置 交易性金融资产、交易性金融负 债和可供出售金融资产取得的投</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35,548,571.95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02"/>
        <w:gridCol w:w="1583"/>
        <w:gridCol w:w="1102"/>
        <w:gridCol w:w="1582"/>
        <w:gridCol w:w="1582"/>
      </w:tblGrid>
      <w:tr>
        <w:trPr>
          <w:trHeight w:val="28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6"/>
              <w:ind w:left="103" w:right="147"/>
              <w:jc w:val="left"/>
              <w:rPr>
                <w:rFonts w:ascii="宋体" w:hAnsi="宋体" w:cs="宋体" w:eastAsia="宋体" w:hint="default"/>
                <w:sz w:val="21"/>
                <w:szCs w:val="21"/>
              </w:rPr>
            </w:pPr>
            <w:r>
              <w:rPr>
                <w:rFonts w:ascii="宋体" w:hAnsi="宋体" w:cs="宋体" w:eastAsia="宋体" w:hint="default"/>
                <w:sz w:val="21"/>
                <w:szCs w:val="21"/>
              </w:rPr>
              <w:t>的投资性房地产公允价值变动产 生的损益</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6"/>
              <w:ind w:left="103" w:right="147"/>
              <w:jc w:val="left"/>
              <w:rPr>
                <w:rFonts w:ascii="宋体" w:hAnsi="宋体" w:cs="宋体" w:eastAsia="宋体" w:hint="default"/>
                <w:sz w:val="21"/>
                <w:szCs w:val="21"/>
              </w:rPr>
            </w:pPr>
            <w:r>
              <w:rPr>
                <w:rFonts w:ascii="宋体" w:hAnsi="宋体" w:cs="宋体" w:eastAsia="宋体" w:hint="default"/>
                <w:sz w:val="21"/>
                <w:szCs w:val="21"/>
              </w:rPr>
              <w:t>要求对当期损益进行一次性调整 对当期损益的影响</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2,299,755.53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-624,720.61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-316,199.19</w:t>
            </w:r>
          </w:p>
        </w:tc>
      </w:tr>
      <w:tr>
        <w:trPr>
          <w:trHeight w:val="55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-2,502,144.16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-711,790.80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-725,549.72</w:t>
            </w:r>
          </w:p>
        </w:tc>
      </w:tr>
      <w:tr>
        <w:trPr>
          <w:trHeight w:val="28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-838,508.85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-860,212.52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-490,603.77</w:t>
            </w:r>
          </w:p>
        </w:tc>
      </w:tr>
      <w:tr>
        <w:trPr>
          <w:trHeight w:val="28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66,128,056.16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1,134,042.68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11,372,029.22</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t>四、</w:t>
      </w:r>
      <w:r>
        <w:rPr>
          <w:spacing w:val="35"/>
        </w:rPr>
        <w:t> </w:t>
      </w:r>
      <w:r>
        <w:rPr/>
        <w:t>采用公允价值计量的项目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8"/>
        <w:gridCol w:w="1694"/>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认购浙报传媒非公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开发行股票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center"/>
              <w:rPr>
                <w:rFonts w:ascii="宋体" w:hAnsi="宋体" w:cs="宋体" w:eastAsia="宋体" w:hint="default"/>
                <w:sz w:val="21"/>
                <w:szCs w:val="21"/>
              </w:rPr>
            </w:pPr>
            <w:r>
              <w:rPr>
                <w:rFonts w:ascii="宋体"/>
                <w:sz w:val="21"/>
              </w:rPr>
              <w:t>65,546,751.01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23,828,900.00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-41,717,851.01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35,548,571.95</w:t>
            </w:r>
          </w:p>
        </w:tc>
      </w:tr>
      <w:tr>
        <w:trPr>
          <w:trHeight w:val="55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认购联众首次公开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0"/>
              <w:jc w:val="center"/>
              <w:rPr>
                <w:rFonts w:ascii="宋体" w:hAnsi="宋体" w:cs="宋体" w:eastAsia="宋体" w:hint="default"/>
                <w:sz w:val="21"/>
                <w:szCs w:val="21"/>
              </w:rPr>
            </w:pPr>
            <w:r>
              <w:rPr>
                <w:rFonts w:ascii="宋体"/>
                <w:sz w:val="21"/>
              </w:rPr>
              <w:t>31,086,047.94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18,993,465.22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-12,092,582.72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-12,092,582.72</w:t>
            </w:r>
          </w:p>
        </w:tc>
      </w:tr>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6" w:right="0"/>
              <w:jc w:val="center"/>
              <w:rPr>
                <w:rFonts w:ascii="宋体" w:hAnsi="宋体" w:cs="宋体" w:eastAsia="宋体" w:hint="default"/>
                <w:sz w:val="21"/>
                <w:szCs w:val="21"/>
              </w:rPr>
            </w:pPr>
            <w:r>
              <w:rPr>
                <w:rFonts w:ascii="宋体"/>
                <w:sz w:val="21"/>
              </w:rPr>
              <w:t>96,632,798.95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42,822,365.22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-53,810,433.73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23,455,989.23</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6"/>
        <w:jc w:val="center"/>
        <w:rPr>
          <w:b w:val="0"/>
          <w:bCs w:val="0"/>
        </w:rPr>
      </w:pPr>
      <w:bookmarkStart w:name="_TOC_250007" w:id="4"/>
      <w:r>
        <w:rPr>
          <w:w w:val="95"/>
        </w:rPr>
        <w:t>第四节</w:t>
        <w:tab/>
      </w:r>
      <w:r>
        <w:rPr/>
        <w:t>董事会报告</w:t>
      </w:r>
      <w:bookmarkEnd w:id="4"/>
      <w:r>
        <w:rPr>
          <w:b w:val="0"/>
          <w:bCs w:val="0"/>
        </w:rPr>
      </w:r>
    </w:p>
    <w:p>
      <w:pPr>
        <w:pStyle w:val="Heading3"/>
        <w:spacing w:line="240" w:lineRule="auto" w:before="249"/>
        <w:ind w:right="333"/>
        <w:jc w:val="left"/>
        <w:rPr>
          <w:b w:val="0"/>
          <w:bCs w:val="0"/>
        </w:rPr>
      </w:pPr>
      <w:r>
        <w:rPr/>
        <w:t>一、董事会关于公司报告期内经营情况的讨论与分析</w:t>
      </w:r>
      <w:r>
        <w:rPr>
          <w:b w:val="0"/>
          <w:bCs w:val="0"/>
        </w:rPr>
      </w:r>
    </w:p>
    <w:p>
      <w:pPr>
        <w:pStyle w:val="BodyText"/>
        <w:spacing w:line="237" w:lineRule="auto" w:before="120"/>
        <w:ind w:right="233" w:firstLine="420"/>
        <w:jc w:val="both"/>
      </w:pPr>
      <w:r>
        <w:rPr>
          <w:rFonts w:ascii="宋体" w:hAnsi="宋体" w:cs="宋体" w:eastAsia="宋体" w:hint="default"/>
        </w:rPr>
        <w:t>2014</w:t>
      </w:r>
      <w:r>
        <w:rPr>
          <w:rFonts w:ascii="宋体" w:hAnsi="宋体" w:cs="宋体" w:eastAsia="宋体" w:hint="default"/>
          <w:spacing w:val="-61"/>
        </w:rPr>
        <w:t> </w:t>
      </w:r>
      <w:r>
        <w:rPr/>
        <w:t>年，是中国全功能接入互联网</w:t>
      </w:r>
      <w:r>
        <w:rPr>
          <w:spacing w:val="-62"/>
        </w:rPr>
        <w:t> </w:t>
      </w:r>
      <w:r>
        <w:rPr>
          <w:rFonts w:ascii="宋体" w:hAnsi="宋体" w:cs="宋体" w:eastAsia="宋体" w:hint="default"/>
        </w:rPr>
        <w:t>20</w:t>
      </w:r>
      <w:r>
        <w:rPr>
          <w:rFonts w:ascii="宋体" w:hAnsi="宋体" w:cs="宋体" w:eastAsia="宋体" w:hint="default"/>
          <w:spacing w:val="-62"/>
        </w:rPr>
        <w:t> </w:t>
      </w:r>
      <w:r>
        <w:rPr/>
        <w:t>周年，也是人民网快速发展的第</w:t>
      </w:r>
      <w:r>
        <w:rPr>
          <w:spacing w:val="-62"/>
        </w:rPr>
        <w:t> </w:t>
      </w:r>
      <w:r>
        <w:rPr>
          <w:rFonts w:ascii="宋体" w:hAnsi="宋体" w:cs="宋体" w:eastAsia="宋体" w:hint="default"/>
        </w:rPr>
        <w:t>18</w:t>
      </w:r>
      <w:r>
        <w:rPr>
          <w:rFonts w:ascii="宋体" w:hAnsi="宋体" w:cs="宋体" w:eastAsia="宋体" w:hint="default"/>
          <w:spacing w:val="-62"/>
        </w:rPr>
        <w:t> </w:t>
      </w:r>
      <w:r>
        <w:rPr/>
        <w:t>个年头。在新闻报 道方面，人民网始终坚持正确的舆论导向，坚持新闻真实性原则，及时、客观、准确地进行新闻 报道，理性、公正地开展评论。报告期内，人民网新闻原创生产力不断增强、报道影响力持续扩 大。截至</w:t>
      </w:r>
      <w:r>
        <w:rPr>
          <w:spacing w:val="-54"/>
        </w:rPr>
        <w:t> </w:t>
      </w:r>
      <w:r>
        <w:rPr>
          <w:rFonts w:ascii="宋体" w:hAnsi="宋体" w:cs="宋体" w:eastAsia="宋体" w:hint="default"/>
        </w:rPr>
        <w:t>2014</w:t>
      </w:r>
      <w:r>
        <w:rPr>
          <w:rFonts w:ascii="宋体" w:hAnsi="宋体" w:cs="宋体" w:eastAsia="宋体" w:hint="default"/>
          <w:spacing w:val="-54"/>
        </w:rPr>
        <w:t> </w:t>
      </w:r>
      <w:r>
        <w:rPr/>
        <w:t>年末，人民网在人民微博、新浪微博、腾讯微博三大平台的法人微博粉丝总量逾</w:t>
      </w:r>
    </w:p>
    <w:p>
      <w:pPr>
        <w:pStyle w:val="BodyText"/>
        <w:spacing w:line="237" w:lineRule="auto"/>
        <w:ind w:right="113"/>
        <w:jc w:val="left"/>
      </w:pPr>
      <w:r>
        <w:rPr>
          <w:rFonts w:ascii="宋体" w:hAnsi="宋体" w:cs="宋体" w:eastAsia="宋体" w:hint="default"/>
        </w:rPr>
        <w:t>4500</w:t>
      </w:r>
      <w:r>
        <w:rPr>
          <w:rFonts w:ascii="宋体" w:hAnsi="宋体" w:cs="宋体" w:eastAsia="宋体" w:hint="default"/>
          <w:spacing w:val="-58"/>
        </w:rPr>
        <w:t> </w:t>
      </w:r>
      <w:r>
        <w:rPr/>
        <w:t>万，粉丝数量在中国网络媒体中排名第一。报告期内，网站</w:t>
      </w:r>
      <w:r>
        <w:rPr>
          <w:spacing w:val="-59"/>
        </w:rPr>
        <w:t> </w:t>
      </w:r>
      <w:r>
        <w:rPr>
          <w:rFonts w:ascii="宋体" w:hAnsi="宋体" w:cs="宋体" w:eastAsia="宋体" w:hint="default"/>
        </w:rPr>
        <w:t>PC</w:t>
      </w:r>
      <w:r>
        <w:rPr>
          <w:rFonts w:ascii="宋体" w:hAnsi="宋体" w:cs="宋体" w:eastAsia="宋体" w:hint="default"/>
          <w:spacing w:val="-59"/>
        </w:rPr>
        <w:t> </w:t>
      </w:r>
      <w:r>
        <w:rPr/>
        <w:t>端日均页面浏览量较</w:t>
      </w:r>
      <w:r>
        <w:rPr>
          <w:spacing w:val="-59"/>
        </w:rPr>
        <w:t> </w:t>
      </w:r>
      <w:r>
        <w:rPr>
          <w:rFonts w:ascii="宋体" w:hAnsi="宋体" w:cs="宋体" w:eastAsia="宋体" w:hint="default"/>
        </w:rPr>
        <w:t>2013</w:t>
      </w:r>
      <w:r>
        <w:rPr>
          <w:rFonts w:ascii="宋体" w:hAnsi="宋体" w:cs="宋体" w:eastAsia="宋体" w:hint="default"/>
          <w:spacing w:val="-61"/>
        </w:rPr>
        <w:t> </w:t>
      </w:r>
      <w:r>
        <w:rPr/>
        <w:t>年 增长</w:t>
      </w:r>
      <w:r>
        <w:rPr>
          <w:spacing w:val="-54"/>
        </w:rPr>
        <w:t> </w:t>
      </w:r>
      <w:r>
        <w:rPr>
          <w:rFonts w:ascii="宋体" w:hAnsi="宋体" w:cs="宋体" w:eastAsia="宋体" w:hint="default"/>
        </w:rPr>
        <w:t>21%</w:t>
      </w:r>
      <w:r>
        <w:rPr/>
        <w:t>，日均访问者数较</w:t>
      </w:r>
      <w:r>
        <w:rPr>
          <w:spacing w:val="-54"/>
        </w:rPr>
        <w:t> </w:t>
      </w:r>
      <w:r>
        <w:rPr>
          <w:rFonts w:ascii="宋体" w:hAnsi="宋体" w:cs="宋体" w:eastAsia="宋体" w:hint="default"/>
        </w:rPr>
        <w:t>2013</w:t>
      </w:r>
      <w:r>
        <w:rPr>
          <w:rFonts w:ascii="宋体" w:hAnsi="宋体" w:cs="宋体" w:eastAsia="宋体" w:hint="default"/>
          <w:spacing w:val="-54"/>
        </w:rPr>
        <w:t> </w:t>
      </w:r>
      <w:r>
        <w:rPr/>
        <w:t>年增长</w:t>
      </w:r>
      <w:r>
        <w:rPr>
          <w:spacing w:val="-53"/>
        </w:rPr>
        <w:t> </w:t>
      </w:r>
      <w:r>
        <w:rPr>
          <w:rFonts w:ascii="宋体" w:hAnsi="宋体" w:cs="宋体" w:eastAsia="宋体" w:hint="default"/>
        </w:rPr>
        <w:t>59%</w:t>
      </w:r>
      <w:r>
        <w:rPr/>
        <w:t>；年末日均页面浏览量同比增长</w:t>
      </w:r>
      <w:r>
        <w:rPr>
          <w:spacing w:val="-53"/>
        </w:rPr>
        <w:t> </w:t>
      </w:r>
      <w:r>
        <w:rPr>
          <w:rFonts w:ascii="宋体" w:hAnsi="宋体" w:cs="宋体" w:eastAsia="宋体" w:hint="default"/>
        </w:rPr>
        <w:t>25%</w:t>
      </w:r>
      <w:r>
        <w:rPr/>
        <w:t>，年末日均访问 者数较年初增长</w:t>
      </w:r>
      <w:r>
        <w:rPr>
          <w:spacing w:val="-54"/>
        </w:rPr>
        <w:t> </w:t>
      </w:r>
      <w:r>
        <w:rPr>
          <w:rFonts w:ascii="宋体" w:hAnsi="宋体" w:cs="宋体" w:eastAsia="宋体" w:hint="default"/>
        </w:rPr>
        <w:t>92%</w:t>
      </w:r>
      <w:r>
        <w:rPr/>
        <w:t>。随着公司在移动互联网方面的持续发力，报告期内移动端访问量实现高速 增长：年末移动端日均页面浏览量较年初增长</w:t>
      </w:r>
      <w:r>
        <w:rPr>
          <w:spacing w:val="-49"/>
        </w:rPr>
        <w:t> </w:t>
      </w:r>
      <w:r>
        <w:rPr>
          <w:rFonts w:ascii="宋体" w:hAnsi="宋体" w:cs="宋体" w:eastAsia="宋体" w:hint="default"/>
        </w:rPr>
        <w:t>142%</w:t>
      </w:r>
      <w:r>
        <w:rPr/>
        <w:t>，年末移动端日均访问者数较年初增长</w:t>
      </w:r>
      <w:r>
        <w:rPr>
          <w:spacing w:val="-46"/>
        </w:rPr>
        <w:t> </w:t>
      </w:r>
      <w:r>
        <w:rPr>
          <w:rFonts w:ascii="宋体" w:hAnsi="宋体" w:cs="宋体" w:eastAsia="宋体" w:hint="default"/>
        </w:rPr>
        <w:t>657%</w:t>
      </w:r>
      <w:r>
        <w:rPr/>
        <w:t>。</w:t>
      </w:r>
    </w:p>
    <w:p>
      <w:pPr>
        <w:pStyle w:val="BodyText"/>
        <w:spacing w:line="272" w:lineRule="exact" w:before="145"/>
        <w:ind w:right="232" w:firstLine="420"/>
        <w:jc w:val="both"/>
      </w:pPr>
      <w:r>
        <w:rPr/>
        <w:t>公司进一步创新探索，坚持在</w:t>
      </w:r>
      <w:r>
        <w:rPr>
          <w:spacing w:val="-60"/>
        </w:rPr>
        <w:t> </w:t>
      </w:r>
      <w:r>
        <w:rPr>
          <w:rFonts w:ascii="宋体" w:hAnsi="宋体" w:cs="宋体" w:eastAsia="宋体" w:hint="default"/>
        </w:rPr>
        <w:t>PC</w:t>
      </w:r>
      <w:r>
        <w:rPr>
          <w:rFonts w:ascii="宋体" w:hAnsi="宋体" w:cs="宋体" w:eastAsia="宋体" w:hint="default"/>
          <w:spacing w:val="-60"/>
        </w:rPr>
        <w:t> </w:t>
      </w:r>
      <w:r>
        <w:rPr>
          <w:spacing w:val="-3"/>
        </w:rPr>
        <w:t>端、移动端综合发展，继续扩大品牌优势与集团优势，在确</w:t>
      </w:r>
      <w:r>
        <w:rPr/>
        <w:t> 保既有业务稳定增长的同时，积极开拓外延式发展。报告期内，公司纳入合并范围的子公司及孙 公司已达</w:t>
      </w:r>
      <w:r>
        <w:rPr>
          <w:spacing w:val="-44"/>
        </w:rPr>
        <w:t> </w:t>
      </w:r>
      <w:r>
        <w:rPr>
          <w:rFonts w:ascii="宋体" w:hAnsi="宋体" w:cs="宋体" w:eastAsia="宋体" w:hint="default"/>
        </w:rPr>
        <w:t>36</w:t>
      </w:r>
      <w:r>
        <w:rPr>
          <w:rFonts w:ascii="宋体" w:hAnsi="宋体" w:cs="宋体" w:eastAsia="宋体" w:hint="default"/>
          <w:spacing w:val="-44"/>
        </w:rPr>
        <w:t> </w:t>
      </w:r>
      <w:r>
        <w:rPr>
          <w:spacing w:val="-3"/>
        </w:rPr>
        <w:t>家，公司的业务模式得到不断丰富，经营业绩实现较大幅度增长。报告期内，公司实</w:t>
      </w:r>
    </w:p>
    <w:p>
      <w:pPr>
        <w:pStyle w:val="BodyText"/>
        <w:spacing w:line="272" w:lineRule="exact"/>
        <w:ind w:right="246"/>
        <w:jc w:val="both"/>
      </w:pPr>
      <w:r>
        <w:rPr/>
        <w:t>现主营业务收入人民币</w:t>
      </w:r>
      <w:r>
        <w:rPr>
          <w:spacing w:val="-54"/>
        </w:rPr>
        <w:t> </w:t>
      </w:r>
      <w:r>
        <w:rPr>
          <w:rFonts w:ascii="宋体" w:hAnsi="宋体" w:cs="宋体" w:eastAsia="宋体" w:hint="default"/>
        </w:rPr>
        <w:t>15.84</w:t>
      </w:r>
      <w:r>
        <w:rPr>
          <w:rFonts w:ascii="宋体" w:hAnsi="宋体" w:cs="宋体" w:eastAsia="宋体" w:hint="default"/>
          <w:spacing w:val="-53"/>
        </w:rPr>
        <w:t> </w:t>
      </w:r>
      <w:r>
        <w:rPr/>
        <w:t>亿元，同比增长</w:t>
      </w:r>
      <w:r>
        <w:rPr>
          <w:spacing w:val="-53"/>
        </w:rPr>
        <w:t> </w:t>
      </w:r>
      <w:r>
        <w:rPr>
          <w:rFonts w:ascii="宋体" w:hAnsi="宋体" w:cs="宋体" w:eastAsia="宋体" w:hint="default"/>
        </w:rPr>
        <w:t>54.11%</w:t>
      </w:r>
      <w:r>
        <w:rPr/>
        <w:t>；实现净利润人民币</w:t>
      </w:r>
      <w:r>
        <w:rPr>
          <w:spacing w:val="-53"/>
        </w:rPr>
        <w:t> </w:t>
      </w:r>
      <w:r>
        <w:rPr>
          <w:rFonts w:ascii="宋体" w:hAnsi="宋体" w:cs="宋体" w:eastAsia="宋体" w:hint="default"/>
        </w:rPr>
        <w:t>4.46</w:t>
      </w:r>
      <w:r>
        <w:rPr>
          <w:rFonts w:ascii="宋体" w:hAnsi="宋体" w:cs="宋体" w:eastAsia="宋体" w:hint="default"/>
          <w:spacing w:val="-2"/>
        </w:rPr>
        <w:t> </w:t>
      </w:r>
      <w:r>
        <w:rPr/>
        <w:t>亿元，同比增长 </w:t>
      </w:r>
      <w:r>
        <w:rPr>
          <w:rFonts w:ascii="宋体" w:hAnsi="宋体" w:cs="宋体" w:eastAsia="宋体" w:hint="default"/>
        </w:rPr>
        <w:t>53.23%</w:t>
      </w:r>
      <w:r>
        <w:rPr/>
        <w:t>，其中归属于母公司所有者的净利润为人民币</w:t>
      </w:r>
      <w:r>
        <w:rPr>
          <w:spacing w:val="-53"/>
        </w:rPr>
        <w:t> </w:t>
      </w:r>
      <w:r>
        <w:rPr>
          <w:rFonts w:ascii="宋体" w:hAnsi="宋体" w:cs="宋体" w:eastAsia="宋体" w:hint="default"/>
        </w:rPr>
        <w:t>3.30</w:t>
      </w:r>
      <w:r>
        <w:rPr>
          <w:rFonts w:ascii="宋体" w:hAnsi="宋体" w:cs="宋体" w:eastAsia="宋体" w:hint="default"/>
          <w:spacing w:val="-55"/>
        </w:rPr>
        <w:t> </w:t>
      </w:r>
      <w:r>
        <w:rPr/>
        <w:t>亿元，同比增长</w:t>
      </w:r>
      <w:r>
        <w:rPr>
          <w:spacing w:val="-1"/>
        </w:rPr>
        <w:t> </w:t>
      </w:r>
      <w:r>
        <w:rPr>
          <w:rFonts w:ascii="宋体" w:hAnsi="宋体" w:cs="宋体" w:eastAsia="宋体" w:hint="default"/>
        </w:rPr>
        <w:t>21.02%</w:t>
      </w:r>
      <w:r>
        <w:rPr/>
        <w:t>；集团总资产 达到人民币</w:t>
      </w:r>
      <w:r>
        <w:rPr>
          <w:spacing w:val="-54"/>
        </w:rPr>
        <w:t> </w:t>
      </w:r>
      <w:r>
        <w:rPr>
          <w:rFonts w:ascii="宋体" w:hAnsi="宋体" w:cs="宋体" w:eastAsia="宋体" w:hint="default"/>
        </w:rPr>
        <w:t>35.16</w:t>
      </w:r>
      <w:r>
        <w:rPr>
          <w:rFonts w:ascii="宋体" w:hAnsi="宋体" w:cs="宋体" w:eastAsia="宋体" w:hint="default"/>
          <w:spacing w:val="-53"/>
        </w:rPr>
        <w:t> </w:t>
      </w:r>
      <w:r>
        <w:rPr/>
        <w:t>亿元，同比增长</w:t>
      </w:r>
      <w:r>
        <w:rPr>
          <w:spacing w:val="-53"/>
        </w:rPr>
        <w:t> </w:t>
      </w:r>
      <w:r>
        <w:rPr>
          <w:rFonts w:ascii="宋体" w:hAnsi="宋体" w:cs="宋体" w:eastAsia="宋体" w:hint="default"/>
        </w:rPr>
        <w:t>26.09%</w:t>
      </w:r>
      <w:r>
        <w:rPr/>
        <w:t>。</w:t>
      </w:r>
    </w:p>
    <w:p>
      <w:pPr>
        <w:pStyle w:val="Heading3"/>
        <w:spacing w:line="240" w:lineRule="auto" w:before="92"/>
        <w:ind w:right="3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586" w:val="left" w:leader="none"/>
        </w:tabs>
        <w:spacing w:line="240" w:lineRule="auto" w:before="30"/>
        <w:ind w:right="333"/>
        <w:jc w:val="left"/>
        <w:rPr>
          <w:b w:val="0"/>
          <w:bCs w:val="0"/>
        </w:rPr>
      </w:pPr>
      <w:r>
        <w:rPr>
          <w:rFonts w:ascii="宋体" w:hAnsi="宋体" w:cs="宋体" w:eastAsia="宋体" w:hint="default"/>
          <w:w w:val="95"/>
        </w:rPr>
        <w:t>1</w:t>
        <w:tab/>
      </w:r>
      <w:r>
        <w:rPr/>
        <w:t>利润表及现金流量表相关科目变动分析表</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2"/>
        <w:gridCol w:w="1897"/>
        <w:gridCol w:w="1898"/>
        <w:gridCol w:w="1813"/>
      </w:tblGrid>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1,584,059,382.48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1,027,906,693.57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54.11</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682,187,075.25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440,980,189.55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54.70</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287,642,940.49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188,432,417.25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52.65</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202,679,730.70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121,783,736.42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66.43</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2,928,244.48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-38,988,537.73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107.51</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365,184,219.28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256,727,084.69</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42.25</w:t>
            </w:r>
          </w:p>
        </w:tc>
      </w:tr>
      <w:tr>
        <w:trPr>
          <w:trHeight w:val="282"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-769,988,909.85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516,196,835.16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-249.17</w:t>
            </w:r>
          </w:p>
        </w:tc>
      </w:tr>
      <w:tr>
        <w:trPr>
          <w:trHeight w:val="283" w:hRule="exact"/>
        </w:trPr>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83,612,582.03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-118,245,084.17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170.71</w:t>
            </w:r>
          </w:p>
        </w:tc>
      </w:tr>
    </w:tbl>
    <w:p>
      <w:pPr>
        <w:spacing w:line="240" w:lineRule="auto" w:before="10"/>
        <w:rPr>
          <w:rFonts w:ascii="宋体" w:hAnsi="宋体" w:cs="宋体" w:eastAsia="宋体" w:hint="default"/>
          <w:sz w:val="18"/>
          <w:szCs w:val="18"/>
        </w:rPr>
      </w:pPr>
    </w:p>
    <w:p>
      <w:pPr>
        <w:pStyle w:val="Heading3"/>
        <w:tabs>
          <w:tab w:pos="586" w:val="left" w:leader="none"/>
        </w:tabs>
        <w:spacing w:line="240" w:lineRule="auto"/>
        <w:ind w:right="333"/>
        <w:jc w:val="left"/>
        <w:rPr>
          <w:b w:val="0"/>
          <w:bCs w:val="0"/>
        </w:rPr>
      </w:pPr>
      <w:r>
        <w:rPr>
          <w:rFonts w:ascii="宋体" w:hAnsi="宋体" w:cs="宋体" w:eastAsia="宋体" w:hint="default"/>
          <w:w w:val="95"/>
        </w:rPr>
        <w:t>2</w:t>
        <w:tab/>
      </w:r>
      <w:r>
        <w:rPr/>
        <w:t>收入</w:t>
      </w:r>
      <w:r>
        <w:rPr>
          <w:b w:val="0"/>
          <w:bCs w:val="0"/>
        </w:rPr>
      </w:r>
    </w:p>
    <w:p>
      <w:pPr>
        <w:pStyle w:val="Heading3"/>
        <w:spacing w:line="240" w:lineRule="auto" w:before="57"/>
        <w:ind w:right="333"/>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272" w:lineRule="exact" w:before="145"/>
        <w:ind w:right="232" w:firstLine="420"/>
        <w:jc w:val="both"/>
      </w:pPr>
      <w:r>
        <w:rPr/>
        <w:t>报告期内，公司在确保原有各项业务稳定增长的同时</w:t>
      </w:r>
      <w:r>
        <w:rPr>
          <w:spacing w:val="-40"/>
        </w:rPr>
        <w:t> </w:t>
      </w:r>
      <w:r>
        <w:rPr>
          <w:spacing w:val="-3"/>
        </w:rPr>
        <w:t>，将大力发展移动互联网业务作为未来</w:t>
      </w:r>
      <w:r>
        <w:rPr/>
        <w:t> 战略发展方向之一，在该业务上加大投入，并取得较为丰厚的收益。截至报告期末，移动增值业 务已跃居公司第二大主营业务，实现收入人民币</w:t>
      </w:r>
      <w:r>
        <w:rPr>
          <w:spacing w:val="-53"/>
        </w:rPr>
        <w:t> </w:t>
      </w:r>
      <w:r>
        <w:rPr>
          <w:rFonts w:ascii="宋体" w:hAnsi="宋体" w:cs="宋体" w:eastAsia="宋体" w:hint="default"/>
        </w:rPr>
        <w:t>4.30</w:t>
      </w:r>
      <w:r>
        <w:rPr>
          <w:rFonts w:ascii="宋体" w:hAnsi="宋体" w:cs="宋体" w:eastAsia="宋体" w:hint="default"/>
          <w:spacing w:val="-54"/>
        </w:rPr>
        <w:t> </w:t>
      </w:r>
      <w:r>
        <w:rPr/>
        <w:t>亿元，同比增长</w:t>
      </w:r>
      <w:r>
        <w:rPr>
          <w:spacing w:val="-53"/>
        </w:rPr>
        <w:t> </w:t>
      </w:r>
      <w:r>
        <w:rPr>
          <w:rFonts w:ascii="宋体" w:hAnsi="宋体" w:cs="宋体" w:eastAsia="宋体" w:hint="default"/>
        </w:rPr>
        <w:t>68.97%</w:t>
      </w:r>
      <w:r>
        <w:rPr/>
        <w:t>。此外，随着公司 在传媒产业链的深入布局，通过新设或并购方式控股的子公司在增厚公司收入方面起到了十分积 </w:t>
      </w:r>
      <w:r>
        <w:rPr>
          <w:spacing w:val="-3"/>
        </w:rPr>
        <w:t>极的作用，截至报告期末，公司纳入合并范围的子公司及孙公司已达 </w:t>
      </w:r>
      <w:r>
        <w:rPr>
          <w:rFonts w:ascii="宋体" w:hAnsi="宋体" w:cs="宋体" w:eastAsia="宋体" w:hint="default"/>
        </w:rPr>
        <w:t>36</w:t>
      </w:r>
      <w:r>
        <w:rPr>
          <w:rFonts w:ascii="宋体" w:hAnsi="宋体" w:cs="宋体" w:eastAsia="宋体" w:hint="default"/>
          <w:spacing w:val="-76"/>
        </w:rPr>
        <w:t> </w:t>
      </w:r>
      <w:r>
        <w:rPr>
          <w:spacing w:val="-3"/>
        </w:rPr>
        <w:t>家，其中子公司人民澳客</w:t>
      </w:r>
    </w:p>
    <w:p>
      <w:pPr>
        <w:pStyle w:val="BodyText"/>
        <w:spacing w:line="272" w:lineRule="exact"/>
        <w:ind w:right="222"/>
        <w:jc w:val="left"/>
      </w:pPr>
      <w:r>
        <w:rPr/>
        <w:t>在报告期实现收入人民币</w:t>
      </w:r>
      <w:r>
        <w:rPr>
          <w:spacing w:val="-44"/>
        </w:rPr>
        <w:t> </w:t>
      </w:r>
      <w:r>
        <w:rPr>
          <w:rFonts w:ascii="宋体" w:hAnsi="宋体" w:cs="宋体" w:eastAsia="宋体" w:hint="default"/>
        </w:rPr>
        <w:t>2.86</w:t>
      </w:r>
      <w:r>
        <w:rPr>
          <w:rFonts w:ascii="宋体" w:hAnsi="宋体" w:cs="宋体" w:eastAsia="宋体" w:hint="default"/>
          <w:spacing w:val="-44"/>
        </w:rPr>
        <w:t> </w:t>
      </w:r>
      <w:r>
        <w:rPr>
          <w:spacing w:val="-4"/>
        </w:rPr>
        <w:t>亿元，子公司古羌科技及微屏软件均已实现收购时作出的相应利润</w:t>
      </w:r>
      <w:r>
        <w:rPr/>
        <w:t> 承诺。</w:t>
      </w:r>
    </w:p>
    <w:p>
      <w:pPr>
        <w:pStyle w:val="BodyText"/>
        <w:spacing w:line="237" w:lineRule="auto" w:before="95"/>
        <w:ind w:right="231" w:firstLine="420"/>
        <w:jc w:val="both"/>
      </w:pPr>
      <w:r>
        <w:rPr>
          <w:rFonts w:ascii="宋体" w:hAnsi="宋体" w:cs="宋体" w:eastAsia="宋体" w:hint="default"/>
        </w:rPr>
        <w:t>2014</w:t>
      </w:r>
      <w:r>
        <w:rPr>
          <w:rFonts w:ascii="宋体" w:hAnsi="宋体" w:cs="宋体" w:eastAsia="宋体" w:hint="default"/>
          <w:spacing w:val="-56"/>
        </w:rPr>
        <w:t> </w:t>
      </w:r>
      <w:r>
        <w:rPr/>
        <w:t>年，公司实现营业总收入人民币</w:t>
      </w:r>
      <w:r>
        <w:rPr>
          <w:spacing w:val="-57"/>
        </w:rPr>
        <w:t> </w:t>
      </w:r>
      <w:r>
        <w:rPr>
          <w:rFonts w:ascii="宋体" w:hAnsi="宋体" w:cs="宋体" w:eastAsia="宋体" w:hint="default"/>
        </w:rPr>
        <w:t>15.84</w:t>
      </w:r>
      <w:r>
        <w:rPr>
          <w:rFonts w:ascii="宋体" w:hAnsi="宋体" w:cs="宋体" w:eastAsia="宋体" w:hint="default"/>
          <w:spacing w:val="-57"/>
        </w:rPr>
        <w:t> </w:t>
      </w:r>
      <w:r>
        <w:rPr>
          <w:spacing w:val="-4"/>
        </w:rPr>
        <w:t>亿元，同比增长</w:t>
      </w:r>
      <w:r>
        <w:rPr>
          <w:spacing w:val="-57"/>
        </w:rPr>
        <w:t> </w:t>
      </w:r>
      <w:r>
        <w:rPr>
          <w:rFonts w:ascii="宋体" w:hAnsi="宋体" w:cs="宋体" w:eastAsia="宋体" w:hint="default"/>
          <w:spacing w:val="-3"/>
        </w:rPr>
        <w:t>54.11%</w:t>
      </w:r>
      <w:r>
        <w:rPr>
          <w:spacing w:val="-3"/>
        </w:rPr>
        <w:t>。其中，广告及宣传服务</w:t>
      </w:r>
      <w:r>
        <w:rPr/>
        <w:t> 收入人民币</w:t>
      </w:r>
      <w:r>
        <w:rPr>
          <w:spacing w:val="-52"/>
        </w:rPr>
        <w:t> </w:t>
      </w:r>
      <w:r>
        <w:rPr>
          <w:rFonts w:ascii="宋体" w:hAnsi="宋体" w:cs="宋体" w:eastAsia="宋体" w:hint="default"/>
        </w:rPr>
        <w:t>5.72</w:t>
      </w:r>
      <w:r>
        <w:rPr>
          <w:rFonts w:ascii="宋体" w:hAnsi="宋体" w:cs="宋体" w:eastAsia="宋体" w:hint="default"/>
          <w:spacing w:val="-52"/>
        </w:rPr>
        <w:t> </w:t>
      </w:r>
      <w:r>
        <w:rPr>
          <w:spacing w:val="-10"/>
        </w:rPr>
        <w:t>亿元，同比增长</w:t>
      </w:r>
      <w:r>
        <w:rPr>
          <w:spacing w:val="-52"/>
        </w:rPr>
        <w:t> </w:t>
      </w:r>
      <w:r>
        <w:rPr>
          <w:rFonts w:ascii="宋体" w:hAnsi="宋体" w:cs="宋体" w:eastAsia="宋体" w:hint="default"/>
          <w:spacing w:val="-4"/>
        </w:rPr>
        <w:t>5.68%</w:t>
      </w:r>
      <w:r>
        <w:rPr>
          <w:spacing w:val="-4"/>
        </w:rPr>
        <w:t>；移动增值业务收入人民币</w:t>
      </w:r>
      <w:r>
        <w:rPr>
          <w:spacing w:val="-52"/>
        </w:rPr>
        <w:t> </w:t>
      </w:r>
      <w:r>
        <w:rPr>
          <w:rFonts w:ascii="宋体" w:hAnsi="宋体" w:cs="宋体" w:eastAsia="宋体" w:hint="default"/>
        </w:rPr>
        <w:t>4.30</w:t>
      </w:r>
      <w:r>
        <w:rPr>
          <w:rFonts w:ascii="宋体" w:hAnsi="宋体" w:cs="宋体" w:eastAsia="宋体" w:hint="default"/>
          <w:spacing w:val="-51"/>
        </w:rPr>
        <w:t> </w:t>
      </w:r>
      <w:r>
        <w:rPr>
          <w:spacing w:val="-10"/>
        </w:rPr>
        <w:t>亿元，同比增长</w:t>
      </w:r>
      <w:r>
        <w:rPr>
          <w:spacing w:val="-52"/>
        </w:rPr>
        <w:t> </w:t>
      </w:r>
      <w:r>
        <w:rPr>
          <w:rFonts w:ascii="宋体" w:hAnsi="宋体" w:cs="宋体" w:eastAsia="宋体" w:hint="default"/>
        </w:rPr>
        <w:t>68.97%</w:t>
      </w:r>
      <w:r>
        <w:rPr/>
        <w:t>； 互联网彩票服务业务收入人民币</w:t>
      </w:r>
      <w:r>
        <w:rPr>
          <w:spacing w:val="-58"/>
        </w:rPr>
        <w:t> </w:t>
      </w:r>
      <w:r>
        <w:rPr>
          <w:rFonts w:ascii="宋体" w:hAnsi="宋体" w:cs="宋体" w:eastAsia="宋体" w:hint="default"/>
        </w:rPr>
        <w:t>2.86</w:t>
      </w:r>
      <w:r>
        <w:rPr>
          <w:rFonts w:ascii="宋体" w:hAnsi="宋体" w:cs="宋体" w:eastAsia="宋体" w:hint="default"/>
          <w:spacing w:val="-58"/>
        </w:rPr>
        <w:t> </w:t>
      </w:r>
      <w:r>
        <w:rPr>
          <w:spacing w:val="-9"/>
        </w:rPr>
        <w:t>亿元，信息服务收入为人民币</w:t>
      </w:r>
      <w:r>
        <w:rPr>
          <w:spacing w:val="-58"/>
        </w:rPr>
        <w:t> </w:t>
      </w:r>
      <w:r>
        <w:rPr>
          <w:rFonts w:ascii="宋体" w:hAnsi="宋体" w:cs="宋体" w:eastAsia="宋体" w:hint="default"/>
        </w:rPr>
        <w:t>2.69</w:t>
      </w:r>
      <w:r>
        <w:rPr>
          <w:rFonts w:ascii="宋体" w:hAnsi="宋体" w:cs="宋体" w:eastAsia="宋体" w:hint="default"/>
          <w:spacing w:val="-59"/>
        </w:rPr>
        <w:t> </w:t>
      </w:r>
      <w:r>
        <w:rPr>
          <w:spacing w:val="-16"/>
        </w:rPr>
        <w:t>亿元，同比增长</w:t>
      </w:r>
      <w:r>
        <w:rPr>
          <w:spacing w:val="-58"/>
        </w:rPr>
        <w:t> </w:t>
      </w:r>
      <w:r>
        <w:rPr>
          <w:rFonts w:ascii="宋体" w:hAnsi="宋体" w:cs="宋体" w:eastAsia="宋体" w:hint="default"/>
        </w:rPr>
        <w:t>44.03%</w:t>
      </w:r>
      <w:r>
        <w:rPr/>
        <w:t>； 技术服务收入为人民币</w:t>
      </w:r>
      <w:r>
        <w:rPr>
          <w:spacing w:val="-54"/>
        </w:rPr>
        <w:t> </w:t>
      </w:r>
      <w:r>
        <w:rPr>
          <w:rFonts w:ascii="宋体" w:hAnsi="宋体" w:cs="宋体" w:eastAsia="宋体" w:hint="default"/>
        </w:rPr>
        <w:t>2,739</w:t>
      </w:r>
      <w:r>
        <w:rPr>
          <w:rFonts w:ascii="宋体" w:hAnsi="宋体" w:cs="宋体" w:eastAsia="宋体" w:hint="default"/>
          <w:spacing w:val="-53"/>
        </w:rPr>
        <w:t> </w:t>
      </w:r>
      <w:r>
        <w:rPr/>
        <w:t>万元，同比增长</w:t>
      </w:r>
      <w:r>
        <w:rPr>
          <w:spacing w:val="-53"/>
        </w:rPr>
        <w:t> </w:t>
      </w:r>
      <w:r>
        <w:rPr>
          <w:rFonts w:ascii="宋体" w:hAnsi="宋体" w:cs="宋体" w:eastAsia="宋体" w:hint="default"/>
        </w:rPr>
        <w:t>13.2%</w:t>
      </w:r>
      <w:r>
        <w:rPr/>
        <w:t>。</w:t>
      </w:r>
    </w:p>
    <w:p>
      <w:pPr>
        <w:pStyle w:val="Heading3"/>
        <w:spacing w:line="240" w:lineRule="auto" w:before="118"/>
        <w:ind w:right="333"/>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40" w:lineRule="auto" w:before="57"/>
        <w:ind w:right="333"/>
        <w:jc w:val="left"/>
      </w:pPr>
      <w:r>
        <w:rPr>
          <w:rFonts w:ascii="宋体" w:hAnsi="宋体" w:cs="宋体" w:eastAsia="宋体" w:hint="default"/>
        </w:rPr>
        <w:t>2014</w:t>
      </w:r>
      <w:r>
        <w:rPr>
          <w:rFonts w:ascii="宋体" w:hAnsi="宋体" w:cs="宋体" w:eastAsia="宋体" w:hint="default"/>
          <w:spacing w:val="-52"/>
        </w:rPr>
        <w:t> </w:t>
      </w:r>
      <w:r>
        <w:rPr/>
        <w:t>年，公司前五名客户销售额为人民币</w:t>
      </w:r>
      <w:r>
        <w:rPr>
          <w:spacing w:val="-53"/>
        </w:rPr>
        <w:t> </w:t>
      </w:r>
      <w:r>
        <w:rPr>
          <w:rFonts w:ascii="宋体" w:hAnsi="宋体" w:cs="宋体" w:eastAsia="宋体" w:hint="default"/>
        </w:rPr>
        <w:t>2.92</w:t>
      </w:r>
      <w:r>
        <w:rPr>
          <w:rFonts w:ascii="宋体" w:hAnsi="宋体" w:cs="宋体" w:eastAsia="宋体" w:hint="default"/>
          <w:spacing w:val="-55"/>
        </w:rPr>
        <w:t> </w:t>
      </w:r>
      <w:r>
        <w:rPr/>
        <w:t>亿元，占公司同期营业收入的</w:t>
      </w:r>
      <w:r>
        <w:rPr>
          <w:spacing w:val="-53"/>
        </w:rPr>
        <w:t> </w:t>
      </w:r>
      <w:r>
        <w:rPr>
          <w:rFonts w:ascii="宋体" w:hAnsi="宋体" w:cs="宋体" w:eastAsia="宋体" w:hint="default"/>
        </w:rPr>
        <w:t>18.43%</w:t>
      </w:r>
      <w:r>
        <w:rPr/>
        <w:t>。</w:t>
      </w:r>
    </w:p>
    <w:p>
      <w:pPr>
        <w:spacing w:after="0" w:line="240" w:lineRule="auto"/>
        <w:jc w:val="left"/>
        <w:sectPr>
          <w:footerReference w:type="default" r:id="rId11"/>
          <w:pgSz w:w="11910" w:h="16840"/>
          <w:pgMar w:footer="1194" w:header="882" w:top="1120" w:bottom="1380" w:left="1580" w:right="1040"/>
        </w:sectPr>
      </w:pPr>
    </w:p>
    <w:p>
      <w:pPr>
        <w:spacing w:before="20"/>
        <w:ind w:left="6478" w:right="64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7"/>
          <w:szCs w:val="7"/>
        </w:rPr>
      </w:pPr>
    </w:p>
    <w:p>
      <w:pPr>
        <w:spacing w:after="0" w:line="240" w:lineRule="auto"/>
        <w:rPr>
          <w:rFonts w:ascii="宋体" w:hAnsi="宋体" w:cs="宋体" w:eastAsia="宋体" w:hint="default"/>
          <w:sz w:val="7"/>
          <w:szCs w:val="7"/>
        </w:rPr>
        <w:sectPr>
          <w:headerReference w:type="default" r:id="rId12"/>
          <w:footerReference w:type="default" r:id="rId13"/>
          <w:pgSz w:w="16840" w:h="11910" w:orient="landscape"/>
          <w:pgMar w:header="0" w:footer="0" w:top="800" w:bottom="280" w:left="1300" w:right="1220"/>
        </w:sectPr>
      </w:pPr>
    </w:p>
    <w:p>
      <w:pPr>
        <w:pStyle w:val="Heading3"/>
        <w:tabs>
          <w:tab w:pos="645" w:val="left" w:leader="none"/>
        </w:tabs>
        <w:spacing w:line="240" w:lineRule="auto"/>
        <w:ind w:left="225" w:right="-20"/>
        <w:jc w:val="left"/>
        <w:rPr>
          <w:b w:val="0"/>
          <w:bCs w:val="0"/>
        </w:rPr>
      </w:pPr>
      <w:r>
        <w:rPr>
          <w:rFonts w:ascii="宋体" w:hAnsi="宋体" w:cs="宋体" w:eastAsia="宋体" w:hint="default"/>
          <w:w w:val="95"/>
        </w:rPr>
        <w:t>3</w:t>
        <w:tab/>
      </w:r>
      <w:r>
        <w:rPr/>
        <w:t>成本</w:t>
      </w:r>
      <w:r>
        <w:rPr>
          <w:b w:val="0"/>
          <w:bCs w:val="0"/>
        </w:rPr>
      </w:r>
    </w:p>
    <w:p>
      <w:pPr>
        <w:pStyle w:val="Heading3"/>
        <w:spacing w:line="240" w:lineRule="auto" w:before="58"/>
        <w:ind w:left="225"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left="225" w:right="0"/>
        <w:jc w:val="left"/>
      </w:pPr>
      <w:r>
        <w:rPr/>
        <w:t>单位：元</w:t>
      </w:r>
    </w:p>
    <w:p>
      <w:pPr>
        <w:spacing w:after="0" w:line="240" w:lineRule="auto"/>
        <w:jc w:val="left"/>
        <w:sectPr>
          <w:type w:val="continuous"/>
          <w:pgSz w:w="16840" w:h="11910" w:orient="landscape"/>
          <w:pgMar w:top="1120" w:bottom="1380" w:left="1300" w:right="1220"/>
          <w:cols w:num="2" w:equalWidth="0">
            <w:col w:w="1699" w:space="11336"/>
            <w:col w:w="1285"/>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02"/>
        <w:gridCol w:w="3683"/>
        <w:gridCol w:w="1843"/>
        <w:gridCol w:w="1136"/>
        <w:gridCol w:w="2410"/>
        <w:gridCol w:w="1273"/>
        <w:gridCol w:w="1421"/>
        <w:gridCol w:w="1223"/>
      </w:tblGrid>
      <w:tr>
        <w:trPr>
          <w:trHeight w:val="282"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05"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6"/>
              <w:ind w:left="404" w:right="142" w:hanging="264"/>
              <w:jc w:val="left"/>
              <w:rPr>
                <w:rFonts w:ascii="宋体" w:hAnsi="宋体" w:cs="宋体" w:eastAsia="宋体" w:hint="default"/>
                <w:sz w:val="21"/>
                <w:szCs w:val="21"/>
              </w:rPr>
            </w:pPr>
            <w:r>
              <w:rPr>
                <w:rFonts w:ascii="宋体" w:hAnsi="宋体" w:cs="宋体" w:eastAsia="宋体" w:hint="default"/>
                <w:sz w:val="21"/>
                <w:szCs w:val="21"/>
              </w:rPr>
              <w:t>成本比例 </w:t>
            </w:r>
            <w:r>
              <w:rPr>
                <w:rFonts w:ascii="宋体" w:hAnsi="宋体" w:cs="宋体" w:eastAsia="宋体"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6"/>
              <w:ind w:left="473" w:right="107" w:hanging="369"/>
              <w:jc w:val="left"/>
              <w:rPr>
                <w:rFonts w:ascii="宋体" w:hAnsi="宋体" w:cs="宋体" w:eastAsia="宋体" w:hint="default"/>
                <w:sz w:val="21"/>
                <w:szCs w:val="21"/>
              </w:rPr>
            </w:pPr>
            <w:r>
              <w:rPr>
                <w:rFonts w:ascii="宋体" w:hAnsi="宋体" w:cs="宋体" w:eastAsia="宋体" w:hint="default"/>
                <w:sz w:val="21"/>
                <w:szCs w:val="21"/>
              </w:rPr>
              <w:t>总成本比例 </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6"/>
              <w:ind w:left="232" w:right="179" w:hanging="53"/>
              <w:jc w:val="left"/>
              <w:rPr>
                <w:rFonts w:ascii="宋体" w:hAnsi="宋体" w:cs="宋体" w:eastAsia="宋体" w:hint="default"/>
                <w:sz w:val="21"/>
                <w:szCs w:val="21"/>
              </w:rPr>
            </w:pPr>
            <w:r>
              <w:rPr>
                <w:rFonts w:ascii="宋体" w:hAnsi="宋体" w:cs="宋体" w:eastAsia="宋体" w:hint="default"/>
                <w:sz w:val="21"/>
                <w:szCs w:val="21"/>
              </w:rPr>
              <w:t>上年同期变 动比例</w:t>
            </w:r>
            <w:r>
              <w:rPr>
                <w:rFonts w:ascii="宋体" w:hAnsi="宋体" w:cs="宋体" w:eastAsia="宋体" w:hint="default"/>
                <w:sz w:val="21"/>
                <w:szCs w:val="21"/>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94" w:right="396"/>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代理费、人工成本、编辑费、网络运行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维护成本、折旧及摊销、房租等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338,581,831.91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302,917,430.34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11.77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详见下述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移动增值</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版权成本、人工成本、渠道成本等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203,426,374.60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116,930,709.96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73.97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版权成本、渠道成本、人工成本、网络</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运行维护成本、折旧及摊销、房租等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140,178,868.74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21,132,049.25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563.35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详见下述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283" w:hRule="exact"/>
        </w:trPr>
        <w:tc>
          <w:tcPr>
            <w:tcW w:w="140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5"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before="26"/>
              <w:ind w:left="404" w:right="142" w:hanging="264"/>
              <w:jc w:val="left"/>
              <w:rPr>
                <w:rFonts w:ascii="宋体" w:hAnsi="宋体" w:cs="宋体" w:eastAsia="宋体" w:hint="default"/>
                <w:sz w:val="21"/>
                <w:szCs w:val="21"/>
              </w:rPr>
            </w:pPr>
            <w:r>
              <w:rPr>
                <w:rFonts w:ascii="宋体" w:hAnsi="宋体" w:cs="宋体" w:eastAsia="宋体" w:hint="default"/>
                <w:sz w:val="21"/>
                <w:szCs w:val="21"/>
              </w:rPr>
              <w:t>成本比例 </w:t>
            </w:r>
            <w:r>
              <w:rPr>
                <w:rFonts w:ascii="宋体" w:hAnsi="宋体" w:cs="宋体" w:eastAsia="宋体"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6"/>
              <w:ind w:left="473" w:right="107" w:hanging="369"/>
              <w:jc w:val="left"/>
              <w:rPr>
                <w:rFonts w:ascii="宋体" w:hAnsi="宋体" w:cs="宋体" w:eastAsia="宋体" w:hint="default"/>
                <w:sz w:val="21"/>
                <w:szCs w:val="21"/>
              </w:rPr>
            </w:pPr>
            <w:r>
              <w:rPr>
                <w:rFonts w:ascii="宋体" w:hAnsi="宋体" w:cs="宋体" w:eastAsia="宋体" w:hint="default"/>
                <w:sz w:val="21"/>
                <w:szCs w:val="21"/>
              </w:rPr>
              <w:t>总成本比例 </w:t>
            </w:r>
            <w:r>
              <w:rPr>
                <w:rFonts w:ascii="宋体" w:hAnsi="宋体" w:cs="宋体" w:eastAsia="宋体" w:hint="default"/>
                <w:sz w:val="21"/>
                <w:szCs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6"/>
              <w:ind w:left="232" w:right="179" w:hanging="53"/>
              <w:jc w:val="left"/>
              <w:rPr>
                <w:rFonts w:ascii="宋体" w:hAnsi="宋体" w:cs="宋体" w:eastAsia="宋体" w:hint="default"/>
                <w:sz w:val="21"/>
                <w:szCs w:val="21"/>
              </w:rPr>
            </w:pPr>
            <w:r>
              <w:rPr>
                <w:rFonts w:ascii="宋体" w:hAnsi="宋体" w:cs="宋体" w:eastAsia="宋体" w:hint="default"/>
                <w:sz w:val="21"/>
                <w:szCs w:val="21"/>
              </w:rPr>
              <w:t>上年同期变 动比例</w:t>
            </w:r>
            <w:r>
              <w:rPr>
                <w:rFonts w:ascii="宋体" w:hAnsi="宋体" w:cs="宋体" w:eastAsia="宋体" w:hint="default"/>
                <w:sz w:val="21"/>
                <w:szCs w:val="21"/>
              </w:rPr>
              <w:t>(%)</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94" w:right="396"/>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代理费、人工成本、编辑费、网络运行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维护成本、折旧及摊销、房租等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239,673,593.04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209,348,932.46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14.49</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详见下述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版权成本、人工成本、渠道成本等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203,426,374.60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116,930,709.96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73.97</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详见下述</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互联网彩</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票服务</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推广成本、人力成本、活动成本等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88,512,727.81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12.97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2,774,761.65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3,089.92</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版权成本、人工成本、编辑费、网络运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行维护成本、折旧及摊销、房租等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142,681,499.81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102,830,059.09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38.75</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分析</w:t>
            </w:r>
          </w:p>
        </w:tc>
      </w:tr>
    </w:tbl>
    <w:p>
      <w:pPr>
        <w:spacing w:line="240" w:lineRule="auto" w:before="6"/>
        <w:rPr>
          <w:rFonts w:ascii="宋体" w:hAnsi="宋体" w:cs="宋体" w:eastAsia="宋体" w:hint="default"/>
          <w:sz w:val="15"/>
          <w:szCs w:val="15"/>
        </w:rPr>
      </w:pPr>
    </w:p>
    <w:p>
      <w:pPr>
        <w:pStyle w:val="BodyText"/>
        <w:spacing w:line="272" w:lineRule="exact" w:before="63"/>
        <w:ind w:left="225" w:right="216" w:firstLine="420"/>
        <w:jc w:val="both"/>
      </w:pPr>
      <w:r>
        <w:rPr>
          <w:spacing w:val="-5"/>
        </w:rPr>
        <w:t>报告期内，公司营业规模进一步扩张，子公司数量、员工人数、办公面积等增长显著，相应运维成本、人工成本、房租都较上一年有所增加；且</w:t>
      </w:r>
      <w:r>
        <w:rPr>
          <w:spacing w:val="-2"/>
        </w:rPr>
        <w:t> </w:t>
      </w:r>
      <w:r>
        <w:rPr>
          <w:rFonts w:ascii="宋体" w:hAnsi="宋体" w:cs="宋体" w:eastAsia="宋体" w:hint="default"/>
        </w:rPr>
        <w:t>2014 </w:t>
      </w:r>
      <w:r>
        <w:rPr/>
        <w:t>年度，子公司移动增值业务、互联网彩票服务业务等主营业务收入增加，相应的分成成本、技术运维成本以及资产折旧摊销费用也有一定程度的增长， 导致公司营业成本同比上涨</w:t>
      </w:r>
      <w:r>
        <w:rPr>
          <w:spacing w:val="-54"/>
        </w:rPr>
        <w:t> </w:t>
      </w:r>
      <w:r>
        <w:rPr>
          <w:rFonts w:ascii="宋体" w:hAnsi="宋体" w:cs="宋体" w:eastAsia="宋体" w:hint="default"/>
        </w:rPr>
        <w:t>54.7%</w:t>
      </w:r>
      <w:r>
        <w:rPr/>
        <w:t>，与收入增幅基本一致。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63"/>
        <w:ind w:left="6478" w:right="6473" w:firstLine="0"/>
        <w:jc w:val="center"/>
        <w:rPr>
          <w:rFonts w:ascii="Calibri" w:hAnsi="Calibri" w:cs="Calibri" w:eastAsia="Calibri" w:hint="default"/>
          <w:sz w:val="18"/>
          <w:szCs w:val="18"/>
        </w:rPr>
      </w:pPr>
      <w:r>
        <w:rPr>
          <w:rFonts w:ascii="Calibri"/>
          <w:b/>
          <w:sz w:val="18"/>
        </w:rPr>
        <w:t>11 </w:t>
      </w:r>
      <w:r>
        <w:rPr>
          <w:rFonts w:ascii="Calibri"/>
          <w:sz w:val="18"/>
        </w:rPr>
        <w:t>/</w:t>
      </w:r>
      <w:r>
        <w:rPr>
          <w:rFonts w:ascii="Calibri"/>
          <w:spacing w:val="-4"/>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2"/>
        <w:rPr>
          <w:rFonts w:ascii="Calibri" w:hAnsi="Calibri" w:cs="Calibri" w:eastAsia="Calibri" w:hint="default"/>
          <w:b/>
          <w:bCs/>
          <w:sz w:val="27"/>
          <w:szCs w:val="27"/>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57"/>
        <w:ind w:left="638" w:right="0"/>
        <w:jc w:val="left"/>
      </w:pPr>
      <w:r>
        <w:rPr>
          <w:rFonts w:ascii="宋体" w:hAnsi="宋体" w:cs="宋体" w:eastAsia="宋体" w:hint="default"/>
        </w:rPr>
        <w:t>2014</w:t>
      </w:r>
      <w:r>
        <w:rPr>
          <w:rFonts w:ascii="宋体" w:hAnsi="宋体" w:cs="宋体" w:eastAsia="宋体" w:hint="default"/>
          <w:spacing w:val="-50"/>
        </w:rPr>
        <w:t> </w:t>
      </w:r>
      <w:r>
        <w:rPr/>
        <w:t>年，公司前五名供应商采购额为人民币</w:t>
      </w:r>
      <w:r>
        <w:rPr>
          <w:spacing w:val="-51"/>
        </w:rPr>
        <w:t> </w:t>
      </w:r>
      <w:r>
        <w:rPr>
          <w:rFonts w:ascii="宋体" w:hAnsi="宋体" w:cs="宋体" w:eastAsia="宋体" w:hint="default"/>
        </w:rPr>
        <w:t>6,221.79</w:t>
      </w:r>
      <w:r>
        <w:rPr>
          <w:rFonts w:ascii="宋体" w:hAnsi="宋体" w:cs="宋体" w:eastAsia="宋体" w:hint="default"/>
          <w:spacing w:val="-52"/>
        </w:rPr>
        <w:t> </w:t>
      </w:r>
      <w:r>
        <w:rPr/>
        <w:t>万元，占公司同期营业成本的</w:t>
      </w:r>
      <w:r>
        <w:rPr>
          <w:spacing w:val="-49"/>
        </w:rPr>
        <w:t> </w:t>
      </w:r>
      <w:r>
        <w:rPr>
          <w:rFonts w:ascii="宋体" w:hAnsi="宋体" w:cs="宋体" w:eastAsia="宋体" w:hint="default"/>
        </w:rPr>
        <w:t>9.12%</w:t>
      </w:r>
      <w:r>
        <w:rPr/>
        <w:t>。</w:t>
      </w:r>
    </w:p>
    <w:p>
      <w:pPr>
        <w:spacing w:line="240" w:lineRule="auto" w:before="3"/>
        <w:rPr>
          <w:rFonts w:ascii="宋体" w:hAnsi="宋体" w:cs="宋体" w:eastAsia="宋体" w:hint="default"/>
          <w:sz w:val="25"/>
          <w:szCs w:val="25"/>
        </w:rPr>
      </w:pPr>
    </w:p>
    <w:p>
      <w:pPr>
        <w:pStyle w:val="Heading3"/>
        <w:tabs>
          <w:tab w:pos="637" w:val="left" w:leader="none"/>
        </w:tabs>
        <w:spacing w:line="240" w:lineRule="auto" w:before="0"/>
        <w:ind w:right="333"/>
        <w:jc w:val="left"/>
        <w:rPr>
          <w:b w:val="0"/>
          <w:bCs w:val="0"/>
        </w:rPr>
      </w:pPr>
      <w:r>
        <w:rPr>
          <w:rFonts w:ascii="宋体" w:hAnsi="宋体" w:cs="宋体" w:eastAsia="宋体" w:hint="default"/>
          <w:w w:val="95"/>
        </w:rPr>
        <w:t>4</w:t>
        <w:tab/>
      </w:r>
      <w:r>
        <w:rPr/>
        <w:t>费用</w:t>
      </w:r>
      <w:r>
        <w:rPr>
          <w:b w:val="0"/>
          <w:bCs w:val="0"/>
        </w:rPr>
      </w:r>
    </w:p>
    <w:p>
      <w:pPr>
        <w:pStyle w:val="BodyText"/>
        <w:spacing w:line="272" w:lineRule="exact" w:before="145"/>
        <w:ind w:right="218" w:firstLine="420"/>
        <w:jc w:val="left"/>
      </w:pPr>
      <w:r>
        <w:rPr>
          <w:spacing w:val="-1"/>
        </w:rPr>
        <w:t>报告期内，公司销售费用与上年同期相比增长</w:t>
      </w:r>
      <w:r>
        <w:rPr>
          <w:spacing w:val="-52"/>
        </w:rPr>
        <w:t> </w:t>
      </w:r>
      <w:r>
        <w:rPr>
          <w:rFonts w:ascii="宋体" w:hAnsi="宋体" w:cs="宋体" w:eastAsia="宋体" w:hint="default"/>
          <w:spacing w:val="-1"/>
        </w:rPr>
        <w:t>52.65%</w:t>
      </w:r>
      <w:r>
        <w:rPr>
          <w:spacing w:val="-1"/>
        </w:rPr>
        <w:t>，主要由于公司规模扩大及主营业务收</w:t>
      </w:r>
      <w:r>
        <w:rPr/>
        <w:t> 入显著提升，职工薪酬、市场推广等费用相应增长；</w:t>
      </w:r>
    </w:p>
    <w:p>
      <w:pPr>
        <w:pStyle w:val="BodyText"/>
        <w:spacing w:line="272" w:lineRule="exact" w:before="120"/>
        <w:ind w:right="222" w:firstLine="420"/>
        <w:jc w:val="left"/>
      </w:pPr>
      <w:r>
        <w:rPr/>
        <w:t>管理费用上年同期相比增长</w:t>
      </w:r>
      <w:r>
        <w:rPr>
          <w:spacing w:val="-37"/>
        </w:rPr>
        <w:t> </w:t>
      </w:r>
      <w:r>
        <w:rPr>
          <w:rFonts w:ascii="宋体" w:hAnsi="宋体" w:cs="宋体" w:eastAsia="宋体" w:hint="default"/>
          <w:spacing w:val="-2"/>
        </w:rPr>
        <w:t>66.43%</w:t>
      </w:r>
      <w:r>
        <w:rPr>
          <w:spacing w:val="-2"/>
        </w:rPr>
        <w:t>，主要由于公司规模扩大，子公司数量增加，各项相关费</w:t>
      </w:r>
      <w:r>
        <w:rPr/>
        <w:t> 用相应增加；</w:t>
      </w:r>
    </w:p>
    <w:p>
      <w:pPr>
        <w:pStyle w:val="BodyText"/>
        <w:spacing w:line="272" w:lineRule="exact" w:before="119"/>
        <w:ind w:right="282" w:firstLine="420"/>
        <w:jc w:val="left"/>
      </w:pPr>
      <w:r>
        <w:rPr/>
        <w:t>财务费用与上年同期比较减少</w:t>
      </w:r>
      <w:r>
        <w:rPr>
          <w:spacing w:val="-54"/>
        </w:rPr>
        <w:t> </w:t>
      </w:r>
      <w:r>
        <w:rPr>
          <w:rFonts w:ascii="宋体" w:hAnsi="宋体" w:cs="宋体" w:eastAsia="宋体" w:hint="default"/>
        </w:rPr>
        <w:t>107.51%</w:t>
      </w:r>
      <w:r>
        <w:rPr/>
        <w:t>，主要由于报告期内，公司进行现金管理的主要方式 是购买理财产品，相应收益计入投资收益。导致银行存款金额下降，利息收入减少。</w:t>
      </w: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14"/>
          <w:pgSz w:w="11910" w:h="16840"/>
          <w:pgMar w:footer="1194" w:header="0" w:top="1120" w:bottom="1380" w:left="1580" w:right="1040"/>
          <w:pgNumType w:start="12"/>
        </w:sectPr>
      </w:pPr>
    </w:p>
    <w:p>
      <w:pPr>
        <w:pStyle w:val="Heading3"/>
        <w:tabs>
          <w:tab w:pos="586" w:val="left" w:leader="none"/>
        </w:tabs>
        <w:spacing w:line="240" w:lineRule="auto"/>
        <w:ind w:right="-19"/>
        <w:jc w:val="left"/>
        <w:rPr>
          <w:b w:val="0"/>
          <w:bCs w:val="0"/>
        </w:rPr>
      </w:pPr>
      <w:r>
        <w:rPr>
          <w:rFonts w:ascii="宋体" w:hAnsi="宋体" w:cs="宋体" w:eastAsia="宋体" w:hint="default"/>
          <w:w w:val="95"/>
        </w:rPr>
        <w:t>5</w:t>
        <w:tab/>
      </w:r>
      <w:r>
        <w:rPr/>
        <w:t>研发支出</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173" w:space="5821"/>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19,312,610.25</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19,312,610.25</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0.65</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1.22</w:t>
            </w:r>
          </w:p>
        </w:tc>
      </w:tr>
    </w:tbl>
    <w:p>
      <w:pPr>
        <w:spacing w:line="240" w:lineRule="auto" w:before="0"/>
        <w:rPr>
          <w:rFonts w:ascii="宋体" w:hAnsi="宋体" w:cs="宋体" w:eastAsia="宋体" w:hint="default"/>
          <w:sz w:val="20"/>
          <w:szCs w:val="20"/>
        </w:rPr>
      </w:pPr>
    </w:p>
    <w:p>
      <w:pPr>
        <w:pStyle w:val="Heading3"/>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59"/>
        </w:rPr>
        <w:t> </w:t>
      </w:r>
      <w:r>
        <w:rPr/>
        <w:t>情况说明</w:t>
      </w:r>
      <w:r>
        <w:rPr>
          <w:b w:val="0"/>
          <w:bCs w:val="0"/>
        </w:rPr>
      </w:r>
    </w:p>
    <w:p>
      <w:pPr>
        <w:pStyle w:val="BodyText"/>
        <w:spacing w:line="240" w:lineRule="auto" w:before="57"/>
        <w:ind w:left="638" w:right="333"/>
        <w:jc w:val="left"/>
      </w:pPr>
      <w:r>
        <w:rPr/>
        <w:t>本期研发费用支出主要为子公司人民在线舆情监测平台系统研发费用。</w:t>
      </w:r>
    </w:p>
    <w:p>
      <w:pPr>
        <w:spacing w:line="240" w:lineRule="auto" w:before="3"/>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6 </w:t>
      </w:r>
      <w:r>
        <w:rPr>
          <w:rFonts w:ascii="宋体" w:hAnsi="宋体" w:cs="宋体" w:eastAsia="宋体" w:hint="default"/>
          <w:spacing w:val="102"/>
        </w:rPr>
        <w:t> </w:t>
      </w:r>
      <w:r>
        <w:rPr/>
        <w:t>现金流</w:t>
      </w:r>
      <w:r>
        <w:rPr>
          <w:b w:val="0"/>
          <w:bCs w:val="0"/>
        </w:rPr>
      </w:r>
    </w:p>
    <w:p>
      <w:pPr>
        <w:pStyle w:val="BodyText"/>
        <w:spacing w:line="272" w:lineRule="exact" w:before="145"/>
        <w:ind w:right="117" w:firstLine="420"/>
        <w:jc w:val="left"/>
      </w:pPr>
      <w:r>
        <w:rPr>
          <w:spacing w:val="-4"/>
        </w:rPr>
        <w:t>报告期内，公司经营活动产生的现金流量净额同比增长</w:t>
      </w:r>
      <w:r>
        <w:rPr>
          <w:spacing w:val="-28"/>
        </w:rPr>
        <w:t> </w:t>
      </w:r>
      <w:r>
        <w:rPr>
          <w:rFonts w:ascii="宋体" w:hAnsi="宋体" w:cs="宋体" w:eastAsia="宋体" w:hint="default"/>
          <w:spacing w:val="-4"/>
        </w:rPr>
        <w:t>42.25%</w:t>
      </w:r>
      <w:r>
        <w:rPr>
          <w:spacing w:val="-4"/>
        </w:rPr>
        <w:t>，主要由于公司业务规模扩大，</w:t>
      </w:r>
      <w:r>
        <w:rPr/>
        <w:t> 营业收入同比大幅增长，导致经营活动产生的收款较上一年相比大幅增加；</w:t>
      </w:r>
    </w:p>
    <w:p>
      <w:pPr>
        <w:pStyle w:val="BodyText"/>
        <w:spacing w:line="272" w:lineRule="exact" w:before="120"/>
        <w:ind w:right="233" w:firstLine="420"/>
        <w:jc w:val="both"/>
      </w:pPr>
      <w:r>
        <w:rPr/>
        <w:t>投资活动产生的现金流量净额由流入变为流出，主要由于公司公司期末购买理财产品人民币 </w:t>
      </w:r>
      <w:r>
        <w:rPr>
          <w:rFonts w:ascii="宋体" w:hAnsi="宋体" w:cs="宋体" w:eastAsia="宋体" w:hint="default"/>
        </w:rPr>
        <w:t>3.62</w:t>
      </w:r>
      <w:r>
        <w:rPr>
          <w:rFonts w:ascii="宋体" w:hAnsi="宋体" w:cs="宋体" w:eastAsia="宋体" w:hint="default"/>
          <w:spacing w:val="-21"/>
        </w:rPr>
        <w:t> </w:t>
      </w:r>
      <w:r>
        <w:rPr>
          <w:spacing w:val="-2"/>
        </w:rPr>
        <w:t>亿元尚未到期，且公司收购新增子公司，支付云计算机房楼预付款，支付新办公场地装修预</w:t>
      </w:r>
      <w:r>
        <w:rPr>
          <w:spacing w:val="-100"/>
        </w:rPr>
        <w:t> </w:t>
      </w:r>
      <w:r>
        <w:rPr>
          <w:spacing w:val="-100"/>
        </w:rPr>
      </w:r>
      <w:r>
        <w:rPr/>
        <w:t>付款以及固定资产采购所致；</w:t>
      </w:r>
    </w:p>
    <w:p>
      <w:pPr>
        <w:pStyle w:val="BodyText"/>
        <w:spacing w:line="272" w:lineRule="exact" w:before="119"/>
        <w:ind w:right="228" w:firstLine="420"/>
        <w:jc w:val="left"/>
      </w:pPr>
      <w:r>
        <w:rPr/>
        <w:t>筹资活动现金流量净额由流出变为流入，主要由于子公司人民澳客收到少数股东增资款人民 币</w:t>
      </w:r>
      <w:r>
        <w:rPr>
          <w:spacing w:val="-54"/>
        </w:rPr>
        <w:t> </w:t>
      </w:r>
      <w:r>
        <w:rPr>
          <w:rFonts w:ascii="宋体" w:hAnsi="宋体" w:cs="宋体" w:eastAsia="宋体" w:hint="default"/>
        </w:rPr>
        <w:t>2</w:t>
      </w:r>
      <w:r>
        <w:rPr>
          <w:rFonts w:ascii="宋体" w:hAnsi="宋体" w:cs="宋体" w:eastAsia="宋体" w:hint="default"/>
          <w:spacing w:val="-53"/>
        </w:rPr>
        <w:t> </w:t>
      </w:r>
      <w:r>
        <w:rPr/>
        <w:t>亿元所致。</w:t>
      </w:r>
    </w:p>
    <w:p>
      <w:pPr>
        <w:spacing w:line="240" w:lineRule="auto" w:before="0"/>
        <w:rPr>
          <w:rFonts w:ascii="宋体" w:hAnsi="宋体" w:cs="宋体" w:eastAsia="宋体" w:hint="default"/>
          <w:sz w:val="20"/>
          <w:szCs w:val="20"/>
        </w:rPr>
      </w:pPr>
    </w:p>
    <w:p>
      <w:pPr>
        <w:pStyle w:val="Heading3"/>
        <w:spacing w:line="240" w:lineRule="auto" w:before="163"/>
        <w:ind w:right="0"/>
        <w:jc w:val="both"/>
        <w:rPr>
          <w:b w:val="0"/>
          <w:bCs w:val="0"/>
        </w:rPr>
      </w:pPr>
      <w:r>
        <w:rPr>
          <w:rFonts w:ascii="宋体" w:hAnsi="宋体" w:cs="宋体" w:eastAsia="宋体" w:hint="default"/>
        </w:rPr>
        <w:t>7 </w:t>
      </w:r>
      <w:r>
        <w:rPr>
          <w:rFonts w:ascii="宋体" w:hAnsi="宋体" w:cs="宋体" w:eastAsia="宋体" w:hint="default"/>
          <w:spacing w:val="102"/>
        </w:rPr>
        <w:t> </w:t>
      </w:r>
      <w:r>
        <w:rPr/>
        <w:t>其他</w:t>
      </w:r>
      <w:r>
        <w:rPr>
          <w:b w:val="0"/>
          <w:bCs w:val="0"/>
        </w:rPr>
      </w:r>
    </w:p>
    <w:p>
      <w:pPr>
        <w:spacing w:line="343" w:lineRule="auto" w:before="57"/>
        <w:ind w:left="638" w:right="333"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b/>
          <w:bCs/>
          <w:w w:val="99"/>
          <w:sz w:val="21"/>
          <w:szCs w:val="21"/>
        </w:rPr>
        <w:t> </w:t>
      </w:r>
      <w:r>
        <w:rPr>
          <w:rFonts w:ascii="宋体" w:hAnsi="宋体" w:cs="宋体" w:eastAsia="宋体" w:hint="default"/>
          <w:sz w:val="21"/>
          <w:szCs w:val="21"/>
        </w:rPr>
        <w:t>报告期内公司利润构成及利润来源未发生重大变动。</w:t>
      </w:r>
    </w:p>
    <w:p>
      <w:pPr>
        <w:pStyle w:val="BodyText"/>
        <w:spacing w:line="272" w:lineRule="exact" w:before="55"/>
        <w:ind w:right="217" w:firstLine="420"/>
        <w:jc w:val="left"/>
      </w:pPr>
      <w:r>
        <w:rPr/>
        <w:t>经会计师审计，公司根据财政部、国家税务总局、中宣部下发《关于继续实施文化体制改革 中经营性文化事业单位转制为企业若干税收政策的通知》（财税</w:t>
      </w:r>
      <w:r>
        <w:rPr>
          <w:rFonts w:ascii="宋体" w:hAnsi="宋体" w:cs="宋体" w:eastAsia="宋体" w:hint="default"/>
        </w:rPr>
        <w:t>[2014]84</w:t>
      </w:r>
      <w:r>
        <w:rPr>
          <w:rFonts w:ascii="宋体" w:hAnsi="宋体" w:cs="宋体" w:eastAsia="宋体" w:hint="default"/>
          <w:spacing w:val="-64"/>
        </w:rPr>
        <w:t> </w:t>
      </w:r>
      <w:r>
        <w:rPr>
          <w:spacing w:val="-3"/>
        </w:rPr>
        <w:t>号）规定，可继续享受</w:t>
      </w:r>
    </w:p>
    <w:p>
      <w:pPr>
        <w:pStyle w:val="BodyText"/>
        <w:spacing w:line="272" w:lineRule="exact"/>
        <w:ind w:right="231"/>
        <w:jc w:val="both"/>
      </w:pPr>
      <w:r>
        <w:rPr/>
        <w:t>《财政部国家税务总局关于文化体制改革中经营性文化事业单位转制为企业的若干税收优惠政策 问题的通知》（财税</w:t>
      </w:r>
      <w:r>
        <w:rPr>
          <w:rFonts w:ascii="宋体" w:hAnsi="宋体" w:cs="宋体" w:eastAsia="宋体" w:hint="default"/>
        </w:rPr>
        <w:t>[2009]34</w:t>
      </w:r>
      <w:r>
        <w:rPr>
          <w:rFonts w:ascii="宋体" w:hAnsi="宋体" w:cs="宋体" w:eastAsia="宋体" w:hint="default"/>
          <w:spacing w:val="-57"/>
        </w:rPr>
        <w:t> </w:t>
      </w:r>
      <w:r>
        <w:rPr/>
        <w:t>号）规定的税收政策。即自</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w:t>
      </w:r>
      <w:r>
        <w:rPr>
          <w:spacing w:val="-57"/>
        </w:rPr>
        <w:t> </w:t>
      </w:r>
      <w:r>
        <w:rPr>
          <w:rFonts w:ascii="宋体" w:hAnsi="宋体" w:cs="宋体" w:eastAsia="宋体" w:hint="default"/>
        </w:rPr>
        <w:t>1</w:t>
      </w:r>
      <w:r>
        <w:rPr>
          <w:rFonts w:ascii="宋体" w:hAnsi="宋体" w:cs="宋体" w:eastAsia="宋体" w:hint="default"/>
          <w:spacing w:val="-56"/>
        </w:rPr>
        <w:t> </w:t>
      </w:r>
      <w:r>
        <w:rPr/>
        <w:t>日至</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w:t>
      </w:r>
    </w:p>
    <w:p>
      <w:pPr>
        <w:pStyle w:val="BodyText"/>
        <w:spacing w:line="272" w:lineRule="exact"/>
        <w:ind w:right="247"/>
        <w:jc w:val="both"/>
      </w:pPr>
      <w:r>
        <w:rPr/>
        <w:t>免征企业所得税，本年已预缴的企业所得税可抵减以后纳税期应缴税款或办理退库。公司前三季 度共计提相关企业所得税人民币</w:t>
      </w:r>
      <w:r>
        <w:rPr>
          <w:spacing w:val="-53"/>
        </w:rPr>
        <w:t> </w:t>
      </w:r>
      <w:r>
        <w:rPr>
          <w:rFonts w:ascii="宋体" w:hAnsi="宋体" w:cs="宋体" w:eastAsia="宋体" w:hint="default"/>
        </w:rPr>
        <w:t>43,346,137.91</w:t>
      </w:r>
      <w:r>
        <w:rPr>
          <w:rFonts w:ascii="宋体" w:hAnsi="宋体" w:cs="宋体" w:eastAsia="宋体" w:hint="default"/>
          <w:spacing w:val="-53"/>
        </w:rPr>
        <w:t> </w:t>
      </w:r>
      <w:r>
        <w:rPr/>
        <w:t>元，已在年度财务报告中予以冲减。上述事项对 公司利润变动造成部分影响。</w:t>
      </w:r>
    </w:p>
    <w:p>
      <w:pPr>
        <w:spacing w:after="0" w:line="272" w:lineRule="exact"/>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274" w:lineRule="exact" w:before="57"/>
        <w:ind w:left="638" w:right="113"/>
        <w:jc w:val="left"/>
      </w:pPr>
      <w:r>
        <w:rPr/>
        <w:t>公司于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52"/>
        </w:rPr>
        <w:t> </w:t>
      </w:r>
      <w:r>
        <w:rPr>
          <w:spacing w:val="-2"/>
        </w:rPr>
        <w:t>日</w:t>
      </w:r>
      <w:r>
        <w:rPr/>
        <w:t>首次公开发行人民币普通股股票</w:t>
      </w:r>
      <w:r>
        <w:rPr>
          <w:spacing w:val="-52"/>
        </w:rPr>
        <w:t> </w:t>
      </w:r>
      <w:r>
        <w:rPr>
          <w:rFonts w:ascii="宋体" w:hAnsi="宋体" w:cs="宋体" w:eastAsia="宋体" w:hint="default"/>
        </w:rPr>
        <w:t>69,105,691</w:t>
      </w:r>
      <w:r>
        <w:rPr>
          <w:rFonts w:ascii="宋体" w:hAnsi="宋体" w:cs="宋体" w:eastAsia="宋体" w:hint="default"/>
          <w:spacing w:val="-52"/>
        </w:rPr>
        <w:t> </w:t>
      </w:r>
      <w:r>
        <w:rPr/>
        <w:t>股</w:t>
      </w:r>
      <w:r>
        <w:rPr>
          <w:spacing w:val="-93"/>
        </w:rPr>
        <w:t>，</w:t>
      </w:r>
      <w:r>
        <w:rPr/>
        <w:t>募集资金净额人民</w:t>
      </w:r>
    </w:p>
    <w:p>
      <w:pPr>
        <w:pStyle w:val="BodyText"/>
        <w:spacing w:line="272" w:lineRule="exact"/>
        <w:ind w:right="113"/>
        <w:jc w:val="left"/>
      </w:pPr>
      <w:r>
        <w:rPr/>
        <w:t>币</w:t>
      </w:r>
      <w:r>
        <w:rPr>
          <w:spacing w:val="-52"/>
        </w:rPr>
        <w:t> </w:t>
      </w:r>
      <w:r>
        <w:rPr>
          <w:rFonts w:ascii="宋体" w:hAnsi="宋体" w:cs="宋体" w:eastAsia="宋体" w:hint="default"/>
        </w:rPr>
        <w:t>1,340,468,770.98</w:t>
      </w:r>
      <w:r>
        <w:rPr>
          <w:rFonts w:ascii="宋体" w:hAnsi="宋体" w:cs="宋体" w:eastAsia="宋体" w:hint="default"/>
          <w:spacing w:val="-52"/>
        </w:rPr>
        <w:t> </w:t>
      </w:r>
      <w:r>
        <w:rPr>
          <w:spacing w:val="-3"/>
        </w:rPr>
        <w:t>元。公司共有三项募投项目，包括移动互联网增值业务项目、技术平台改造</w:t>
      </w:r>
    </w:p>
    <w:p>
      <w:pPr>
        <w:pStyle w:val="BodyText"/>
        <w:spacing w:line="273" w:lineRule="exact"/>
        <w:ind w:right="113"/>
        <w:jc w:val="left"/>
      </w:pPr>
      <w:r>
        <w:rPr/>
        <w:t>升级项目、采编平台扩充升级项目，拟使用募集资金总额为人民币</w:t>
      </w:r>
      <w:r>
        <w:rPr>
          <w:spacing w:val="-72"/>
        </w:rPr>
        <w:t> </w:t>
      </w:r>
      <w:r>
        <w:rPr>
          <w:rFonts w:ascii="宋体" w:hAnsi="宋体" w:cs="宋体" w:eastAsia="宋体" w:hint="default"/>
        </w:rPr>
        <w:t>5.27</w:t>
      </w:r>
      <w:r>
        <w:rPr>
          <w:rFonts w:ascii="宋体" w:hAnsi="宋体" w:cs="宋体" w:eastAsia="宋体" w:hint="default"/>
          <w:spacing w:val="-72"/>
        </w:rPr>
        <w:t> </w:t>
      </w:r>
      <w:r>
        <w:rPr>
          <w:spacing w:val="-5"/>
        </w:rPr>
        <w:t>亿元。报告期内，公司各</w:t>
      </w:r>
    </w:p>
    <w:p>
      <w:pPr>
        <w:pStyle w:val="BodyText"/>
        <w:spacing w:line="272" w:lineRule="exact" w:before="26"/>
        <w:ind w:right="116"/>
        <w:jc w:val="left"/>
      </w:pPr>
      <w:r>
        <w:rPr/>
        <w:t>募投项目有序实施，截至报告期末，公司共支出募集资金人民币</w:t>
      </w:r>
      <w:r>
        <w:rPr>
          <w:spacing w:val="-53"/>
        </w:rPr>
        <w:t> </w:t>
      </w:r>
      <w:r>
        <w:rPr>
          <w:rFonts w:ascii="宋体" w:hAnsi="宋体" w:cs="宋体" w:eastAsia="宋体" w:hint="default"/>
        </w:rPr>
        <w:t>51,477.61</w:t>
      </w:r>
      <w:r>
        <w:rPr>
          <w:rFonts w:ascii="宋体" w:hAnsi="宋体" w:cs="宋体" w:eastAsia="宋体" w:hint="default"/>
          <w:spacing w:val="-53"/>
        </w:rPr>
        <w:t> </w:t>
      </w:r>
      <w:r>
        <w:rPr/>
        <w:t>万元，其中按募投项 目使用金额为人民币</w:t>
      </w:r>
      <w:r>
        <w:rPr>
          <w:spacing w:val="-52"/>
        </w:rPr>
        <w:t> </w:t>
      </w:r>
      <w:r>
        <w:rPr>
          <w:rFonts w:ascii="宋体" w:hAnsi="宋体" w:cs="宋体" w:eastAsia="宋体" w:hint="default"/>
        </w:rPr>
        <w:t>4,094.11</w:t>
      </w:r>
      <w:r>
        <w:rPr>
          <w:rFonts w:ascii="宋体" w:hAnsi="宋体" w:cs="宋体" w:eastAsia="宋体" w:hint="default"/>
          <w:spacing w:val="-52"/>
        </w:rPr>
        <w:t> </w:t>
      </w:r>
      <w:r>
        <w:rPr/>
        <w:t>万元，主要用于平台建设、软件开发、核心</w:t>
      </w:r>
      <w:r>
        <w:rPr>
          <w:spacing w:val="-50"/>
        </w:rPr>
        <w:t> </w:t>
      </w:r>
      <w:r>
        <w:rPr>
          <w:rFonts w:ascii="宋体" w:hAnsi="宋体" w:cs="宋体" w:eastAsia="宋体" w:hint="default"/>
        </w:rPr>
        <w:t>IDC</w:t>
      </w:r>
      <w:r>
        <w:rPr>
          <w:rFonts w:ascii="宋体" w:hAnsi="宋体" w:cs="宋体" w:eastAsia="宋体" w:hint="default"/>
          <w:spacing w:val="-49"/>
        </w:rPr>
        <w:t> </w:t>
      </w:r>
      <w:r>
        <w:rPr/>
        <w:t>及灾备中心建设、 直播车改装以及直播室设备购买等。</w:t>
      </w:r>
    </w:p>
    <w:p>
      <w:pPr>
        <w:spacing w:line="290" w:lineRule="auto" w:before="32"/>
        <w:ind w:left="638" w:right="223"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pacing w:val="-5"/>
          <w:sz w:val="21"/>
          <w:szCs w:val="21"/>
        </w:rPr>
        <w:t>报告期内，公司业务按照发展战略及原定经营计划稳定增长，未出现未达到计划目标的情况。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4" w:top="1120" w:bottom="1380" w:left="1580" w:right="1040"/>
        </w:sectPr>
      </w:pPr>
    </w:p>
    <w:p>
      <w:pPr>
        <w:pStyle w:val="Heading3"/>
        <w:spacing w:line="264" w:lineRule="auto"/>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58"/>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36" w:space="3199"/>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6"/>
        <w:gridCol w:w="1686"/>
        <w:gridCol w:w="1686"/>
        <w:gridCol w:w="1135"/>
        <w:gridCol w:w="1137"/>
        <w:gridCol w:w="1136"/>
        <w:gridCol w:w="1133"/>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46"/>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95" w:right="14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5" w:right="143"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775,184,539.62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338,581,831.91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56.32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1.42</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429,838,854.71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203,426,374.60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52.67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9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284" w:right="205" w:hanging="53"/>
              <w:jc w:val="left"/>
              <w:rPr>
                <w:rFonts w:ascii="宋体" w:hAnsi="宋体" w:cs="宋体" w:eastAsia="宋体" w:hint="default"/>
                <w:sz w:val="21"/>
                <w:szCs w:val="21"/>
              </w:rPr>
            </w:pPr>
            <w:r>
              <w:rPr>
                <w:rFonts w:ascii="宋体" w:hAnsi="宋体" w:cs="宋体" w:eastAsia="宋体" w:hint="default"/>
                <w:sz w:val="21"/>
                <w:szCs w:val="21"/>
              </w:rPr>
              <w:t>1.36</w:t>
            </w:r>
            <w:r>
              <w:rPr>
                <w:rFonts w:ascii="宋体" w:hAnsi="宋体" w:cs="宋体" w:eastAsia="宋体" w:hint="default"/>
                <w:spacing w:val="-51"/>
                <w:sz w:val="21"/>
                <w:szCs w:val="21"/>
              </w:rPr>
              <w:t> </w:t>
            </w:r>
            <w:r>
              <w:rPr>
                <w:rFonts w:ascii="宋体" w:hAnsi="宋体" w:cs="宋体" w:eastAsia="宋体" w:hint="default"/>
                <w:sz w:val="21"/>
                <w:szCs w:val="21"/>
              </w:rPr>
              <w:t>个 百分点</w:t>
            </w:r>
          </w:p>
        </w:tc>
      </w:tr>
      <w:tr>
        <w:trPr>
          <w:trHeight w:val="55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379,035,646.27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140,178,868.74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63.02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571.07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0.43</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6"/>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95" w:right="142"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95" w:right="143" w:hanging="53"/>
              <w:jc w:val="left"/>
              <w:rPr>
                <w:rFonts w:ascii="宋体" w:hAnsi="宋体" w:cs="宋体" w:eastAsia="宋体" w:hint="default"/>
                <w:sz w:val="21"/>
                <w:szCs w:val="21"/>
              </w:rPr>
            </w:pPr>
            <w:r>
              <w:rPr>
                <w:rFonts w:ascii="宋体" w:hAnsi="宋体" w:cs="宋体" w:eastAsia="宋体" w:hint="default"/>
                <w:sz w:val="21"/>
                <w:szCs w:val="21"/>
              </w:rPr>
              <w:t>比上年增 减（</w:t>
            </w:r>
            <w:r>
              <w:rPr>
                <w:rFonts w:ascii="宋体" w:hAnsi="宋体" w:cs="宋体" w:eastAsia="宋体"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传服务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571,733,098.97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239,673,593.04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58.08</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3.22</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移动增值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429,838,854.71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203,426,374.60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52.67</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68.97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1.36</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票服务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285,665,989.26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88,512,727.81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69.02</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1,256.05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3,089.92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8"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388" w:right="101" w:hanging="158"/>
              <w:jc w:val="left"/>
              <w:rPr>
                <w:rFonts w:ascii="宋体" w:hAnsi="宋体" w:cs="宋体" w:eastAsia="宋体" w:hint="default"/>
                <w:sz w:val="21"/>
                <w:szCs w:val="21"/>
              </w:rPr>
            </w:pPr>
            <w:r>
              <w:rPr>
                <w:rFonts w:ascii="宋体" w:hAnsi="宋体" w:cs="宋体" w:eastAsia="宋体" w:hint="default"/>
                <w:sz w:val="21"/>
                <w:szCs w:val="21"/>
              </w:rPr>
              <w:t>17.81</w:t>
            </w:r>
            <w:r>
              <w:rPr>
                <w:rFonts w:ascii="宋体" w:hAnsi="宋体" w:cs="宋体" w:eastAsia="宋体" w:hint="default"/>
                <w:spacing w:val="-52"/>
                <w:sz w:val="21"/>
                <w:szCs w:val="21"/>
              </w:rPr>
              <w:t> </w:t>
            </w:r>
            <w:r>
              <w:rPr>
                <w:rFonts w:ascii="宋体" w:hAnsi="宋体" w:cs="宋体" w:eastAsia="宋体" w:hint="default"/>
                <w:sz w:val="21"/>
                <w:szCs w:val="21"/>
              </w:rPr>
              <w:t>个 百分点</w:t>
            </w:r>
          </w:p>
        </w:tc>
      </w:tr>
      <w:tr>
        <w:trPr>
          <w:trHeight w:val="55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269,429,461.75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142,681,499.81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47.04</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2.01</w:t>
            </w:r>
          </w:p>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40" w:lineRule="exact"/>
        <w:ind w:right="333"/>
        <w:jc w:val="left"/>
      </w:pPr>
      <w:r>
        <w:rPr/>
        <w:t>主营业务分行业和分产品情况的说明</w:t>
      </w:r>
    </w:p>
    <w:p>
      <w:pPr>
        <w:pStyle w:val="BodyText"/>
        <w:spacing w:line="272" w:lineRule="exact" w:before="145"/>
        <w:ind w:right="246" w:firstLine="420"/>
        <w:jc w:val="both"/>
      </w:pPr>
      <w:r>
        <w:rPr/>
        <w:t>报告期内，公司收入以广告及宣传服务业务、移动增值业务、互联网彩票服务、信息服务业 务四类业务为主，上述四类业务收入占营业收入的比例保持在</w:t>
      </w:r>
      <w:r>
        <w:rPr>
          <w:spacing w:val="-53"/>
        </w:rPr>
        <w:t> </w:t>
      </w:r>
      <w:r>
        <w:rPr>
          <w:rFonts w:ascii="宋体" w:hAnsi="宋体" w:cs="宋体" w:eastAsia="宋体" w:hint="default"/>
        </w:rPr>
        <w:t>98%</w:t>
      </w:r>
      <w:r>
        <w:rPr/>
        <w:t>以上，公司报告期内实现的营 业务收入较上年同期增长了</w:t>
      </w:r>
      <w:r>
        <w:rPr>
          <w:spacing w:val="-53"/>
        </w:rPr>
        <w:t> </w:t>
      </w:r>
      <w:r>
        <w:rPr>
          <w:rFonts w:ascii="宋体" w:hAnsi="宋体" w:cs="宋体" w:eastAsia="宋体" w:hint="default"/>
        </w:rPr>
        <w:t>54.11%</w:t>
      </w:r>
      <w:r>
        <w:rPr/>
        <w:t>，主要原因如下：</w:t>
      </w:r>
    </w:p>
    <w:p>
      <w:pPr>
        <w:pStyle w:val="BodyText"/>
        <w:spacing w:line="240" w:lineRule="auto" w:before="92"/>
        <w:ind w:left="638" w:right="333"/>
        <w:jc w:val="left"/>
      </w:pPr>
      <w:r>
        <w:rPr/>
        <w:t>（</w:t>
      </w:r>
      <w:r>
        <w:rPr>
          <w:rFonts w:ascii="宋体" w:hAnsi="宋体" w:cs="宋体" w:eastAsia="宋体" w:hint="default"/>
        </w:rPr>
        <w:t>1</w:t>
      </w:r>
      <w:r>
        <w:rPr/>
        <w:t>）广告及宣传服务：</w:t>
      </w:r>
    </w:p>
    <w:p>
      <w:pPr>
        <w:pStyle w:val="BodyText"/>
        <w:spacing w:line="272" w:lineRule="exact" w:before="145"/>
        <w:ind w:right="232" w:firstLine="420"/>
        <w:jc w:val="both"/>
      </w:pPr>
      <w:r>
        <w:rPr>
          <w:rFonts w:ascii="宋体" w:hAnsi="宋体" w:cs="宋体" w:eastAsia="宋体" w:hint="default"/>
        </w:rPr>
        <w:t>2014</w:t>
      </w:r>
      <w:r>
        <w:rPr>
          <w:rFonts w:ascii="宋体" w:hAnsi="宋体" w:cs="宋体" w:eastAsia="宋体" w:hint="default"/>
          <w:spacing w:val="-23"/>
        </w:rPr>
        <w:t> </w:t>
      </w:r>
      <w:r>
        <w:rPr>
          <w:spacing w:val="-2"/>
        </w:rPr>
        <w:t>年，互联网广告市场规模持续扩张，</w:t>
      </w:r>
      <w:r>
        <w:rPr>
          <w:color w:val="232323"/>
          <w:spacing w:val="-2"/>
        </w:rPr>
        <w:t>增速略有放缓。网络广告市场已整体进入成熟稳定</w:t>
      </w:r>
      <w:r>
        <w:rPr>
          <w:color w:val="232323"/>
        </w:rPr>
        <w:t> 阶段，同时不断催生的新型广告模式，表现出强劲的增长势头，导致传统领域呈现出成熟态势下 </w:t>
      </w:r>
      <w:r>
        <w:rPr>
          <w:color w:val="232323"/>
          <w:spacing w:val="-1"/>
        </w:rPr>
        <w:t>的增速放缓，也给公司广告及宣传业务的发展带来挑战。</w:t>
      </w:r>
      <w:r>
        <w:rPr>
          <w:rFonts w:ascii="宋体" w:hAnsi="宋体" w:cs="宋体" w:eastAsia="宋体" w:hint="default"/>
          <w:spacing w:val="-1"/>
        </w:rPr>
        <w:t>2014</w:t>
      </w:r>
      <w:r>
        <w:rPr>
          <w:rFonts w:ascii="宋体" w:hAnsi="宋体" w:cs="宋体" w:eastAsia="宋体" w:hint="default"/>
          <w:spacing w:val="-40"/>
        </w:rPr>
        <w:t> </w:t>
      </w:r>
      <w:r>
        <w:rPr>
          <w:spacing w:val="-2"/>
        </w:rPr>
        <w:t>年，公司对新闻内容质量提出了更</w:t>
      </w:r>
      <w:r>
        <w:rPr>
          <w:spacing w:val="-103"/>
        </w:rPr>
        <w:t> </w:t>
      </w:r>
      <w:r>
        <w:rPr>
          <w:spacing w:val="-103"/>
        </w:rPr>
      </w:r>
      <w:r>
        <w:rPr/>
        <w:t>高的要求，积极进行频道改版，</w:t>
      </w:r>
      <w:r>
        <w:rPr>
          <w:color w:val="232323"/>
        </w:rPr>
        <w:t>采用多种方式推动内容和流量变现。此外，公司继续加大对地方</w:t>
      </w:r>
      <w:r>
        <w:rPr/>
      </w:r>
    </w:p>
    <w:p>
      <w:pPr>
        <w:spacing w:after="0" w:line="272" w:lineRule="exact"/>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right="326"/>
        <w:jc w:val="both"/>
      </w:pPr>
      <w:r>
        <w:rPr>
          <w:color w:val="232323"/>
        </w:rPr>
        <w:t>分公</w:t>
      </w:r>
      <w:r>
        <w:rPr/>
        <w:t>司的投入、规范管理，促进分公司报道实力大幅提升，影响力不断扩大，业务规模进一步增</w:t>
      </w:r>
      <w:r>
        <w:rPr/>
        <w:t> 长。报告期内，公司广告及宣传服务稳定增长发展，收入同比增长</w:t>
      </w:r>
      <w:r>
        <w:rPr>
          <w:spacing w:val="-51"/>
        </w:rPr>
        <w:t> </w:t>
      </w:r>
      <w:r>
        <w:rPr>
          <w:rFonts w:ascii="宋体" w:hAnsi="宋体" w:cs="宋体" w:eastAsia="宋体" w:hint="default"/>
        </w:rPr>
        <w:t>5.68%</w:t>
      </w:r>
      <w:r>
        <w:rPr/>
        <w:t>。</w:t>
      </w:r>
    </w:p>
    <w:p>
      <w:pPr>
        <w:pStyle w:val="BodyText"/>
        <w:spacing w:line="240" w:lineRule="auto" w:before="92"/>
        <w:ind w:left="638" w:right="0"/>
        <w:jc w:val="left"/>
      </w:pPr>
      <w:r>
        <w:rPr/>
        <w:t>（</w:t>
      </w:r>
      <w:r>
        <w:rPr>
          <w:rFonts w:ascii="宋体" w:hAnsi="宋体" w:cs="宋体" w:eastAsia="宋体" w:hint="default"/>
        </w:rPr>
        <w:t>2</w:t>
      </w:r>
      <w:r>
        <w:rPr/>
        <w:t>）移动增值业务：</w:t>
      </w:r>
    </w:p>
    <w:p>
      <w:pPr>
        <w:pStyle w:val="BodyText"/>
        <w:spacing w:line="274" w:lineRule="exact" w:before="117"/>
        <w:ind w:left="638" w:right="0"/>
        <w:jc w:val="left"/>
      </w:pPr>
      <w:r>
        <w:rPr>
          <w:rFonts w:ascii="宋体" w:hAnsi="宋体" w:cs="宋体" w:eastAsia="宋体" w:hint="default"/>
        </w:rPr>
        <w:t>2014</w:t>
      </w:r>
      <w:r>
        <w:rPr>
          <w:rFonts w:ascii="宋体" w:hAnsi="宋体" w:cs="宋体" w:eastAsia="宋体" w:hint="default"/>
          <w:spacing w:val="-53"/>
        </w:rPr>
        <w:t> </w:t>
      </w:r>
      <w:r>
        <w:rPr/>
        <w:t>年，是国内移动互联网井喷式发展的一年，根据中国互联网络信息中心（</w:t>
      </w:r>
      <w:r>
        <w:rPr>
          <w:rFonts w:ascii="宋体" w:hAnsi="宋体" w:cs="宋体" w:eastAsia="宋体" w:hint="default"/>
        </w:rPr>
        <w:t>CNNIC</w:t>
      </w:r>
      <w:r>
        <w:rPr/>
        <w:t>）报告</w:t>
      </w:r>
    </w:p>
    <w:p>
      <w:pPr>
        <w:pStyle w:val="BodyText"/>
        <w:spacing w:line="237" w:lineRule="auto" w:before="1"/>
        <w:ind w:right="312"/>
        <w:jc w:val="both"/>
      </w:pPr>
      <w:r>
        <w:rPr>
          <w:spacing w:val="-3"/>
        </w:rPr>
        <w:t>显示，手机用户规模已达</w:t>
      </w:r>
      <w:r>
        <w:rPr>
          <w:spacing w:val="-41"/>
        </w:rPr>
        <w:t> </w:t>
      </w:r>
      <w:r>
        <w:rPr>
          <w:rFonts w:ascii="宋体" w:hAnsi="宋体" w:cs="宋体" w:eastAsia="宋体" w:hint="default"/>
        </w:rPr>
        <w:t>5.57</w:t>
      </w:r>
      <w:r>
        <w:rPr>
          <w:rFonts w:ascii="宋体" w:hAnsi="宋体" w:cs="宋体" w:eastAsia="宋体" w:hint="default"/>
          <w:spacing w:val="-41"/>
        </w:rPr>
        <w:t> </w:t>
      </w:r>
      <w:r>
        <w:rPr>
          <w:spacing w:val="-3"/>
        </w:rPr>
        <w:t>亿，移动互联网业务模式创新加速，新兴业态前景广阔，市场规模</w:t>
      </w:r>
      <w:r>
        <w:rPr>
          <w:spacing w:val="-103"/>
        </w:rPr>
        <w:t> </w:t>
      </w:r>
      <w:r>
        <w:rPr>
          <w:spacing w:val="-103"/>
        </w:rPr>
      </w:r>
      <w:r>
        <w:rPr/>
        <w:t>也迎来增速高峰期。报告期内，公司将大力发展移动互联网业务作为未来战略发展方向之一，在 移动增值业务上加大投入，继续发力移动终端建设，大力推进新闻客户端、手机网站、手机视频 等移动终端媒体平台改进升级，不断提升移动终端新闻内容数量及质量，并辅以精准宣传推广， 实现移动端页面浏览量及访问者数量的迅猛增长。此外，公司通过外延发展策略提前布局。控股 </w:t>
      </w:r>
      <w:r>
        <w:rPr>
          <w:spacing w:val="-5"/>
        </w:rPr>
        <w:t>子公司古羌科技在自身领域发展势头强劲，对公司移动增值业务收入的增厚作用显著。报告期内，</w:t>
      </w:r>
      <w:r>
        <w:rPr>
          <w:spacing w:val="-88"/>
        </w:rPr>
        <w:t> </w:t>
      </w:r>
      <w:r>
        <w:rPr>
          <w:spacing w:val="-88"/>
        </w:rPr>
      </w:r>
      <w:r>
        <w:rPr/>
        <w:t>公司移动增值业务收入同比增长</w:t>
      </w:r>
      <w:r>
        <w:rPr>
          <w:spacing w:val="-53"/>
        </w:rPr>
        <w:t> </w:t>
      </w:r>
      <w:r>
        <w:rPr>
          <w:rFonts w:ascii="宋体" w:hAnsi="宋体" w:cs="宋体" w:eastAsia="宋体" w:hint="default"/>
        </w:rPr>
        <w:t>68.97%</w:t>
      </w:r>
      <w:r>
        <w:rPr/>
        <w:t>。</w:t>
      </w:r>
    </w:p>
    <w:p>
      <w:pPr>
        <w:pStyle w:val="BodyText"/>
        <w:spacing w:line="240" w:lineRule="auto" w:before="118"/>
        <w:ind w:left="638" w:right="0"/>
        <w:jc w:val="left"/>
      </w:pPr>
      <w:r>
        <w:rPr/>
        <w:t>（</w:t>
      </w:r>
      <w:r>
        <w:rPr>
          <w:rFonts w:ascii="宋体" w:hAnsi="宋体" w:cs="宋体" w:eastAsia="宋体" w:hint="default"/>
        </w:rPr>
        <w:t>3</w:t>
      </w:r>
      <w:r>
        <w:rPr/>
        <w:t>）互联网彩票服务：</w:t>
      </w:r>
    </w:p>
    <w:p>
      <w:pPr>
        <w:pStyle w:val="BodyText"/>
        <w:spacing w:line="274" w:lineRule="exact" w:before="117"/>
        <w:ind w:left="638" w:right="0"/>
        <w:jc w:val="left"/>
      </w:pPr>
      <w:r>
        <w:rPr>
          <w:rFonts w:ascii="宋体" w:hAnsi="宋体" w:cs="宋体" w:eastAsia="宋体" w:hint="default"/>
        </w:rPr>
        <w:t>2014</w:t>
      </w:r>
      <w:r>
        <w:rPr>
          <w:rFonts w:ascii="宋体" w:hAnsi="宋体" w:cs="宋体" w:eastAsia="宋体" w:hint="default"/>
          <w:spacing w:val="-15"/>
        </w:rPr>
        <w:t> </w:t>
      </w:r>
      <w:r>
        <w:rPr>
          <w:spacing w:val="-2"/>
        </w:rPr>
        <w:t>年互联网彩票销售增长幅度远超整体市场发展速度，成为推动彩票市场发展的重要力量。</w:t>
      </w:r>
    </w:p>
    <w:p>
      <w:pPr>
        <w:pStyle w:val="BodyText"/>
        <w:spacing w:line="272" w:lineRule="exact"/>
        <w:ind w:right="0"/>
        <w:jc w:val="both"/>
      </w:pPr>
      <w:r>
        <w:rPr/>
        <w:t>公司于</w:t>
      </w:r>
      <w:r>
        <w:rPr>
          <w:spacing w:val="-53"/>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53"/>
        </w:rPr>
        <w:t> </w:t>
      </w:r>
      <w:r>
        <w:rPr/>
        <w:t>年末</w:t>
      </w:r>
      <w:r>
        <w:rPr>
          <w:spacing w:val="-101"/>
        </w:rPr>
        <w:t>，</w:t>
      </w:r>
      <w:r>
        <w:rPr/>
        <w:t>联合其他两方股东共同出资设立人民澳客传媒科技有限公</w:t>
      </w:r>
      <w:r>
        <w:rPr>
          <w:spacing w:val="-101"/>
        </w:rPr>
        <w:t>司</w:t>
      </w:r>
      <w:r>
        <w:rPr/>
        <w:t>（简称</w:t>
      </w:r>
      <w:r>
        <w:rPr>
          <w:rFonts w:ascii="宋体" w:hAnsi="宋体" w:cs="宋体" w:eastAsia="宋体" w:hint="default"/>
        </w:rPr>
        <w:t>"</w:t>
      </w:r>
      <w:r>
        <w:rPr/>
        <w:t>人民澳客</w:t>
      </w:r>
      <w:r>
        <w:rPr>
          <w:rFonts w:ascii="宋体" w:hAnsi="宋体" w:cs="宋体" w:eastAsia="宋体" w:hint="default"/>
        </w:rPr>
        <w:t>"</w:t>
      </w:r>
      <w:r>
        <w:rPr>
          <w:spacing w:val="-102"/>
        </w:rPr>
        <w:t>），</w:t>
      </w:r>
      <w:r>
        <w:rPr/>
      </w:r>
    </w:p>
    <w:p>
      <w:pPr>
        <w:pStyle w:val="BodyText"/>
        <w:spacing w:line="272" w:lineRule="exact" w:before="26"/>
        <w:ind w:right="312"/>
        <w:jc w:val="both"/>
      </w:pPr>
      <w:r>
        <w:rPr/>
        <w:t>通过对客户提供互联网彩票服务，在报告期内为公司带来人民币</w:t>
      </w:r>
      <w:r>
        <w:rPr>
          <w:spacing w:val="-74"/>
        </w:rPr>
        <w:t> </w:t>
      </w:r>
      <w:r>
        <w:rPr>
          <w:rFonts w:ascii="宋体" w:hAnsi="宋体" w:cs="宋体" w:eastAsia="宋体" w:hint="default"/>
        </w:rPr>
        <w:t>2.86</w:t>
      </w:r>
      <w:r>
        <w:rPr>
          <w:rFonts w:ascii="宋体" w:hAnsi="宋体" w:cs="宋体" w:eastAsia="宋体" w:hint="default"/>
          <w:spacing w:val="-74"/>
        </w:rPr>
        <w:t> </w:t>
      </w:r>
      <w:r>
        <w:rPr>
          <w:spacing w:val="-4"/>
        </w:rPr>
        <w:t>亿元的相关收入。面对日益</w:t>
      </w:r>
      <w:r>
        <w:rPr/>
        <w:t> 严峻的市场竞争环境，人民澳客不断进行业务创新，彩种覆盖率、支付成功率等一系列关键产品 指标已成为行业标杆，用户日人均访问页面数、停留时间、搜索热度均位列行业领先。为构建立 体的业务发展模式，迎合移动互联网的发展趋势，报告期内，人民澳客大力增加移动互联网业务 资源配置，彩票客户端、</w:t>
      </w:r>
      <w:r>
        <w:rPr>
          <w:rFonts w:ascii="宋体" w:hAnsi="宋体" w:cs="宋体" w:eastAsia="宋体" w:hint="default"/>
        </w:rPr>
        <w:t>wap</w:t>
      </w:r>
      <w:r>
        <w:rPr>
          <w:rFonts w:ascii="宋体" w:hAnsi="宋体" w:cs="宋体" w:eastAsia="宋体" w:hint="default"/>
          <w:spacing w:val="-53"/>
        </w:rPr>
        <w:t> </w:t>
      </w:r>
      <w:r>
        <w:rPr/>
        <w:t>端、触屏端、微信端等产品陆续发力、形成合力，在报告期内为用 户提供了卓越的产品服务，交出一份亮丽的业绩答卷。</w:t>
      </w:r>
    </w:p>
    <w:p>
      <w:pPr>
        <w:pStyle w:val="BodyText"/>
        <w:spacing w:line="240" w:lineRule="auto" w:before="92"/>
        <w:ind w:left="638" w:right="0"/>
        <w:jc w:val="left"/>
      </w:pPr>
      <w:r>
        <w:rPr/>
        <w:t>（</w:t>
      </w:r>
      <w:r>
        <w:rPr>
          <w:rFonts w:ascii="宋体" w:hAnsi="宋体" w:cs="宋体" w:eastAsia="宋体" w:hint="default"/>
        </w:rPr>
        <w:t>4</w:t>
      </w:r>
      <w:r>
        <w:rPr/>
        <w:t>）信息服务业务：</w:t>
      </w:r>
    </w:p>
    <w:p>
      <w:pPr>
        <w:pStyle w:val="BodyText"/>
        <w:spacing w:line="237" w:lineRule="auto" w:before="120"/>
        <w:ind w:right="312" w:firstLine="420"/>
        <w:jc w:val="both"/>
      </w:pPr>
      <w:r>
        <w:rPr>
          <w:rFonts w:ascii="宋体" w:hAnsi="宋体" w:cs="宋体" w:eastAsia="宋体" w:hint="default"/>
        </w:rPr>
        <w:t>2014 </w:t>
      </w:r>
      <w:r>
        <w:rPr>
          <w:spacing w:val="-3"/>
        </w:rPr>
        <w:t>年，公司信息服务业务实现较快增长，同比增长</w:t>
      </w:r>
      <w:r>
        <w:rPr>
          <w:spacing w:val="-78"/>
        </w:rPr>
        <w:t> </w:t>
      </w:r>
      <w:r>
        <w:rPr>
          <w:rFonts w:ascii="宋体" w:hAnsi="宋体" w:cs="宋体" w:eastAsia="宋体" w:hint="default"/>
          <w:spacing w:val="-3"/>
        </w:rPr>
        <w:t>44.03%</w:t>
      </w:r>
      <w:r>
        <w:rPr>
          <w:spacing w:val="-3"/>
        </w:rPr>
        <w:t>。在舆情业务领域，子公司人民</w:t>
      </w:r>
      <w:r>
        <w:rPr/>
        <w:t> 在线始终保持行业领先地位，通过实施平台战略，积极整合各方面资源，形成公司产品研发、用 户体验、行业环境和合作方的交互共赢，大大提升了公司内部发展性和外部竞争性。随着公司技 术研发水平的提升，持续推出“人民在线”新闻客户端、《网络舆情》等创新产品，自主研发的 舆情监测应急指挥系统也正式上线，通过资源整合和资源汇聚，实现了产品利益的最大化。在外 延方面，公司于报告期内并购北京文华在线科技发展有限公司（简称“文华在线”），该公司专 注于数字化教材和教学云平台的研发、服务，聚焦院校教学、行业职教，提供内容、平台、服务 一体化的混合式学习方案，是领先的互联网教育服务商。其业务模式是通过联合国内外教育出版 </w:t>
      </w:r>
      <w:r>
        <w:rPr>
          <w:spacing w:val="-3"/>
        </w:rPr>
        <w:t>商、院校专家、行业组织，基于公司自主知识产权的</w:t>
      </w:r>
      <w:r>
        <w:rPr>
          <w:spacing w:val="-65"/>
        </w:rPr>
        <w:t> </w:t>
      </w:r>
      <w:r>
        <w:rPr>
          <w:rFonts w:ascii="宋体" w:hAnsi="宋体" w:cs="宋体" w:eastAsia="宋体" w:hint="default"/>
        </w:rPr>
        <w:t>U-MOOC</w:t>
      </w:r>
      <w:r>
        <w:rPr>
          <w:rFonts w:ascii="宋体" w:hAnsi="宋体" w:cs="宋体" w:eastAsia="宋体" w:hint="default"/>
          <w:spacing w:val="-65"/>
        </w:rPr>
        <w:t> </w:t>
      </w:r>
      <w:r>
        <w:rPr/>
        <w:t>平台推送互动教材，目前公司已拥有 多项著作权登记及软件产品认定，未来将致力于信息技术与学科教学教学的深度融合发展。报告 期内，文华在线实现收入约人民币</w:t>
      </w:r>
      <w:r>
        <w:rPr>
          <w:spacing w:val="-52"/>
        </w:rPr>
        <w:t> </w:t>
      </w:r>
      <w:r>
        <w:rPr>
          <w:rFonts w:ascii="宋体" w:hAnsi="宋体" w:cs="宋体" w:eastAsia="宋体" w:hint="default"/>
        </w:rPr>
        <w:t>2,800</w:t>
      </w:r>
      <w:r>
        <w:rPr>
          <w:rFonts w:ascii="宋体" w:hAnsi="宋体" w:cs="宋体" w:eastAsia="宋体" w:hint="default"/>
          <w:spacing w:val="-52"/>
        </w:rPr>
        <w:t> </w:t>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0"/>
        <w:ind w:right="0"/>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1,573,807,713.30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54.41</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10,251,327.30</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21.11</w:t>
            </w:r>
          </w:p>
        </w:tc>
      </w:tr>
    </w:tbl>
    <w:p>
      <w:pPr>
        <w:pStyle w:val="BodyText"/>
        <w:spacing w:line="240" w:lineRule="auto" w:before="84"/>
        <w:ind w:right="0"/>
        <w:jc w:val="left"/>
      </w:pPr>
      <w:r>
        <w:rPr/>
        <w:t>主营业务分地区情况的说明</w:t>
      </w:r>
    </w:p>
    <w:p>
      <w:pPr>
        <w:pStyle w:val="BodyText"/>
        <w:spacing w:line="272" w:lineRule="exact" w:before="145"/>
        <w:ind w:right="299" w:firstLine="420"/>
        <w:jc w:val="left"/>
        <w:rPr>
          <w:rFonts w:ascii="宋体" w:hAnsi="宋体" w:cs="宋体" w:eastAsia="宋体" w:hint="default"/>
        </w:rPr>
      </w:pPr>
      <w:r>
        <w:rPr/>
        <w:t>报告期内，公司在国内实现营业收入人民币</w:t>
      </w:r>
      <w:r>
        <w:rPr>
          <w:spacing w:val="-60"/>
        </w:rPr>
        <w:t> </w:t>
      </w:r>
      <w:r>
        <w:rPr>
          <w:rFonts w:ascii="宋体" w:hAnsi="宋体" w:cs="宋体" w:eastAsia="宋体" w:hint="default"/>
        </w:rPr>
        <w:t>15.74</w:t>
      </w:r>
      <w:r>
        <w:rPr>
          <w:rFonts w:ascii="宋体" w:hAnsi="宋体" w:cs="宋体" w:eastAsia="宋体" w:hint="default"/>
          <w:spacing w:val="-60"/>
        </w:rPr>
        <w:t> </w:t>
      </w:r>
      <w:r>
        <w:rPr>
          <w:spacing w:val="-3"/>
        </w:rPr>
        <w:t>亿元，同比增长</w:t>
      </w:r>
      <w:r>
        <w:rPr>
          <w:spacing w:val="-60"/>
        </w:rPr>
        <w:t> </w:t>
      </w:r>
      <w:r>
        <w:rPr>
          <w:rFonts w:ascii="宋体" w:hAnsi="宋体" w:cs="宋体" w:eastAsia="宋体" w:hint="default"/>
        </w:rPr>
        <w:t>54.41%</w:t>
      </w:r>
      <w:r>
        <w:rPr/>
        <w:t>；在国外实现营业 收入人民币</w:t>
      </w:r>
      <w:r>
        <w:rPr>
          <w:spacing w:val="-54"/>
        </w:rPr>
        <w:t> </w:t>
      </w:r>
      <w:r>
        <w:rPr>
          <w:rFonts w:ascii="宋体" w:hAnsi="宋体" w:cs="宋体" w:eastAsia="宋体" w:hint="default"/>
        </w:rPr>
        <w:t>1,025</w:t>
      </w:r>
      <w:r>
        <w:rPr>
          <w:rFonts w:ascii="宋体" w:hAnsi="宋体" w:cs="宋体" w:eastAsia="宋体" w:hint="default"/>
          <w:spacing w:val="-53"/>
        </w:rPr>
        <w:t> </w:t>
      </w:r>
      <w:r>
        <w:rPr/>
        <w:t>万元，同比增长</w:t>
      </w:r>
      <w:r>
        <w:rPr>
          <w:spacing w:val="-53"/>
        </w:rPr>
        <w:t> </w:t>
      </w:r>
      <w:r>
        <w:rPr>
          <w:rFonts w:ascii="宋体" w:hAnsi="宋体" w:cs="宋体" w:eastAsia="宋体" w:hint="default"/>
        </w:rPr>
        <w:t>21.11%</w:t>
      </w:r>
    </w:p>
    <w:p>
      <w:pPr>
        <w:pStyle w:val="Heading3"/>
        <w:tabs>
          <w:tab w:pos="637" w:val="left" w:leader="none"/>
        </w:tabs>
        <w:spacing w:line="264" w:lineRule="auto" w:before="93"/>
        <w:ind w:right="6688" w:firstLine="14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t>资产负债情况分析表</w:t>
      </w:r>
      <w:r>
        <w:rPr>
          <w:b w:val="0"/>
          <w:bCs w:val="0"/>
        </w:rPr>
      </w:r>
    </w:p>
    <w:p>
      <w:pPr>
        <w:pStyle w:val="BodyText"/>
        <w:spacing w:line="240" w:lineRule="auto" w:before="36"/>
        <w:ind w:left="0" w:right="312"/>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8"/>
        <w:gridCol w:w="1896"/>
        <w:gridCol w:w="992"/>
        <w:gridCol w:w="1897"/>
        <w:gridCol w:w="940"/>
        <w:gridCol w:w="1056"/>
        <w:gridCol w:w="1222"/>
      </w:tblGrid>
      <w:tr>
        <w:trPr>
          <w:trHeight w:val="283"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项目名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上期期</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本期期末</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情况说明</w:t>
            </w:r>
          </w:p>
        </w:tc>
      </w:tr>
    </w:tbl>
    <w:p>
      <w:pPr>
        <w:spacing w:after="0" w:line="240" w:lineRule="exact"/>
        <w:jc w:val="left"/>
        <w:rPr>
          <w:rFonts w:ascii="宋体" w:hAnsi="宋体" w:cs="宋体" w:eastAsia="宋体" w:hint="default"/>
          <w:sz w:val="21"/>
          <w:szCs w:val="21"/>
        </w:rPr>
        <w:sectPr>
          <w:pgSz w:w="11910" w:h="16840"/>
          <w:pgMar w:header="0" w:footer="1194" w:top="1120" w:bottom="1380" w:left="1580" w:right="9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48"/>
        <w:gridCol w:w="1896"/>
        <w:gridCol w:w="992"/>
        <w:gridCol w:w="1897"/>
        <w:gridCol w:w="940"/>
        <w:gridCol w:w="1056"/>
        <w:gridCol w:w="1222"/>
      </w:tblGrid>
      <w:tr>
        <w:trPr>
          <w:trHeight w:val="1099"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89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末数占</w:t>
            </w:r>
          </w:p>
          <w:p>
            <w:pPr>
              <w:pStyle w:val="TableParagraph"/>
              <w:spacing w:line="272" w:lineRule="exact" w:before="26"/>
              <w:ind w:left="175" w:right="174"/>
              <w:jc w:val="left"/>
              <w:rPr>
                <w:rFonts w:ascii="宋体" w:hAnsi="宋体" w:cs="宋体" w:eastAsia="宋体" w:hint="default"/>
                <w:sz w:val="21"/>
                <w:szCs w:val="21"/>
              </w:rPr>
            </w:pPr>
            <w:r>
              <w:rPr>
                <w:rFonts w:ascii="宋体" w:hAnsi="宋体" w:cs="宋体" w:eastAsia="宋体" w:hint="default"/>
                <w:sz w:val="21"/>
                <w:szCs w:val="21"/>
              </w:rPr>
              <w:t>总资产 的比例</w:t>
            </w:r>
          </w:p>
          <w:p>
            <w:pPr>
              <w:pStyle w:val="TableParagraph"/>
              <w:spacing w:line="248" w:lineRule="exact"/>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left"/>
              <w:rPr>
                <w:rFonts w:ascii="宋体" w:hAnsi="宋体" w:cs="宋体" w:eastAsia="宋体" w:hint="default"/>
                <w:sz w:val="21"/>
                <w:szCs w:val="21"/>
              </w:rPr>
            </w:pPr>
            <w:r>
              <w:rPr>
                <w:rFonts w:ascii="宋体" w:hAnsi="宋体" w:cs="宋体" w:eastAsia="宋体" w:hint="default"/>
                <w:sz w:val="21"/>
                <w:szCs w:val="21"/>
              </w:rPr>
              <w:t>末数占</w:t>
            </w:r>
          </w:p>
          <w:p>
            <w:pPr>
              <w:pStyle w:val="TableParagraph"/>
              <w:spacing w:line="272" w:lineRule="exact" w:before="26"/>
              <w:ind w:left="147" w:right="150"/>
              <w:jc w:val="left"/>
              <w:rPr>
                <w:rFonts w:ascii="宋体" w:hAnsi="宋体" w:cs="宋体" w:eastAsia="宋体" w:hint="default"/>
                <w:sz w:val="21"/>
                <w:szCs w:val="21"/>
              </w:rPr>
            </w:pPr>
            <w:r>
              <w:rPr>
                <w:rFonts w:ascii="宋体" w:hAnsi="宋体" w:cs="宋体" w:eastAsia="宋体" w:hint="default"/>
                <w:sz w:val="21"/>
                <w:szCs w:val="21"/>
              </w:rPr>
              <w:t>总资产 的比例</w:t>
            </w:r>
          </w:p>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金额较上</w:t>
            </w:r>
          </w:p>
          <w:p>
            <w:pPr>
              <w:pStyle w:val="TableParagraph"/>
              <w:spacing w:line="272" w:lineRule="exact" w:before="26"/>
              <w:ind w:left="102" w:right="102"/>
              <w:jc w:val="center"/>
              <w:rPr>
                <w:rFonts w:ascii="宋体" w:hAnsi="宋体" w:cs="宋体" w:eastAsia="宋体" w:hint="default"/>
                <w:sz w:val="21"/>
                <w:szCs w:val="21"/>
              </w:rPr>
            </w:pPr>
            <w:r>
              <w:rPr>
                <w:rFonts w:ascii="宋体" w:hAnsi="宋体" w:cs="宋体" w:eastAsia="宋体" w:hint="default"/>
                <w:sz w:val="21"/>
                <w:szCs w:val="21"/>
              </w:rPr>
              <w:t>期期末变 动比例</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货 币</w:t>
            </w:r>
            <w:r>
              <w:rPr>
                <w:rFonts w:ascii="宋体" w:hAnsi="宋体" w:cs="宋体" w:eastAsia="宋体" w:hint="default"/>
                <w:spacing w:val="-10"/>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1,520,351,993.43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1,842,372,548.68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z w:val="21"/>
              </w:rPr>
              <w:t>66.08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 收</w:t>
            </w:r>
            <w:r>
              <w:rPr>
                <w:rFonts w:ascii="宋体" w:hAnsi="宋体" w:cs="宋体" w:eastAsia="宋体" w:hint="default"/>
                <w:spacing w:val="-10"/>
                <w:sz w:val="21"/>
                <w:szCs w:val="21"/>
              </w:rPr>
              <w:t> </w:t>
            </w:r>
            <w:r>
              <w:rPr>
                <w:rFonts w:ascii="宋体" w:hAnsi="宋体" w:cs="宋体" w:eastAsia="宋体" w:hint="default"/>
                <w:sz w:val="21"/>
                <w:szCs w:val="21"/>
              </w:rPr>
              <w:t>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441,624,434.89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308,891,260.94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11.08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42.97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6"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 他</w:t>
            </w:r>
            <w:r>
              <w:rPr>
                <w:rFonts w:ascii="宋体" w:hAnsi="宋体" w:cs="宋体" w:eastAsia="宋体" w:hint="default"/>
                <w:spacing w:val="-10"/>
                <w:sz w:val="21"/>
                <w:szCs w:val="21"/>
              </w:rPr>
              <w:t> </w:t>
            </w:r>
            <w:r>
              <w:rPr>
                <w:rFonts w:ascii="宋体" w:hAnsi="宋体" w:cs="宋体" w:eastAsia="宋体" w:hint="default"/>
                <w:sz w:val="21"/>
                <w:szCs w:val="21"/>
              </w:rPr>
              <w:t>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393,697,366.33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11.20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12,322,132.41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0.44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3,095.04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827"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 供</w:t>
            </w:r>
            <w:r>
              <w:rPr>
                <w:rFonts w:ascii="宋体" w:hAnsi="宋体" w:cs="宋体" w:eastAsia="宋体" w:hint="default"/>
                <w:spacing w:val="-10"/>
                <w:sz w:val="21"/>
                <w:szCs w:val="21"/>
              </w:rPr>
              <w:t> </w:t>
            </w:r>
            <w:r>
              <w:rPr>
                <w:rFonts w:ascii="宋体" w:hAnsi="宋体" w:cs="宋体" w:eastAsia="宋体" w:hint="default"/>
                <w:sz w:val="21"/>
                <w:szCs w:val="21"/>
              </w:rPr>
              <w:t>出</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售 金</w:t>
            </w:r>
            <w:r>
              <w:rPr>
                <w:rFonts w:ascii="宋体" w:hAnsi="宋体" w:cs="宋体" w:eastAsia="宋体" w:hint="default"/>
                <w:spacing w:val="-10"/>
                <w:sz w:val="21"/>
                <w:szCs w:val="21"/>
              </w:rPr>
              <w:t> </w:t>
            </w:r>
            <w:r>
              <w:rPr>
                <w:rFonts w:ascii="宋体" w:hAnsi="宋体" w:cs="宋体" w:eastAsia="宋体" w:hint="default"/>
                <w:sz w:val="21"/>
                <w:szCs w:val="21"/>
              </w:rPr>
              <w:t>融</w:t>
            </w:r>
            <w:r>
              <w:rPr>
                <w:rFonts w:ascii="宋体" w:hAnsi="宋体" w:cs="宋体" w:eastAsia="宋体" w:hint="default"/>
                <w:sz w:val="21"/>
                <w:szCs w:val="21"/>
              </w:rPr>
              <w:t> 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61,572,365.22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92,424,702.51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3.31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-33.38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长 期</w:t>
            </w:r>
            <w:r>
              <w:rPr>
                <w:rFonts w:ascii="宋体" w:hAnsi="宋体" w:cs="宋体" w:eastAsia="宋体" w:hint="default"/>
                <w:spacing w:val="-10"/>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权投资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25,497,296.00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4,899.47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固 定</w:t>
            </w:r>
            <w:r>
              <w:rPr>
                <w:rFonts w:ascii="宋体" w:hAnsi="宋体" w:cs="宋体" w:eastAsia="宋体" w:hint="default"/>
                <w:spacing w:val="-10"/>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143,531,882.15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89,738,660.43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3.22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59.94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6"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 形</w:t>
            </w:r>
            <w:r>
              <w:rPr>
                <w:rFonts w:ascii="宋体" w:hAnsi="宋体" w:cs="宋体" w:eastAsia="宋体" w:hint="default"/>
                <w:spacing w:val="-10"/>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100,495,245.71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56,293,461.09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78.52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388,787,781.30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197,516,318.36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7.08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96.84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827"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 他</w:t>
            </w:r>
            <w:r>
              <w:rPr>
                <w:rFonts w:ascii="宋体" w:hAnsi="宋体" w:cs="宋体" w:eastAsia="宋体" w:hint="default"/>
                <w:spacing w:val="-10"/>
                <w:sz w:val="21"/>
                <w:szCs w:val="21"/>
              </w:rPr>
              <w:t> </w:t>
            </w:r>
            <w:r>
              <w:rPr>
                <w:rFonts w:ascii="宋体" w:hAnsi="宋体" w:cs="宋体" w:eastAsia="宋体" w:hint="default"/>
                <w:sz w:val="21"/>
                <w:szCs w:val="21"/>
              </w:rPr>
              <w:t>非</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流 动</w:t>
            </w:r>
            <w:r>
              <w:rPr>
                <w:rFonts w:ascii="宋体" w:hAnsi="宋体" w:cs="宋体" w:eastAsia="宋体" w:hint="default"/>
                <w:spacing w:val="-10"/>
                <w:sz w:val="21"/>
                <w:szCs w:val="21"/>
              </w:rPr>
              <w:t> </w:t>
            </w:r>
            <w:r>
              <w:rPr>
                <w:rFonts w:ascii="宋体" w:hAnsi="宋体" w:cs="宋体" w:eastAsia="宋体" w:hint="default"/>
                <w:sz w:val="21"/>
                <w:szCs w:val="21"/>
              </w:rPr>
              <w:t>资</w:t>
            </w:r>
            <w:r>
              <w:rPr>
                <w:rFonts w:ascii="宋体" w:hAnsi="宋体" w:cs="宋体" w:eastAsia="宋体" w:hint="default"/>
                <w:sz w:val="21"/>
                <w:szCs w:val="21"/>
              </w:rPr>
              <w:t> 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293,277,473.84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75,000,000.00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2.69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291.04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5"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 付</w:t>
            </w:r>
            <w:r>
              <w:rPr>
                <w:rFonts w:ascii="宋体" w:hAnsi="宋体" w:cs="宋体" w:eastAsia="宋体" w:hint="default"/>
                <w:spacing w:val="-10"/>
                <w:sz w:val="21"/>
                <w:szCs w:val="21"/>
              </w:rPr>
              <w:t> </w:t>
            </w:r>
            <w:r>
              <w:rPr>
                <w:rFonts w:ascii="宋体" w:hAnsi="宋体" w:cs="宋体" w:eastAsia="宋体" w:hint="default"/>
                <w:sz w:val="21"/>
                <w:szCs w:val="21"/>
              </w:rPr>
              <w:t>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113,010,149.46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75,878,518.53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2.72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48.94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6"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 交</w:t>
            </w:r>
            <w:r>
              <w:rPr>
                <w:rFonts w:ascii="宋体" w:hAnsi="宋体" w:cs="宋体" w:eastAsia="宋体" w:hint="default"/>
                <w:spacing w:val="-10"/>
                <w:sz w:val="21"/>
                <w:szCs w:val="21"/>
              </w:rPr>
              <w:t> </w:t>
            </w:r>
            <w:r>
              <w:rPr>
                <w:rFonts w:ascii="宋体" w:hAnsi="宋体" w:cs="宋体" w:eastAsia="宋体" w:hint="default"/>
                <w:sz w:val="21"/>
                <w:szCs w:val="21"/>
              </w:rPr>
              <w:t>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47,243,419.62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24,985,686.24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0.90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89.08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r>
        <w:trPr>
          <w:trHeight w:val="554" w:hRule="exact"/>
        </w:trPr>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 他</w:t>
            </w:r>
            <w:r>
              <w:rPr>
                <w:rFonts w:ascii="宋体" w:hAnsi="宋体" w:cs="宋体" w:eastAsia="宋体" w:hint="default"/>
                <w:spacing w:val="-10"/>
                <w:sz w:val="21"/>
                <w:szCs w:val="21"/>
              </w:rPr>
              <w:t> </w:t>
            </w:r>
            <w:r>
              <w:rPr>
                <w:rFonts w:ascii="宋体" w:hAnsi="宋体" w:cs="宋体" w:eastAsia="宋体" w:hint="default"/>
                <w:sz w:val="21"/>
                <w:szCs w:val="21"/>
              </w:rPr>
              <w:t>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180,252,799.22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94,996,899.60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z w:val="21"/>
              </w:rPr>
              <w:t>3.41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89.75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1"/>
                <w:sz w:val="21"/>
                <w:szCs w:val="21"/>
              </w:rPr>
              <w:t>详见下述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分析</w:t>
            </w:r>
          </w:p>
        </w:tc>
      </w:tr>
    </w:tbl>
    <w:p>
      <w:pPr>
        <w:spacing w:line="240" w:lineRule="auto" w:before="8"/>
        <w:rPr>
          <w:rFonts w:ascii="宋体" w:hAnsi="宋体" w:cs="宋体" w:eastAsia="宋体" w:hint="default"/>
          <w:sz w:val="24"/>
          <w:szCs w:val="24"/>
        </w:rPr>
      </w:pPr>
    </w:p>
    <w:p>
      <w:pPr>
        <w:pStyle w:val="BodyText"/>
        <w:spacing w:line="240" w:lineRule="auto" w:before="35"/>
        <w:ind w:right="333"/>
        <w:jc w:val="left"/>
      </w:pPr>
      <w:r>
        <w:rPr/>
        <w:t>主要资产负债科目变动分析：</w:t>
      </w:r>
    </w:p>
    <w:p>
      <w:pPr>
        <w:pStyle w:val="BodyText"/>
        <w:spacing w:line="272" w:lineRule="exact" w:before="145"/>
        <w:ind w:right="232" w:firstLine="420"/>
        <w:jc w:val="right"/>
      </w:pPr>
      <w:r>
        <w:rPr>
          <w:spacing w:val="-3"/>
        </w:rPr>
        <w:t>货币资金：报告期内公司进行一系列投资及并购业务</w:t>
      </w:r>
      <w:r>
        <w:rPr>
          <w:rFonts w:ascii="宋体" w:hAnsi="宋体" w:cs="宋体" w:eastAsia="宋体" w:hint="default"/>
          <w:spacing w:val="-3"/>
        </w:rPr>
        <w:t>,</w:t>
      </w:r>
      <w:r>
        <w:rPr>
          <w:spacing w:val="-3"/>
        </w:rPr>
        <w:t>并购置云数据中心机房楼，投入较大量</w:t>
      </w:r>
      <w:r>
        <w:rPr/>
        <w:t> </w:t>
      </w:r>
      <w:r>
        <w:rPr>
          <w:spacing w:val="-12"/>
        </w:rPr>
        <w:t>资金，此外，报告期末公司有约人民币</w:t>
      </w:r>
      <w:r>
        <w:rPr>
          <w:spacing w:val="-43"/>
        </w:rPr>
        <w:t> </w:t>
      </w:r>
      <w:r>
        <w:rPr>
          <w:rFonts w:ascii="宋体" w:hAnsi="宋体" w:cs="宋体" w:eastAsia="宋体" w:hint="default"/>
        </w:rPr>
        <w:t>3.62</w:t>
      </w:r>
      <w:r>
        <w:rPr>
          <w:rFonts w:ascii="宋体" w:hAnsi="宋体" w:cs="宋体" w:eastAsia="宋体" w:hint="default"/>
          <w:spacing w:val="-44"/>
        </w:rPr>
        <w:t> </w:t>
      </w:r>
      <w:r>
        <w:rPr>
          <w:spacing w:val="-5"/>
        </w:rPr>
        <w:t>亿元理财产品尚未到期，导致货币资金同比出现下降；</w:t>
      </w:r>
    </w:p>
    <w:p>
      <w:pPr>
        <w:pStyle w:val="BodyText"/>
        <w:spacing w:line="272" w:lineRule="exact" w:before="120"/>
        <w:ind w:right="246" w:firstLine="420"/>
        <w:jc w:val="both"/>
      </w:pPr>
      <w:r>
        <w:rPr/>
        <w:t>应收账款：随公司业务规模增大，子公司数量增加，主营收入不断增长，导致应收账款余额 增大；</w:t>
      </w:r>
    </w:p>
    <w:p>
      <w:pPr>
        <w:pStyle w:val="BodyText"/>
        <w:spacing w:line="272" w:lineRule="exact" w:before="120"/>
        <w:ind w:right="232" w:firstLine="420"/>
        <w:jc w:val="both"/>
      </w:pPr>
      <w:r>
        <w:rPr/>
        <w:t>其他流动资产：主要由于报告期末公司尚有约人民币</w:t>
      </w:r>
      <w:r>
        <w:rPr>
          <w:spacing w:val="-68"/>
        </w:rPr>
        <w:t> </w:t>
      </w:r>
      <w:r>
        <w:rPr>
          <w:rFonts w:ascii="宋体" w:hAnsi="宋体" w:cs="宋体" w:eastAsia="宋体" w:hint="default"/>
        </w:rPr>
        <w:t>3.62</w:t>
      </w:r>
      <w:r>
        <w:rPr>
          <w:rFonts w:ascii="宋体" w:hAnsi="宋体" w:cs="宋体" w:eastAsia="宋体" w:hint="default"/>
          <w:spacing w:val="-69"/>
        </w:rPr>
        <w:t> </w:t>
      </w:r>
      <w:r>
        <w:rPr>
          <w:spacing w:val="-4"/>
        </w:rPr>
        <w:t>亿元理财产品未到期，导致其他流</w:t>
      </w:r>
      <w:r>
        <w:rPr/>
        <w:t> 动资产同比大幅增加；</w:t>
      </w:r>
    </w:p>
    <w:p>
      <w:pPr>
        <w:pStyle w:val="BodyText"/>
        <w:spacing w:line="272" w:lineRule="exact" w:before="120"/>
        <w:ind w:right="246" w:firstLine="420"/>
        <w:jc w:val="both"/>
      </w:pPr>
      <w:r>
        <w:rPr/>
        <w:t>可供出售金融资产：公司于报告期内出售所持部分浙报传媒股票，导致可供出售金融资产同 比下降；</w:t>
      </w:r>
    </w:p>
    <w:p>
      <w:pPr>
        <w:pStyle w:val="BodyText"/>
        <w:spacing w:line="272" w:lineRule="exact" w:before="120"/>
        <w:ind w:right="232" w:firstLine="420"/>
        <w:jc w:val="both"/>
      </w:pPr>
      <w:r>
        <w:rPr>
          <w:spacing w:val="-11"/>
        </w:rPr>
        <w:t>长期股权投资：报告期内，公司使用人民币</w:t>
      </w:r>
      <w:r>
        <w:rPr>
          <w:spacing w:val="-47"/>
        </w:rPr>
        <w:t> </w:t>
      </w:r>
      <w:r>
        <w:rPr>
          <w:rFonts w:ascii="宋体" w:hAnsi="宋体" w:cs="宋体" w:eastAsia="宋体" w:hint="default"/>
        </w:rPr>
        <w:t>2,500</w:t>
      </w:r>
      <w:r>
        <w:rPr>
          <w:rFonts w:ascii="宋体" w:hAnsi="宋体" w:cs="宋体" w:eastAsia="宋体" w:hint="default"/>
          <w:spacing w:val="-48"/>
        </w:rPr>
        <w:t> </w:t>
      </w:r>
      <w:r>
        <w:rPr/>
        <w:t>万元投资成立人民浙报传媒投资有限公司， 导致长期股权投资余额同比大幅增长；</w:t>
      </w:r>
    </w:p>
    <w:p>
      <w:pPr>
        <w:pStyle w:val="BodyText"/>
        <w:spacing w:line="237" w:lineRule="auto" w:before="95"/>
        <w:ind w:right="246" w:firstLine="420"/>
        <w:jc w:val="both"/>
      </w:pPr>
      <w:r>
        <w:rPr/>
        <w:t>固定资产：是随公司业务规模增长，电子设备及办公用品的采购不断增加，且随募投项目实 施，陆续有固定资产采购计划，此外，报告期内公司并购子公司也导致固定资产科目同比增长较 大；</w:t>
      </w:r>
    </w:p>
    <w:p>
      <w:pPr>
        <w:spacing w:after="0" w:line="237" w:lineRule="auto"/>
        <w:jc w:val="both"/>
        <w:sectPr>
          <w:pgSz w:w="11910" w:h="16840"/>
          <w:pgMar w:header="0" w:footer="1194"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right="228" w:firstLine="420"/>
        <w:jc w:val="left"/>
      </w:pPr>
      <w:r>
        <w:rPr/>
        <w:t>无形资产：随公司业务规模增大，子公司数量增加，无形资产规模随之扩张，此外，报告期 内子公司人民澳客购买无形资产也导致该科目同比增长较大；</w:t>
      </w:r>
    </w:p>
    <w:p>
      <w:pPr>
        <w:pStyle w:val="BodyText"/>
        <w:spacing w:line="392" w:lineRule="exact" w:before="24"/>
        <w:ind w:left="638" w:right="228"/>
        <w:jc w:val="left"/>
      </w:pPr>
      <w:r>
        <w:rPr/>
        <w:t>商誉：报告期内，公司收购微屏软件科技（上海）有限公司，致商誉同比大幅增长； 其他非流动资产：报告期内，公司为购买云数据中心机房楼及新办公场所装修支付预付款，</w:t>
      </w:r>
    </w:p>
    <w:p>
      <w:pPr>
        <w:pStyle w:val="BodyText"/>
        <w:spacing w:line="224" w:lineRule="exact"/>
        <w:ind w:right="333"/>
        <w:jc w:val="left"/>
      </w:pPr>
      <w:r>
        <w:rPr/>
        <w:t>导致该科目同比较大幅度增长；</w:t>
      </w:r>
    </w:p>
    <w:p>
      <w:pPr>
        <w:pStyle w:val="BodyText"/>
        <w:spacing w:line="390" w:lineRule="atLeast" w:before="2"/>
        <w:ind w:left="638" w:right="223"/>
        <w:jc w:val="left"/>
      </w:pPr>
      <w:r>
        <w:rPr/>
        <w:t>应付账款：随公司业务规模增大，应付账款随之增加； </w:t>
      </w:r>
      <w:r>
        <w:rPr>
          <w:spacing w:val="-5"/>
        </w:rPr>
        <w:t>应交税费：随公司业务规模增大，各子公司期末应交增值税、应交企业所得税相应增加所致；</w:t>
      </w:r>
      <w:r>
        <w:rPr>
          <w:spacing w:val="-99"/>
        </w:rPr>
        <w:t> </w:t>
      </w:r>
      <w:r>
        <w:rPr>
          <w:spacing w:val="-99"/>
        </w:rPr>
      </w:r>
      <w:r>
        <w:rPr/>
        <w:t>其他应付款：主要由于支付微屏软件科技（上海）有限公司收购款采取分阶段方式，剩余未</w:t>
      </w:r>
    </w:p>
    <w:p>
      <w:pPr>
        <w:pStyle w:val="BodyText"/>
        <w:spacing w:line="271" w:lineRule="exact"/>
        <w:ind w:right="333"/>
        <w:jc w:val="left"/>
      </w:pPr>
      <w:r>
        <w:rPr/>
        <w:t>支付部分计入其他应付款科目。</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12" w:lineRule="auto" w:before="0"/>
        <w:ind w:left="638" w:right="228" w:hanging="279"/>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报告期内，公司继续保持自身在品牌、受众、新闻内容、客户资源及渠道上的独特优势，核</w:t>
      </w:r>
    </w:p>
    <w:p>
      <w:pPr>
        <w:pStyle w:val="BodyText"/>
        <w:spacing w:line="209" w:lineRule="exact"/>
        <w:ind w:right="333"/>
        <w:jc w:val="left"/>
      </w:pPr>
      <w:r>
        <w:rPr/>
        <w:t>心竞争力未发生显著变化。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0"/>
        <w:ind w:left="359" w:right="33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BodyText"/>
        <w:spacing w:line="290" w:lineRule="auto" w:before="30"/>
        <w:ind w:right="440"/>
        <w:jc w:val="left"/>
      </w:pPr>
      <w:r>
        <w:rPr>
          <w:rFonts w:ascii="宋体" w:hAnsi="宋体" w:cs="宋体" w:eastAsia="宋体" w:hint="default"/>
        </w:rPr>
        <w:t>1</w:t>
      </w:r>
      <w:r>
        <w:rPr/>
        <w:t>、</w:t>
      </w:r>
      <w:r>
        <w:rPr>
          <w:spacing w:val="-2"/>
        </w:rPr>
        <w:t> </w:t>
      </w:r>
      <w:r>
        <w:rPr>
          <w:rFonts w:ascii="宋体" w:hAnsi="宋体" w:cs="宋体" w:eastAsia="宋体" w:hint="default"/>
          <w:b/>
          <w:bCs/>
        </w:rPr>
        <w:t>对外股权投资总体分析</w:t>
      </w:r>
      <w:r>
        <w:rPr>
          <w:rFonts w:ascii="宋体" w:hAnsi="宋体" w:cs="宋体" w:eastAsia="宋体" w:hint="default"/>
          <w:b/>
          <w:bCs/>
          <w:w w:val="99"/>
        </w:rPr>
        <w:t> </w:t>
      </w:r>
      <w:r>
        <w:rPr/>
        <w:t>关于公司报告期内对外股权投资情况，请参见本报告第十节、财务报告 </w:t>
      </w: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2"/>
        </w:rPr>
        <w:t> </w:t>
      </w:r>
      <w:r>
        <w:rPr/>
        <w:t>长期股权投资。</w:t>
      </w:r>
    </w:p>
    <w:p>
      <w:pPr>
        <w:spacing w:line="240" w:lineRule="auto" w:before="11"/>
        <w:rPr>
          <w:rFonts w:ascii="宋体" w:hAnsi="宋体" w:cs="宋体" w:eastAsia="宋体" w:hint="default"/>
          <w:sz w:val="21"/>
          <w:szCs w:val="21"/>
        </w:rPr>
      </w:pPr>
    </w:p>
    <w:p>
      <w:pPr>
        <w:pStyle w:val="Heading3"/>
        <w:spacing w:line="240" w:lineRule="auto" w:before="0"/>
        <w:ind w:right="333"/>
        <w:jc w:val="left"/>
        <w:rPr>
          <w:b w:val="0"/>
          <w:bCs w:val="0"/>
        </w:rPr>
      </w:pP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
        <w:gridCol w:w="456"/>
        <w:gridCol w:w="856"/>
        <w:gridCol w:w="455"/>
        <w:gridCol w:w="1606"/>
        <w:gridCol w:w="1160"/>
        <w:gridCol w:w="1582"/>
        <w:gridCol w:w="814"/>
        <w:gridCol w:w="1686"/>
      </w:tblGrid>
      <w:tr>
        <w:trPr>
          <w:trHeight w:val="1644"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7" w:right="107"/>
              <w:jc w:val="left"/>
              <w:rPr>
                <w:rFonts w:ascii="宋体" w:hAnsi="宋体" w:cs="宋体" w:eastAsia="宋体" w:hint="default"/>
                <w:sz w:val="21"/>
                <w:szCs w:val="21"/>
              </w:rPr>
            </w:pPr>
            <w:r>
              <w:rPr>
                <w:rFonts w:ascii="宋体" w:hAnsi="宋体" w:cs="宋体" w:eastAsia="宋体" w:hint="default"/>
                <w:sz w:val="21"/>
                <w:szCs w:val="21"/>
              </w:rPr>
              <w:t>序 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17" w:right="116"/>
              <w:jc w:val="both"/>
              <w:rPr>
                <w:rFonts w:ascii="宋体" w:hAnsi="宋体" w:cs="宋体" w:eastAsia="宋体" w:hint="default"/>
                <w:sz w:val="21"/>
                <w:szCs w:val="21"/>
              </w:rPr>
            </w:pPr>
            <w:r>
              <w:rPr>
                <w:rFonts w:ascii="宋体" w:hAnsi="宋体" w:cs="宋体" w:eastAsia="宋体" w:hint="default"/>
                <w:sz w:val="21"/>
                <w:szCs w:val="21"/>
              </w:rPr>
              <w:t>证 券 品 种</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16" w:right="107"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16" w:right="116"/>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（元）</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0" w:right="0"/>
              <w:jc w:val="both"/>
              <w:rPr>
                <w:rFonts w:ascii="宋体" w:hAnsi="宋体" w:cs="宋体" w:eastAsia="宋体" w:hint="default"/>
                <w:sz w:val="21"/>
                <w:szCs w:val="21"/>
              </w:rPr>
            </w:pPr>
            <w:r>
              <w:rPr>
                <w:rFonts w:ascii="宋体" w:hAnsi="宋体" w:cs="宋体" w:eastAsia="宋体" w:hint="default"/>
                <w:sz w:val="21"/>
                <w:szCs w:val="21"/>
              </w:rPr>
              <w:t>占期</w:t>
            </w:r>
          </w:p>
          <w:p>
            <w:pPr>
              <w:pStyle w:val="TableParagraph"/>
              <w:spacing w:line="272" w:lineRule="exact" w:before="26"/>
              <w:ind w:left="190" w:right="191"/>
              <w:jc w:val="both"/>
              <w:rPr>
                <w:rFonts w:ascii="宋体" w:hAnsi="宋体" w:cs="宋体" w:eastAsia="宋体" w:hint="default"/>
                <w:sz w:val="21"/>
                <w:szCs w:val="21"/>
              </w:rPr>
            </w:pPr>
            <w:r>
              <w:rPr>
                <w:rFonts w:ascii="宋体" w:hAnsi="宋体" w:cs="宋体" w:eastAsia="宋体" w:hint="default"/>
                <w:sz w:val="21"/>
                <w:szCs w:val="21"/>
              </w:rPr>
              <w:t>末证 券总 投资 比例</w:t>
            </w:r>
          </w:p>
          <w:p>
            <w:pPr>
              <w:pStyle w:val="TableParagraph"/>
              <w:spacing w:line="248" w:lineRule="exact"/>
              <w:ind w:left="13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1099"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sz w:val="21"/>
              </w:rPr>
              <w:t>A</w:t>
            </w:r>
          </w:p>
          <w:p>
            <w:pPr>
              <w:pStyle w:val="TableParagraph"/>
              <w:spacing w:line="272" w:lineRule="exact" w:before="26"/>
              <w:ind w:left="103" w:right="131"/>
              <w:jc w:val="both"/>
              <w:rPr>
                <w:rFonts w:ascii="宋体" w:hAnsi="宋体" w:cs="宋体" w:eastAsia="宋体" w:hint="default"/>
                <w:sz w:val="21"/>
                <w:szCs w:val="21"/>
              </w:rPr>
            </w:pPr>
            <w:r>
              <w:rPr>
                <w:rFonts w:ascii="宋体" w:hAnsi="宋体" w:cs="宋体" w:eastAsia="宋体" w:hint="default"/>
                <w:sz w:val="21"/>
                <w:szCs w:val="21"/>
              </w:rPr>
              <w:t>股 股 票</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600633</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1" w:right="131"/>
              <w:jc w:val="both"/>
              <w:rPr>
                <w:rFonts w:ascii="宋体" w:hAnsi="宋体" w:cs="宋体" w:eastAsia="宋体" w:hint="default"/>
                <w:sz w:val="21"/>
                <w:szCs w:val="21"/>
              </w:rPr>
            </w:pPr>
            <w:r>
              <w:rPr>
                <w:rFonts w:ascii="宋体" w:hAnsi="宋体" w:cs="宋体" w:eastAsia="宋体" w:hint="default"/>
                <w:sz w:val="21"/>
                <w:szCs w:val="21"/>
              </w:rPr>
              <w:t>报 传 媒</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sz w:val="21"/>
              </w:rPr>
              <w:t>29,999,994.70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1,310,000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23,828,900.00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55.65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35,548,571.95</w:t>
            </w:r>
          </w:p>
        </w:tc>
      </w:tr>
      <w:tr>
        <w:trPr>
          <w:trHeight w:val="1099"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sz w:val="21"/>
              </w:rPr>
              <w:t>H</w:t>
            </w:r>
          </w:p>
          <w:p>
            <w:pPr>
              <w:pStyle w:val="TableParagraph"/>
              <w:spacing w:line="272" w:lineRule="exact" w:before="26"/>
              <w:ind w:left="103" w:right="131"/>
              <w:jc w:val="both"/>
              <w:rPr>
                <w:rFonts w:ascii="宋体" w:hAnsi="宋体" w:cs="宋体" w:eastAsia="宋体" w:hint="default"/>
                <w:sz w:val="21"/>
                <w:szCs w:val="21"/>
              </w:rPr>
            </w:pPr>
            <w:r>
              <w:rPr>
                <w:rFonts w:ascii="宋体" w:hAnsi="宋体" w:cs="宋体" w:eastAsia="宋体" w:hint="default"/>
                <w:sz w:val="21"/>
                <w:szCs w:val="21"/>
              </w:rPr>
              <w:t>股 股 票</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06899</w:t>
            </w:r>
          </w:p>
        </w:tc>
        <w:tc>
          <w:tcPr>
            <w:tcW w:w="4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联</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众</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sz w:val="21"/>
              </w:rPr>
              <w:t>31,086,047.94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9,120,000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18,993,465.22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44.35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-12,092,582.72</w:t>
            </w:r>
          </w:p>
        </w:tc>
      </w:tr>
      <w:tr>
        <w:trPr>
          <w:trHeight w:val="556" w:hRule="exact"/>
        </w:trPr>
        <w:tc>
          <w:tcPr>
            <w:tcW w:w="2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0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资损益</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center"/>
              <w:rPr>
                <w:rFonts w:ascii="宋体" w:hAnsi="宋体" w:cs="宋体" w:eastAsia="宋体" w:hint="default"/>
                <w:sz w:val="21"/>
                <w:szCs w:val="21"/>
              </w:rPr>
            </w:pPr>
            <w:r>
              <w:rPr>
                <w:rFonts w:ascii="宋体"/>
                <w:sz w:val="21"/>
              </w:rPr>
              <w:t>61,086,042.64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42,822,365.22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23,455,989.23</w:t>
            </w:r>
          </w:p>
        </w:tc>
      </w:tr>
    </w:tbl>
    <w:p>
      <w:pPr>
        <w:spacing w:after="0" w:line="240" w:lineRule="exact"/>
        <w:jc w:val="right"/>
        <w:rPr>
          <w:rFonts w:ascii="宋体" w:hAnsi="宋体" w:cs="宋体" w:eastAsia="宋体" w:hint="default"/>
          <w:sz w:val="21"/>
          <w:szCs w:val="21"/>
        </w:rPr>
        <w:sectPr>
          <w:pgSz w:w="11910" w:h="16840"/>
          <w:pgMar w:header="0" w:footer="1194" w:top="1120" w:bottom="1380" w:left="1580" w:right="1040"/>
        </w:sectPr>
      </w:pPr>
    </w:p>
    <w:p>
      <w:pPr>
        <w:pStyle w:val="BodyText"/>
        <w:spacing w:line="274" w:lineRule="exact" w:before="117"/>
        <w:ind w:left="225" w:right="0"/>
        <w:jc w:val="left"/>
      </w:pPr>
      <w:r>
        <w:rPr/>
        <w:t>证券投资情况的说明</w:t>
      </w:r>
    </w:p>
    <w:p>
      <w:pPr>
        <w:pStyle w:val="BodyText"/>
        <w:spacing w:line="273" w:lineRule="exact"/>
        <w:ind w:left="645" w:right="0"/>
        <w:jc w:val="left"/>
      </w:pPr>
      <w:r>
        <w:rPr/>
        <w:t>公司于</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月认购浙报传媒集团股份有限公司（证券代码为</w:t>
      </w:r>
      <w:r>
        <w:rPr>
          <w:spacing w:val="-55"/>
        </w:rPr>
        <w:t> </w:t>
      </w:r>
      <w:r>
        <w:rPr>
          <w:rFonts w:ascii="宋体" w:hAnsi="宋体" w:cs="宋体" w:eastAsia="宋体" w:hint="default"/>
        </w:rPr>
        <w:t>600633</w:t>
      </w:r>
      <w:r>
        <w:rPr/>
        <w:t>，证券简称为</w:t>
      </w:r>
      <w:r>
        <w:rPr>
          <w:rFonts w:ascii="宋体" w:hAnsi="宋体" w:cs="宋体" w:eastAsia="宋体" w:hint="default"/>
        </w:rPr>
        <w:t>"</w:t>
      </w:r>
      <w:r>
        <w:rPr/>
        <w:t>浙报传媒</w:t>
      </w:r>
      <w:r>
        <w:rPr>
          <w:rFonts w:ascii="宋体" w:hAnsi="宋体" w:cs="宋体" w:eastAsia="宋体" w:hint="default"/>
        </w:rPr>
        <w:t>"</w:t>
      </w:r>
      <w:r>
        <w:rPr/>
        <w:t>）非公开发行的</w:t>
      </w:r>
      <w:r>
        <w:rPr>
          <w:spacing w:val="-55"/>
        </w:rPr>
        <w:t> </w:t>
      </w:r>
      <w:r>
        <w:rPr>
          <w:rFonts w:ascii="宋体" w:hAnsi="宋体" w:cs="宋体" w:eastAsia="宋体" w:hint="default"/>
        </w:rPr>
        <w:t>2,158,273</w:t>
      </w:r>
      <w:r>
        <w:rPr>
          <w:rFonts w:ascii="宋体" w:hAnsi="宋体" w:cs="宋体" w:eastAsia="宋体" w:hint="default"/>
          <w:spacing w:val="-54"/>
        </w:rPr>
        <w:t> </w:t>
      </w:r>
      <w:r>
        <w:rPr/>
        <w:t>股股票，认购价格为</w:t>
      </w:r>
    </w:p>
    <w:p>
      <w:pPr>
        <w:pStyle w:val="BodyText"/>
        <w:spacing w:line="274" w:lineRule="exact"/>
        <w:ind w:left="225" w:right="0"/>
        <w:jc w:val="left"/>
      </w:pPr>
      <w:r>
        <w:rPr/>
        <w:t>人民币</w:t>
      </w:r>
      <w:r>
        <w:rPr>
          <w:spacing w:val="-54"/>
        </w:rPr>
        <w:t> </w:t>
      </w:r>
      <w:r>
        <w:rPr>
          <w:rFonts w:ascii="宋体" w:hAnsi="宋体" w:cs="宋体" w:eastAsia="宋体" w:hint="default"/>
        </w:rPr>
        <w:t>13.90</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月，子公司人民澳客认购联众国际控股有限公司在香港联交所公开发行的</w:t>
      </w:r>
      <w:r>
        <w:rPr>
          <w:spacing w:val="-53"/>
        </w:rPr>
        <w:t> </w:t>
      </w:r>
      <w:r>
        <w:rPr>
          <w:rFonts w:ascii="宋体" w:hAnsi="宋体" w:cs="宋体" w:eastAsia="宋体" w:hint="default"/>
        </w:rPr>
        <w:t>912.00</w:t>
      </w:r>
      <w:r>
        <w:rPr>
          <w:rFonts w:ascii="宋体" w:hAnsi="宋体" w:cs="宋体" w:eastAsia="宋体" w:hint="default"/>
          <w:spacing w:val="-54"/>
        </w:rPr>
        <w:t> </w:t>
      </w:r>
      <w:r>
        <w:rPr/>
        <w:t>万股股票。</w:t>
      </w:r>
    </w:p>
    <w:p>
      <w:pPr>
        <w:spacing w:line="240" w:lineRule="auto" w:before="7"/>
        <w:rPr>
          <w:rFonts w:ascii="宋体" w:hAnsi="宋体" w:cs="宋体" w:eastAsia="宋体" w:hint="default"/>
          <w:sz w:val="22"/>
          <w:szCs w:val="22"/>
        </w:rPr>
      </w:pPr>
    </w:p>
    <w:p>
      <w:pPr>
        <w:pStyle w:val="Heading3"/>
        <w:spacing w:line="240" w:lineRule="auto"/>
        <w:ind w:left="225" w:right="0"/>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57"/>
        <w:ind w:left="0" w:right="346"/>
        <w:jc w:val="right"/>
      </w:pPr>
      <w:r>
        <w:rPr/>
        <w:t>单位：元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02"/>
        <w:gridCol w:w="1134"/>
        <w:gridCol w:w="1700"/>
        <w:gridCol w:w="1134"/>
        <w:gridCol w:w="1702"/>
        <w:gridCol w:w="1701"/>
        <w:gridCol w:w="1811"/>
        <w:gridCol w:w="2016"/>
        <w:gridCol w:w="1702"/>
      </w:tblGrid>
      <w:tr>
        <w:trPr>
          <w:trHeight w:val="82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35" w:right="335"/>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50" w:right="353"/>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占该公司</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股权比例</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报告期损益</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85" w:right="163" w:hanging="420"/>
              <w:jc w:val="left"/>
              <w:rPr>
                <w:rFonts w:ascii="宋体" w:hAnsi="宋体" w:cs="宋体" w:eastAsia="宋体" w:hint="default"/>
                <w:sz w:val="21"/>
                <w:szCs w:val="21"/>
              </w:rPr>
            </w:pPr>
            <w:r>
              <w:rPr>
                <w:rFonts w:ascii="宋体" w:hAnsi="宋体" w:cs="宋体" w:eastAsia="宋体" w:hint="default"/>
                <w:sz w:val="21"/>
                <w:szCs w:val="21"/>
              </w:rPr>
              <w:t>报告期所有者权 益变动</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会计核算科目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36" w:right="635"/>
              <w:jc w:val="center"/>
              <w:rPr>
                <w:rFonts w:ascii="宋体" w:hAnsi="宋体" w:cs="宋体" w:eastAsia="宋体" w:hint="default"/>
                <w:sz w:val="21"/>
                <w:szCs w:val="21"/>
              </w:rPr>
            </w:pPr>
            <w:r>
              <w:rPr>
                <w:rFonts w:ascii="宋体" w:hAnsi="宋体" w:cs="宋体" w:eastAsia="宋体" w:hint="default"/>
                <w:sz w:val="21"/>
                <w:szCs w:val="21"/>
              </w:rPr>
              <w:t>股份 来源</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600633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浙报传媒</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29,999,994.70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23,828,900.00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35,548,571.95</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-20,822,356.31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center"/>
              <w:rPr>
                <w:rFonts w:ascii="宋体" w:hAnsi="宋体" w:cs="宋体" w:eastAsia="宋体" w:hint="default"/>
                <w:sz w:val="21"/>
                <w:szCs w:val="21"/>
              </w:rPr>
            </w:pPr>
            <w:r>
              <w:rPr>
                <w:rFonts w:ascii="宋体" w:hAnsi="宋体" w:cs="宋体" w:eastAsia="宋体" w:hint="default"/>
                <w:sz w:val="21"/>
                <w:szCs w:val="21"/>
              </w:rPr>
              <w:t>非公开发行认购</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06899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联众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sz w:val="21"/>
              </w:rPr>
              <w:t>31,086,047.94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18,993,465.22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-12,092,582.72</w:t>
            </w:r>
          </w:p>
        </w:tc>
        <w:tc>
          <w:tcPr>
            <w:tcW w:w="1811"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首次公开发行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认购</w:t>
            </w:r>
          </w:p>
        </w:tc>
      </w:tr>
      <w:tr>
        <w:trPr>
          <w:trHeight w:val="282" w:hRule="exact"/>
        </w:trPr>
        <w:tc>
          <w:tcPr>
            <w:tcW w:w="2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sz w:val="21"/>
              </w:rPr>
              <w:t>61,086,042.64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42,822,365.22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23,455,989.23</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-20,822,356.31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25" w:right="0"/>
        <w:jc w:val="left"/>
      </w:pPr>
      <w:r>
        <w:rPr/>
        <w:t>持有其他上市公司股权情况的说明</w:t>
      </w:r>
    </w:p>
    <w:p>
      <w:pPr>
        <w:pStyle w:val="BodyText"/>
        <w:spacing w:line="274" w:lineRule="exact" w:before="117"/>
        <w:ind w:left="645" w:right="0"/>
        <w:jc w:val="left"/>
      </w:pPr>
      <w:r>
        <w:rPr/>
        <w:t>公司于</w:t>
      </w:r>
      <w:r>
        <w:rPr>
          <w:spacing w:val="-55"/>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月认购浙报传媒集团股份有限公司（证券代码为</w:t>
      </w:r>
      <w:r>
        <w:rPr>
          <w:spacing w:val="-55"/>
        </w:rPr>
        <w:t> </w:t>
      </w:r>
      <w:r>
        <w:rPr>
          <w:rFonts w:ascii="宋体" w:hAnsi="宋体" w:cs="宋体" w:eastAsia="宋体" w:hint="default"/>
        </w:rPr>
        <w:t>600633</w:t>
      </w:r>
      <w:r>
        <w:rPr/>
        <w:t>，证券简称为</w:t>
      </w:r>
      <w:r>
        <w:rPr>
          <w:rFonts w:ascii="宋体" w:hAnsi="宋体" w:cs="宋体" w:eastAsia="宋体" w:hint="default"/>
        </w:rPr>
        <w:t>"</w:t>
      </w:r>
      <w:r>
        <w:rPr/>
        <w:t>浙报传媒</w:t>
      </w:r>
      <w:r>
        <w:rPr>
          <w:rFonts w:ascii="宋体" w:hAnsi="宋体" w:cs="宋体" w:eastAsia="宋体" w:hint="default"/>
        </w:rPr>
        <w:t>"</w:t>
      </w:r>
      <w:r>
        <w:rPr/>
        <w:t>）非公开发行的</w:t>
      </w:r>
      <w:r>
        <w:rPr>
          <w:spacing w:val="-55"/>
        </w:rPr>
        <w:t> </w:t>
      </w:r>
      <w:r>
        <w:rPr>
          <w:rFonts w:ascii="宋体" w:hAnsi="宋体" w:cs="宋体" w:eastAsia="宋体" w:hint="default"/>
        </w:rPr>
        <w:t>2,158,273</w:t>
      </w:r>
      <w:r>
        <w:rPr>
          <w:rFonts w:ascii="宋体" w:hAnsi="宋体" w:cs="宋体" w:eastAsia="宋体" w:hint="default"/>
          <w:spacing w:val="-54"/>
        </w:rPr>
        <w:t> </w:t>
      </w:r>
      <w:r>
        <w:rPr/>
        <w:t>股股票，认购价格为</w:t>
      </w:r>
    </w:p>
    <w:p>
      <w:pPr>
        <w:pStyle w:val="BodyText"/>
        <w:spacing w:line="274" w:lineRule="exact"/>
        <w:ind w:left="225" w:right="0"/>
        <w:jc w:val="left"/>
      </w:pPr>
      <w:r>
        <w:rPr/>
        <w:t>人民币</w:t>
      </w:r>
      <w:r>
        <w:rPr>
          <w:spacing w:val="-54"/>
        </w:rPr>
        <w:t> </w:t>
      </w:r>
      <w:r>
        <w:rPr>
          <w:rFonts w:ascii="宋体" w:hAnsi="宋体" w:cs="宋体" w:eastAsia="宋体" w:hint="default"/>
        </w:rPr>
        <w:t>13.90</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月，子公司人民澳客认购联众国际控股有限公司在香港联交所公开发行的</w:t>
      </w:r>
      <w:r>
        <w:rPr>
          <w:spacing w:val="-53"/>
        </w:rPr>
        <w:t> </w:t>
      </w:r>
      <w:r>
        <w:rPr>
          <w:rFonts w:ascii="宋体" w:hAnsi="宋体" w:cs="宋体" w:eastAsia="宋体" w:hint="default"/>
        </w:rPr>
        <w:t>912.00</w:t>
      </w:r>
      <w:r>
        <w:rPr>
          <w:rFonts w:ascii="宋体" w:hAnsi="宋体" w:cs="宋体" w:eastAsia="宋体" w:hint="default"/>
          <w:spacing w:val="-54"/>
        </w:rPr>
        <w:t> </w:t>
      </w:r>
      <w:r>
        <w:rPr/>
        <w:t>万股股票。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3"/>
        <w:spacing w:line="240" w:lineRule="auto" w:before="0"/>
        <w:ind w:left="225" w:right="0"/>
        <w:jc w:val="left"/>
        <w:rPr>
          <w:b w:val="0"/>
          <w:bCs w:val="0"/>
        </w:rPr>
      </w:pPr>
      <w:r>
        <w:rPr>
          <w:rFonts w:ascii="宋体" w:hAnsi="宋体" w:cs="宋体" w:eastAsia="宋体" w:hint="default"/>
        </w:rPr>
        <w:t>(3)</w:t>
      </w:r>
      <w:r>
        <w:rPr>
          <w:rFonts w:ascii="宋体" w:hAnsi="宋体" w:cs="宋体" w:eastAsia="宋体" w:hint="default"/>
          <w:spacing w:val="-7"/>
        </w:rPr>
        <w:t> </w:t>
      </w:r>
      <w:r>
        <w:rPr/>
        <w:t>买卖其他上市公司股份的情况</w:t>
      </w:r>
      <w:r>
        <w:rPr>
          <w:b w:val="0"/>
          <w:bCs w:val="0"/>
        </w:rPr>
      </w:r>
    </w:p>
    <w:p>
      <w:pPr>
        <w:spacing w:line="240" w:lineRule="auto" w:before="1"/>
        <w:rPr>
          <w:rFonts w:ascii="宋体" w:hAnsi="宋体" w:cs="宋体" w:eastAsia="宋体" w:hint="default"/>
          <w:b/>
          <w:bCs/>
          <w:sz w:val="7"/>
          <w:szCs w:val="7"/>
        </w:rPr>
      </w:pPr>
    </w:p>
    <w:tbl>
      <w:tblPr>
        <w:tblW w:w="0" w:type="auto"/>
        <w:jc w:val="left"/>
        <w:tblInd w:w="206" w:type="dxa"/>
        <w:tblLayout w:type="fixed"/>
        <w:tblCellMar>
          <w:top w:w="0" w:type="dxa"/>
          <w:left w:w="0" w:type="dxa"/>
          <w:bottom w:w="0" w:type="dxa"/>
          <w:right w:w="0" w:type="dxa"/>
        </w:tblCellMar>
        <w:tblLook w:val="01E0"/>
      </w:tblPr>
      <w:tblGrid>
        <w:gridCol w:w="1433"/>
        <w:gridCol w:w="2551"/>
        <w:gridCol w:w="1985"/>
        <w:gridCol w:w="1844"/>
        <w:gridCol w:w="1984"/>
        <w:gridCol w:w="2126"/>
        <w:gridCol w:w="1985"/>
      </w:tblGrid>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0"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3" w:right="0"/>
              <w:jc w:val="left"/>
              <w:rPr>
                <w:rFonts w:ascii="宋体" w:hAnsi="宋体" w:cs="宋体" w:eastAsia="宋体" w:hint="default"/>
                <w:sz w:val="21"/>
                <w:szCs w:val="21"/>
              </w:rPr>
            </w:pPr>
            <w:r>
              <w:rPr>
                <w:rFonts w:ascii="宋体" w:hAnsi="宋体" w:cs="宋体" w:eastAsia="宋体" w:hint="default"/>
                <w:sz w:val="21"/>
                <w:szCs w:val="21"/>
              </w:rPr>
              <w:t>期初股份数量（股）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报告期买入股份数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量（股）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（元）</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报告期卖出股份数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3"/>
              <w:jc w:val="right"/>
              <w:rPr>
                <w:rFonts w:ascii="宋体" w:hAnsi="宋体" w:cs="宋体" w:eastAsia="宋体" w:hint="default"/>
                <w:sz w:val="21"/>
                <w:szCs w:val="21"/>
              </w:rPr>
            </w:pPr>
            <w:r>
              <w:rPr>
                <w:rFonts w:ascii="宋体" w:hAnsi="宋体" w:cs="宋体" w:eastAsia="宋体" w:hint="default"/>
                <w:sz w:val="21"/>
                <w:szCs w:val="21"/>
              </w:rPr>
              <w:t>期末股份数量（股）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浙报传媒</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2" w:right="0"/>
              <w:jc w:val="left"/>
              <w:rPr>
                <w:rFonts w:ascii="宋体" w:hAnsi="宋体" w:cs="宋体" w:eastAsia="宋体" w:hint="default"/>
                <w:sz w:val="21"/>
                <w:szCs w:val="21"/>
              </w:rPr>
            </w:pPr>
            <w:r>
              <w:rPr>
                <w:rFonts w:ascii="宋体"/>
                <w:sz w:val="21"/>
              </w:rPr>
              <w:t>2,158,273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5" w:right="0"/>
              <w:jc w:val="left"/>
              <w:rPr>
                <w:rFonts w:ascii="宋体" w:hAnsi="宋体" w:cs="宋体" w:eastAsia="宋体" w:hint="default"/>
                <w:sz w:val="21"/>
                <w:szCs w:val="21"/>
              </w:rPr>
            </w:pPr>
            <w:r>
              <w:rPr>
                <w:rFonts w:ascii="宋体"/>
                <w:sz w:val="21"/>
              </w:rPr>
              <w:t>3,006,546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sz w:val="21"/>
              </w:rPr>
              <w:t>35,548,571.95</w:t>
            </w:r>
          </w:p>
        </w:tc>
      </w:tr>
    </w:tbl>
    <w:p>
      <w:pPr>
        <w:spacing w:line="240" w:lineRule="auto" w:before="6"/>
        <w:rPr>
          <w:rFonts w:ascii="宋体" w:hAnsi="宋体" w:cs="宋体" w:eastAsia="宋体" w:hint="default"/>
          <w:b/>
          <w:bCs/>
          <w:sz w:val="15"/>
          <w:szCs w:val="15"/>
        </w:rPr>
      </w:pPr>
    </w:p>
    <w:p>
      <w:pPr>
        <w:pStyle w:val="BodyText"/>
        <w:spacing w:line="240" w:lineRule="auto" w:before="35"/>
        <w:ind w:left="225" w:right="0"/>
        <w:jc w:val="left"/>
      </w:pPr>
      <w:r>
        <w:rPr/>
        <w:t>买卖其他上市公司股份的情况的说明</w:t>
      </w:r>
    </w:p>
    <w:p>
      <w:pPr>
        <w:pStyle w:val="BodyText"/>
        <w:spacing w:line="274" w:lineRule="exact" w:before="117"/>
        <w:ind w:left="645" w:right="0"/>
        <w:jc w:val="left"/>
      </w:pPr>
      <w:r>
        <w:rPr>
          <w:spacing w:val="-5"/>
        </w:rPr>
        <w:t>报告期内，浙报传媒实施</w:t>
      </w:r>
      <w:r>
        <w:rPr>
          <w:spacing w:val="-57"/>
        </w:rPr>
        <w:t> </w:t>
      </w:r>
      <w:r>
        <w:rPr>
          <w:rFonts w:ascii="宋体" w:hAnsi="宋体" w:cs="宋体" w:eastAsia="宋体" w:hint="default"/>
        </w:rPr>
        <w:t>2013</w:t>
      </w:r>
      <w:r>
        <w:rPr>
          <w:rFonts w:ascii="宋体" w:hAnsi="宋体" w:cs="宋体" w:eastAsia="宋体" w:hint="default"/>
          <w:spacing w:val="-58"/>
        </w:rPr>
        <w:t> </w:t>
      </w:r>
      <w:r>
        <w:rPr/>
        <w:t>年度利润分配方案，以资本公积金向全体股东按每股转增股本</w:t>
      </w:r>
      <w:r>
        <w:rPr>
          <w:spacing w:val="-57"/>
        </w:rPr>
        <w:t> </w:t>
      </w:r>
      <w:r>
        <w:rPr>
          <w:rFonts w:ascii="宋体" w:hAnsi="宋体" w:cs="宋体" w:eastAsia="宋体" w:hint="default"/>
        </w:rPr>
        <w:t>1</w:t>
      </w:r>
      <w:r>
        <w:rPr>
          <w:rFonts w:ascii="宋体" w:hAnsi="宋体" w:cs="宋体" w:eastAsia="宋体" w:hint="default"/>
          <w:spacing w:val="-8"/>
        </w:rPr>
        <w:t> </w:t>
      </w:r>
      <w:r>
        <w:rPr>
          <w:spacing w:val="-4"/>
        </w:rPr>
        <w:t>股，转增后公司持浙报传媒股份数为</w:t>
      </w:r>
      <w:r>
        <w:rPr>
          <w:spacing w:val="-58"/>
        </w:rPr>
        <w:t> </w:t>
      </w:r>
      <w:r>
        <w:rPr>
          <w:rFonts w:ascii="宋体" w:hAnsi="宋体" w:cs="宋体" w:eastAsia="宋体" w:hint="default"/>
        </w:rPr>
        <w:t>4,316,546</w:t>
      </w:r>
      <w:r>
        <w:rPr>
          <w:rFonts w:ascii="宋体" w:hAnsi="宋体" w:cs="宋体" w:eastAsia="宋体" w:hint="default"/>
          <w:spacing w:val="-57"/>
        </w:rPr>
        <w:t> </w:t>
      </w:r>
      <w:r>
        <w:rPr/>
        <w:t>股，</w:t>
      </w:r>
    </w:p>
    <w:p>
      <w:pPr>
        <w:pStyle w:val="BodyText"/>
        <w:spacing w:line="274" w:lineRule="exact"/>
        <w:ind w:left="225" w:right="0"/>
        <w:jc w:val="left"/>
      </w:pPr>
      <w:r>
        <w:rPr/>
        <w:t>报告期内卖出股份数量为</w:t>
      </w:r>
      <w:r>
        <w:rPr>
          <w:spacing w:val="-53"/>
        </w:rPr>
        <w:t> </w:t>
      </w:r>
      <w:r>
        <w:rPr>
          <w:rFonts w:ascii="宋体" w:hAnsi="宋体" w:cs="宋体" w:eastAsia="宋体" w:hint="default"/>
        </w:rPr>
        <w:t>3,006,546</w:t>
      </w:r>
      <w:r>
        <w:rPr>
          <w:rFonts w:ascii="宋体" w:hAnsi="宋体" w:cs="宋体" w:eastAsia="宋体" w:hint="default"/>
          <w:spacing w:val="-53"/>
        </w:rPr>
        <w:t> </w:t>
      </w:r>
      <w:r>
        <w:rPr/>
        <w:t>股，期末股份数量为</w:t>
      </w:r>
      <w:r>
        <w:rPr>
          <w:spacing w:val="-54"/>
        </w:rPr>
        <w:t> </w:t>
      </w:r>
      <w:r>
        <w:rPr>
          <w:rFonts w:ascii="宋体" w:hAnsi="宋体" w:cs="宋体" w:eastAsia="宋体" w:hint="default"/>
        </w:rPr>
        <w:t>1,310,000</w:t>
      </w:r>
      <w:r>
        <w:rPr>
          <w:rFonts w:ascii="宋体" w:hAnsi="宋体" w:cs="宋体" w:eastAsia="宋体" w:hint="default"/>
          <w:spacing w:val="-53"/>
        </w:rPr>
        <w:t> </w:t>
      </w:r>
      <w:r>
        <w:rPr/>
        <w:t>股。</w:t>
      </w:r>
    </w:p>
    <w:p>
      <w:pPr>
        <w:spacing w:after="0" w:line="274" w:lineRule="exact"/>
        <w:jc w:val="left"/>
        <w:sectPr>
          <w:headerReference w:type="default" r:id="rId15"/>
          <w:footerReference w:type="default" r:id="rId16"/>
          <w:pgSz w:w="16840" w:h="11910" w:orient="landscape"/>
          <w:pgMar w:header="882" w:footer="1194" w:top="1120" w:bottom="1380" w:left="1300" w:right="1300"/>
          <w:pgNumType w:start="17"/>
        </w:sectPr>
      </w:pPr>
    </w:p>
    <w:p>
      <w:pPr>
        <w:spacing w:before="117"/>
        <w:ind w:left="145" w:right="-1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pStyle w:val="Heading3"/>
        <w:spacing w:line="240" w:lineRule="auto" w:before="58"/>
        <w:ind w:left="145" w:right="-19"/>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145"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1091" w:val="left" w:leader="none"/>
        </w:tabs>
        <w:spacing w:line="240" w:lineRule="auto"/>
        <w:ind w:left="14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pgSz w:w="16840" w:h="11910" w:orient="landscape"/>
          <w:pgMar w:header="882" w:footer="1194" w:top="1120" w:bottom="1380" w:left="1380" w:right="1300"/>
          <w:cols w:num="2" w:equalWidth="0">
            <w:col w:w="2672" w:space="9103"/>
            <w:col w:w="2385"/>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434"/>
        <w:gridCol w:w="1276"/>
        <w:gridCol w:w="1985"/>
        <w:gridCol w:w="2128"/>
        <w:gridCol w:w="2127"/>
        <w:gridCol w:w="1984"/>
        <w:gridCol w:w="2972"/>
      </w:tblGrid>
      <w:tr>
        <w:trPr>
          <w:trHeight w:val="570"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91" w:right="0"/>
              <w:jc w:val="left"/>
              <w:rPr>
                <w:rFonts w:ascii="宋体" w:hAnsi="宋体" w:cs="宋体" w:eastAsia="宋体" w:hint="default"/>
                <w:sz w:val="21"/>
                <w:szCs w:val="21"/>
              </w:rPr>
            </w:pPr>
            <w:r>
              <w:rPr>
                <w:rFonts w:ascii="宋体" w:hAnsi="宋体" w:cs="宋体" w:eastAsia="宋体" w:hint="default"/>
                <w:sz w:val="21"/>
                <w:szCs w:val="21"/>
              </w:rPr>
              <w:t>募集年份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12" w:right="0"/>
              <w:jc w:val="left"/>
              <w:rPr>
                <w:rFonts w:ascii="宋体" w:hAnsi="宋体" w:cs="宋体" w:eastAsia="宋体" w:hint="default"/>
                <w:sz w:val="21"/>
                <w:szCs w:val="21"/>
              </w:rPr>
            </w:pPr>
            <w:r>
              <w:rPr>
                <w:rFonts w:ascii="宋体" w:hAnsi="宋体" w:cs="宋体" w:eastAsia="宋体" w:hint="default"/>
                <w:sz w:val="21"/>
                <w:szCs w:val="21"/>
              </w:rPr>
              <w:t>募集方式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776" w:right="566"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742" w:right="113" w:hanging="630"/>
              <w:jc w:val="left"/>
              <w:rPr>
                <w:rFonts w:ascii="宋体" w:hAnsi="宋体" w:cs="宋体" w:eastAsia="宋体" w:hint="default"/>
                <w:sz w:val="21"/>
                <w:szCs w:val="21"/>
              </w:rPr>
            </w:pPr>
            <w:r>
              <w:rPr>
                <w:rFonts w:ascii="宋体" w:hAnsi="宋体" w:cs="宋体" w:eastAsia="宋体" w:hint="default"/>
                <w:sz w:val="21"/>
                <w:szCs w:val="21"/>
              </w:rPr>
              <w:t>本年度已使用募集资 金总额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848" w:right="113" w:hanging="736"/>
              <w:jc w:val="left"/>
              <w:rPr>
                <w:rFonts w:ascii="宋体" w:hAnsi="宋体" w:cs="宋体" w:eastAsia="宋体" w:hint="default"/>
                <w:sz w:val="21"/>
                <w:szCs w:val="21"/>
              </w:rPr>
            </w:pPr>
            <w:r>
              <w:rPr>
                <w:rFonts w:ascii="宋体" w:hAnsi="宋体" w:cs="宋体" w:eastAsia="宋体" w:hint="default"/>
                <w:sz w:val="21"/>
                <w:szCs w:val="21"/>
              </w:rPr>
              <w:t>已累计使用募集资金 总额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880" w:right="41" w:hanging="840"/>
              <w:jc w:val="left"/>
              <w:rPr>
                <w:rFonts w:ascii="宋体" w:hAnsi="宋体" w:cs="宋体" w:eastAsia="宋体" w:hint="default"/>
                <w:sz w:val="21"/>
                <w:szCs w:val="21"/>
              </w:rPr>
            </w:pPr>
            <w:r>
              <w:rPr>
                <w:rFonts w:ascii="宋体" w:hAnsi="宋体" w:cs="宋体" w:eastAsia="宋体" w:hint="default"/>
                <w:sz w:val="21"/>
                <w:szCs w:val="21"/>
              </w:rPr>
              <w:t>尚未使用募集资金总 额</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21"/>
                <w:szCs w:val="21"/>
              </w:rPr>
            </w:pPr>
            <w:r>
              <w:rPr>
                <w:rFonts w:ascii="宋体" w:hAnsi="宋体" w:cs="宋体" w:eastAsia="宋体" w:hint="default"/>
                <w:sz w:val="21"/>
                <w:szCs w:val="21"/>
              </w:rPr>
              <w:t>尚未使用募集资金用途及去向</w:t>
            </w:r>
          </w:p>
        </w:tc>
      </w:tr>
      <w:tr>
        <w:trPr>
          <w:trHeight w:val="570"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sz w:val="21"/>
              </w:rPr>
              <w:t>2012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 w:right="0"/>
              <w:jc w:val="left"/>
              <w:rPr>
                <w:rFonts w:ascii="宋体" w:hAnsi="宋体" w:cs="宋体" w:eastAsia="宋体" w:hint="default"/>
                <w:sz w:val="21"/>
                <w:szCs w:val="21"/>
              </w:rPr>
            </w:pPr>
            <w:r>
              <w:rPr>
                <w:rFonts w:ascii="宋体" w:hAnsi="宋体" w:cs="宋体" w:eastAsia="宋体" w:hint="default"/>
                <w:sz w:val="21"/>
                <w:szCs w:val="21"/>
              </w:rPr>
              <w:t>首次发行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
              <w:jc w:val="right"/>
              <w:rPr>
                <w:rFonts w:ascii="宋体" w:hAnsi="宋体" w:cs="宋体" w:eastAsia="宋体" w:hint="default"/>
                <w:sz w:val="21"/>
                <w:szCs w:val="21"/>
              </w:rPr>
            </w:pPr>
            <w:r>
              <w:rPr>
                <w:rFonts w:ascii="宋体"/>
                <w:sz w:val="21"/>
              </w:rPr>
              <w:t>1,382,113,820.00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
              <w:jc w:val="right"/>
              <w:rPr>
                <w:rFonts w:ascii="宋体" w:hAnsi="宋体" w:cs="宋体" w:eastAsia="宋体" w:hint="default"/>
                <w:sz w:val="21"/>
                <w:szCs w:val="21"/>
              </w:rPr>
            </w:pPr>
            <w:r>
              <w:rPr>
                <w:rFonts w:ascii="宋体"/>
                <w:sz w:val="21"/>
              </w:rPr>
              <w:t>291,013,281.81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
              <w:jc w:val="right"/>
              <w:rPr>
                <w:rFonts w:ascii="宋体" w:hAnsi="宋体" w:cs="宋体" w:eastAsia="宋体" w:hint="default"/>
                <w:sz w:val="21"/>
                <w:szCs w:val="21"/>
              </w:rPr>
            </w:pPr>
            <w:r>
              <w:rPr>
                <w:rFonts w:ascii="宋体"/>
                <w:sz w:val="21"/>
              </w:rPr>
              <w:t>223,762,771.38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
              <w:jc w:val="right"/>
              <w:rPr>
                <w:rFonts w:ascii="宋体" w:hAnsi="宋体" w:cs="宋体" w:eastAsia="宋体" w:hint="default"/>
                <w:sz w:val="21"/>
                <w:szCs w:val="21"/>
              </w:rPr>
            </w:pPr>
            <w:r>
              <w:rPr>
                <w:rFonts w:ascii="宋体"/>
                <w:sz w:val="21"/>
              </w:rPr>
              <w:t>942,360,621.85</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9" w:right="10"/>
              <w:jc w:val="left"/>
              <w:rPr>
                <w:rFonts w:ascii="宋体" w:hAnsi="宋体" w:cs="宋体" w:eastAsia="宋体" w:hint="default"/>
                <w:sz w:val="21"/>
                <w:szCs w:val="21"/>
              </w:rPr>
            </w:pPr>
            <w:r>
              <w:rPr>
                <w:rFonts w:ascii="宋体" w:hAnsi="宋体" w:cs="宋体" w:eastAsia="宋体" w:hint="default"/>
                <w:sz w:val="21"/>
                <w:szCs w:val="21"/>
              </w:rPr>
              <w:t>存放用公司募投资金专户，将仍 用于募投项目投资</w:t>
            </w:r>
          </w:p>
        </w:tc>
      </w:tr>
      <w:tr>
        <w:trPr>
          <w:trHeight w:val="296" w:hRule="exact"/>
        </w:trPr>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7"/>
              <w:jc w:val="right"/>
              <w:rPr>
                <w:rFonts w:ascii="宋体" w:hAnsi="宋体" w:cs="宋体" w:eastAsia="宋体" w:hint="default"/>
                <w:sz w:val="21"/>
                <w:szCs w:val="21"/>
              </w:rPr>
            </w:pPr>
            <w:r>
              <w:rPr>
                <w:rFonts w:ascii="宋体"/>
                <w:sz w:val="21"/>
              </w:rPr>
              <w:t>1,382,113,820.00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7"/>
              <w:jc w:val="right"/>
              <w:rPr>
                <w:rFonts w:ascii="宋体" w:hAnsi="宋体" w:cs="宋体" w:eastAsia="宋体" w:hint="default"/>
                <w:sz w:val="21"/>
                <w:szCs w:val="21"/>
              </w:rPr>
            </w:pPr>
            <w:r>
              <w:rPr>
                <w:rFonts w:ascii="宋体"/>
                <w:sz w:val="21"/>
              </w:rPr>
              <w:t>291,013,281.81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6"/>
              <w:jc w:val="right"/>
              <w:rPr>
                <w:rFonts w:ascii="宋体" w:hAnsi="宋体" w:cs="宋体" w:eastAsia="宋体" w:hint="default"/>
                <w:sz w:val="21"/>
                <w:szCs w:val="21"/>
              </w:rPr>
            </w:pPr>
            <w:r>
              <w:rPr>
                <w:rFonts w:ascii="宋体"/>
                <w:sz w:val="21"/>
              </w:rPr>
              <w:t>223,762,771.38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
              <w:jc w:val="right"/>
              <w:rPr>
                <w:rFonts w:ascii="宋体" w:hAnsi="宋体" w:cs="宋体" w:eastAsia="宋体" w:hint="default"/>
                <w:sz w:val="21"/>
                <w:szCs w:val="21"/>
              </w:rPr>
            </w:pPr>
            <w:r>
              <w:rPr>
                <w:rFonts w:ascii="宋体"/>
                <w:sz w:val="21"/>
              </w:rPr>
              <w:t>942,360,621.85</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sz w:val="21"/>
              </w:rPr>
              <w:t>/</w:t>
            </w:r>
          </w:p>
        </w:tc>
      </w:tr>
      <w:tr>
        <w:trPr>
          <w:trHeight w:val="2292" w:hRule="exact"/>
        </w:trPr>
        <w:tc>
          <w:tcPr>
            <w:tcW w:w="46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c>
          <w:tcPr>
            <w:tcW w:w="92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9" w:right="10" w:firstLine="42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月，经中国证券监督管理委员会《关于核准人民网股份有限公司首次公开发行股票的 批复》核准，公司在上海证券交易所向社会公开发行人民币普通股（</w:t>
            </w:r>
            <w:r>
              <w:rPr>
                <w:rFonts w:ascii="宋体" w:hAnsi="宋体" w:cs="宋体" w:eastAsia="宋体" w:hint="default"/>
                <w:sz w:val="21"/>
                <w:szCs w:val="21"/>
              </w:rPr>
              <w:t>A </w:t>
            </w:r>
            <w:r>
              <w:rPr>
                <w:rFonts w:ascii="宋体" w:hAnsi="宋体" w:cs="宋体" w:eastAsia="宋体" w:hint="default"/>
                <w:sz w:val="21"/>
                <w:szCs w:val="21"/>
              </w:rPr>
              <w:t>股）</w:t>
            </w:r>
            <w:r>
              <w:rPr>
                <w:rFonts w:ascii="宋体" w:hAnsi="宋体" w:cs="宋体" w:eastAsia="宋体" w:hint="default"/>
                <w:sz w:val="21"/>
                <w:szCs w:val="21"/>
              </w:rPr>
              <w:t>69,105,691</w:t>
            </w:r>
            <w:r>
              <w:rPr>
                <w:rFonts w:ascii="宋体" w:hAnsi="宋体" w:cs="宋体" w:eastAsia="宋体" w:hint="default"/>
                <w:spacing w:val="-54"/>
                <w:sz w:val="21"/>
                <w:szCs w:val="21"/>
              </w:rPr>
              <w:t> </w:t>
            </w:r>
            <w:r>
              <w:rPr>
                <w:rFonts w:ascii="宋体" w:hAnsi="宋体" w:cs="宋体" w:eastAsia="宋体" w:hint="default"/>
                <w:sz w:val="21"/>
                <w:szCs w:val="21"/>
              </w:rPr>
              <w:t>股，本次发 行募集资金总额为人民币</w:t>
            </w:r>
            <w:r>
              <w:rPr>
                <w:rFonts w:ascii="宋体" w:hAnsi="宋体" w:cs="宋体" w:eastAsia="宋体" w:hint="default"/>
                <w:spacing w:val="-52"/>
                <w:sz w:val="21"/>
                <w:szCs w:val="21"/>
              </w:rPr>
              <w:t> </w:t>
            </w:r>
            <w:r>
              <w:rPr>
                <w:rFonts w:ascii="宋体" w:hAnsi="宋体" w:cs="宋体" w:eastAsia="宋体" w:hint="default"/>
                <w:sz w:val="21"/>
                <w:szCs w:val="21"/>
              </w:rPr>
              <w:t>1,382,113,820.00</w:t>
            </w:r>
            <w:r>
              <w:rPr>
                <w:rFonts w:ascii="宋体" w:hAnsi="宋体" w:cs="宋体" w:eastAsia="宋体" w:hint="default"/>
                <w:spacing w:val="-53"/>
                <w:sz w:val="21"/>
                <w:szCs w:val="21"/>
              </w:rPr>
              <w:t> </w:t>
            </w:r>
            <w:r>
              <w:rPr>
                <w:rFonts w:ascii="宋体" w:hAnsi="宋体" w:cs="宋体" w:eastAsia="宋体" w:hint="default"/>
                <w:spacing w:val="-6"/>
                <w:sz w:val="21"/>
                <w:szCs w:val="21"/>
              </w:rPr>
              <w:t>元，扣除发行费用人民币</w:t>
            </w:r>
            <w:r>
              <w:rPr>
                <w:rFonts w:ascii="宋体" w:hAnsi="宋体" w:cs="宋体" w:eastAsia="宋体" w:hint="default"/>
                <w:spacing w:val="-53"/>
                <w:sz w:val="21"/>
                <w:szCs w:val="21"/>
              </w:rPr>
              <w:t> </w:t>
            </w:r>
            <w:r>
              <w:rPr>
                <w:rFonts w:ascii="宋体" w:hAnsi="宋体" w:cs="宋体" w:eastAsia="宋体" w:hint="default"/>
                <w:sz w:val="21"/>
                <w:szCs w:val="21"/>
              </w:rPr>
              <w:t>41,645,049.02</w:t>
            </w:r>
            <w:r>
              <w:rPr>
                <w:rFonts w:ascii="宋体" w:hAnsi="宋体" w:cs="宋体" w:eastAsia="宋体" w:hint="default"/>
                <w:spacing w:val="-53"/>
                <w:sz w:val="21"/>
                <w:szCs w:val="21"/>
              </w:rPr>
              <w:t> </w:t>
            </w:r>
            <w:r>
              <w:rPr>
                <w:rFonts w:ascii="宋体" w:hAnsi="宋体" w:cs="宋体" w:eastAsia="宋体" w:hint="default"/>
                <w:sz w:val="21"/>
                <w:szCs w:val="21"/>
              </w:rPr>
              <w:t>元后</w:t>
            </w:r>
            <w:r>
              <w:rPr>
                <w:rFonts w:ascii="宋体" w:hAnsi="宋体" w:cs="宋体" w:eastAsia="宋体" w:hint="default"/>
                <w:sz w:val="21"/>
                <w:szCs w:val="21"/>
              </w:rPr>
              <w:t>,</w:t>
            </w:r>
            <w:r>
              <w:rPr>
                <w:rFonts w:ascii="宋体" w:hAnsi="宋体" w:cs="宋体" w:eastAsia="宋体" w:hint="default"/>
                <w:sz w:val="21"/>
                <w:szCs w:val="21"/>
              </w:rPr>
              <w:t>公司募集</w:t>
            </w:r>
          </w:p>
          <w:p>
            <w:pPr>
              <w:pStyle w:val="TableParagraph"/>
              <w:spacing w:line="247" w:lineRule="exact"/>
              <w:ind w:left="9" w:right="0"/>
              <w:jc w:val="left"/>
              <w:rPr>
                <w:rFonts w:ascii="宋体" w:hAnsi="宋体" w:cs="宋体" w:eastAsia="宋体" w:hint="default"/>
                <w:sz w:val="21"/>
                <w:szCs w:val="21"/>
              </w:rPr>
            </w:pPr>
            <w:r>
              <w:rPr>
                <w:rFonts w:ascii="宋体" w:hAnsi="宋体" w:cs="宋体" w:eastAsia="宋体" w:hint="default"/>
                <w:sz w:val="21"/>
                <w:szCs w:val="21"/>
              </w:rPr>
              <w:t>资金净额为人民币</w:t>
            </w:r>
            <w:r>
              <w:rPr>
                <w:rFonts w:ascii="宋体" w:hAnsi="宋体" w:cs="宋体" w:eastAsia="宋体" w:hint="default"/>
                <w:spacing w:val="-57"/>
                <w:sz w:val="21"/>
                <w:szCs w:val="21"/>
              </w:rPr>
              <w:t> </w:t>
            </w:r>
            <w:r>
              <w:rPr>
                <w:rFonts w:ascii="宋体" w:hAnsi="宋体" w:cs="宋体" w:eastAsia="宋体" w:hint="default"/>
                <w:sz w:val="21"/>
                <w:szCs w:val="21"/>
              </w:rPr>
              <w:t>1,340,468,770.98</w:t>
            </w:r>
            <w:r>
              <w:rPr>
                <w:rFonts w:ascii="宋体" w:hAnsi="宋体" w:cs="宋体" w:eastAsia="宋体" w:hint="default"/>
                <w:spacing w:val="-57"/>
                <w:sz w:val="21"/>
                <w:szCs w:val="21"/>
              </w:rPr>
              <w:t> </w:t>
            </w:r>
            <w:r>
              <w:rPr>
                <w:rFonts w:ascii="宋体" w:hAnsi="宋体" w:cs="宋体" w:eastAsia="宋体" w:hint="default"/>
                <w:sz w:val="21"/>
                <w:szCs w:val="21"/>
              </w:rPr>
              <w:t>元，募集资金已存入公司指定监管账户。上述募集资金于</w:t>
            </w:r>
            <w:r>
              <w:rPr>
                <w:rFonts w:ascii="宋体" w:hAnsi="宋体" w:cs="宋体" w:eastAsia="宋体" w:hint="default"/>
                <w:spacing w:val="-56"/>
                <w:sz w:val="21"/>
                <w:szCs w:val="21"/>
              </w:rPr>
              <w:t> </w:t>
            </w:r>
            <w:r>
              <w:rPr>
                <w:rFonts w:ascii="宋体" w:hAnsi="宋体" w:cs="宋体" w:eastAsia="宋体" w:hint="default"/>
                <w:sz w:val="21"/>
                <w:szCs w:val="21"/>
              </w:rPr>
              <w:t>2012</w:t>
            </w:r>
          </w:p>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日全部到账，并经会计师事务所审验出具《验资报告》。</w:t>
            </w:r>
          </w:p>
          <w:p>
            <w:pPr>
              <w:pStyle w:val="TableParagraph"/>
              <w:spacing w:line="272" w:lineRule="exact" w:before="145"/>
              <w:ind w:left="9" w:right="9"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3"/>
                <w:sz w:val="21"/>
                <w:szCs w:val="21"/>
              </w:rPr>
              <w:t>日，公司募集资金累计使用人民币</w:t>
            </w:r>
            <w:r>
              <w:rPr>
                <w:rFonts w:ascii="宋体" w:hAnsi="宋体" w:cs="宋体" w:eastAsia="宋体" w:hint="default"/>
                <w:spacing w:val="-51"/>
                <w:sz w:val="21"/>
                <w:szCs w:val="21"/>
              </w:rPr>
              <w:t> </w:t>
            </w:r>
            <w:r>
              <w:rPr>
                <w:rFonts w:ascii="宋体" w:hAnsi="宋体" w:cs="宋体" w:eastAsia="宋体" w:hint="default"/>
                <w:sz w:val="21"/>
                <w:szCs w:val="21"/>
              </w:rPr>
              <w:t>514,776,053.19</w:t>
            </w:r>
            <w:r>
              <w:rPr>
                <w:rFonts w:ascii="宋体" w:hAnsi="宋体" w:cs="宋体" w:eastAsia="宋体" w:hint="default"/>
                <w:spacing w:val="-51"/>
                <w:sz w:val="21"/>
                <w:szCs w:val="21"/>
              </w:rPr>
              <w:t> </w:t>
            </w:r>
            <w:r>
              <w:rPr>
                <w:rFonts w:ascii="宋体" w:hAnsi="宋体" w:cs="宋体" w:eastAsia="宋体" w:hint="default"/>
                <w:spacing w:val="-4"/>
                <w:sz w:val="21"/>
                <w:szCs w:val="21"/>
              </w:rPr>
              <w:t>元，理财收益及利息收</w:t>
            </w:r>
            <w:r>
              <w:rPr>
                <w:rFonts w:ascii="宋体" w:hAnsi="宋体" w:cs="宋体" w:eastAsia="宋体" w:hint="default"/>
                <w:sz w:val="21"/>
                <w:szCs w:val="21"/>
              </w:rPr>
              <w:t> 入累计人民币</w:t>
            </w:r>
            <w:r>
              <w:rPr>
                <w:rFonts w:ascii="宋体" w:hAnsi="宋体" w:cs="宋体" w:eastAsia="宋体" w:hint="default"/>
                <w:spacing w:val="-55"/>
                <w:sz w:val="21"/>
                <w:szCs w:val="21"/>
              </w:rPr>
              <w:t> </w:t>
            </w:r>
            <w:r>
              <w:rPr>
                <w:rFonts w:ascii="宋体" w:hAnsi="宋体" w:cs="宋体" w:eastAsia="宋体" w:hint="default"/>
                <w:sz w:val="21"/>
                <w:szCs w:val="21"/>
              </w:rPr>
              <w:t>116,667</w:t>
            </w:r>
            <w:r>
              <w:rPr>
                <w:rFonts w:ascii="宋体" w:hAnsi="宋体" w:cs="宋体" w:eastAsia="宋体" w:hint="default"/>
                <w:sz w:val="21"/>
                <w:szCs w:val="21"/>
              </w:rPr>
              <w:t>，</w:t>
            </w:r>
            <w:r>
              <w:rPr>
                <w:rFonts w:ascii="宋体" w:hAnsi="宋体" w:cs="宋体" w:eastAsia="宋体" w:hint="default"/>
                <w:sz w:val="21"/>
                <w:szCs w:val="21"/>
              </w:rPr>
              <w:t>904.06</w:t>
            </w:r>
            <w:r>
              <w:rPr>
                <w:rFonts w:ascii="宋体" w:hAnsi="宋体" w:cs="宋体" w:eastAsia="宋体" w:hint="default"/>
                <w:spacing w:val="-53"/>
                <w:sz w:val="21"/>
                <w:szCs w:val="21"/>
              </w:rPr>
              <w:t> </w:t>
            </w:r>
            <w:r>
              <w:rPr>
                <w:rFonts w:ascii="宋体" w:hAnsi="宋体" w:cs="宋体" w:eastAsia="宋体" w:hint="default"/>
                <w:sz w:val="21"/>
                <w:szCs w:val="21"/>
              </w:rPr>
              <w:t>元，募集资金账户余额人民币</w:t>
            </w:r>
            <w:r>
              <w:rPr>
                <w:rFonts w:ascii="宋体" w:hAnsi="宋体" w:cs="宋体" w:eastAsia="宋体" w:hint="default"/>
                <w:spacing w:val="-55"/>
                <w:sz w:val="21"/>
                <w:szCs w:val="21"/>
              </w:rPr>
              <w:t> </w:t>
            </w:r>
            <w:r>
              <w:rPr>
                <w:rFonts w:ascii="宋体" w:hAnsi="宋体" w:cs="宋体" w:eastAsia="宋体" w:hint="default"/>
                <w:sz w:val="21"/>
                <w:szCs w:val="21"/>
              </w:rPr>
              <w:t>942,360,621.85</w:t>
            </w:r>
            <w:r>
              <w:rPr>
                <w:rFonts w:ascii="宋体" w:hAnsi="宋体" w:cs="宋体" w:eastAsia="宋体" w:hint="default"/>
                <w:spacing w:val="-54"/>
                <w:sz w:val="21"/>
                <w:szCs w:val="21"/>
              </w:rPr>
              <w:t> </w:t>
            </w:r>
            <w:r>
              <w:rPr>
                <w:rFonts w:ascii="宋体" w:hAnsi="宋体" w:cs="宋体" w:eastAsia="宋体" w:hint="default"/>
                <w:sz w:val="21"/>
                <w:szCs w:val="21"/>
              </w:rPr>
              <w:t>元。</w:t>
            </w:r>
          </w:p>
        </w:tc>
      </w:tr>
    </w:tbl>
    <w:p>
      <w:pPr>
        <w:spacing w:after="0" w:line="272" w:lineRule="exact"/>
        <w:jc w:val="both"/>
        <w:rPr>
          <w:rFonts w:ascii="宋体" w:hAnsi="宋体" w:cs="宋体" w:eastAsia="宋体" w:hint="default"/>
          <w:sz w:val="21"/>
          <w:szCs w:val="21"/>
        </w:rPr>
        <w:sectPr>
          <w:type w:val="continuous"/>
          <w:pgSz w:w="16840" w:h="11910" w:orient="landscape"/>
          <w:pgMar w:top="1120" w:bottom="1380" w:left="1380" w:right="1300"/>
        </w:sectPr>
      </w:pPr>
    </w:p>
    <w:p>
      <w:pPr>
        <w:pStyle w:val="Heading3"/>
        <w:spacing w:line="240" w:lineRule="auto" w:before="117"/>
        <w:ind w:left="225" w:right="-19"/>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8"/>
        <w:ind w:left="225"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379" w:val="left" w:leader="none"/>
        </w:tabs>
        <w:spacing w:line="240" w:lineRule="auto"/>
        <w:ind w:left="225"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after="0" w:line="240" w:lineRule="auto"/>
        <w:jc w:val="left"/>
        <w:sectPr>
          <w:pgSz w:w="16840" w:h="11910" w:orient="landscape"/>
          <w:pgMar w:header="882" w:footer="1194" w:top="1120" w:bottom="1380" w:left="1300" w:right="1320"/>
          <w:cols w:num="2" w:equalWidth="0">
            <w:col w:w="2752" w:space="8813"/>
            <w:col w:w="2655"/>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528"/>
        <w:gridCol w:w="829"/>
        <w:gridCol w:w="1181"/>
        <w:gridCol w:w="1172"/>
        <w:gridCol w:w="1172"/>
        <w:gridCol w:w="1601"/>
        <w:gridCol w:w="1274"/>
        <w:gridCol w:w="850"/>
        <w:gridCol w:w="966"/>
        <w:gridCol w:w="1178"/>
        <w:gridCol w:w="1172"/>
        <w:gridCol w:w="1001"/>
      </w:tblGrid>
      <w:tr>
        <w:trPr>
          <w:trHeight w:val="1376"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承诺项目名称</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6" w:right="197"/>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63" w:right="161"/>
              <w:jc w:val="center"/>
              <w:rPr>
                <w:rFonts w:ascii="宋体" w:hAnsi="宋体" w:cs="宋体" w:eastAsia="宋体" w:hint="default"/>
                <w:sz w:val="21"/>
                <w:szCs w:val="21"/>
              </w:rPr>
            </w:pPr>
            <w:r>
              <w:rPr>
                <w:rFonts w:ascii="宋体" w:hAnsi="宋体" w:cs="宋体" w:eastAsia="宋体" w:hint="default"/>
                <w:sz w:val="21"/>
                <w:szCs w:val="21"/>
              </w:rPr>
              <w:t>募集资金 拟投入金 额</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8" w:right="157"/>
              <w:jc w:val="both"/>
              <w:rPr>
                <w:rFonts w:ascii="宋体" w:hAnsi="宋体" w:cs="宋体" w:eastAsia="宋体" w:hint="default"/>
                <w:sz w:val="21"/>
                <w:szCs w:val="21"/>
              </w:rPr>
            </w:pPr>
            <w:r>
              <w:rPr>
                <w:rFonts w:ascii="宋体" w:hAnsi="宋体" w:cs="宋体" w:eastAsia="宋体" w:hint="default"/>
                <w:sz w:val="21"/>
                <w:szCs w:val="21"/>
              </w:rPr>
              <w:t>募集资金 本年度投 入金额</w:t>
            </w: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8" w:right="161"/>
              <w:jc w:val="both"/>
              <w:rPr>
                <w:rFonts w:ascii="宋体" w:hAnsi="宋体" w:cs="宋体" w:eastAsia="宋体" w:hint="default"/>
                <w:sz w:val="21"/>
                <w:szCs w:val="21"/>
              </w:rPr>
            </w:pPr>
            <w:r>
              <w:rPr>
                <w:rFonts w:ascii="宋体" w:hAnsi="宋体" w:cs="宋体" w:eastAsia="宋体" w:hint="default"/>
                <w:sz w:val="21"/>
                <w:szCs w:val="21"/>
              </w:rPr>
              <w:t>募集资金 累计实际 投入金额</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84" w:right="162" w:hanging="420"/>
              <w:jc w:val="left"/>
              <w:rPr>
                <w:rFonts w:ascii="宋体" w:hAnsi="宋体" w:cs="宋体" w:eastAsia="宋体" w:hint="default"/>
                <w:sz w:val="21"/>
                <w:szCs w:val="21"/>
              </w:rPr>
            </w:pPr>
            <w:r>
              <w:rPr>
                <w:rFonts w:ascii="宋体" w:hAnsi="宋体" w:cs="宋体" w:eastAsia="宋体" w:hint="default"/>
                <w:sz w:val="21"/>
                <w:szCs w:val="21"/>
              </w:rPr>
              <w:t>是否符合计划 进度</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11" w:right="101"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0" w:right="158"/>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2" w:right="161"/>
              <w:jc w:val="left"/>
              <w:rPr>
                <w:rFonts w:ascii="宋体" w:hAnsi="宋体" w:cs="宋体" w:eastAsia="宋体" w:hint="default"/>
                <w:sz w:val="21"/>
                <w:szCs w:val="21"/>
              </w:rPr>
            </w:pPr>
            <w:r>
              <w:rPr>
                <w:rFonts w:ascii="宋体" w:hAnsi="宋体" w:cs="宋体" w:eastAsia="宋体" w:hint="default"/>
                <w:sz w:val="21"/>
                <w:szCs w:val="21"/>
              </w:rPr>
              <w:t>是否符合 预计收益</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7" w:right="159"/>
              <w:jc w:val="both"/>
              <w:rPr>
                <w:rFonts w:ascii="宋体" w:hAnsi="宋体" w:cs="宋体" w:eastAsia="宋体" w:hint="default"/>
                <w:sz w:val="21"/>
                <w:szCs w:val="21"/>
              </w:rPr>
            </w:pPr>
            <w:r>
              <w:rPr>
                <w:rFonts w:ascii="宋体" w:hAnsi="宋体" w:cs="宋体" w:eastAsia="宋体" w:hint="default"/>
                <w:sz w:val="21"/>
                <w:szCs w:val="21"/>
              </w:rPr>
              <w:t>未达到计 划进度和 收益说明</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变更原</w:t>
            </w:r>
          </w:p>
          <w:p>
            <w:pPr>
              <w:pStyle w:val="TableParagraph"/>
              <w:spacing w:line="272" w:lineRule="exact" w:before="26"/>
              <w:ind w:left="177" w:right="176"/>
              <w:jc w:val="both"/>
              <w:rPr>
                <w:rFonts w:ascii="宋体" w:hAnsi="宋体" w:cs="宋体" w:eastAsia="宋体" w:hint="default"/>
                <w:sz w:val="21"/>
                <w:szCs w:val="21"/>
              </w:rPr>
            </w:pPr>
            <w:r>
              <w:rPr>
                <w:rFonts w:ascii="宋体" w:hAnsi="宋体" w:cs="宋体" w:eastAsia="宋体" w:hint="default"/>
                <w:sz w:val="21"/>
                <w:szCs w:val="21"/>
              </w:rPr>
              <w:t>因及募 集资金 变更程 序说明</w:t>
            </w:r>
          </w:p>
        </w:tc>
      </w:tr>
      <w:tr>
        <w:trPr>
          <w:trHeight w:val="560"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移动互联网增</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值业务项目</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28,853.51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30.80</w:t>
            </w: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244.08</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0.92%</w:t>
            </w:r>
          </w:p>
        </w:tc>
        <w:tc>
          <w:tcPr>
            <w:tcW w:w="850"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
              <w:jc w:val="center"/>
              <w:rPr>
                <w:rFonts w:ascii="宋体" w:hAnsi="宋体" w:cs="宋体" w:eastAsia="宋体" w:hint="default"/>
                <w:sz w:val="21"/>
                <w:szCs w:val="21"/>
              </w:rPr>
            </w:pPr>
            <w:r>
              <w:rPr>
                <w:rFonts w:ascii="宋体" w:hAnsi="宋体" w:cs="宋体" w:eastAsia="宋体" w:hint="default"/>
                <w:sz w:val="21"/>
                <w:szCs w:val="21"/>
              </w:rPr>
              <w:t>详见注释</w:t>
            </w: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技术平台改造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升级项目</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14,605.60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702.95</w:t>
            </w: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1,662.53</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12.54%</w:t>
            </w:r>
          </w:p>
        </w:tc>
        <w:tc>
          <w:tcPr>
            <w:tcW w:w="850"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7"/>
              <w:jc w:val="center"/>
              <w:rPr>
                <w:rFonts w:ascii="宋体" w:hAnsi="宋体" w:cs="宋体" w:eastAsia="宋体" w:hint="default"/>
                <w:sz w:val="21"/>
                <w:szCs w:val="21"/>
              </w:rPr>
            </w:pPr>
            <w:r>
              <w:rPr>
                <w:rFonts w:ascii="宋体" w:hAnsi="宋体" w:cs="宋体" w:eastAsia="宋体" w:hint="default"/>
                <w:sz w:val="21"/>
                <w:szCs w:val="21"/>
              </w:rPr>
              <w:t>详见注释</w:t>
            </w: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采编平台扩充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升级项目</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9,243.30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1,330.71</w:t>
            </w: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2,187.5</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27.87%</w:t>
            </w:r>
          </w:p>
        </w:tc>
        <w:tc>
          <w:tcPr>
            <w:tcW w:w="850"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
              <w:jc w:val="center"/>
              <w:rPr>
                <w:rFonts w:ascii="宋体" w:hAnsi="宋体" w:cs="宋体" w:eastAsia="宋体" w:hint="default"/>
                <w:sz w:val="21"/>
                <w:szCs w:val="21"/>
              </w:rPr>
            </w:pPr>
            <w:r>
              <w:rPr>
                <w:rFonts w:ascii="宋体" w:hAnsi="宋体" w:cs="宋体" w:eastAsia="宋体" w:hint="default"/>
                <w:sz w:val="21"/>
                <w:szCs w:val="21"/>
              </w:rPr>
              <w:t>详见注释</w:t>
            </w:r>
          </w:p>
        </w:tc>
        <w:tc>
          <w:tcPr>
            <w:tcW w:w="10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52,702.41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2,064.46</w:t>
            </w:r>
          </w:p>
        </w:tc>
        <w:tc>
          <w:tcPr>
            <w:tcW w:w="117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4,094.11</w:t>
            </w:r>
          </w:p>
        </w:tc>
        <w:tc>
          <w:tcPr>
            <w:tcW w:w="160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0" w:type="dxa"/>
            <w:tcBorders>
              <w:top w:val="single" w:sz="6" w:space="0" w:color="000000"/>
              <w:left w:val="single" w:sz="6" w:space="0" w:color="000000"/>
              <w:bottom w:val="single" w:sz="6" w:space="0" w:color="000000"/>
              <w:right w:val="single" w:sz="6" w:space="0" w:color="000000"/>
            </w:tcBorders>
          </w:tcPr>
          <w:p>
            <w:pP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3885" w:hRule="exact"/>
        </w:trPr>
        <w:tc>
          <w:tcPr>
            <w:tcW w:w="35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募集资金承诺项目使用情况说明</w:t>
            </w:r>
          </w:p>
        </w:tc>
        <w:tc>
          <w:tcPr>
            <w:tcW w:w="10387"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注释</w:t>
            </w:r>
            <w:r>
              <w:rPr>
                <w:rFonts w:ascii="宋体" w:hAnsi="宋体" w:cs="宋体" w:eastAsia="宋体" w:hint="default"/>
                <w:sz w:val="21"/>
                <w:szCs w:val="21"/>
              </w:rPr>
              <w:t>-</w:t>
            </w:r>
            <w:r>
              <w:rPr>
                <w:rFonts w:ascii="宋体" w:hAnsi="宋体" w:cs="宋体" w:eastAsia="宋体" w:hint="default"/>
                <w:sz w:val="21"/>
                <w:szCs w:val="21"/>
              </w:rPr>
              <w:t>报告期内公司募集资金承诺项目尚未达到计划进度的说明：</w:t>
            </w:r>
          </w:p>
          <w:p>
            <w:pPr>
              <w:pStyle w:val="TableParagraph"/>
              <w:spacing w:line="237" w:lineRule="auto" w:before="120"/>
              <w:ind w:left="100" w:right="188" w:firstLine="420"/>
              <w:jc w:val="both"/>
              <w:rPr>
                <w:rFonts w:ascii="宋体" w:hAnsi="宋体" w:cs="宋体" w:eastAsia="宋体" w:hint="default"/>
                <w:sz w:val="21"/>
                <w:szCs w:val="21"/>
              </w:rPr>
            </w:pPr>
            <w:r>
              <w:rPr>
                <w:rFonts w:ascii="宋体" w:hAnsi="宋体" w:cs="宋体" w:eastAsia="宋体" w:hint="default"/>
                <w:sz w:val="21"/>
                <w:szCs w:val="21"/>
              </w:rPr>
              <w:t>移动互联网增值业务项目：移动互联网市场增长迅速，应用及服务形式不断创新，但对应的盈利模式尚不 明确。为有效控制风险，实现项目预期收益水平，避免募集资金浪费，公司对移动互联网增值业务项目的投资 方向仍在进一步讨论中，导致移动互联网增值业务项目投入未达计划进度。</w:t>
            </w:r>
          </w:p>
          <w:p>
            <w:pPr>
              <w:pStyle w:val="TableParagraph"/>
              <w:spacing w:line="272" w:lineRule="exact" w:before="145"/>
              <w:ind w:left="100" w:right="101" w:firstLine="420"/>
              <w:jc w:val="both"/>
              <w:rPr>
                <w:rFonts w:ascii="宋体" w:hAnsi="宋体" w:cs="宋体" w:eastAsia="宋体" w:hint="default"/>
                <w:sz w:val="21"/>
                <w:szCs w:val="21"/>
              </w:rPr>
            </w:pPr>
            <w:r>
              <w:rPr>
                <w:rFonts w:ascii="宋体" w:hAnsi="宋体" w:cs="宋体" w:eastAsia="宋体" w:hint="default"/>
                <w:sz w:val="21"/>
                <w:szCs w:val="21"/>
              </w:rPr>
              <w:t>技术平台改造升级项目：目前子项目</w:t>
            </w:r>
            <w:r>
              <w:rPr>
                <w:rFonts w:ascii="宋体" w:hAnsi="宋体" w:cs="宋体" w:eastAsia="宋体" w:hint="default"/>
                <w:sz w:val="21"/>
                <w:szCs w:val="21"/>
              </w:rPr>
              <w:t>-</w:t>
            </w:r>
            <w:r>
              <w:rPr>
                <w:rFonts w:ascii="宋体" w:hAnsi="宋体" w:cs="宋体" w:eastAsia="宋体" w:hint="default"/>
                <w:sz w:val="21"/>
                <w:szCs w:val="21"/>
              </w:rPr>
              <w:t>核心</w:t>
            </w:r>
            <w:r>
              <w:rPr>
                <w:rFonts w:ascii="宋体" w:hAnsi="宋体" w:cs="宋体" w:eastAsia="宋体" w:hint="default"/>
                <w:spacing w:val="-62"/>
                <w:sz w:val="21"/>
                <w:szCs w:val="21"/>
              </w:rPr>
              <w:t> </w:t>
            </w:r>
            <w:r>
              <w:rPr>
                <w:rFonts w:ascii="宋体" w:hAnsi="宋体" w:cs="宋体" w:eastAsia="宋体" w:hint="default"/>
                <w:sz w:val="21"/>
                <w:szCs w:val="21"/>
              </w:rPr>
              <w:t>IDC</w:t>
            </w:r>
            <w:r>
              <w:rPr>
                <w:rFonts w:ascii="宋体" w:hAnsi="宋体" w:cs="宋体" w:eastAsia="宋体" w:hint="default"/>
                <w:spacing w:val="-62"/>
                <w:sz w:val="21"/>
                <w:szCs w:val="21"/>
              </w:rPr>
              <w:t> </w:t>
            </w:r>
            <w:r>
              <w:rPr>
                <w:rFonts w:ascii="宋体" w:hAnsi="宋体" w:cs="宋体" w:eastAsia="宋体" w:hint="default"/>
                <w:sz w:val="21"/>
                <w:szCs w:val="21"/>
              </w:rPr>
              <w:t>机房及灾备中心已竣工验收，为网站负载能力及稳定运行提 供了有力保障。业务支撑平台及业务系统建设正在计划推进中，项目投入进度暂缓于预期。</w:t>
            </w:r>
          </w:p>
          <w:p>
            <w:pPr>
              <w:pStyle w:val="TableParagraph"/>
              <w:spacing w:line="237" w:lineRule="auto" w:before="95"/>
              <w:ind w:left="100" w:right="189" w:firstLine="200"/>
              <w:jc w:val="both"/>
              <w:rPr>
                <w:rFonts w:ascii="宋体" w:hAnsi="宋体" w:cs="宋体" w:eastAsia="宋体" w:hint="default"/>
                <w:sz w:val="21"/>
                <w:szCs w:val="21"/>
              </w:rPr>
            </w:pPr>
            <w:r>
              <w:rPr>
                <w:rFonts w:ascii="宋体" w:hAnsi="宋体" w:cs="宋体" w:eastAsia="宋体" w:hint="default"/>
                <w:sz w:val="21"/>
                <w:szCs w:val="21"/>
              </w:rPr>
              <w:t>采编平台扩充升级项目：目前人民网母公司演播室正在建设当中，地方公司演播室以及卫星直播车等正在按 计划陆续投入，视频采集系统平台将在演播室建设过程中逐步搭建。由于演播室选址持续时间较长，导致该项 目投入进度缓于预期。</w:t>
            </w:r>
          </w:p>
          <w:p>
            <w:pPr>
              <w:pStyle w:val="TableParagraph"/>
              <w:spacing w:line="272" w:lineRule="exact" w:before="145"/>
              <w:ind w:left="100" w:right="101" w:firstLine="200"/>
              <w:jc w:val="left"/>
              <w:rPr>
                <w:rFonts w:ascii="宋体" w:hAnsi="宋体" w:cs="宋体" w:eastAsia="宋体" w:hint="default"/>
                <w:sz w:val="21"/>
                <w:szCs w:val="21"/>
              </w:rPr>
            </w:pPr>
            <w:r>
              <w:rPr>
                <w:rFonts w:ascii="宋体" w:hAnsi="宋体" w:cs="宋体" w:eastAsia="宋体" w:hint="default"/>
                <w:spacing w:val="-6"/>
                <w:sz w:val="21"/>
                <w:szCs w:val="21"/>
              </w:rPr>
              <w:t>截至报告期末，公司募集资金累计使用人民币</w:t>
            </w:r>
            <w:r>
              <w:rPr>
                <w:rFonts w:ascii="宋体" w:hAnsi="宋体" w:cs="宋体" w:eastAsia="宋体" w:hint="default"/>
                <w:spacing w:val="-66"/>
                <w:sz w:val="21"/>
                <w:szCs w:val="21"/>
              </w:rPr>
              <w:t> </w:t>
            </w:r>
            <w:r>
              <w:rPr>
                <w:rFonts w:ascii="宋体" w:hAnsi="宋体" w:cs="宋体" w:eastAsia="宋体" w:hint="default"/>
                <w:spacing w:val="-8"/>
                <w:sz w:val="21"/>
                <w:szCs w:val="21"/>
              </w:rPr>
              <w:t>514</w:t>
            </w:r>
            <w:r>
              <w:rPr>
                <w:rFonts w:ascii="宋体" w:hAnsi="宋体" w:cs="宋体" w:eastAsia="宋体" w:hint="default"/>
                <w:spacing w:val="-8"/>
                <w:sz w:val="21"/>
                <w:szCs w:val="21"/>
              </w:rPr>
              <w:t>，</w:t>
            </w:r>
            <w:r>
              <w:rPr>
                <w:rFonts w:ascii="宋体" w:hAnsi="宋体" w:cs="宋体" w:eastAsia="宋体" w:hint="default"/>
                <w:spacing w:val="-8"/>
                <w:sz w:val="21"/>
                <w:szCs w:val="21"/>
              </w:rPr>
              <w:t>776,053.19</w:t>
            </w:r>
            <w:r>
              <w:rPr>
                <w:rFonts w:ascii="宋体" w:hAnsi="宋体" w:cs="宋体" w:eastAsia="宋体" w:hint="default"/>
                <w:spacing w:val="-66"/>
                <w:sz w:val="21"/>
                <w:szCs w:val="21"/>
              </w:rPr>
              <w:t> </w:t>
            </w:r>
            <w:r>
              <w:rPr>
                <w:rFonts w:ascii="宋体" w:hAnsi="宋体" w:cs="宋体" w:eastAsia="宋体" w:hint="default"/>
                <w:spacing w:val="-7"/>
                <w:sz w:val="21"/>
                <w:szCs w:val="21"/>
              </w:rPr>
              <w:t>元，其中按募投项目使用金额为人民币</w:t>
            </w:r>
            <w:r>
              <w:rPr>
                <w:rFonts w:ascii="宋体" w:hAnsi="宋体" w:cs="宋体" w:eastAsia="宋体" w:hint="default"/>
                <w:spacing w:val="-63"/>
                <w:sz w:val="21"/>
                <w:szCs w:val="21"/>
              </w:rPr>
              <w:t> </w:t>
            </w:r>
            <w:r>
              <w:rPr>
                <w:rFonts w:ascii="宋体" w:hAnsi="宋体" w:cs="宋体" w:eastAsia="宋体" w:hint="default"/>
                <w:sz w:val="21"/>
                <w:szCs w:val="21"/>
              </w:rPr>
              <w:t>4,094.11 </w:t>
            </w:r>
            <w:r>
              <w:rPr>
                <w:rFonts w:ascii="宋体" w:hAnsi="宋体" w:cs="宋体" w:eastAsia="宋体" w:hint="default"/>
                <w:sz w:val="21"/>
                <w:szCs w:val="21"/>
              </w:rPr>
              <w:t>万元，主要用于核心</w:t>
            </w:r>
            <w:r>
              <w:rPr>
                <w:rFonts w:ascii="宋体" w:hAnsi="宋体" w:cs="宋体" w:eastAsia="宋体" w:hint="default"/>
                <w:spacing w:val="-54"/>
                <w:sz w:val="21"/>
                <w:szCs w:val="21"/>
              </w:rPr>
              <w:t> </w:t>
            </w:r>
            <w:r>
              <w:rPr>
                <w:rFonts w:ascii="宋体" w:hAnsi="宋体" w:cs="宋体" w:eastAsia="宋体" w:hint="default"/>
                <w:sz w:val="21"/>
                <w:szCs w:val="21"/>
              </w:rPr>
              <w:t>IDC</w:t>
            </w:r>
            <w:r>
              <w:rPr>
                <w:rFonts w:ascii="宋体" w:hAnsi="宋体" w:cs="宋体" w:eastAsia="宋体" w:hint="default"/>
                <w:spacing w:val="-53"/>
                <w:sz w:val="21"/>
                <w:szCs w:val="21"/>
              </w:rPr>
              <w:t> </w:t>
            </w:r>
            <w:r>
              <w:rPr>
                <w:rFonts w:ascii="宋体" w:hAnsi="宋体" w:cs="宋体" w:eastAsia="宋体" w:hint="default"/>
                <w:sz w:val="21"/>
                <w:szCs w:val="21"/>
              </w:rPr>
              <w:t>及灾备中心建设、直播车改装以及直播室设备购置、移动互联网短彩信平台建设、软 件开发等。</w:t>
            </w:r>
          </w:p>
        </w:tc>
      </w:tr>
    </w:tbl>
    <w:p>
      <w:pPr>
        <w:spacing w:after="0" w:line="272" w:lineRule="exact"/>
        <w:jc w:val="left"/>
        <w:rPr>
          <w:rFonts w:ascii="宋体" w:hAnsi="宋体" w:cs="宋体" w:eastAsia="宋体" w:hint="default"/>
          <w:sz w:val="21"/>
          <w:szCs w:val="21"/>
        </w:rPr>
        <w:sectPr>
          <w:type w:val="continuous"/>
          <w:pgSz w:w="16840" w:h="11910" w:orient="landscape"/>
          <w:pgMar w:top="1120" w:bottom="1380" w:left="1300" w:right="1320"/>
        </w:sectPr>
      </w:pPr>
    </w:p>
    <w:p>
      <w:pPr>
        <w:pStyle w:val="Heading3"/>
        <w:spacing w:line="240" w:lineRule="auto" w:before="117"/>
        <w:ind w:left="225"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8"/>
        <w:ind w:left="225" w:right="0"/>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7"/>
          <w:pgSz w:w="16840" w:h="11910" w:orient="landscape"/>
          <w:pgMar w:footer="1194" w:header="882" w:top="1120" w:bottom="1380" w:left="1300" w:right="1300"/>
        </w:sectPr>
      </w:pPr>
    </w:p>
    <w:p>
      <w:pPr>
        <w:spacing w:line="290" w:lineRule="auto" w:before="35"/>
        <w:ind w:left="225" w:right="-1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b/>
          <w:bCs/>
          <w:sz w:val="21"/>
          <w:szCs w:val="21"/>
        </w:rPr>
        <w:t>主要子公司、参股公司分析</w:t>
      </w:r>
      <w:r>
        <w:rPr>
          <w:rFonts w:ascii="宋体" w:hAnsi="宋体" w:cs="宋体" w:eastAsia="宋体" w:hint="default"/>
          <w:b/>
          <w:bCs/>
          <w:w w:val="99"/>
          <w:sz w:val="21"/>
          <w:szCs w:val="21"/>
        </w:rPr>
        <w:t> </w:t>
      </w:r>
      <w:r>
        <w:rPr>
          <w:rFonts w:ascii="宋体" w:hAnsi="宋体" w:cs="宋体" w:eastAsia="宋体" w:hint="default"/>
          <w:sz w:val="21"/>
          <w:szCs w:val="21"/>
        </w:rPr>
        <w:t>报告期内，公司主要子公司、参股公司基本信息及主要财务数据信息如下表所示：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300"/>
          <w:cols w:num="2" w:equalWidth="0">
            <w:col w:w="7787" w:space="3777"/>
            <w:col w:w="267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086"/>
        <w:gridCol w:w="992"/>
        <w:gridCol w:w="1526"/>
        <w:gridCol w:w="742"/>
        <w:gridCol w:w="851"/>
        <w:gridCol w:w="1276"/>
        <w:gridCol w:w="1842"/>
        <w:gridCol w:w="1843"/>
        <w:gridCol w:w="1844"/>
      </w:tblGrid>
      <w:tr>
        <w:trPr>
          <w:trHeight w:val="282" w:hRule="exact"/>
        </w:trPr>
        <w:tc>
          <w:tcPr>
            <w:tcW w:w="3086"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26" w:type="dxa"/>
            <w:vMerge w:val="restart"/>
            <w:tcBorders>
              <w:top w:val="single" w:sz="4" w:space="0" w:color="000000"/>
              <w:left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取得方式</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308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26" w:type="dxa"/>
            <w:vMerge/>
            <w:tcBorders>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76"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舆情信息服务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120,323,823.73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130,152,364.67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26,239,410.48</w:t>
            </w:r>
          </w:p>
        </w:tc>
      </w:tr>
      <w:tr>
        <w:trPr>
          <w:trHeight w:val="55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环球时报在线</w:t>
            </w:r>
            <w:r>
              <w:rPr>
                <w:rFonts w:ascii="宋体" w:hAnsi="宋体" w:cs="宋体" w:eastAsia="宋体" w:hint="default"/>
                <w:spacing w:val="9"/>
                <w:sz w:val="21"/>
                <w:szCs w:val="21"/>
              </w:rPr>
              <w:t>(</w:t>
            </w:r>
            <w:r>
              <w:rPr>
                <w:rFonts w:ascii="宋体" w:hAnsi="宋体" w:cs="宋体" w:eastAsia="宋体" w:hint="default"/>
                <w:spacing w:val="9"/>
                <w:sz w:val="21"/>
                <w:szCs w:val="21"/>
              </w:rPr>
              <w:t>北京</w:t>
            </w:r>
            <w:r>
              <w:rPr>
                <w:rFonts w:ascii="宋体" w:hAnsi="宋体" w:cs="宋体" w:eastAsia="宋体" w:hint="default"/>
                <w:spacing w:val="9"/>
                <w:sz w:val="21"/>
                <w:szCs w:val="21"/>
              </w:rPr>
              <w:t>)</w:t>
            </w:r>
            <w:r>
              <w:rPr>
                <w:rFonts w:ascii="宋体" w:hAnsi="宋体" w:cs="宋体" w:eastAsia="宋体" w:hint="default"/>
                <w:spacing w:val="9"/>
                <w:sz w:val="21"/>
                <w:szCs w:val="21"/>
              </w:rPr>
              <w:t>文化传播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42,058,326.76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87,485,415.71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-3,410,650.79</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112,596,252.18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130,212,027.46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23,115,367.02</w:t>
            </w:r>
          </w:p>
        </w:tc>
      </w:tr>
      <w:tr>
        <w:trPr>
          <w:trHeight w:val="28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69.25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159,215,999.05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126,462,195.71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41,404,086.01</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36.67</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设立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460,235,892.62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285,666,331.14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88,524,279.89</w:t>
            </w:r>
          </w:p>
        </w:tc>
      </w:tr>
      <w:tr>
        <w:trPr>
          <w:trHeight w:val="55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北京文华在线科技发展有限公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教育咨询服务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35</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投资加收购</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59,801,611.12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34,800,693.29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10,386,896.08</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信息技术服务</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收购</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77,370,167.48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84,113,014.99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59,422,972.70</w:t>
            </w:r>
          </w:p>
        </w:tc>
      </w:tr>
    </w:tbl>
    <w:p>
      <w:pPr>
        <w:spacing w:line="240" w:lineRule="auto" w:before="0"/>
        <w:rPr>
          <w:rFonts w:ascii="宋体" w:hAnsi="宋体" w:cs="宋体" w:eastAsia="宋体" w:hint="default"/>
          <w:sz w:val="20"/>
          <w:szCs w:val="20"/>
        </w:rPr>
      </w:pPr>
    </w:p>
    <w:p>
      <w:pPr>
        <w:spacing w:before="35"/>
        <w:ind w:left="22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b/>
          <w:bCs/>
          <w:sz w:val="21"/>
          <w:szCs w:val="21"/>
        </w:rPr>
        <w:t>非募集资金项目情况</w:t>
      </w:r>
      <w:r>
        <w:rPr>
          <w:rFonts w:ascii="宋体" w:hAnsi="宋体" w:cs="宋体" w:eastAsia="宋体" w:hint="default"/>
          <w:sz w:val="21"/>
          <w:szCs w:val="21"/>
        </w:rPr>
      </w:r>
    </w:p>
    <w:p>
      <w:pPr>
        <w:pStyle w:val="BodyText"/>
        <w:spacing w:line="240" w:lineRule="auto" w:before="57"/>
        <w:ind w:left="225" w:right="0"/>
        <w:jc w:val="left"/>
      </w:pPr>
      <w:r>
        <w:rPr/>
        <w:t>□适用</w:t>
      </w:r>
      <w:r>
        <w:rPr>
          <w:spacing w:val="-2"/>
        </w:rPr>
        <w:t> </w:t>
      </w:r>
      <w:r>
        <w:rPr/>
        <w:t>√不适用</w:t>
      </w:r>
    </w:p>
    <w:p>
      <w:pPr>
        <w:spacing w:after="0" w:line="240" w:lineRule="auto"/>
        <w:jc w:val="left"/>
        <w:sectPr>
          <w:type w:val="continuous"/>
          <w:pgSz w:w="16840" w:h="11910" w:orient="landscape"/>
          <w:pgMar w:top="1120" w:bottom="1380" w:left="1300" w:right="1300"/>
        </w:sectPr>
      </w:pPr>
    </w:p>
    <w:p>
      <w:pPr>
        <w:spacing w:line="240" w:lineRule="auto" w:before="4"/>
        <w:rPr>
          <w:rFonts w:ascii="宋体" w:hAnsi="宋体" w:cs="宋体" w:eastAsia="宋体" w:hint="default"/>
          <w:sz w:val="25"/>
          <w:szCs w:val="25"/>
        </w:rPr>
      </w:pPr>
    </w:p>
    <w:p>
      <w:pPr>
        <w:pStyle w:val="Heading3"/>
        <w:spacing w:line="240" w:lineRule="auto"/>
        <w:ind w:left="138" w:right="0"/>
        <w:jc w:val="both"/>
        <w:rPr>
          <w:b w:val="0"/>
          <w:bCs w:val="0"/>
        </w:rPr>
      </w:pPr>
      <w:r>
        <w:rPr/>
        <w:t>二、董事会关于公司未来发展的讨论与分析</w:t>
      </w:r>
      <w:r>
        <w:rPr>
          <w:b w:val="0"/>
          <w:bCs w:val="0"/>
        </w:rPr>
      </w:r>
    </w:p>
    <w:p>
      <w:pPr>
        <w:pStyle w:val="Heading3"/>
        <w:spacing w:line="240" w:lineRule="auto" w:before="57"/>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pStyle w:val="BodyText"/>
        <w:spacing w:line="237" w:lineRule="auto" w:before="93"/>
        <w:ind w:left="138" w:right="215" w:firstLine="42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2"/>
        </w:rPr>
        <w:t> </w:t>
      </w:r>
      <w:r>
        <w:rPr/>
        <w:t>年是中国全功能接入互联网</w:t>
      </w:r>
      <w:r>
        <w:rPr>
          <w:spacing w:val="-53"/>
        </w:rPr>
        <w:t> </w:t>
      </w:r>
      <w:r>
        <w:rPr>
          <w:rFonts w:ascii="宋体" w:hAnsi="宋体" w:cs="宋体" w:eastAsia="宋体" w:hint="default"/>
        </w:rPr>
        <w:t>20</w:t>
      </w:r>
      <w:r>
        <w:rPr>
          <w:rFonts w:ascii="宋体" w:hAnsi="宋体" w:cs="宋体" w:eastAsia="宋体" w:hint="default"/>
          <w:spacing w:val="-54"/>
        </w:rPr>
        <w:t> </w:t>
      </w:r>
      <w:r>
        <w:rPr/>
        <w:t>周年，互联网产业已逐渐成为战略性新兴产业的重要领 </w:t>
      </w:r>
      <w:r>
        <w:rPr>
          <w:spacing w:val="-1"/>
        </w:rPr>
        <w:t>域，成为提振经济发展、服务社会民生的新引擎。</w:t>
      </w:r>
      <w:r>
        <w:rPr>
          <w:rFonts w:ascii="宋体" w:hAnsi="宋体" w:cs="宋体" w:eastAsia="宋体" w:hint="default"/>
          <w:spacing w:val="-1"/>
        </w:rPr>
        <w:t>2014</w:t>
      </w:r>
      <w:r>
        <w:rPr>
          <w:rFonts w:ascii="宋体" w:hAnsi="宋体" w:cs="宋体" w:eastAsia="宋体" w:hint="default"/>
          <w:spacing w:val="-38"/>
        </w:rPr>
        <w:t> </w:t>
      </w:r>
      <w:r>
        <w:rPr>
          <w:spacing w:val="-2"/>
        </w:rPr>
        <w:t>年，中国互联网产业健康可持续发展，呈</w:t>
      </w:r>
      <w:r>
        <w:rPr>
          <w:spacing w:val="-103"/>
        </w:rPr>
        <w:t> </w:t>
      </w:r>
      <w:r>
        <w:rPr>
          <w:spacing w:val="-103"/>
        </w:rPr>
      </w:r>
      <w:r>
        <w:rPr/>
        <w:t>现 “新业态、深融合”</w:t>
      </w:r>
      <w:r>
        <w:rPr>
          <w:spacing w:val="-3"/>
        </w:rPr>
        <w:t> </w:t>
      </w:r>
      <w:r>
        <w:rPr/>
        <w:t>态势，产业格局加速变革，产业链更加细分，业务应用日益丰富，商业</w:t>
      </w:r>
      <w:r>
        <w:rPr/>
        <w:t> 模式不断创新。根据中国互联网络信息中心数据显示，截至</w:t>
      </w:r>
      <w:r>
        <w:rPr>
          <w:spacing w:val="-53"/>
        </w:rPr>
        <w:t> </w:t>
      </w:r>
      <w:r>
        <w:rPr>
          <w:rFonts w:ascii="宋体" w:hAnsi="宋体" w:cs="宋体" w:eastAsia="宋体" w:hint="default"/>
        </w:rPr>
        <w:t>12</w:t>
      </w:r>
      <w:r>
        <w:rPr>
          <w:rFonts w:ascii="宋体" w:hAnsi="宋体" w:cs="宋体" w:eastAsia="宋体" w:hint="default"/>
          <w:spacing w:val="-53"/>
        </w:rPr>
        <w:t> </w:t>
      </w:r>
      <w:r>
        <w:rPr/>
        <w:t>月末，中国网民规模已达到</w:t>
      </w:r>
      <w:r>
        <w:rPr>
          <w:spacing w:val="-53"/>
        </w:rPr>
        <w:t> </w:t>
      </w:r>
      <w:r>
        <w:rPr>
          <w:rFonts w:ascii="宋体" w:hAnsi="宋体" w:cs="宋体" w:eastAsia="宋体" w:hint="default"/>
        </w:rPr>
        <w:t>6.49</w:t>
      </w:r>
    </w:p>
    <w:p>
      <w:pPr>
        <w:pStyle w:val="BodyText"/>
        <w:spacing w:line="273" w:lineRule="exact"/>
        <w:ind w:left="138" w:right="0"/>
        <w:jc w:val="both"/>
      </w:pPr>
      <w:r>
        <w:rPr/>
        <w:t>亿，手机网民规模达</w:t>
      </w:r>
      <w:r>
        <w:rPr>
          <w:spacing w:val="-35"/>
        </w:rPr>
        <w:t> </w:t>
      </w:r>
      <w:r>
        <w:rPr>
          <w:rFonts w:ascii="宋体" w:hAnsi="宋体" w:cs="宋体" w:eastAsia="宋体" w:hint="default"/>
        </w:rPr>
        <w:t>5.57</w:t>
      </w:r>
      <w:r>
        <w:rPr>
          <w:rFonts w:ascii="宋体" w:hAnsi="宋体" w:cs="宋体" w:eastAsia="宋体" w:hint="default"/>
          <w:spacing w:val="-35"/>
        </w:rPr>
        <w:t> </w:t>
      </w:r>
      <w:r>
        <w:rPr/>
        <w:t>亿，占全体网民规模的</w:t>
      </w:r>
      <w:r>
        <w:rPr>
          <w:spacing w:val="-34"/>
        </w:rPr>
        <w:t> </w:t>
      </w:r>
      <w:r>
        <w:rPr>
          <w:rFonts w:ascii="宋体" w:hAnsi="宋体" w:cs="宋体" w:eastAsia="宋体" w:hint="default"/>
        </w:rPr>
        <w:t>85%</w:t>
      </w:r>
      <w:r>
        <w:rPr/>
        <w:t>以上，中国成为全球新媒体用户第一大国。</w:t>
      </w:r>
    </w:p>
    <w:p>
      <w:pPr>
        <w:pStyle w:val="BodyText"/>
        <w:spacing w:line="237" w:lineRule="auto" w:before="120"/>
        <w:ind w:left="138" w:right="225" w:firstLine="420"/>
        <w:jc w:val="both"/>
      </w:pPr>
      <w:r>
        <w:rPr/>
        <w:t>自党的十八大以来，文化产业被提升至国民经济支柱性产业，各项利好政策频出，为文化传 媒产业发展注入了强大的动力，带来了重大的发展机遇。与此同时，随着新技术的广泛应用，互 联网尤其是移动互联网持续保持高速发展趋势，媒体形态、舆论格局以及信息交流方式也随之不 断变革。通过技术创新助推媒体转型升级，传统媒体拥抱互联网，媒体边界将不断拓展。作为国 家重点新闻网站的排头兵，人民网在这一重要变革中，迎来了重大的发展机遇，也面临着日趋激 烈的竞争与挑战，借助新闻内容及影响力优势以及在移动互联网领域的提前布局，公司将在增强 新闻内容生产力的同时，加强技术建设，提高研发水平，大力发展业务模式创新，在媒体融合发 展的大潮中承担起主流媒体的使命与担当，努力打造一个多语种、多终端、全媒体、全球化、全 覆盖的国际一流新闻媒体。</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312"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人民网作为国家重点新闻网站，始终坚持正确的舆论导向，坚持新闻真实性原则，及时、客</w:t>
      </w:r>
    </w:p>
    <w:p>
      <w:pPr>
        <w:pStyle w:val="BodyText"/>
        <w:spacing w:line="208" w:lineRule="exact"/>
        <w:ind w:left="138" w:right="0"/>
        <w:jc w:val="both"/>
      </w:pPr>
      <w:r>
        <w:rPr/>
        <w:t>观、准确地进行新闻报道，理性、公正地开展评论，及时、准确传达党和政府的路线、方针、政</w:t>
      </w:r>
    </w:p>
    <w:p>
      <w:pPr>
        <w:pStyle w:val="BodyText"/>
        <w:spacing w:line="272" w:lineRule="exact" w:before="26"/>
        <w:ind w:left="138" w:right="214"/>
        <w:jc w:val="both"/>
      </w:pPr>
      <w:r>
        <w:rPr>
          <w:spacing w:val="-5"/>
        </w:rPr>
        <w:t>策，如实反映人民群众的呼声与要求。始终秉持“权威性、公信力、大众化”的办网宗旨，以“新</w:t>
      </w:r>
      <w:r>
        <w:rPr>
          <w:spacing w:val="-94"/>
        </w:rPr>
        <w:t> </w:t>
      </w:r>
      <w:r>
        <w:rPr>
          <w:spacing w:val="-94"/>
        </w:rPr>
      </w:r>
      <w:r>
        <w:rPr/>
        <w:t>闻为本、市场导向、技术引领、人才立网”为发展思路，不断提升传播力、影响力，努力打造一 个多语种、多终端、全媒体、全球化、全覆盖的国际一流新闻媒体。</w:t>
      </w:r>
    </w:p>
    <w:p>
      <w:pPr>
        <w:spacing w:line="240" w:lineRule="auto" w:before="0"/>
        <w:rPr>
          <w:rFonts w:ascii="宋体" w:hAnsi="宋体" w:cs="宋体" w:eastAsia="宋体" w:hint="default"/>
          <w:sz w:val="20"/>
          <w:szCs w:val="20"/>
        </w:rPr>
      </w:pPr>
    </w:p>
    <w:p>
      <w:pPr>
        <w:pStyle w:val="Heading3"/>
        <w:spacing w:line="240" w:lineRule="auto" w:before="164"/>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40" w:lineRule="auto" w:before="90"/>
        <w:ind w:left="138" w:right="0"/>
        <w:jc w:val="both"/>
      </w:pPr>
      <w:r>
        <w:rPr>
          <w:rFonts w:ascii="宋体" w:hAnsi="宋体" w:cs="宋体" w:eastAsia="宋体" w:hint="default"/>
        </w:rPr>
        <w:t>2015</w:t>
      </w:r>
      <w:r>
        <w:rPr>
          <w:rFonts w:ascii="宋体" w:hAnsi="宋体" w:cs="宋体" w:eastAsia="宋体" w:hint="default"/>
          <w:spacing w:val="-53"/>
        </w:rPr>
        <w:t> </w:t>
      </w:r>
      <w:r>
        <w:rPr/>
        <w:t>年，公司围绕战略目标，将重点做好以下几方面工作：</w:t>
      </w:r>
    </w:p>
    <w:p>
      <w:pPr>
        <w:pStyle w:val="BodyText"/>
        <w:spacing w:line="390" w:lineRule="atLeast" w:before="2"/>
        <w:ind w:left="558" w:right="208"/>
        <w:jc w:val="left"/>
      </w:pPr>
      <w:r>
        <w:rPr>
          <w:rFonts w:ascii="宋体" w:hAnsi="宋体" w:cs="宋体" w:eastAsia="宋体" w:hint="default"/>
        </w:rPr>
        <w:t>1</w:t>
      </w:r>
      <w:r>
        <w:rPr/>
        <w:t>、坚持正确舆论导向，以新闻内容为工作重心，不断提升自身传播力及影响力 作为国家重点新闻网站，人民网始终坚持正确的舆论导向，坚持新闻真实性原则，及时、客</w:t>
      </w:r>
    </w:p>
    <w:p>
      <w:pPr>
        <w:pStyle w:val="BodyText"/>
        <w:spacing w:line="237" w:lineRule="auto"/>
        <w:ind w:left="138" w:right="210"/>
        <w:jc w:val="both"/>
      </w:pPr>
      <w:r>
        <w:rPr/>
        <w:t>观、准确地进行新闻报道，理性、公正地开展评论，及时、准确传达党和政府的路线、方针、政 策，如实反映人民群众的呼声与要求。未来，人民网将继续集中全力做好宣传报道工作，搭建政 府与公众沟通的桥梁，坚持以人为本，履行主流媒体的人文关怀责任。进一步创新探索，坚持</w:t>
      </w:r>
      <w:r>
        <w:rPr>
          <w:spacing w:val="-87"/>
        </w:rPr>
        <w:t> </w:t>
      </w:r>
      <w:r>
        <w:rPr>
          <w:rFonts w:ascii="宋体" w:hAnsi="宋体" w:cs="宋体" w:eastAsia="宋体" w:hint="default"/>
        </w:rPr>
        <w:t>PC </w:t>
      </w:r>
      <w:r>
        <w:rPr>
          <w:spacing w:val="-3"/>
        </w:rPr>
        <w:t>端、移动端综合发展，不断提升自身传播力及影响力。</w:t>
      </w:r>
      <w:r>
        <w:rPr>
          <w:rFonts w:ascii="宋体" w:hAnsi="宋体" w:cs="宋体" w:eastAsia="宋体" w:hint="default"/>
          <w:spacing w:val="-3"/>
        </w:rPr>
        <w:t>2</w:t>
      </w:r>
      <w:r>
        <w:rPr>
          <w:spacing w:val="-3"/>
        </w:rPr>
        <w:t>、积极推进媒体融合，进一步发展移动互</w:t>
      </w:r>
      <w:r>
        <w:rPr>
          <w:spacing w:val="-71"/>
        </w:rPr>
        <w:t> </w:t>
      </w:r>
      <w:r>
        <w:rPr>
          <w:spacing w:val="-71"/>
        </w:rPr>
      </w:r>
      <w:r>
        <w:rPr/>
        <w:t>联网业务</w:t>
      </w:r>
    </w:p>
    <w:p>
      <w:pPr>
        <w:pStyle w:val="BodyText"/>
        <w:spacing w:line="272" w:lineRule="exact" w:before="145"/>
        <w:ind w:left="138" w:right="226" w:firstLine="420"/>
        <w:jc w:val="both"/>
      </w:pPr>
      <w:r>
        <w:rPr/>
        <w:t>作为国家重点新闻网站的排头兵，人民网响应中央号召，积极推进媒体融合，力争尽快发展 成为具有传播力、影响力、公信力的新型主流媒体集团。作为未来媒体融合的主战场，公司将继 续深入布局，大力发展移动互联网业务。通过推进新闻客户端、手机网站、手机视频等移动终端 改进升级，积极提升用户体验，逐步完善公司移动终端平台建设。结合自身资源及内容优势，不 断提升移动终端新闻内容数量及质量，实现移动端页面浏览量及访问者数量的迅猛增长，并进一 步提升移动增值业务盈利能力。</w:t>
      </w:r>
    </w:p>
    <w:p>
      <w:pPr>
        <w:pStyle w:val="BodyText"/>
        <w:spacing w:line="240" w:lineRule="auto" w:before="92"/>
        <w:ind w:left="558" w:right="208"/>
        <w:jc w:val="left"/>
      </w:pPr>
      <w:r>
        <w:rPr>
          <w:rFonts w:ascii="宋体" w:hAnsi="宋体" w:cs="宋体" w:eastAsia="宋体" w:hint="default"/>
        </w:rPr>
        <w:t>3</w:t>
      </w:r>
      <w:r>
        <w:rPr/>
        <w:t>、加强地方公司规范管理，继续开拓业务资源</w:t>
      </w:r>
    </w:p>
    <w:p>
      <w:pPr>
        <w:pStyle w:val="BodyText"/>
        <w:spacing w:line="272" w:lineRule="exact" w:before="145"/>
        <w:ind w:left="138" w:right="213" w:firstLine="420"/>
        <w:jc w:val="both"/>
      </w:pPr>
      <w:r>
        <w:rPr>
          <w:rFonts w:ascii="宋体" w:hAnsi="宋体" w:cs="宋体" w:eastAsia="宋体" w:hint="default"/>
        </w:rPr>
        <w:t>2014</w:t>
      </w:r>
      <w:r>
        <w:rPr>
          <w:rFonts w:ascii="宋体" w:hAnsi="宋体" w:cs="宋体" w:eastAsia="宋体" w:hint="default"/>
          <w:spacing w:val="-24"/>
        </w:rPr>
        <w:t> </w:t>
      </w:r>
      <w:r>
        <w:rPr>
          <w:spacing w:val="-2"/>
        </w:rPr>
        <w:t>年，公司在对地方分公司加大投入、使分公司报道实力大幅提升，影响力不断扩大，通</w:t>
      </w:r>
      <w:r>
        <w:rPr/>
        <w:t> 过与各地大型企业建立战略合作、策划大型活动、拓展服务项目、开发销售新产品等方式，促进 分公司业务迅速发展，已形成可持续发展的良性循环。未来，公司将做大做强地方频道，通过联 动效应，发挥集团内容优势，通过深耕地方资源，继续开拓市场，拓宽销售渠道。并在分公司服 务管理上进一步细化，提高协调工作效能。</w:t>
      </w:r>
    </w:p>
    <w:p>
      <w:pPr>
        <w:spacing w:after="0" w:line="272" w:lineRule="exact"/>
        <w:jc w:val="both"/>
        <w:sectPr>
          <w:headerReference w:type="default" r:id="rId18"/>
          <w:footerReference w:type="default" r:id="rId19"/>
          <w:pgSz w:w="11910" w:h="16840"/>
          <w:pgMar w:header="882" w:footer="1194" w:top="1120" w:bottom="1380" w:left="1660" w:right="1060"/>
          <w:pgNumType w:start="21"/>
        </w:sectPr>
      </w:pPr>
    </w:p>
    <w:p>
      <w:pPr>
        <w:spacing w:line="240" w:lineRule="auto" w:before="6"/>
        <w:rPr>
          <w:rFonts w:ascii="宋体" w:hAnsi="宋体" w:cs="宋体" w:eastAsia="宋体" w:hint="default"/>
          <w:sz w:val="25"/>
          <w:szCs w:val="25"/>
        </w:rPr>
      </w:pPr>
    </w:p>
    <w:p>
      <w:pPr>
        <w:spacing w:line="312" w:lineRule="auto" w:before="35"/>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根据公司发展战略和经营目标，公司将继续着力于合理使用募集资金，用于发展移动互联网</w:t>
      </w:r>
    </w:p>
    <w:p>
      <w:pPr>
        <w:pStyle w:val="BodyText"/>
        <w:spacing w:line="208" w:lineRule="exact"/>
        <w:ind w:left="138" w:right="95"/>
        <w:jc w:val="left"/>
      </w:pPr>
      <w:r>
        <w:rPr/>
        <w:t>增值业务项目、数据中心、采编平台扩充升级项目三项募投项目建设。此外，公司资金储备较为</w:t>
      </w:r>
    </w:p>
    <w:p>
      <w:pPr>
        <w:pStyle w:val="BodyText"/>
        <w:spacing w:line="272" w:lineRule="exact" w:before="26"/>
        <w:ind w:left="138" w:right="225"/>
        <w:jc w:val="both"/>
      </w:pPr>
      <w:r>
        <w:rPr/>
        <w:t>充足，在维持当前业务的同时，将积极拓展新型业务模式，进行其它优质项目的投资及建设，进 一步提升企业升盈利水平。</w:t>
      </w:r>
    </w:p>
    <w:p>
      <w:pPr>
        <w:spacing w:line="240" w:lineRule="auto" w:before="0"/>
        <w:rPr>
          <w:rFonts w:ascii="宋体" w:hAnsi="宋体" w:cs="宋体" w:eastAsia="宋体" w:hint="default"/>
          <w:sz w:val="20"/>
          <w:szCs w:val="20"/>
        </w:rPr>
      </w:pPr>
    </w:p>
    <w:p>
      <w:pPr>
        <w:spacing w:line="343" w:lineRule="auto" w:before="163"/>
        <w:ind w:left="138" w:right="703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50"/>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、广告业务拓展风险</w:t>
      </w:r>
    </w:p>
    <w:p>
      <w:pPr>
        <w:pStyle w:val="BodyText"/>
        <w:spacing w:line="272" w:lineRule="exact" w:before="53"/>
        <w:ind w:left="138" w:right="213" w:firstLine="420"/>
        <w:jc w:val="both"/>
      </w:pPr>
      <w:r>
        <w:rPr>
          <w:rFonts w:ascii="宋体" w:hAnsi="宋体" w:cs="宋体" w:eastAsia="宋体" w:hint="default"/>
        </w:rPr>
        <w:t>2014</w:t>
      </w:r>
      <w:r>
        <w:rPr>
          <w:rFonts w:ascii="宋体" w:hAnsi="宋体" w:cs="宋体" w:eastAsia="宋体" w:hint="default"/>
          <w:spacing w:val="-24"/>
        </w:rPr>
        <w:t> </w:t>
      </w:r>
      <w:r>
        <w:rPr>
          <w:spacing w:val="-2"/>
        </w:rPr>
        <w:t>年，互联网广告市场规模持续扩张，但增速已呈现小幅下降趋势，网络广告市场已整体</w:t>
      </w:r>
      <w:r>
        <w:rPr/>
        <w:t> 进入成熟稳定阶段。市场的持续增长不断催生新型业务模式，并表现出强劲的增长势头，导致传 统领域呈现出成熟态势下的增速放缓。就公司传统广告及宣传业务而言，目前市场品牌广告主预 算进一步向移动互联网、搜索关键字、视频贴片类广告等细分领域倾斜，对公司业务形成了一定 影响。且由于公司固有新闻媒体属性，在网站流量方面与商业网站仍有较大差距，存在受众结构 </w:t>
      </w:r>
      <w:r>
        <w:rPr>
          <w:spacing w:val="-5"/>
        </w:rPr>
        <w:t>集中度较高、覆盖面不够广泛等特点，在广告业务市场开拓方面仍面临挑战。公司面对这一趋势，</w:t>
      </w:r>
      <w:r>
        <w:rPr>
          <w:spacing w:val="-88"/>
        </w:rPr>
        <w:t> </w:t>
      </w:r>
      <w:r>
        <w:rPr>
          <w:spacing w:val="-88"/>
        </w:rPr>
      </w:r>
      <w:r>
        <w:rPr/>
        <w:t>将进一步加强对于移动互联网、视频内容的投入，积极寻求新的广告合作模式，并充分利用自身 内容优势，寻找新的增长点。</w:t>
      </w:r>
    </w:p>
    <w:p>
      <w:pPr>
        <w:pStyle w:val="BodyText"/>
        <w:spacing w:line="392" w:lineRule="exact" w:before="24"/>
        <w:ind w:left="558" w:right="208" w:hanging="420"/>
        <w:jc w:val="left"/>
      </w:pPr>
      <w:r>
        <w:rPr>
          <w:rFonts w:ascii="宋体" w:hAnsi="宋体" w:cs="宋体" w:eastAsia="宋体" w:hint="default"/>
        </w:rPr>
        <w:t>2</w:t>
      </w:r>
      <w:r>
        <w:rPr/>
        <w:t>、用户分流风险 随着技术水平的不断提高，新兴媒体形态不断涌现，移动互联网行业进入井喷式发展。用户</w:t>
      </w:r>
    </w:p>
    <w:p>
      <w:pPr>
        <w:pStyle w:val="BodyText"/>
        <w:spacing w:line="222" w:lineRule="exact"/>
        <w:ind w:left="138" w:right="95"/>
        <w:jc w:val="left"/>
      </w:pPr>
      <w:r>
        <w:rPr/>
        <w:t>由</w:t>
      </w:r>
      <w:r>
        <w:rPr>
          <w:rFonts w:ascii="宋体" w:hAnsi="宋体" w:cs="宋体" w:eastAsia="宋体" w:hint="default"/>
        </w:rPr>
        <w:t>PC</w:t>
      </w:r>
      <w:r>
        <w:rPr/>
        <w:t>端向移动端迁移加速，在一定程度上对公司页面浏览量及访问者数的进一步提升产生影响。</w:t>
      </w:r>
    </w:p>
    <w:p>
      <w:pPr>
        <w:pStyle w:val="BodyText"/>
        <w:spacing w:line="237" w:lineRule="auto" w:before="1"/>
        <w:ind w:left="138" w:right="225"/>
        <w:jc w:val="both"/>
      </w:pPr>
      <w:r>
        <w:rPr/>
        <w:t>此外，在媒体融合不断加深拓展的形势下，新闻信息的传播更加强调互动性、开放性，一大批具 有资源及内容优势的传统媒体加速在互联网及移动互联网领域的布局，也可能造成公司用户分流 现象。尽快适应传播形态的多样性的变化，并推出更完善的多元服务产品，以及时捕捉和快速响 应用户需求的变化，成为公司必须面临的挑战。</w:t>
      </w:r>
    </w:p>
    <w:p>
      <w:pPr>
        <w:pStyle w:val="BodyText"/>
        <w:spacing w:line="240" w:lineRule="auto" w:before="118"/>
        <w:ind w:left="138" w:right="208"/>
        <w:jc w:val="left"/>
      </w:pPr>
      <w:r>
        <w:rPr>
          <w:rFonts w:ascii="宋体" w:hAnsi="宋体" w:cs="宋体" w:eastAsia="宋体" w:hint="default"/>
        </w:rPr>
        <w:t>3</w:t>
      </w:r>
      <w:r>
        <w:rPr/>
        <w:t>、募集资金投资项目风险：</w:t>
      </w:r>
    </w:p>
    <w:p>
      <w:pPr>
        <w:pStyle w:val="BodyText"/>
        <w:spacing w:line="237" w:lineRule="auto" w:before="120"/>
        <w:ind w:left="138" w:right="95" w:firstLine="420"/>
        <w:jc w:val="left"/>
      </w:pPr>
      <w:r>
        <w:rPr/>
        <w:t>公司本次募集资金投资项目投资总额为</w:t>
      </w:r>
      <w:r>
        <w:rPr>
          <w:spacing w:val="-53"/>
        </w:rPr>
        <w:t> </w:t>
      </w:r>
      <w:r>
        <w:rPr>
          <w:rFonts w:ascii="宋体" w:hAnsi="宋体" w:cs="宋体" w:eastAsia="宋体" w:hint="default"/>
        </w:rPr>
        <w:t>5.27</w:t>
      </w:r>
      <w:r>
        <w:rPr>
          <w:rFonts w:ascii="宋体" w:hAnsi="宋体" w:cs="宋体" w:eastAsia="宋体" w:hint="default"/>
          <w:spacing w:val="-54"/>
        </w:rPr>
        <w:t> </w:t>
      </w:r>
      <w:r>
        <w:rPr>
          <w:spacing w:val="-12"/>
        </w:rPr>
        <w:t>亿元，其中，超过</w:t>
      </w:r>
      <w:r>
        <w:rPr>
          <w:spacing w:val="-54"/>
        </w:rPr>
        <w:t> </w:t>
      </w:r>
      <w:r>
        <w:rPr>
          <w:rFonts w:ascii="宋体" w:hAnsi="宋体" w:cs="宋体" w:eastAsia="宋体" w:hint="default"/>
        </w:rPr>
        <w:t>2</w:t>
      </w:r>
      <w:r>
        <w:rPr>
          <w:rFonts w:ascii="宋体" w:hAnsi="宋体" w:cs="宋体" w:eastAsia="宋体" w:hint="default"/>
          <w:spacing w:val="-53"/>
        </w:rPr>
        <w:t> </w:t>
      </w:r>
      <w:r>
        <w:rPr/>
        <w:t>亿元用于购置设备等固定资 </w:t>
      </w:r>
      <w:r>
        <w:rPr>
          <w:spacing w:val="-3"/>
        </w:rPr>
        <w:t>产和软件等无形资产，且技术平台改造升级项目和采编平台扩充升级项目不能直接带来经济效益，</w:t>
      </w:r>
      <w:r>
        <w:rPr>
          <w:spacing w:val="-69"/>
        </w:rPr>
        <w:t> </w:t>
      </w:r>
      <w:r>
        <w:rPr>
          <w:spacing w:val="-69"/>
        </w:rPr>
      </w:r>
      <w:r>
        <w:rPr/>
        <w:t>项目实施后资产结构发生变化，可能会对公司未来收益造成一定的压力。另外，由于互联网行业 市场参与者众多、技术升级速度加快，行业同质化竞争加剧，市场开发风险逐步加大。如上述业 务未实现预定的市场开发计划，短期直接利润贡献难度较大，将影响募集资金项目的开展进度以 及投资回报的实现。</w:t>
      </w:r>
    </w:p>
    <w:p>
      <w:pPr>
        <w:pStyle w:val="BodyText"/>
        <w:spacing w:line="394" w:lineRule="exact" w:before="48"/>
        <w:ind w:left="558" w:right="197" w:hanging="420"/>
        <w:jc w:val="left"/>
      </w:pPr>
      <w:r>
        <w:rPr>
          <w:rFonts w:ascii="宋体" w:hAnsi="宋体" w:cs="宋体" w:eastAsia="宋体" w:hint="default"/>
        </w:rPr>
        <w:t>4</w:t>
      </w:r>
      <w:r>
        <w:rPr/>
        <w:t>、公司规模扩张的管理风险： 随着公司规模的不断扩张，纳入合并范围的子公司及孙公司数量已达</w:t>
      </w:r>
      <w:r>
        <w:rPr>
          <w:spacing w:val="-72"/>
        </w:rPr>
        <w:t> </w:t>
      </w:r>
      <w:r>
        <w:rPr>
          <w:rFonts w:ascii="宋体" w:hAnsi="宋体" w:cs="宋体" w:eastAsia="宋体" w:hint="default"/>
        </w:rPr>
        <w:t>36</w:t>
      </w:r>
      <w:r>
        <w:rPr>
          <w:rFonts w:ascii="宋体" w:hAnsi="宋体" w:cs="宋体" w:eastAsia="宋体" w:hint="default"/>
          <w:spacing w:val="-73"/>
        </w:rPr>
        <w:t> </w:t>
      </w:r>
      <w:r>
        <w:rPr>
          <w:spacing w:val="-6"/>
        </w:rPr>
        <w:t>家，导致公司组织结</w:t>
      </w:r>
    </w:p>
    <w:p>
      <w:pPr>
        <w:pStyle w:val="BodyText"/>
        <w:spacing w:line="221" w:lineRule="exact"/>
        <w:ind w:left="138" w:right="95"/>
        <w:jc w:val="left"/>
      </w:pPr>
      <w:r>
        <w:rPr/>
        <w:t>构日趋庞大，公司内部管理的复杂度和难度将不断提高。公司在战略规划、制度建设、组织机构</w:t>
      </w:r>
    </w:p>
    <w:p>
      <w:pPr>
        <w:pStyle w:val="BodyText"/>
        <w:spacing w:line="272" w:lineRule="exact" w:before="26"/>
        <w:ind w:left="138" w:right="226"/>
        <w:jc w:val="both"/>
      </w:pPr>
      <w:r>
        <w:rPr/>
        <w:t>设置、运营管理和内部控制等方面将面临更大的挑战。如果公司未能及时调整经营观念和管理手 段，将面临企业规模扩张所带来的管理风险。</w:t>
      </w:r>
    </w:p>
    <w:p>
      <w:pPr>
        <w:pStyle w:val="BodyText"/>
        <w:spacing w:line="392" w:lineRule="exact" w:before="24"/>
        <w:ind w:left="558" w:right="208" w:hanging="420"/>
        <w:jc w:val="left"/>
      </w:pPr>
      <w:r>
        <w:rPr>
          <w:rFonts w:ascii="宋体" w:hAnsi="宋体" w:cs="宋体" w:eastAsia="宋体" w:hint="default"/>
        </w:rPr>
        <w:t>5</w:t>
      </w:r>
      <w:r>
        <w:rPr/>
        <w:t>、</w:t>
      </w:r>
      <w:r>
        <w:rPr>
          <w:spacing w:val="-1"/>
        </w:rPr>
        <w:t> </w:t>
      </w:r>
      <w:r>
        <w:rPr/>
        <w:t>股权投资子公司业绩承诺的风险：</w:t>
      </w:r>
      <w:r>
        <w:rPr/>
        <w:t> 公司部分盈利来自于股权投资子公司的业绩贡献，由于目标公司的日常经营可能受到宏观经</w:t>
      </w:r>
    </w:p>
    <w:p>
      <w:pPr>
        <w:pStyle w:val="BodyText"/>
        <w:spacing w:line="222" w:lineRule="exact"/>
        <w:ind w:left="138" w:right="95"/>
        <w:jc w:val="left"/>
      </w:pPr>
      <w:r>
        <w:rPr/>
        <w:t>济政策和行业监管因素的影响，因此在业绩承诺期内，若出现子公司无法于正常状态运营时，实</w:t>
      </w:r>
    </w:p>
    <w:p>
      <w:pPr>
        <w:pStyle w:val="BodyText"/>
        <w:spacing w:line="272" w:lineRule="exact" w:before="26"/>
        <w:ind w:left="138" w:right="226"/>
        <w:jc w:val="both"/>
      </w:pPr>
      <w:r>
        <w:rPr/>
        <w:t>现的实际净利润可能低于对应年度的业绩承诺金额，业绩补偿义务人如不能履行业绩补偿承诺， 可能会对目标公司现金流产生不利影响，从而影响投资股权回报的实现。</w:t>
      </w:r>
    </w:p>
    <w:p>
      <w:pPr>
        <w:spacing w:after="0" w:line="272" w:lineRule="exact"/>
        <w:jc w:val="both"/>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Heading3"/>
        <w:spacing w:line="240" w:lineRule="auto"/>
        <w:ind w:right="333"/>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3"/>
        <w:spacing w:line="240" w:lineRule="auto" w:before="42"/>
        <w:ind w:left="159" w:right="333"/>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right="33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59" w:right="333"/>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right="333"/>
        <w:jc w:val="left"/>
      </w:pPr>
      <w:r>
        <w:rPr/>
        <w:t>√适用</w:t>
      </w:r>
      <w:r>
        <w:rPr>
          <w:spacing w:val="-2"/>
        </w:rPr>
        <w:t> </w:t>
      </w:r>
      <w:r>
        <w:rPr/>
        <w:t>□不适用</w:t>
      </w:r>
    </w:p>
    <w:p>
      <w:pPr>
        <w:pStyle w:val="BodyText"/>
        <w:spacing w:line="274" w:lineRule="exact" w:before="117"/>
        <w:ind w:left="638" w:right="113"/>
        <w:jc w:val="left"/>
      </w:pPr>
      <w:r>
        <w:rPr>
          <w:rFonts w:ascii="宋体" w:hAnsi="宋体" w:cs="宋体" w:eastAsia="宋体" w:hint="default"/>
        </w:rPr>
        <w:t>2014 </w:t>
      </w:r>
      <w:r>
        <w:rPr/>
        <w:t>年 </w:t>
      </w:r>
      <w:r>
        <w:rPr>
          <w:rFonts w:ascii="宋体" w:hAnsi="宋体" w:cs="宋体" w:eastAsia="宋体" w:hint="default"/>
        </w:rPr>
        <w:t>1 </w:t>
      </w:r>
      <w:r>
        <w:rPr/>
        <w:t>月 </w:t>
      </w:r>
      <w:r>
        <w:rPr>
          <w:rFonts w:ascii="宋体" w:hAnsi="宋体" w:cs="宋体" w:eastAsia="宋体" w:hint="default"/>
        </w:rPr>
        <w:t>26 </w:t>
      </w:r>
      <w:r>
        <w:rPr/>
        <w:t>日起，财政部颁布了《企业会计准则第 </w:t>
      </w:r>
      <w:r>
        <w:rPr>
          <w:rFonts w:ascii="宋体" w:hAnsi="宋体" w:cs="宋体" w:eastAsia="宋体" w:hint="default"/>
        </w:rPr>
        <w:t>2</w:t>
      </w:r>
      <w:r>
        <w:rPr>
          <w:rFonts w:ascii="宋体" w:hAnsi="宋体" w:cs="宋体" w:eastAsia="宋体" w:hint="default"/>
          <w:spacing w:val="-7"/>
        </w:rPr>
        <w:t> </w:t>
      </w:r>
      <w:r>
        <w:rPr/>
        <w:t>号</w:t>
      </w:r>
      <w:r>
        <w:rPr>
          <w:rFonts w:ascii="宋体" w:hAnsi="宋体" w:cs="宋体" w:eastAsia="宋体" w:hint="default"/>
        </w:rPr>
        <w:t>-</w:t>
      </w:r>
      <w:r>
        <w:rPr/>
        <w:t>长期股权投资》、《企业会</w:t>
      </w:r>
    </w:p>
    <w:p>
      <w:pPr>
        <w:pStyle w:val="BodyText"/>
        <w:spacing w:line="272" w:lineRule="exact"/>
        <w:ind w:right="113"/>
        <w:jc w:val="left"/>
      </w:pPr>
      <w:r>
        <w:rPr/>
        <w:t>计准则第 </w:t>
      </w:r>
      <w:r>
        <w:rPr>
          <w:rFonts w:ascii="宋体" w:hAnsi="宋体" w:cs="宋体" w:eastAsia="宋体" w:hint="default"/>
        </w:rPr>
        <w:t>9</w:t>
      </w:r>
      <w:r>
        <w:rPr>
          <w:rFonts w:ascii="宋体" w:hAnsi="宋体" w:cs="宋体" w:eastAsia="宋体" w:hint="default"/>
          <w:spacing w:val="-2"/>
        </w:rPr>
        <w:t> </w:t>
      </w:r>
      <w:r>
        <w:rPr/>
        <w:t>号</w:t>
      </w:r>
      <w:r>
        <w:rPr>
          <w:rFonts w:ascii="宋体" w:hAnsi="宋体" w:cs="宋体" w:eastAsia="宋体" w:hint="default"/>
        </w:rPr>
        <w:t>-</w:t>
      </w:r>
      <w:r>
        <w:rPr/>
        <w:t>职工薪</w:t>
      </w:r>
      <w:r>
        <w:rPr>
          <w:spacing w:val="-2"/>
        </w:rPr>
        <w:t>酬</w:t>
      </w:r>
      <w:r>
        <w:rPr>
          <w:spacing w:val="-51"/>
        </w:rPr>
        <w:t>》</w:t>
      </w:r>
      <w:r>
        <w:rPr>
          <w:spacing w:val="-101"/>
        </w:rPr>
        <w:t>、</w:t>
      </w:r>
      <w:r>
        <w:rPr/>
        <w:t>《企业会计准则第</w:t>
      </w:r>
      <w:r>
        <w:rPr>
          <w:spacing w:val="1"/>
        </w:rPr>
        <w:t> </w:t>
      </w:r>
      <w:r>
        <w:rPr>
          <w:rFonts w:ascii="宋体" w:hAnsi="宋体" w:cs="宋体" w:eastAsia="宋体" w:hint="default"/>
          <w:spacing w:val="-1"/>
        </w:rPr>
        <w:t>3</w:t>
      </w:r>
      <w:r>
        <w:rPr>
          <w:rFonts w:ascii="宋体" w:hAnsi="宋体" w:cs="宋体" w:eastAsia="宋体" w:hint="default"/>
        </w:rPr>
        <w:t>0 </w:t>
      </w:r>
      <w:r>
        <w:rPr/>
        <w:t>号</w:t>
      </w:r>
      <w:r>
        <w:rPr>
          <w:rFonts w:ascii="宋体" w:hAnsi="宋体" w:cs="宋体" w:eastAsia="宋体" w:hint="default"/>
        </w:rPr>
        <w:t>-</w:t>
      </w:r>
      <w:r>
        <w:rPr/>
        <w:t>财务</w:t>
      </w:r>
      <w:r>
        <w:rPr>
          <w:spacing w:val="-2"/>
        </w:rPr>
        <w:t>报</w:t>
      </w:r>
      <w:r>
        <w:rPr/>
        <w:t>表列报</w:t>
      </w:r>
      <w:r>
        <w:rPr>
          <w:spacing w:val="-51"/>
        </w:rPr>
        <w:t>》</w:t>
      </w:r>
      <w:r>
        <w:rPr>
          <w:spacing w:val="-101"/>
        </w:rPr>
        <w:t>、</w:t>
      </w:r>
      <w:r>
        <w:rPr/>
        <w:t>《企业会计准则第</w:t>
      </w:r>
      <w:r>
        <w:rPr>
          <w:spacing w:val="1"/>
        </w:rPr>
        <w:t> </w:t>
      </w:r>
      <w:r>
        <w:rPr>
          <w:rFonts w:ascii="宋体" w:hAnsi="宋体" w:cs="宋体" w:eastAsia="宋体" w:hint="default"/>
        </w:rPr>
        <w:t>33</w:t>
      </w:r>
      <w:r>
        <w:rPr>
          <w:rFonts w:ascii="宋体" w:hAnsi="宋体" w:cs="宋体" w:eastAsia="宋体" w:hint="default"/>
          <w:spacing w:val="1"/>
        </w:rPr>
        <w:t> </w:t>
      </w:r>
      <w:r>
        <w:rPr/>
        <w:t>号</w:t>
      </w:r>
    </w:p>
    <w:p>
      <w:pPr>
        <w:pStyle w:val="BodyText"/>
        <w:spacing w:line="272" w:lineRule="exact"/>
        <w:ind w:right="113"/>
        <w:jc w:val="left"/>
      </w:pPr>
      <w:r>
        <w:rPr>
          <w:rFonts w:ascii="宋体" w:hAnsi="宋体" w:cs="宋体" w:eastAsia="宋体" w:hint="default"/>
          <w:spacing w:val="-3"/>
        </w:rPr>
        <w:t>-</w:t>
      </w:r>
      <w:r>
        <w:rPr>
          <w:spacing w:val="-3"/>
        </w:rPr>
        <w:t>合并财务报表》、《企业会计准则第 </w:t>
      </w:r>
      <w:r>
        <w:rPr>
          <w:rFonts w:ascii="宋体" w:hAnsi="宋体" w:cs="宋体" w:eastAsia="宋体" w:hint="default"/>
        </w:rPr>
        <w:t>39 </w:t>
      </w:r>
      <w:r>
        <w:rPr>
          <w:spacing w:val="-3"/>
        </w:rPr>
        <w:t>号</w:t>
      </w:r>
      <w:r>
        <w:rPr>
          <w:rFonts w:ascii="宋体" w:hAnsi="宋体" w:cs="宋体" w:eastAsia="宋体" w:hint="default"/>
          <w:spacing w:val="-3"/>
        </w:rPr>
        <w:t>-</w:t>
      </w:r>
      <w:r>
        <w:rPr>
          <w:spacing w:val="-3"/>
        </w:rPr>
        <w:t>公允价值计量》、《企业会计准则第 </w:t>
      </w:r>
      <w:r>
        <w:rPr>
          <w:rFonts w:ascii="宋体" w:hAnsi="宋体" w:cs="宋体" w:eastAsia="宋体" w:hint="default"/>
        </w:rPr>
        <w:t>40</w:t>
      </w:r>
      <w:r>
        <w:rPr>
          <w:rFonts w:ascii="宋体" w:hAnsi="宋体" w:cs="宋体" w:eastAsia="宋体" w:hint="default"/>
          <w:spacing w:val="14"/>
        </w:rPr>
        <w:t> </w:t>
      </w:r>
      <w:r>
        <w:rPr/>
        <w:t>号</w:t>
      </w:r>
      <w:r>
        <w:rPr>
          <w:rFonts w:ascii="宋体" w:hAnsi="宋体" w:cs="宋体" w:eastAsia="宋体" w:hint="default"/>
        </w:rPr>
        <w:t>-</w:t>
      </w:r>
      <w:r>
        <w:rPr/>
        <w:t>合营安</w:t>
      </w:r>
    </w:p>
    <w:p>
      <w:pPr>
        <w:pStyle w:val="BodyText"/>
        <w:spacing w:line="272" w:lineRule="exact" w:before="26"/>
        <w:ind w:right="224"/>
        <w:jc w:val="left"/>
      </w:pPr>
      <w:r>
        <w:rPr>
          <w:spacing w:val="-14"/>
        </w:rPr>
        <w:t>排》、《企业会计准则第</w:t>
      </w:r>
      <w:r>
        <w:rPr/>
        <w:t> </w:t>
      </w:r>
      <w:r>
        <w:rPr>
          <w:rFonts w:ascii="宋体" w:hAnsi="宋体" w:cs="宋体" w:eastAsia="宋体" w:hint="default"/>
        </w:rPr>
        <w:t>41 </w:t>
      </w:r>
      <w:r>
        <w:rPr>
          <w:spacing w:val="-5"/>
        </w:rPr>
        <w:t>号</w:t>
      </w:r>
      <w:r>
        <w:rPr>
          <w:rFonts w:ascii="宋体" w:hAnsi="宋体" w:cs="宋体" w:eastAsia="宋体" w:hint="default"/>
          <w:spacing w:val="-5"/>
        </w:rPr>
        <w:t>-</w:t>
      </w:r>
      <w:r>
        <w:rPr>
          <w:spacing w:val="-5"/>
        </w:rPr>
        <w:t>在其他主体中权益的披露》等一系列通知，自</w:t>
      </w:r>
      <w:r>
        <w:rPr/>
        <w:t> </w:t>
      </w: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1</w:t>
      </w:r>
      <w:r>
        <w:rPr>
          <w:rFonts w:ascii="宋体" w:hAnsi="宋体" w:cs="宋体" w:eastAsia="宋体" w:hint="default"/>
          <w:spacing w:val="-47"/>
        </w:rPr>
        <w:t> </w:t>
      </w:r>
      <w:r>
        <w:rPr/>
        <w:t>日 起施行。</w:t>
      </w:r>
    </w:p>
    <w:p>
      <w:pPr>
        <w:pStyle w:val="BodyText"/>
        <w:spacing w:line="272" w:lineRule="exact" w:before="120"/>
        <w:ind w:right="245" w:firstLine="420"/>
        <w:jc w:val="both"/>
      </w:pPr>
      <w:r>
        <w:rPr/>
        <w:t>针对上述会计准这的颁布或修订，公司召开第二届董事会第七次会议，审议通过了《关于会 计政策变更的议案》，详见公司于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月在上海证券交易所网站</w:t>
      </w:r>
      <w:r>
        <w:rPr>
          <w:rFonts w:ascii="宋体" w:hAnsi="宋体" w:cs="宋体" w:eastAsia="宋体" w:hint="default"/>
        </w:rPr>
        <w:t>(</w:t>
      </w:r>
      <w:hyperlink r:id="rId10">
        <w:r>
          <w:rPr>
            <w:rFonts w:ascii="宋体" w:hAnsi="宋体" w:cs="宋体" w:eastAsia="宋体" w:hint="default"/>
          </w:rPr>
          <w:t>www.sse.com.cn</w:t>
        </w:r>
      </w:hyperlink>
      <w:r>
        <w:rPr>
          <w:rFonts w:ascii="宋体" w:hAnsi="宋体" w:cs="宋体" w:eastAsia="宋体" w:hint="default"/>
        </w:rPr>
        <w:t>)</w:t>
      </w:r>
      <w:r>
        <w:rPr/>
        <w:t>披露的 相关公告。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3"/>
        <w:spacing w:line="240" w:lineRule="auto" w:before="0"/>
        <w:ind w:left="159" w:right="333"/>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right="33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333"/>
        <w:jc w:val="left"/>
        <w:rPr>
          <w:b w:val="0"/>
          <w:bCs w:val="0"/>
        </w:rPr>
      </w:pPr>
      <w:r>
        <w:rPr/>
        <w:t>四、利润分配或资本公积金转增预案</w:t>
      </w:r>
      <w:r>
        <w:rPr>
          <w:b w:val="0"/>
          <w:bCs w:val="0"/>
        </w:rPr>
      </w:r>
    </w:p>
    <w:p>
      <w:pPr>
        <w:pStyle w:val="Heading3"/>
        <w:spacing w:line="240" w:lineRule="auto" w:before="57"/>
        <w:ind w:right="3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pStyle w:val="BodyText"/>
        <w:spacing w:line="272" w:lineRule="exact" w:before="118"/>
        <w:ind w:right="234" w:firstLine="420"/>
        <w:jc w:val="both"/>
      </w:pPr>
      <w:r>
        <w:rPr/>
        <w:t>公司在</w:t>
      </w:r>
      <w:r>
        <w:rPr>
          <w:spacing w:val="-49"/>
        </w:rPr>
        <w:t> </w:t>
      </w:r>
      <w:r>
        <w:rPr>
          <w:rFonts w:ascii="宋体" w:hAnsi="宋体" w:cs="宋体" w:eastAsia="宋体" w:hint="default"/>
        </w:rPr>
        <w:t>2011</w:t>
      </w:r>
      <w:r>
        <w:rPr>
          <w:rFonts w:ascii="宋体" w:hAnsi="宋体" w:cs="宋体" w:eastAsia="宋体" w:hint="default"/>
          <w:spacing w:val="-50"/>
        </w:rPr>
        <w:t> </w:t>
      </w:r>
      <w:r>
        <w:rPr>
          <w:spacing w:val="-3"/>
        </w:rPr>
        <w:t>年第三次临时股东大会上对《公司章程》中股利分配政策进行了修改与明确，公</w:t>
      </w:r>
      <w:r>
        <w:rPr/>
        <w:t> 司实行持续、稳定的利润分配政策，重视对投资者的合理投资回报并兼顾公司的可持续发展。</w:t>
      </w:r>
    </w:p>
    <w:p>
      <w:pPr>
        <w:pStyle w:val="BodyText"/>
        <w:spacing w:line="274" w:lineRule="exact" w:before="92"/>
        <w:ind w:left="638" w:right="113"/>
        <w:jc w:val="left"/>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日召开的</w:t>
      </w:r>
      <w:r>
        <w:rPr>
          <w:spacing w:val="-53"/>
        </w:rPr>
        <w:t> </w:t>
      </w:r>
      <w:r>
        <w:rPr>
          <w:rFonts w:ascii="宋体" w:hAnsi="宋体" w:cs="宋体" w:eastAsia="宋体" w:hint="default"/>
        </w:rPr>
        <w:t>2013</w:t>
      </w:r>
      <w:r>
        <w:rPr>
          <w:rFonts w:ascii="宋体" w:hAnsi="宋体" w:cs="宋体" w:eastAsia="宋体" w:hint="default"/>
          <w:spacing w:val="-55"/>
        </w:rPr>
        <w:t> </w:t>
      </w:r>
      <w:r>
        <w:rPr/>
        <w:t>年年度股东大会上审议通过了《关于人民网股份有限公</w:t>
      </w:r>
    </w:p>
    <w:p>
      <w:pPr>
        <w:pStyle w:val="BodyText"/>
        <w:spacing w:line="272" w:lineRule="exact"/>
        <w:ind w:right="113"/>
        <w:jc w:val="left"/>
      </w:pPr>
      <w:r>
        <w:rPr/>
        <w:t>司</w:t>
      </w:r>
      <w:r>
        <w:rPr>
          <w:spacing w:val="-54"/>
        </w:rPr>
        <w:t> </w:t>
      </w:r>
      <w:r>
        <w:rPr>
          <w:rFonts w:ascii="宋体" w:hAnsi="宋体" w:cs="宋体" w:eastAsia="宋体" w:hint="default"/>
        </w:rPr>
        <w:t>2013</w:t>
      </w:r>
      <w:r>
        <w:rPr>
          <w:rFonts w:ascii="宋体" w:hAnsi="宋体" w:cs="宋体" w:eastAsia="宋体" w:hint="default"/>
          <w:spacing w:val="-54"/>
        </w:rPr>
        <w:t> </w:t>
      </w:r>
      <w:r>
        <w:rPr/>
        <w:t>年度利润分配方案的议案》，同意公司以</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日总股本</w:t>
      </w:r>
      <w:r>
        <w:rPr>
          <w:spacing w:val="-53"/>
        </w:rPr>
        <w:t> </w:t>
      </w:r>
      <w:r>
        <w:rPr>
          <w:rFonts w:ascii="宋体" w:hAnsi="宋体" w:cs="宋体" w:eastAsia="宋体" w:hint="default"/>
        </w:rPr>
        <w:t>276,422,764</w:t>
      </w:r>
      <w:r>
        <w:rPr>
          <w:rFonts w:ascii="宋体" w:hAnsi="宋体" w:cs="宋体" w:eastAsia="宋体" w:hint="default"/>
          <w:spacing w:val="-53"/>
        </w:rPr>
        <w:t> </w:t>
      </w:r>
      <w:r>
        <w:rPr/>
        <w:t>股为基</w:t>
      </w:r>
    </w:p>
    <w:p>
      <w:pPr>
        <w:pStyle w:val="BodyText"/>
        <w:spacing w:line="272" w:lineRule="exact"/>
        <w:ind w:right="333"/>
        <w:jc w:val="left"/>
      </w:pPr>
      <w:r>
        <w:rPr/>
        <w:t>数，向全体股东每</w:t>
      </w:r>
      <w:r>
        <w:rPr>
          <w:spacing w:val="-54"/>
        </w:rPr>
        <w:t> </w:t>
      </w:r>
      <w:r>
        <w:rPr>
          <w:rFonts w:ascii="宋体" w:hAnsi="宋体" w:cs="宋体" w:eastAsia="宋体" w:hint="default"/>
        </w:rPr>
        <w:t>10</w:t>
      </w:r>
      <w:r>
        <w:rPr>
          <w:rFonts w:ascii="宋体" w:hAnsi="宋体" w:cs="宋体" w:eastAsia="宋体" w:hint="default"/>
          <w:spacing w:val="-53"/>
        </w:rPr>
        <w:t> </w:t>
      </w:r>
      <w:r>
        <w:rPr/>
        <w:t>股派发现金股利人民币</w:t>
      </w:r>
      <w:r>
        <w:rPr>
          <w:spacing w:val="-53"/>
        </w:rPr>
        <w:t> </w:t>
      </w:r>
      <w:r>
        <w:rPr>
          <w:rFonts w:ascii="宋体" w:hAnsi="宋体" w:cs="宋体" w:eastAsia="宋体" w:hint="default"/>
        </w:rPr>
        <w:t>5</w:t>
      </w:r>
      <w:r>
        <w:rPr>
          <w:rFonts w:ascii="宋体" w:hAnsi="宋体" w:cs="宋体" w:eastAsia="宋体" w:hint="default"/>
          <w:spacing w:val="-54"/>
        </w:rPr>
        <w:t> </w:t>
      </w:r>
      <w:r>
        <w:rPr/>
        <w:t>元（含税），共计分配现金股利人民币</w:t>
      </w:r>
    </w:p>
    <w:p>
      <w:pPr>
        <w:pStyle w:val="BodyText"/>
        <w:spacing w:line="272" w:lineRule="exact"/>
        <w:ind w:right="113"/>
        <w:jc w:val="left"/>
      </w:pPr>
      <w:r>
        <w:rPr>
          <w:rFonts w:ascii="宋体" w:hAnsi="宋体" w:cs="宋体" w:eastAsia="宋体" w:hint="default"/>
        </w:rPr>
        <w:t>138,211,382.00</w:t>
      </w:r>
      <w:r>
        <w:rPr>
          <w:rFonts w:ascii="宋体" w:hAnsi="宋体" w:cs="宋体" w:eastAsia="宋体" w:hint="default"/>
          <w:spacing w:val="-27"/>
        </w:rPr>
        <w:t> </w:t>
      </w:r>
      <w:r>
        <w:rPr>
          <w:spacing w:val="-2"/>
        </w:rPr>
        <w:t>元（含税），剩余未分配利润将结转入下一年度；同时，以资本公积金向全体股</w:t>
      </w:r>
    </w:p>
    <w:p>
      <w:pPr>
        <w:pStyle w:val="BodyText"/>
        <w:spacing w:line="272" w:lineRule="exact"/>
        <w:ind w:right="333"/>
        <w:jc w:val="left"/>
        <w:rPr>
          <w:rFonts w:ascii="宋体" w:hAnsi="宋体" w:cs="宋体" w:eastAsia="宋体" w:hint="default"/>
        </w:rPr>
      </w:pPr>
      <w:r>
        <w:rPr/>
        <w:t>东每</w:t>
      </w:r>
      <w:r>
        <w:rPr>
          <w:spacing w:val="-54"/>
        </w:rPr>
        <w:t> </w:t>
      </w:r>
      <w:r>
        <w:rPr>
          <w:rFonts w:ascii="宋体" w:hAnsi="宋体" w:cs="宋体" w:eastAsia="宋体" w:hint="default"/>
        </w:rPr>
        <w:t>10</w:t>
      </w:r>
      <w:r>
        <w:rPr>
          <w:rFonts w:ascii="宋体" w:hAnsi="宋体" w:cs="宋体" w:eastAsia="宋体" w:hint="default"/>
          <w:spacing w:val="-53"/>
        </w:rPr>
        <w:t> </w:t>
      </w:r>
      <w:r>
        <w:rPr/>
        <w:t>股转增</w:t>
      </w:r>
      <w:r>
        <w:rPr>
          <w:spacing w:val="-54"/>
        </w:rPr>
        <w:t> </w:t>
      </w:r>
      <w:r>
        <w:rPr>
          <w:rFonts w:ascii="宋体" w:hAnsi="宋体" w:cs="宋体" w:eastAsia="宋体" w:hint="default"/>
        </w:rPr>
        <w:t>10</w:t>
      </w:r>
      <w:r>
        <w:rPr>
          <w:rFonts w:ascii="宋体" w:hAnsi="宋体" w:cs="宋体" w:eastAsia="宋体" w:hint="default"/>
          <w:spacing w:val="-53"/>
        </w:rPr>
        <w:t> </w:t>
      </w:r>
      <w:r>
        <w:rPr/>
        <w:t>股，转增后，公司总股本增至</w:t>
      </w:r>
      <w:r>
        <w:rPr>
          <w:spacing w:val="-53"/>
        </w:rPr>
        <w:t> </w:t>
      </w:r>
      <w:r>
        <w:rPr>
          <w:rFonts w:ascii="宋体" w:hAnsi="宋体" w:cs="宋体" w:eastAsia="宋体" w:hint="default"/>
        </w:rPr>
        <w:t>552,845,528</w:t>
      </w:r>
      <w:r>
        <w:rPr>
          <w:rFonts w:ascii="宋体" w:hAnsi="宋体" w:cs="宋体" w:eastAsia="宋体" w:hint="default"/>
          <w:spacing w:val="-54"/>
        </w:rPr>
        <w:t> </w:t>
      </w:r>
      <w:r>
        <w:rPr/>
        <w:t>股。上述利润分配方案已于</w:t>
      </w:r>
      <w:r>
        <w:rPr>
          <w:spacing w:val="-53"/>
        </w:rPr>
        <w:t> </w:t>
      </w:r>
      <w:r>
        <w:rPr>
          <w:rFonts w:ascii="宋体" w:hAnsi="宋体" w:cs="宋体" w:eastAsia="宋体" w:hint="default"/>
        </w:rPr>
        <w:t>2014</w:t>
      </w:r>
    </w:p>
    <w:p>
      <w:pPr>
        <w:pStyle w:val="BodyText"/>
        <w:spacing w:line="274" w:lineRule="exact"/>
        <w:ind w:right="333"/>
        <w:jc w:val="left"/>
      </w:pPr>
      <w:r>
        <w:rPr/>
        <w:t>年</w:t>
      </w:r>
      <w:r>
        <w:rPr>
          <w:spacing w:val="-56"/>
        </w:rPr>
        <w:t> </w:t>
      </w:r>
      <w:r>
        <w:rPr>
          <w:rFonts w:ascii="宋体" w:hAnsi="宋体" w:cs="宋体" w:eastAsia="宋体" w:hint="default"/>
        </w:rPr>
        <w:t>6</w:t>
      </w:r>
      <w:r>
        <w:rPr>
          <w:rFonts w:ascii="宋体" w:hAnsi="宋体" w:cs="宋体" w:eastAsia="宋体" w:hint="default"/>
          <w:spacing w:val="-55"/>
        </w:rPr>
        <w:t> </w:t>
      </w:r>
      <w:r>
        <w:rPr/>
        <w:t>月实施完毕，详见公司于当月在上海证券交易所网站</w:t>
      </w:r>
      <w:r>
        <w:rPr>
          <w:rFonts w:ascii="宋体" w:hAnsi="宋体" w:cs="宋体" w:eastAsia="宋体" w:hint="default"/>
        </w:rPr>
        <w:t>(</w:t>
      </w:r>
      <w:hyperlink r:id="rId10">
        <w:r>
          <w:rPr>
            <w:rFonts w:ascii="宋体" w:hAnsi="宋体" w:cs="宋体" w:eastAsia="宋体" w:hint="default"/>
          </w:rPr>
          <w:t>www.sse.com.cn</w:t>
        </w:r>
      </w:hyperlink>
      <w:r>
        <w:rPr>
          <w:rFonts w:ascii="宋体" w:hAnsi="宋体" w:cs="宋体" w:eastAsia="宋体" w:hint="default"/>
        </w:rPr>
        <w:t>)</w:t>
      </w:r>
      <w:r>
        <w:rPr/>
        <w:t>披露的相关公告。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0"/>
        <w:ind w:right="3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2"/>
        <w:gridCol w:w="1134"/>
        <w:gridCol w:w="1088"/>
        <w:gridCol w:w="1136"/>
        <w:gridCol w:w="1686"/>
        <w:gridCol w:w="1686"/>
        <w:gridCol w:w="1387"/>
      </w:tblGrid>
      <w:tr>
        <w:trPr>
          <w:trHeight w:val="137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0" w:right="251"/>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10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7" w:right="11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 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股转 </w:t>
            </w:r>
            <w:r>
              <w:rPr>
                <w:rFonts w:ascii="宋体" w:hAnsi="宋体" w:cs="宋体" w:eastAsia="宋体" w:hint="default"/>
                <w:spacing w:val="-6"/>
                <w:sz w:val="21"/>
                <w:szCs w:val="21"/>
              </w:rPr>
              <w:t>增数（股）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2"/>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62" w:right="163"/>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99,512,195.04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330,222,551.16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30.13</w:t>
            </w:r>
          </w:p>
        </w:tc>
      </w:tr>
      <w:tr>
        <w:trPr>
          <w:trHeight w:val="28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138,211,382.00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272,866,529.28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50.65</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152,032,520.20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210,305,963.40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72.29</w:t>
            </w:r>
          </w:p>
        </w:tc>
      </w:tr>
    </w:tbl>
    <w:p>
      <w:pPr>
        <w:spacing w:line="240" w:lineRule="auto" w:before="1"/>
        <w:rPr>
          <w:rFonts w:ascii="宋体" w:hAnsi="宋体" w:cs="宋体" w:eastAsia="宋体" w:hint="default"/>
          <w:sz w:val="20"/>
          <w:szCs w:val="20"/>
        </w:rPr>
      </w:pPr>
    </w:p>
    <w:p>
      <w:pPr>
        <w:pStyle w:val="Heading3"/>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72" w:lineRule="exact" w:before="101"/>
        <w:ind w:right="228" w:firstLine="420"/>
        <w:jc w:val="left"/>
      </w:pPr>
      <w:r>
        <w:rPr/>
        <w:t>人民网作为互联网新闻信息服务类企业，始终坚持正确的舆论导向，坚持新闻真实性原则， 及时、客观、准确地进行新闻报道，理性、公正地开展评论，及时、准确传达党和政府的路线、</w:t>
      </w:r>
    </w:p>
    <w:p>
      <w:pPr>
        <w:spacing w:after="0" w:line="272" w:lineRule="exact"/>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72" w:lineRule="exact" w:before="63"/>
        <w:ind w:left="138" w:right="146"/>
        <w:jc w:val="both"/>
      </w:pPr>
      <w:r>
        <w:rPr/>
        <w:t>方针、政策，如实反映人民群众的呼声与要求，依法依规开展经营活动。以“权威性、大众化、 公信力”为宗旨、遵循“新闻为本、市场导向、技术引领、人才立网”的发展思路，不断提升传 播力、影响力，努力创建和谐的企业发展环境。注意维护股东、职工、客户等各方面的利益，积 极承担媒体与企业的社会责任，以实际行动回报社会。</w:t>
      </w:r>
    </w:p>
    <w:p>
      <w:pPr>
        <w:pStyle w:val="BodyText"/>
        <w:spacing w:line="274" w:lineRule="exact" w:before="93"/>
        <w:ind w:left="558" w:right="0"/>
        <w:jc w:val="left"/>
      </w:pPr>
      <w:r>
        <w:rPr>
          <w:rFonts w:ascii="宋体" w:hAnsi="宋体" w:cs="宋体" w:eastAsia="宋体" w:hint="default"/>
        </w:rPr>
        <w:t>2014</w:t>
      </w:r>
      <w:r>
        <w:rPr>
          <w:rFonts w:ascii="宋体" w:hAnsi="宋体" w:cs="宋体" w:eastAsia="宋体" w:hint="default"/>
          <w:spacing w:val="-18"/>
        </w:rPr>
        <w:t> </w:t>
      </w:r>
      <w:r>
        <w:rPr>
          <w:spacing w:val="-2"/>
        </w:rPr>
        <w:t>年，《新媒体社会责任蓝皮书（</w:t>
      </w:r>
      <w:r>
        <w:rPr>
          <w:rFonts w:ascii="宋体" w:hAnsi="宋体" w:cs="宋体" w:eastAsia="宋体" w:hint="default"/>
          <w:spacing w:val="-2"/>
        </w:rPr>
        <w:t>2014</w:t>
      </w:r>
      <w:r>
        <w:rPr>
          <w:spacing w:val="-2"/>
        </w:rPr>
        <w:t>）》正式发布，人民网在在新媒体社会责任评估中</w:t>
      </w:r>
    </w:p>
    <w:p>
      <w:pPr>
        <w:pStyle w:val="BodyText"/>
        <w:spacing w:line="272" w:lineRule="exact" w:before="26"/>
        <w:ind w:left="138" w:right="132"/>
        <w:jc w:val="both"/>
      </w:pPr>
      <w:r>
        <w:rPr/>
        <w:t>获国家级新闻网站最高分。公司《</w:t>
      </w:r>
      <w:r>
        <w:rPr>
          <w:rFonts w:ascii="宋体" w:hAnsi="宋体" w:cs="宋体" w:eastAsia="宋体" w:hint="default"/>
        </w:rPr>
        <w:t>2014</w:t>
      </w:r>
      <w:r>
        <w:rPr>
          <w:rFonts w:ascii="宋体" w:hAnsi="宋体" w:cs="宋体" w:eastAsia="宋体" w:hint="default"/>
          <w:spacing w:val="-60"/>
        </w:rPr>
        <w:t> </w:t>
      </w:r>
      <w:r>
        <w:rPr/>
        <w:t>年度社会责任报告》详见</w:t>
      </w:r>
      <w:r>
        <w:rPr>
          <w:spacing w:val="-60"/>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4</w:t>
      </w:r>
      <w:r>
        <w:rPr>
          <w:rFonts w:ascii="宋体" w:hAnsi="宋体" w:cs="宋体" w:eastAsia="宋体" w:hint="default"/>
          <w:spacing w:val="-59"/>
        </w:rPr>
        <w:t> </w:t>
      </w:r>
      <w:r>
        <w:rPr/>
        <w:t>月</w:t>
      </w:r>
      <w:r>
        <w:rPr>
          <w:spacing w:val="-60"/>
        </w:rPr>
        <w:t> </w:t>
      </w:r>
      <w:r>
        <w:rPr>
          <w:rFonts w:ascii="宋体" w:hAnsi="宋体" w:cs="宋体" w:eastAsia="宋体" w:hint="default"/>
        </w:rPr>
        <w:t>15</w:t>
      </w:r>
      <w:r>
        <w:rPr>
          <w:rFonts w:ascii="宋体" w:hAnsi="宋体" w:cs="宋体" w:eastAsia="宋体" w:hint="default"/>
          <w:spacing w:val="-59"/>
        </w:rPr>
        <w:t> </w:t>
      </w:r>
      <w:r>
        <w:rPr/>
        <w:t>日在上海证券交 易所网站</w:t>
      </w:r>
      <w:hyperlink r:id="rId10">
        <w:r>
          <w:rPr>
            <w:rFonts w:ascii="宋体" w:hAnsi="宋体" w:cs="宋体" w:eastAsia="宋体" w:hint="default"/>
          </w:rPr>
          <w:t>(www.sse.com.cn</w:t>
        </w:r>
      </w:hyperlink>
      <w:r>
        <w:rPr>
          <w:rFonts w:ascii="宋体" w:hAnsi="宋体" w:cs="宋体" w:eastAsia="宋体" w:hint="default"/>
        </w:rPr>
        <w:t>)</w:t>
      </w:r>
      <w:r>
        <w:rPr/>
        <w:t>披露的相关公告。</w:t>
      </w:r>
    </w:p>
    <w:p>
      <w:pPr>
        <w:spacing w:line="240" w:lineRule="auto" w:before="0"/>
        <w:rPr>
          <w:rFonts w:ascii="宋体" w:hAnsi="宋体" w:cs="宋体" w:eastAsia="宋体" w:hint="default"/>
          <w:sz w:val="20"/>
          <w:szCs w:val="20"/>
        </w:rPr>
      </w:pPr>
    </w:p>
    <w:p>
      <w:pPr>
        <w:pStyle w:val="Heading3"/>
        <w:spacing w:line="290" w:lineRule="auto" w:before="162"/>
        <w:ind w:left="138" w:right="934"/>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属于国家环境保护部门规定的重污染行业的上市公司及其子公司的环保情况说明</w:t>
      </w:r>
      <w:r>
        <w:rPr>
          <w:w w:val="99"/>
        </w:rPr>
        <w:t> </w:t>
      </w:r>
      <w:r>
        <w:rPr>
          <w:rFonts w:ascii="宋体" w:hAnsi="宋体" w:cs="宋体" w:eastAsia="宋体" w:hint="default"/>
          <w:b w:val="0"/>
          <w:bCs w:val="0"/>
        </w:rPr>
        <w:t>无</w:t>
      </w:r>
    </w:p>
    <w:p>
      <w:pPr>
        <w:spacing w:after="0" w:line="290" w:lineRule="auto"/>
        <w:jc w:val="left"/>
        <w:rPr>
          <w:rFonts w:ascii="宋体" w:hAnsi="宋体" w:cs="宋体" w:eastAsia="宋体" w:hint="default"/>
        </w:rPr>
        <w:sectPr>
          <w:pgSz w:w="11910" w:h="16840"/>
          <w:pgMar w:header="882" w:footer="1194" w:top="1120" w:bottom="1380" w:left="1660" w:right="11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6" w:id="5"/>
      <w:r>
        <w:rPr>
          <w:w w:val="95"/>
        </w:rPr>
        <w:t>第五节</w:t>
        <w:tab/>
      </w:r>
      <w:r>
        <w:rPr/>
        <w:t>重要事项</w:t>
      </w:r>
      <w:bookmarkEnd w:id="5"/>
      <w:r>
        <w:rPr>
          <w:b w:val="0"/>
          <w:bCs w:val="0"/>
        </w:rPr>
      </w:r>
    </w:p>
    <w:p>
      <w:pPr>
        <w:pStyle w:val="Heading3"/>
        <w:spacing w:line="240" w:lineRule="auto" w:before="249"/>
        <w:ind w:right="333"/>
        <w:jc w:val="left"/>
        <w:rPr>
          <w:b w:val="0"/>
          <w:bCs w:val="0"/>
        </w:rPr>
      </w:pPr>
      <w:r>
        <w:rPr/>
        <w:t>一、重大诉讼、仲裁和媒体普遍质疑的事项</w:t>
      </w:r>
      <w:r>
        <w:rPr>
          <w:b w:val="0"/>
          <w:bCs w:val="0"/>
        </w:rPr>
      </w:r>
    </w:p>
    <w:p>
      <w:pPr>
        <w:pStyle w:val="BodyText"/>
        <w:spacing w:line="240" w:lineRule="auto" w:before="57"/>
        <w:ind w:right="33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333"/>
        <w:jc w:val="left"/>
        <w:rPr>
          <w:b w:val="0"/>
          <w:bCs w:val="0"/>
        </w:rPr>
      </w:pPr>
      <w:r>
        <w:rPr/>
        <w:t>二、报告期内资金被占用情况及清欠进展情况</w:t>
      </w:r>
      <w:r>
        <w:rPr>
          <w:b w:val="0"/>
          <w:bCs w:val="0"/>
        </w:rPr>
      </w:r>
    </w:p>
    <w:p>
      <w:pPr>
        <w:pStyle w:val="BodyText"/>
        <w:spacing w:line="240" w:lineRule="auto" w:before="57"/>
        <w:ind w:right="333"/>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3"/>
        <w:spacing w:line="240" w:lineRule="auto" w:before="0"/>
        <w:ind w:right="333"/>
        <w:jc w:val="left"/>
        <w:rPr>
          <w:b w:val="0"/>
          <w:bCs w:val="0"/>
        </w:rPr>
      </w:pPr>
      <w:r>
        <w:rPr/>
        <w:t>三、资产交易、企业合并事项</w:t>
      </w:r>
      <w:r>
        <w:rPr>
          <w:b w:val="0"/>
          <w:bCs w:val="0"/>
        </w:rPr>
      </w:r>
    </w:p>
    <w:p>
      <w:pPr>
        <w:pStyle w:val="BodyText"/>
        <w:spacing w:line="240" w:lineRule="auto" w:before="57"/>
        <w:ind w:right="333"/>
        <w:jc w:val="left"/>
      </w:pPr>
      <w:r>
        <w:rPr/>
        <w:t>√适用□不适用</w:t>
      </w:r>
    </w:p>
    <w:p>
      <w:pPr>
        <w:pStyle w:val="Heading3"/>
        <w:tabs>
          <w:tab w:pos="785" w:val="left" w:leader="none"/>
        </w:tabs>
        <w:spacing w:line="240" w:lineRule="auto" w:before="57"/>
        <w:ind w:right="333"/>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公司收购、出售资产和企业合并事项已在临时公告披露且后续实施无变化的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260"/>
        <w:gridCol w:w="3790"/>
      </w:tblGrid>
      <w:tr>
        <w:trPr>
          <w:trHeight w:val="283"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099" w:hRule="exact"/>
        </w:trPr>
        <w:tc>
          <w:tcPr>
            <w:tcW w:w="5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pacing w:val="-103"/>
                <w:sz w:val="21"/>
                <w:szCs w:val="21"/>
              </w:rPr>
              <w:t>，</w:t>
            </w:r>
            <w:r>
              <w:rPr>
                <w:rFonts w:ascii="宋体" w:hAnsi="宋体" w:cs="宋体" w:eastAsia="宋体" w:hint="default"/>
                <w:sz w:val="21"/>
                <w:szCs w:val="21"/>
              </w:rPr>
              <w:t>公司使用不超过人民币</w:t>
            </w:r>
            <w:r>
              <w:rPr>
                <w:rFonts w:ascii="宋体" w:hAnsi="宋体" w:cs="宋体" w:eastAsia="宋体" w:hint="default"/>
                <w:spacing w:val="-52"/>
                <w:sz w:val="21"/>
                <w:szCs w:val="21"/>
              </w:rPr>
              <w:t> </w:t>
            </w:r>
            <w:r>
              <w:rPr>
                <w:rFonts w:ascii="宋体" w:hAnsi="宋体" w:cs="宋体" w:eastAsia="宋体" w:hint="default"/>
                <w:sz w:val="21"/>
                <w:szCs w:val="21"/>
              </w:rPr>
              <w:t>3,654</w:t>
            </w:r>
            <w:r>
              <w:rPr>
                <w:rFonts w:ascii="宋体" w:hAnsi="宋体" w:cs="宋体" w:eastAsia="宋体" w:hint="default"/>
                <w:spacing w:val="-52"/>
                <w:sz w:val="21"/>
                <w:szCs w:val="21"/>
              </w:rPr>
              <w:t> </w:t>
            </w:r>
            <w:r>
              <w:rPr>
                <w:rFonts w:ascii="宋体" w:hAnsi="宋体" w:cs="宋体" w:eastAsia="宋体" w:hint="default"/>
                <w:sz w:val="21"/>
                <w:szCs w:val="21"/>
              </w:rPr>
              <w:t>万元自</w:t>
            </w:r>
            <w:r>
              <w:rPr>
                <w:rFonts w:ascii="宋体" w:hAnsi="宋体" w:cs="宋体" w:eastAsia="宋体" w:hint="default"/>
                <w:spacing w:val="-2"/>
                <w:sz w:val="21"/>
                <w:szCs w:val="21"/>
              </w:rPr>
              <w:t>有</w:t>
            </w:r>
            <w:r>
              <w:rPr>
                <w:rFonts w:ascii="宋体" w:hAnsi="宋体" w:cs="宋体" w:eastAsia="宋体" w:hint="default"/>
                <w:sz w:val="21"/>
                <w:szCs w:val="21"/>
              </w:rPr>
              <w:t>资金</w:t>
            </w:r>
            <w:r>
              <w:rPr>
                <w:rFonts w:ascii="宋体" w:hAnsi="宋体" w:cs="宋体" w:eastAsia="宋体" w:hint="default"/>
                <w:sz w:val="21"/>
                <w:szCs w:val="21"/>
              </w:rPr>
              <w:t>,</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子公司人民澳客使用不超过人民币</w:t>
            </w:r>
            <w:r>
              <w:rPr>
                <w:rFonts w:ascii="宋体" w:hAnsi="宋体" w:cs="宋体" w:eastAsia="宋体" w:hint="default"/>
                <w:spacing w:val="-51"/>
                <w:sz w:val="21"/>
                <w:szCs w:val="21"/>
              </w:rPr>
              <w:t> </w:t>
            </w:r>
            <w:r>
              <w:rPr>
                <w:rFonts w:ascii="宋体" w:hAnsi="宋体" w:cs="宋体" w:eastAsia="宋体" w:hint="default"/>
                <w:sz w:val="21"/>
                <w:szCs w:val="21"/>
              </w:rPr>
              <w:t>14,616</w:t>
            </w:r>
            <w:r>
              <w:rPr>
                <w:rFonts w:ascii="宋体" w:hAnsi="宋体" w:cs="宋体" w:eastAsia="宋体" w:hint="default"/>
                <w:spacing w:val="-52"/>
                <w:sz w:val="21"/>
                <w:szCs w:val="21"/>
              </w:rPr>
              <w:t> </w:t>
            </w:r>
            <w:r>
              <w:rPr>
                <w:rFonts w:ascii="宋体" w:hAnsi="宋体" w:cs="宋体" w:eastAsia="宋体" w:hint="default"/>
                <w:spacing w:val="-18"/>
                <w:sz w:val="21"/>
                <w:szCs w:val="21"/>
              </w:rPr>
              <w:t>万元，共同出</w:t>
            </w:r>
            <w:r>
              <w:rPr>
                <w:rFonts w:ascii="宋体" w:hAnsi="宋体" w:cs="宋体" w:eastAsia="宋体" w:hint="default"/>
                <w:sz w:val="21"/>
                <w:szCs w:val="21"/>
              </w:rPr>
              <w:t> 资收购微屏软件科技（上海）有限公司</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sz w:val="21"/>
                <w:szCs w:val="21"/>
              </w:rPr>
              <w:t>股权。相关 事项已经公司第二届董事会第六次会议审议通过。</w:t>
            </w:r>
          </w:p>
        </w:tc>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78"/>
                <w:sz w:val="21"/>
                <w:szCs w:val="21"/>
              </w:rPr>
              <w:t> </w:t>
            </w:r>
            <w:r>
              <w:rPr>
                <w:rFonts w:ascii="宋体" w:hAnsi="宋体" w:cs="宋体" w:eastAsia="宋体" w:hint="default"/>
                <w:sz w:val="21"/>
                <w:szCs w:val="21"/>
              </w:rPr>
              <w:t>2014</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8</w:t>
            </w:r>
            <w:r>
              <w:rPr>
                <w:rFonts w:ascii="宋体" w:hAnsi="宋体" w:cs="宋体" w:eastAsia="宋体" w:hint="default"/>
                <w:spacing w:val="-78"/>
                <w:sz w:val="21"/>
                <w:szCs w:val="21"/>
              </w:rPr>
              <w:t> </w:t>
            </w:r>
            <w:r>
              <w:rPr>
                <w:rFonts w:ascii="宋体" w:hAnsi="宋体" w:cs="宋体" w:eastAsia="宋体" w:hint="default"/>
                <w:sz w:val="21"/>
                <w:szCs w:val="21"/>
              </w:rPr>
              <w:t>月登载于上海证券</w:t>
            </w:r>
          </w:p>
          <w:p>
            <w:pPr>
              <w:pStyle w:val="TableParagraph"/>
              <w:spacing w:line="272" w:lineRule="exact" w:before="26"/>
              <w:ind w:left="101" w:right="106"/>
              <w:jc w:val="both"/>
              <w:rPr>
                <w:rFonts w:ascii="宋体" w:hAnsi="宋体" w:cs="宋体" w:eastAsia="宋体" w:hint="default"/>
                <w:sz w:val="21"/>
                <w:szCs w:val="21"/>
              </w:rPr>
            </w:pPr>
            <w:r>
              <w:rPr>
                <w:rFonts w:ascii="宋体" w:hAnsi="宋体" w:cs="宋体" w:eastAsia="宋体" w:hint="default"/>
                <w:sz w:val="21"/>
                <w:szCs w:val="21"/>
              </w:rPr>
              <w:t>交易所网站的《人民网股份有限公司关 于收购微屏软件科技（上海）有限公司 部分股权的公告》。</w:t>
            </w:r>
          </w:p>
        </w:tc>
      </w:tr>
    </w:tbl>
    <w:p>
      <w:pPr>
        <w:spacing w:line="240" w:lineRule="auto" w:before="0"/>
        <w:rPr>
          <w:rFonts w:ascii="宋体" w:hAnsi="宋体" w:cs="宋体" w:eastAsia="宋体" w:hint="default"/>
          <w:b/>
          <w:bCs/>
          <w:sz w:val="20"/>
          <w:szCs w:val="20"/>
        </w:rPr>
      </w:pPr>
    </w:p>
    <w:p>
      <w:pPr>
        <w:tabs>
          <w:tab w:pos="785" w:val="left" w:leader="none"/>
        </w:tabs>
        <w:spacing w:line="264" w:lineRule="auto" w:before="35"/>
        <w:ind w:left="218" w:right="5276"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sz w:val="21"/>
          <w:szCs w:val="21"/>
        </w:rPr>
        <w:t>临时公告未披露或有后续进展的情况</w:t>
      </w:r>
      <w:r>
        <w:rPr>
          <w:rFonts w:ascii="宋体" w:hAnsi="宋体" w:cs="宋体" w:eastAsia="宋体" w:hint="default"/>
          <w:b/>
          <w:bCs/>
          <w:w w:val="99"/>
          <w:sz w:val="21"/>
          <w:szCs w:val="21"/>
        </w:rPr>
        <w:t> </w:t>
      </w:r>
      <w:r>
        <w:rPr>
          <w:rFonts w:ascii="宋体" w:hAnsi="宋体" w:cs="宋体" w:eastAsia="宋体" w:hint="default"/>
          <w:sz w:val="21"/>
          <w:szCs w:val="21"/>
        </w:rPr>
        <w:t>无相关情况。</w:t>
      </w:r>
    </w:p>
    <w:p>
      <w:pPr>
        <w:spacing w:line="240" w:lineRule="auto" w:before="8"/>
        <w:rPr>
          <w:rFonts w:ascii="宋体" w:hAnsi="宋体" w:cs="宋体" w:eastAsia="宋体" w:hint="default"/>
          <w:sz w:val="23"/>
          <w:szCs w:val="23"/>
        </w:rPr>
      </w:pPr>
    </w:p>
    <w:p>
      <w:pPr>
        <w:pStyle w:val="Heading3"/>
        <w:spacing w:line="240" w:lineRule="auto" w:before="0"/>
        <w:ind w:right="333"/>
        <w:jc w:val="left"/>
        <w:rPr>
          <w:b w:val="0"/>
          <w:bCs w:val="0"/>
        </w:rPr>
      </w:pPr>
      <w:r>
        <w:rPr/>
        <w:t>四、公司股权激励情况及其影响</w:t>
      </w:r>
      <w:r>
        <w:rPr>
          <w:b w:val="0"/>
          <w:bCs w:val="0"/>
        </w:rPr>
      </w:r>
    </w:p>
    <w:p>
      <w:pPr>
        <w:pStyle w:val="BodyText"/>
        <w:spacing w:line="240" w:lineRule="auto" w:before="57"/>
        <w:ind w:right="333"/>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333"/>
        <w:jc w:val="left"/>
        <w:rPr>
          <w:b w:val="0"/>
          <w:bCs w:val="0"/>
        </w:rPr>
      </w:pPr>
      <w:r>
        <w:rPr/>
        <w:t>五、重大关联交易</w:t>
      </w:r>
      <w:r>
        <w:rPr>
          <w:b w:val="0"/>
          <w:bCs w:val="0"/>
        </w:rPr>
      </w:r>
    </w:p>
    <w:p>
      <w:pPr>
        <w:pStyle w:val="BodyText"/>
        <w:spacing w:line="240" w:lineRule="auto" w:before="57"/>
        <w:ind w:right="333"/>
        <w:jc w:val="left"/>
      </w:pPr>
      <w:r>
        <w:rPr/>
        <w:t>√适用</w:t>
      </w:r>
      <w:r>
        <w:rPr>
          <w:spacing w:val="-2"/>
        </w:rPr>
        <w:t> </w:t>
      </w:r>
      <w:r>
        <w:rPr/>
        <w:t>□不适用</w:t>
      </w:r>
    </w:p>
    <w:p>
      <w:pPr>
        <w:pStyle w:val="Heading3"/>
        <w:spacing w:line="240" w:lineRule="auto" w:before="57"/>
        <w:ind w:right="3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3"/>
        <w:spacing w:line="240" w:lineRule="auto" w:before="30"/>
        <w:ind w:right="333"/>
        <w:jc w:val="left"/>
        <w:rPr>
          <w:b w:val="0"/>
          <w:bCs w:val="0"/>
        </w:rPr>
      </w:pPr>
      <w:r>
        <w:rPr>
          <w:rFonts w:ascii="宋体" w:hAnsi="宋体" w:cs="宋体" w:eastAsia="宋体" w:hint="default"/>
        </w:rPr>
        <w:t>1</w:t>
      </w:r>
      <w:r>
        <w:rPr/>
        <w:t>、</w:t>
      </w:r>
      <w:r>
        <w:rPr>
          <w:spacing w:val="-9"/>
        </w:rPr>
        <w:t> </w:t>
      </w:r>
      <w:r>
        <w:rPr/>
        <w:t>已在临时公告披露且后续实施无进展或变化的事项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09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经公司第二届董事会第六次会议审议批准</w:t>
            </w:r>
            <w:r>
              <w:rPr>
                <w:rFonts w:ascii="宋体" w:hAnsi="宋体" w:cs="宋体" w:eastAsia="宋体" w:hint="default"/>
                <w:spacing w:val="-103"/>
                <w:sz w:val="21"/>
                <w:szCs w:val="21"/>
              </w:rPr>
              <w:t>，</w:t>
            </w:r>
            <w:r>
              <w:rPr>
                <w:rFonts w:ascii="宋体" w:hAnsi="宋体" w:cs="宋体" w:eastAsia="宋体" w:hint="default"/>
                <w:sz w:val="21"/>
                <w:szCs w:val="21"/>
              </w:rPr>
              <w:t>公司</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与股东人民日报社、关联方金台物业管理有限公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司及人民日报社印刷厂签订了一系列与日常经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营相关的关联交易协议。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月登载于上海证券交易所</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网站的《人民网股份有限公司关于签署关联交易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协议的公告》。</w:t>
            </w:r>
          </w:p>
        </w:tc>
      </w:tr>
      <w:tr>
        <w:trPr>
          <w:trHeight w:val="191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经公司第二届董事会第六次会议审议批准</w:t>
            </w:r>
            <w:r>
              <w:rPr>
                <w:rFonts w:ascii="宋体" w:hAnsi="宋体" w:cs="宋体" w:eastAsia="宋体" w:hint="default"/>
                <w:spacing w:val="-103"/>
                <w:sz w:val="21"/>
                <w:szCs w:val="21"/>
              </w:rPr>
              <w:t>，</w:t>
            </w:r>
            <w:r>
              <w:rPr>
                <w:rFonts w:ascii="宋体" w:hAnsi="宋体" w:cs="宋体" w:eastAsia="宋体" w:hint="default"/>
                <w:sz w:val="21"/>
                <w:szCs w:val="21"/>
              </w:rPr>
              <w:t>公司</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年日常关联交易情况进行了预计，预计 交易类别主要为与日常经营相关的采购商品</w:t>
            </w:r>
            <w:r>
              <w:rPr>
                <w:rFonts w:ascii="宋体" w:hAnsi="宋体" w:cs="宋体" w:eastAsia="宋体" w:hint="default"/>
                <w:sz w:val="21"/>
                <w:szCs w:val="21"/>
              </w:rPr>
              <w:t>/</w:t>
            </w:r>
            <w:r>
              <w:rPr>
                <w:rFonts w:ascii="宋体" w:hAnsi="宋体" w:cs="宋体" w:eastAsia="宋体" w:hint="default"/>
                <w:sz w:val="21"/>
                <w:szCs w:val="21"/>
              </w:rPr>
              <w:t>接</w:t>
            </w:r>
            <w:r>
              <w:rPr>
                <w:rFonts w:ascii="宋体" w:hAnsi="宋体" w:cs="宋体" w:eastAsia="宋体" w:hint="default"/>
                <w:spacing w:val="-102"/>
                <w:sz w:val="21"/>
                <w:szCs w:val="21"/>
              </w:rPr>
              <w:t> </w:t>
            </w:r>
            <w:r>
              <w:rPr>
                <w:rFonts w:ascii="宋体" w:hAnsi="宋体" w:cs="宋体" w:eastAsia="宋体" w:hint="default"/>
                <w:sz w:val="21"/>
                <w:szCs w:val="21"/>
              </w:rPr>
              <w:t>受劳务、出售商品</w:t>
            </w:r>
            <w:r>
              <w:rPr>
                <w:rFonts w:ascii="宋体" w:hAnsi="宋体" w:cs="宋体" w:eastAsia="宋体" w:hint="default"/>
                <w:sz w:val="21"/>
                <w:szCs w:val="21"/>
              </w:rPr>
              <w:t>/</w:t>
            </w:r>
            <w:r>
              <w:rPr>
                <w:rFonts w:ascii="宋体" w:hAnsi="宋体" w:cs="宋体" w:eastAsia="宋体" w:hint="default"/>
                <w:sz w:val="21"/>
                <w:szCs w:val="21"/>
              </w:rPr>
              <w:t>提供劳务以及房屋租赁等， </w:t>
            </w:r>
            <w:r>
              <w:rPr>
                <w:rFonts w:ascii="宋体" w:hAnsi="宋体" w:cs="宋体" w:eastAsia="宋体" w:hint="default"/>
                <w:spacing w:val="-5"/>
                <w:sz w:val="21"/>
                <w:szCs w:val="21"/>
              </w:rPr>
              <w:t>所有交易均与相应的交易方签订书面协议，交易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价格按公开、公平、公正的原则，以市场价格为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基础，遵循公平合理的定价原则。</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月登载于上海证券交易所</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网站的《人民网股份有限公司关于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年度日 常关联交易预计的公告》。</w:t>
            </w:r>
          </w:p>
        </w:tc>
      </w:tr>
    </w:tbl>
    <w:p>
      <w:pPr>
        <w:pStyle w:val="BodyText"/>
        <w:spacing w:line="240" w:lineRule="exact"/>
        <w:ind w:right="113"/>
        <w:jc w:val="left"/>
      </w:pPr>
      <w:r>
        <w:rPr/>
        <w:t>关于日常关联交易的实际履行情况，请参见本报告第十节、财务报告（八）关联方及关联交易。</w:t>
      </w:r>
    </w:p>
    <w:p>
      <w:pPr>
        <w:spacing w:line="240" w:lineRule="auto" w:before="3"/>
        <w:rPr>
          <w:rFonts w:ascii="宋体" w:hAnsi="宋体" w:cs="宋体" w:eastAsia="宋体" w:hint="default"/>
          <w:sz w:val="25"/>
          <w:szCs w:val="25"/>
        </w:rPr>
      </w:pPr>
    </w:p>
    <w:p>
      <w:pPr>
        <w:tabs>
          <w:tab w:pos="1057" w:val="left" w:leader="none"/>
        </w:tabs>
        <w:spacing w:line="290" w:lineRule="auto" w:before="0"/>
        <w:ind w:left="218" w:right="5276"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资产收购、出售发生的关联交易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t>无相关情况。</w:t>
      </w:r>
    </w:p>
    <w:p>
      <w:pPr>
        <w:spacing w:after="0" w:line="29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spacing w:line="264" w:lineRule="auto" w:before="35"/>
        <w:ind w:left="138" w:right="5791"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共同对外投资的重大关联交易</w:t>
      </w:r>
      <w:r>
        <w:rPr>
          <w:rFonts w:ascii="宋体" w:hAnsi="宋体" w:cs="宋体" w:eastAsia="宋体" w:hint="default"/>
          <w:b/>
          <w:bCs/>
          <w:w w:val="99"/>
          <w:sz w:val="21"/>
          <w:szCs w:val="21"/>
        </w:rPr>
        <w:t> </w:t>
      </w:r>
      <w:r>
        <w:rPr>
          <w:rFonts w:ascii="宋体" w:hAnsi="宋体" w:cs="宋体" w:eastAsia="宋体" w:hint="default"/>
          <w:sz w:val="21"/>
          <w:szCs w:val="21"/>
        </w:rPr>
        <w:t>无相关情况。</w:t>
      </w:r>
    </w:p>
    <w:p>
      <w:pPr>
        <w:spacing w:line="240" w:lineRule="auto" w:before="8"/>
        <w:rPr>
          <w:rFonts w:ascii="宋体" w:hAnsi="宋体" w:cs="宋体" w:eastAsia="宋体" w:hint="default"/>
          <w:sz w:val="23"/>
          <w:szCs w:val="23"/>
        </w:rPr>
      </w:pPr>
    </w:p>
    <w:p>
      <w:pPr>
        <w:spacing w:line="264" w:lineRule="auto" w:before="0"/>
        <w:ind w:left="138" w:right="684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关联债权债务往来</w:t>
      </w:r>
      <w:r>
        <w:rPr>
          <w:rFonts w:ascii="宋体" w:hAnsi="宋体" w:cs="宋体" w:eastAsia="宋体" w:hint="default"/>
          <w:b/>
          <w:bCs/>
          <w:w w:val="99"/>
          <w:sz w:val="21"/>
          <w:szCs w:val="21"/>
        </w:rPr>
        <w:t> </w:t>
      </w:r>
      <w:r>
        <w:rPr>
          <w:rFonts w:ascii="宋体" w:hAnsi="宋体" w:cs="宋体" w:eastAsia="宋体" w:hint="default"/>
          <w:sz w:val="21"/>
          <w:szCs w:val="21"/>
        </w:rPr>
        <w:t>无相关情况。</w:t>
      </w:r>
    </w:p>
    <w:p>
      <w:pPr>
        <w:spacing w:line="240" w:lineRule="auto" w:before="3"/>
        <w:rPr>
          <w:rFonts w:ascii="宋体" w:hAnsi="宋体" w:cs="宋体" w:eastAsia="宋体" w:hint="default"/>
          <w:sz w:val="28"/>
          <w:szCs w:val="28"/>
        </w:rPr>
      </w:pPr>
    </w:p>
    <w:p>
      <w:pPr>
        <w:pStyle w:val="Heading3"/>
        <w:tabs>
          <w:tab w:pos="557" w:val="left" w:leader="none"/>
        </w:tabs>
        <w:spacing w:line="290" w:lineRule="auto" w:before="0"/>
        <w:ind w:left="138" w:right="6438"/>
        <w:jc w:val="left"/>
        <w:rPr>
          <w:b w:val="0"/>
          <w:bCs w:val="0"/>
        </w:rPr>
      </w:pPr>
      <w:r>
        <w:rPr/>
        <w:t>六、重大合同及其履行情况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2"/>
        <w:ind w:left="138" w:right="2544"/>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557" w:val="left" w:leader="none"/>
        </w:tabs>
        <w:spacing w:line="240" w:lineRule="auto" w:before="0"/>
        <w:ind w:left="138" w:right="2544"/>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138" w:right="2544"/>
        <w:jc w:val="left"/>
      </w:pPr>
      <w:r>
        <w:rPr/>
        <w:t>□适用</w:t>
      </w:r>
      <w:r>
        <w:rPr>
          <w:spacing w:val="-2"/>
        </w:rPr>
        <w:t> </w:t>
      </w:r>
      <w:r>
        <w:rPr/>
        <w:t>√不适用</w:t>
      </w:r>
    </w:p>
    <w:p>
      <w:pPr>
        <w:spacing w:after="0" w:line="240" w:lineRule="auto"/>
        <w:jc w:val="left"/>
        <w:sectPr>
          <w:pgSz w:w="11910" w:h="16840"/>
          <w:pgMar w:header="882" w:footer="1194" w:top="1120" w:bottom="1380" w:left="1660" w:right="1140"/>
        </w:sectPr>
      </w:pPr>
    </w:p>
    <w:p>
      <w:pPr>
        <w:pStyle w:val="Heading3"/>
        <w:spacing w:line="240" w:lineRule="auto" w:before="117"/>
        <w:ind w:left="245" w:right="0"/>
        <w:jc w:val="left"/>
        <w:rPr>
          <w:b w:val="0"/>
          <w:bCs w:val="0"/>
        </w:rPr>
      </w:pPr>
      <w:r>
        <w:rPr/>
        <w:t>七、承诺事项履行情况</w:t>
      </w:r>
      <w:r>
        <w:rPr>
          <w:b w:val="0"/>
          <w:bCs w:val="0"/>
        </w:rPr>
      </w:r>
    </w:p>
    <w:p>
      <w:pPr>
        <w:pStyle w:val="BodyText"/>
        <w:spacing w:line="240" w:lineRule="auto" w:before="58"/>
        <w:ind w:left="245"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812" w:val="left" w:leader="none"/>
        </w:tabs>
        <w:spacing w:line="240" w:lineRule="auto" w:before="0"/>
        <w:ind w:left="245"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63"/>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以上的股东、控股股东及实际控制人在报告期内或持续到报告期内的承诺事项</w:t>
      </w:r>
      <w:r>
        <w:rPr>
          <w:b w:val="0"/>
          <w:bCs w:val="0"/>
        </w:rPr>
      </w:r>
    </w:p>
    <w:p>
      <w:pPr>
        <w:spacing w:line="240" w:lineRule="auto" w:before="1"/>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1120"/>
        <w:gridCol w:w="990"/>
        <w:gridCol w:w="1278"/>
        <w:gridCol w:w="5952"/>
        <w:gridCol w:w="1844"/>
        <w:gridCol w:w="568"/>
        <w:gridCol w:w="566"/>
        <w:gridCol w:w="990"/>
        <w:gridCol w:w="796"/>
      </w:tblGrid>
      <w:tr>
        <w:trPr>
          <w:trHeight w:val="137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79" w:right="279"/>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760" w:right="2760"/>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1" w:right="95" w:firstLine="150"/>
              <w:jc w:val="both"/>
              <w:rPr>
                <w:rFonts w:ascii="宋体" w:hAnsi="宋体" w:cs="宋体" w:eastAsia="宋体" w:hint="default"/>
                <w:sz w:val="21"/>
                <w:szCs w:val="21"/>
              </w:rPr>
            </w:pPr>
            <w:r>
              <w:rPr>
                <w:rFonts w:ascii="宋体" w:hAnsi="宋体" w:cs="宋体" w:eastAsia="宋体" w:hint="default"/>
                <w:sz w:val="21"/>
                <w:szCs w:val="21"/>
              </w:rPr>
              <w:t>是 否有 履行 期限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31"/>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6" w:right="0" w:firstLine="46"/>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2" w:lineRule="exact" w:before="26"/>
              <w:ind w:left="76" w:right="63"/>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2" w:lineRule="exact" w:before="26"/>
              <w:ind w:left="24" w:right="131"/>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1100"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64"/>
              <w:jc w:val="both"/>
              <w:rPr>
                <w:rFonts w:ascii="宋体" w:hAnsi="宋体" w:cs="宋体" w:eastAsia="宋体" w:hint="default"/>
                <w:sz w:val="21"/>
                <w:szCs w:val="21"/>
              </w:rPr>
            </w:pPr>
            <w:r>
              <w:rPr>
                <w:rFonts w:ascii="宋体" w:hAnsi="宋体" w:cs="宋体" w:eastAsia="宋体" w:hint="default"/>
                <w:sz w:val="21"/>
                <w:szCs w:val="21"/>
              </w:rPr>
              <w:t>与首次公 开发行相 关的承诺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股份限</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自人民网股票上市之日起</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3"/>
                <w:sz w:val="21"/>
                <w:szCs w:val="21"/>
              </w:rPr>
              <w:t>个月内，不转让或者委托他人管理</w:t>
            </w:r>
          </w:p>
          <w:p>
            <w:pPr>
              <w:pStyle w:val="TableParagraph"/>
              <w:spacing w:line="272" w:lineRule="exact" w:before="26"/>
              <w:ind w:left="103" w:right="167"/>
              <w:jc w:val="left"/>
              <w:rPr>
                <w:rFonts w:ascii="宋体" w:hAnsi="宋体" w:cs="宋体" w:eastAsia="宋体" w:hint="default"/>
                <w:sz w:val="21"/>
                <w:szCs w:val="21"/>
              </w:rPr>
            </w:pPr>
            <w:r>
              <w:rPr>
                <w:rFonts w:ascii="宋体" w:hAnsi="宋体" w:cs="宋体" w:eastAsia="宋体" w:hint="default"/>
                <w:sz w:val="21"/>
                <w:szCs w:val="21"/>
              </w:rPr>
              <w:t>其本次发行前已持有的人民网股份，也不由人民网回购该部分 股份。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承诺时间为</w:t>
            </w:r>
            <w:r>
              <w:rPr>
                <w:rFonts w:ascii="宋体" w:hAnsi="宋体" w:cs="宋体" w:eastAsia="宋体" w:hint="default"/>
                <w:spacing w:val="-53"/>
                <w:sz w:val="21"/>
                <w:szCs w:val="21"/>
              </w:rPr>
              <w:t> </w:t>
            </w:r>
            <w:r>
              <w:rPr>
                <w:rFonts w:ascii="宋体" w:hAnsi="宋体" w:cs="宋体" w:eastAsia="宋体" w:hint="default"/>
                <w:sz w:val="21"/>
                <w:szCs w:val="21"/>
              </w:rPr>
              <w:t>2011</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0"/>
                <w:sz w:val="21"/>
                <w:szCs w:val="21"/>
              </w:rPr>
              <w:t>月，承诺期限</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 </w:t>
            </w:r>
            <w:r>
              <w:rPr>
                <w:rFonts w:ascii="宋体" w:hAnsi="宋体" w:cs="宋体" w:eastAsia="宋体" w:hint="default"/>
                <w:sz w:val="21"/>
                <w:szCs w:val="21"/>
              </w:rPr>
              <w:t>日届满。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1100"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64"/>
              <w:jc w:val="both"/>
              <w:rPr>
                <w:rFonts w:ascii="宋体" w:hAnsi="宋体" w:cs="宋体" w:eastAsia="宋体" w:hint="default"/>
                <w:sz w:val="21"/>
                <w:szCs w:val="21"/>
              </w:rPr>
            </w:pPr>
            <w:r>
              <w:rPr>
                <w:rFonts w:ascii="宋体" w:hAnsi="宋体" w:cs="宋体" w:eastAsia="宋体" w:hint="default"/>
                <w:sz w:val="21"/>
                <w:szCs w:val="21"/>
              </w:rPr>
              <w:t>与首次公 开发行相 关的承诺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股份限</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上的股东</w:t>
            </w:r>
            <w:r>
              <w:rPr>
                <w:rFonts w:ascii="宋体" w:hAnsi="宋体" w:cs="宋体" w:eastAsia="宋体" w:hint="default"/>
                <w:sz w:val="21"/>
                <w:szCs w:val="21"/>
              </w:rPr>
              <w:t>-</w:t>
            </w:r>
          </w:p>
          <w:p>
            <w:pPr>
              <w:pStyle w:val="TableParagraph"/>
              <w:spacing w:line="272" w:lineRule="exact" w:before="26"/>
              <w:ind w:left="103" w:right="323"/>
              <w:jc w:val="left"/>
              <w:rPr>
                <w:rFonts w:ascii="宋体" w:hAnsi="宋体" w:cs="宋体" w:eastAsia="宋体" w:hint="default"/>
                <w:sz w:val="21"/>
                <w:szCs w:val="21"/>
              </w:rPr>
            </w:pPr>
            <w:r>
              <w:rPr>
                <w:rFonts w:ascii="宋体" w:hAnsi="宋体" w:cs="宋体" w:eastAsia="宋体" w:hint="default"/>
                <w:sz w:val="21"/>
                <w:szCs w:val="21"/>
              </w:rPr>
              <w:t>《环球时 报》社</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自人民网股票上市之日起</w:t>
            </w:r>
            <w:r>
              <w:rPr>
                <w:rFonts w:ascii="宋体" w:hAnsi="宋体" w:cs="宋体" w:eastAsia="宋体" w:hint="default"/>
                <w:spacing w:val="-52"/>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pacing w:val="-3"/>
                <w:sz w:val="21"/>
                <w:szCs w:val="21"/>
              </w:rPr>
              <w:t>个月内，不转让或者委托他人管理</w:t>
            </w:r>
          </w:p>
          <w:p>
            <w:pPr>
              <w:pStyle w:val="TableParagraph"/>
              <w:spacing w:line="272" w:lineRule="exact" w:before="26"/>
              <w:ind w:left="103" w:right="167"/>
              <w:jc w:val="left"/>
              <w:rPr>
                <w:rFonts w:ascii="宋体" w:hAnsi="宋体" w:cs="宋体" w:eastAsia="宋体" w:hint="default"/>
                <w:sz w:val="21"/>
                <w:szCs w:val="21"/>
              </w:rPr>
            </w:pPr>
            <w:r>
              <w:rPr>
                <w:rFonts w:ascii="宋体" w:hAnsi="宋体" w:cs="宋体" w:eastAsia="宋体" w:hint="default"/>
                <w:sz w:val="21"/>
                <w:szCs w:val="21"/>
              </w:rPr>
              <w:t>其本次发行前已持有的人民网股份，也不由人民网回购该部分 股份。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承诺时间为</w:t>
            </w:r>
            <w:r>
              <w:rPr>
                <w:rFonts w:ascii="宋体" w:hAnsi="宋体" w:cs="宋体" w:eastAsia="宋体" w:hint="default"/>
                <w:spacing w:val="-53"/>
                <w:sz w:val="21"/>
                <w:szCs w:val="21"/>
              </w:rPr>
              <w:t> </w:t>
            </w:r>
            <w:r>
              <w:rPr>
                <w:rFonts w:ascii="宋体" w:hAnsi="宋体" w:cs="宋体" w:eastAsia="宋体" w:hint="default"/>
                <w:sz w:val="21"/>
                <w:szCs w:val="21"/>
              </w:rPr>
              <w:t>2011</w:t>
            </w:r>
          </w:p>
          <w:p>
            <w:pPr>
              <w:pStyle w:val="TableParagraph"/>
              <w:spacing w:line="272" w:lineRule="exact"/>
              <w:ind w:left="10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0"/>
                <w:sz w:val="21"/>
                <w:szCs w:val="21"/>
              </w:rPr>
              <w:t>月，承诺期限</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 </w:t>
            </w:r>
            <w:r>
              <w:rPr>
                <w:rFonts w:ascii="宋体" w:hAnsi="宋体" w:cs="宋体" w:eastAsia="宋体" w:hint="default"/>
                <w:sz w:val="21"/>
                <w:szCs w:val="21"/>
              </w:rPr>
              <w:t>日届满。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3824"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103" w:right="164"/>
              <w:jc w:val="both"/>
              <w:rPr>
                <w:rFonts w:ascii="宋体" w:hAnsi="宋体" w:cs="宋体" w:eastAsia="宋体" w:hint="default"/>
                <w:sz w:val="21"/>
                <w:szCs w:val="21"/>
              </w:rPr>
            </w:pPr>
            <w:r>
              <w:rPr>
                <w:rFonts w:ascii="宋体" w:hAnsi="宋体" w:cs="宋体" w:eastAsia="宋体" w:hint="default"/>
                <w:sz w:val="21"/>
                <w:szCs w:val="21"/>
              </w:rPr>
              <w:t>与首次公 开发行相 关的承诺</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解决同</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、致力于把人民网打造成人民日报社下唯一的“综合性新闻网</w:t>
            </w:r>
          </w:p>
          <w:p>
            <w:pPr>
              <w:pStyle w:val="TableParagraph"/>
              <w:spacing w:line="237"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站”、“经营性网站（搜索引擎除外）”业务的单位，从事互 联网新闻信息服务、互联网广告业务、移动增值业务等与互联 网相关的经营性业务，并支持人民网在该领域发展和扩大竞争 优势。 </w:t>
            </w:r>
            <w:r>
              <w:rPr>
                <w:rFonts w:ascii="宋体" w:hAnsi="宋体" w:cs="宋体" w:eastAsia="宋体" w:hint="default"/>
                <w:sz w:val="21"/>
                <w:szCs w:val="21"/>
              </w:rPr>
              <w:t>2</w:t>
            </w:r>
            <w:r>
              <w:rPr>
                <w:rFonts w:ascii="宋体" w:hAnsi="宋体" w:cs="宋体" w:eastAsia="宋体" w:hint="default"/>
                <w:sz w:val="21"/>
                <w:szCs w:val="21"/>
              </w:rPr>
              <w:t>、人民日报社以及下属单位及企业（不包括人民网，以下相同 概念同此理解）目前没有从事或参与任何与人民网主营业务类 似的业务；并承诺自本承诺函正式签署和出具之日起，人民日 报社不会及促使下属单位及企业不会：①、在中国境内外以任 </w:t>
            </w:r>
            <w:r>
              <w:rPr>
                <w:rFonts w:ascii="宋体" w:hAnsi="宋体" w:cs="宋体" w:eastAsia="宋体" w:hint="default"/>
                <w:spacing w:val="-2"/>
                <w:sz w:val="21"/>
                <w:szCs w:val="21"/>
              </w:rPr>
              <w:t>何形式（包括但不限于投资、并购、联营、合资、合作、合伙、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承包或租赁经营、购买上市公司股票；以下相同概念同此涵义）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从事或参与与人民网主营业务类似的业务。②、在中国境内外 以任何形式支持人民网及其全资及</w:t>
            </w:r>
            <w:r>
              <w:rPr>
                <w:rFonts w:ascii="宋体" w:hAnsi="宋体" w:cs="宋体" w:eastAsia="宋体" w:hint="default"/>
                <w:sz w:val="21"/>
                <w:szCs w:val="21"/>
              </w:rPr>
              <w:t>/</w:t>
            </w:r>
            <w:r>
              <w:rPr>
                <w:rFonts w:ascii="宋体" w:hAnsi="宋体" w:cs="宋体" w:eastAsia="宋体" w:hint="default"/>
                <w:sz w:val="21"/>
                <w:szCs w:val="21"/>
              </w:rPr>
              <w:t>或控股子公司以外的第三 方从事或参与与人民网主营业务类似的业务。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承诺时间为</w:t>
            </w:r>
            <w:r>
              <w:rPr>
                <w:rFonts w:ascii="宋体" w:hAnsi="宋体" w:cs="宋体" w:eastAsia="宋体" w:hint="default"/>
                <w:spacing w:val="-53"/>
                <w:sz w:val="21"/>
                <w:szCs w:val="21"/>
              </w:rPr>
              <w:t> </w:t>
            </w:r>
            <w:r>
              <w:rPr>
                <w:rFonts w:ascii="宋体" w:hAnsi="宋体" w:cs="宋体" w:eastAsia="宋体" w:hint="default"/>
                <w:sz w:val="21"/>
                <w:szCs w:val="21"/>
              </w:rPr>
              <w:t>2011</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0"/>
                <w:sz w:val="21"/>
                <w:szCs w:val="21"/>
              </w:rPr>
              <w:t>月，承诺期限</w:t>
            </w:r>
            <w:r>
              <w:rPr>
                <w:rFonts w:ascii="宋体" w:hAnsi="宋体" w:cs="宋体" w:eastAsia="宋体" w:hint="default"/>
                <w:sz w:val="21"/>
                <w:szCs w:val="21"/>
              </w:rPr>
              <w:t> 为长期有效。</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bl>
    <w:p>
      <w:pPr>
        <w:spacing w:after="0" w:line="274" w:lineRule="exact"/>
        <w:jc w:val="left"/>
        <w:rPr>
          <w:rFonts w:ascii="宋体" w:hAnsi="宋体" w:cs="宋体" w:eastAsia="宋体" w:hint="default"/>
          <w:sz w:val="21"/>
          <w:szCs w:val="21"/>
        </w:rPr>
        <w:sectPr>
          <w:headerReference w:type="default" r:id="rId20"/>
          <w:footerReference w:type="default" r:id="rId21"/>
          <w:pgSz w:w="16840" w:h="11910" w:orient="landscape"/>
          <w:pgMar w:header="882" w:footer="1194" w:top="1120" w:bottom="1380" w:left="1280" w:right="1220"/>
          <w:pgNumType w:start="27"/>
        </w:sectPr>
      </w:pPr>
    </w:p>
    <w:p>
      <w:pPr>
        <w:spacing w:line="240" w:lineRule="auto" w:before="3"/>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120"/>
        <w:gridCol w:w="990"/>
        <w:gridCol w:w="1278"/>
        <w:gridCol w:w="5952"/>
        <w:gridCol w:w="1844"/>
        <w:gridCol w:w="568"/>
        <w:gridCol w:w="566"/>
        <w:gridCol w:w="990"/>
        <w:gridCol w:w="796"/>
      </w:tblGrid>
      <w:tr>
        <w:trPr>
          <w:trHeight w:val="1372" w:hRule="exact"/>
        </w:trPr>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279" w:right="279"/>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2760" w:right="2760"/>
              <w:jc w:val="center"/>
              <w:rPr>
                <w:rFonts w:ascii="宋体" w:hAnsi="宋体" w:cs="宋体" w:eastAsia="宋体" w:hint="default"/>
                <w:sz w:val="21"/>
                <w:szCs w:val="21"/>
              </w:rPr>
            </w:pPr>
            <w:r>
              <w:rPr>
                <w:rFonts w:ascii="宋体" w:hAnsi="宋体" w:cs="宋体" w:eastAsia="宋体" w:hint="default"/>
                <w:sz w:val="21"/>
                <w:szCs w:val="21"/>
              </w:rPr>
              <w:t>承诺 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81" w:right="0"/>
              <w:jc w:val="left"/>
              <w:rPr>
                <w:rFonts w:ascii="宋体" w:hAnsi="宋体" w:cs="宋体" w:eastAsia="宋体" w:hint="default"/>
                <w:sz w:val="21"/>
                <w:szCs w:val="21"/>
              </w:rPr>
            </w:pPr>
            <w:r>
              <w:rPr>
                <w:rFonts w:ascii="宋体" w:hAnsi="宋体" w:cs="宋体" w:eastAsia="宋体" w:hint="default"/>
                <w:sz w:val="21"/>
                <w:szCs w:val="21"/>
              </w:rPr>
              <w:t>承诺时间及期限</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1" w:right="95" w:firstLine="150"/>
              <w:jc w:val="both"/>
              <w:rPr>
                <w:rFonts w:ascii="宋体" w:hAnsi="宋体" w:cs="宋体" w:eastAsia="宋体" w:hint="default"/>
                <w:sz w:val="21"/>
                <w:szCs w:val="21"/>
              </w:rPr>
            </w:pPr>
            <w:r>
              <w:rPr>
                <w:rFonts w:ascii="宋体" w:hAnsi="宋体" w:cs="宋体" w:eastAsia="宋体" w:hint="default"/>
                <w:sz w:val="21"/>
                <w:szCs w:val="21"/>
              </w:rPr>
              <w:t>是 否有 履行 期限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31"/>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firstLine="46"/>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before="1"/>
              <w:ind w:left="76" w:right="63"/>
              <w:jc w:val="both"/>
              <w:rPr>
                <w:rFonts w:ascii="宋体" w:hAnsi="宋体" w:cs="宋体" w:eastAsia="宋体" w:hint="default"/>
                <w:sz w:val="21"/>
                <w:szCs w:val="21"/>
              </w:rPr>
            </w:pPr>
            <w:r>
              <w:rPr>
                <w:rFonts w:ascii="宋体" w:hAnsi="宋体" w:cs="宋体" w:eastAsia="宋体" w:hint="default"/>
                <w:sz w:val="21"/>
                <w:szCs w:val="21"/>
              </w:rPr>
              <w:t>时履行应 说明未完 成履行的 具体原因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1"/>
              <w:ind w:left="24" w:right="131"/>
              <w:jc w:val="both"/>
              <w:rPr>
                <w:rFonts w:ascii="宋体" w:hAnsi="宋体" w:cs="宋体" w:eastAsia="宋体" w:hint="default"/>
                <w:sz w:val="21"/>
                <w:szCs w:val="21"/>
              </w:rPr>
            </w:pPr>
            <w:r>
              <w:rPr>
                <w:rFonts w:ascii="宋体" w:hAnsi="宋体" w:cs="宋体" w:eastAsia="宋体" w:hint="default"/>
                <w:sz w:val="21"/>
                <w:szCs w:val="21"/>
              </w:rPr>
              <w:t>及时履 行应说 明下一 步计划</w:t>
            </w:r>
          </w:p>
        </w:tc>
      </w:tr>
      <w:tr>
        <w:trPr>
          <w:trHeight w:val="3824" w:hRule="exact"/>
        </w:trPr>
        <w:tc>
          <w:tcPr>
            <w:tcW w:w="1120"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5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、人民日报社以及下属单位及企业如从任何第三方获得的商业</w:t>
            </w:r>
          </w:p>
          <w:p>
            <w:pPr>
              <w:pStyle w:val="TableParagraph"/>
              <w:spacing w:line="237" w:lineRule="auto" w:before="1"/>
              <w:ind w:left="103" w:right="102"/>
              <w:jc w:val="left"/>
              <w:rPr>
                <w:rFonts w:ascii="宋体" w:hAnsi="宋体" w:cs="宋体" w:eastAsia="宋体" w:hint="default"/>
                <w:sz w:val="21"/>
                <w:szCs w:val="21"/>
              </w:rPr>
            </w:pPr>
            <w:r>
              <w:rPr>
                <w:rFonts w:ascii="宋体" w:hAnsi="宋体" w:cs="宋体" w:eastAsia="宋体" w:hint="default"/>
                <w:sz w:val="21"/>
                <w:szCs w:val="21"/>
              </w:rPr>
              <w:t>机会与人民网及其全资及</w:t>
            </w:r>
            <w:r>
              <w:rPr>
                <w:rFonts w:ascii="宋体" w:hAnsi="宋体" w:cs="宋体" w:eastAsia="宋体" w:hint="default"/>
                <w:sz w:val="21"/>
                <w:szCs w:val="21"/>
              </w:rPr>
              <w:t>/</w:t>
            </w:r>
            <w:r>
              <w:rPr>
                <w:rFonts w:ascii="宋体" w:hAnsi="宋体" w:cs="宋体" w:eastAsia="宋体" w:hint="default"/>
                <w:sz w:val="21"/>
                <w:szCs w:val="21"/>
              </w:rPr>
              <w:t>或控股子公司的主营业务可能构成 直接或间接的竞争，则人民日报社并承诺促使下属单位及企业 </w:t>
            </w:r>
            <w:r>
              <w:rPr>
                <w:rFonts w:ascii="宋体" w:hAnsi="宋体" w:cs="宋体" w:eastAsia="宋体" w:hint="default"/>
                <w:spacing w:val="-2"/>
                <w:sz w:val="21"/>
                <w:szCs w:val="21"/>
              </w:rPr>
              <w:t>将立即告知人民网及其全资及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或控股子公司，并尽力促使该商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业机会按合理和公平的条款和条件首先提供给人民网及其全资 及</w:t>
            </w:r>
            <w:r>
              <w:rPr>
                <w:rFonts w:ascii="宋体" w:hAnsi="宋体" w:cs="宋体" w:eastAsia="宋体" w:hint="default"/>
                <w:sz w:val="21"/>
                <w:szCs w:val="21"/>
              </w:rPr>
              <w:t>/</w:t>
            </w:r>
            <w:r>
              <w:rPr>
                <w:rFonts w:ascii="宋体" w:hAnsi="宋体" w:cs="宋体" w:eastAsia="宋体" w:hint="default"/>
                <w:sz w:val="21"/>
                <w:szCs w:val="21"/>
              </w:rPr>
              <w:t>或控股子公司。 </w:t>
            </w:r>
            <w:r>
              <w:rPr>
                <w:rFonts w:ascii="宋体" w:hAnsi="宋体" w:cs="宋体" w:eastAsia="宋体" w:hint="default"/>
                <w:spacing w:val="-2"/>
                <w:sz w:val="21"/>
                <w:szCs w:val="21"/>
              </w:rPr>
              <w:t>4</w:t>
            </w:r>
            <w:r>
              <w:rPr>
                <w:rFonts w:ascii="宋体" w:hAnsi="宋体" w:cs="宋体" w:eastAsia="宋体" w:hint="default"/>
                <w:spacing w:val="-2"/>
                <w:sz w:val="21"/>
                <w:szCs w:val="21"/>
              </w:rPr>
              <w:t>、人民日报社保证不利用控股股东的地位损害人民网及其全资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或控股子公司的合法权益，也不利用自身特殊地位谋取非正</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常的额外利益。 </w:t>
            </w:r>
            <w:r>
              <w:rPr>
                <w:rFonts w:ascii="宋体" w:hAnsi="宋体" w:cs="宋体" w:eastAsia="宋体" w:hint="default"/>
                <w:spacing w:val="-2"/>
                <w:sz w:val="21"/>
                <w:szCs w:val="21"/>
              </w:rPr>
              <w:t>5</w:t>
            </w:r>
            <w:r>
              <w:rPr>
                <w:rFonts w:ascii="宋体" w:hAnsi="宋体" w:cs="宋体" w:eastAsia="宋体" w:hint="default"/>
                <w:spacing w:val="-2"/>
                <w:sz w:val="21"/>
                <w:szCs w:val="21"/>
              </w:rPr>
              <w:t>、以上承诺于人民日报社一直作为人民网的控股股东期间持续</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有效，且是不可撤销的。 </w:t>
            </w:r>
            <w:r>
              <w:rPr>
                <w:rFonts w:ascii="宋体" w:hAnsi="宋体" w:cs="宋体" w:eastAsia="宋体" w:hint="default"/>
                <w:spacing w:val="-2"/>
                <w:sz w:val="21"/>
                <w:szCs w:val="21"/>
              </w:rPr>
              <w:t>6</w:t>
            </w:r>
            <w:r>
              <w:rPr>
                <w:rFonts w:ascii="宋体" w:hAnsi="宋体" w:cs="宋体" w:eastAsia="宋体" w:hint="default"/>
                <w:spacing w:val="-2"/>
                <w:sz w:val="21"/>
                <w:szCs w:val="21"/>
              </w:rPr>
              <w:t>、如因人民日报社未履行在本承诺函中所作的承诺及保证而给</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人民网及其全资及</w:t>
            </w:r>
            <w:r>
              <w:rPr>
                <w:rFonts w:ascii="宋体" w:hAnsi="宋体" w:cs="宋体" w:eastAsia="宋体" w:hint="default"/>
                <w:spacing w:val="-2"/>
                <w:sz w:val="21"/>
                <w:szCs w:val="21"/>
              </w:rPr>
              <w:t>/</w:t>
            </w:r>
            <w:r>
              <w:rPr>
                <w:rFonts w:ascii="宋体" w:hAnsi="宋体" w:cs="宋体" w:eastAsia="宋体" w:hint="default"/>
                <w:spacing w:val="-2"/>
                <w:sz w:val="21"/>
                <w:szCs w:val="21"/>
              </w:rPr>
              <w:t>或控股子公司造成损失，人民日报社将赔偿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人民网及其全资及</w:t>
            </w:r>
            <w:r>
              <w:rPr>
                <w:rFonts w:ascii="宋体" w:hAnsi="宋体" w:cs="宋体" w:eastAsia="宋体" w:hint="default"/>
                <w:sz w:val="21"/>
                <w:szCs w:val="21"/>
              </w:rPr>
              <w:t>/</w:t>
            </w:r>
            <w:r>
              <w:rPr>
                <w:rFonts w:ascii="宋体" w:hAnsi="宋体" w:cs="宋体" w:eastAsia="宋体" w:hint="default"/>
                <w:sz w:val="21"/>
                <w:szCs w:val="21"/>
              </w:rPr>
              <w:t>或控股子公司的一切实际损失。</w:t>
            </w:r>
          </w:p>
        </w:tc>
        <w:tc>
          <w:tcPr>
            <w:tcW w:w="184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8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Heading3"/>
        <w:spacing w:line="240" w:lineRule="auto"/>
        <w:ind w:right="333"/>
        <w:jc w:val="left"/>
        <w:rPr>
          <w:b w:val="0"/>
          <w:bCs w:val="0"/>
        </w:rPr>
      </w:pPr>
      <w:r>
        <w:rPr/>
        <w:t>八、聘任、解聘会计师事务所情况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74"/>
        <w:gridCol w:w="4475"/>
      </w:tblGrid>
      <w:tr>
        <w:trPr>
          <w:trHeight w:val="282"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4574" w:type="dxa"/>
            <w:tcBorders>
              <w:top w:val="single" w:sz="4" w:space="0" w:color="000000"/>
              <w:left w:val="single" w:sz="4" w:space="0" w:color="000000"/>
              <w:bottom w:val="single" w:sz="4" w:space="0" w:color="000000"/>
              <w:right w:val="single" w:sz="4" w:space="0" w:color="000000"/>
            </w:tcBorders>
          </w:tcPr>
          <w:p>
            <w:pP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2"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tc>
      </w:tr>
      <w:tr>
        <w:trPr>
          <w:trHeight w:val="282" w:hRule="exact"/>
        </w:trPr>
        <w:tc>
          <w:tcPr>
            <w:tcW w:w="4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3085"/>
        <w:gridCol w:w="2978"/>
        <w:gridCol w:w="2987"/>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sz w:val="20"/>
          <w:szCs w:val="20"/>
        </w:rPr>
      </w:pPr>
    </w:p>
    <w:p>
      <w:pPr>
        <w:pStyle w:val="Heading3"/>
        <w:spacing w:line="272" w:lineRule="exact" w:before="63"/>
        <w:ind w:left="638" w:right="221" w:hanging="420"/>
        <w:jc w:val="left"/>
        <w:rPr>
          <w:b w:val="0"/>
          <w:bCs w:val="0"/>
        </w:rPr>
      </w:pPr>
      <w:r>
        <w:rPr>
          <w:spacing w:val="-2"/>
        </w:rPr>
        <w:t>九、上市公司及其董事、监事、高级管理人员、持有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72" w:lineRule="exact" w:before="120"/>
        <w:ind w:right="224" w:firstLine="420"/>
        <w:jc w:val="left"/>
      </w:pPr>
      <w:r>
        <w:rPr>
          <w:spacing w:val="-2"/>
        </w:rPr>
        <w:t>本年度公司及其董事、监事、高级管理人员、持有</w:t>
      </w:r>
      <w:r>
        <w:rPr>
          <w:spacing w:val="-38"/>
        </w:rPr>
        <w:t> </w:t>
      </w:r>
      <w:r>
        <w:rPr>
          <w:rFonts w:ascii="宋体" w:hAnsi="宋体" w:cs="宋体" w:eastAsia="宋体" w:hint="default"/>
          <w:spacing w:val="-1"/>
        </w:rPr>
        <w:t>5%</w:t>
      </w:r>
      <w:r>
        <w:rPr>
          <w:spacing w:val="-1"/>
        </w:rPr>
        <w:t>以上股份的股东、实际控制人、收购人</w:t>
      </w:r>
      <w:r>
        <w:rPr/>
        <w:t> 均未受中国证监会的稽查、行政处罚、通报批评及证券交易所的公开谴责。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90" w:lineRule="auto" w:before="174"/>
        <w:ind w:right="5276"/>
        <w:jc w:val="left"/>
        <w:rPr>
          <w:rFonts w:ascii="宋体" w:hAnsi="宋体" w:cs="宋体" w:eastAsia="宋体" w:hint="default"/>
          <w:b w:val="0"/>
          <w:bCs w:val="0"/>
        </w:rPr>
      </w:pPr>
      <w:r>
        <w:rPr>
          <w:w w:val="95"/>
        </w:rPr>
        <w:t>十、面临暂停上市和终止上市风险的情况</w:t>
      </w:r>
      <w:r>
        <w:rPr>
          <w:spacing w:val="84"/>
          <w:w w:val="95"/>
        </w:rPr>
        <w:t> </w:t>
      </w:r>
      <w:r>
        <w:rPr>
          <w:spacing w:val="84"/>
          <w:w w:val="95"/>
        </w:rPr>
      </w:r>
      <w:r>
        <w:rPr>
          <w:rFonts w:ascii="宋体" w:hAnsi="宋体" w:cs="宋体" w:eastAsia="宋体" w:hint="default"/>
          <w:b w:val="0"/>
          <w:bCs w:val="0"/>
        </w:rPr>
        <w:t>不适用</w:t>
      </w:r>
    </w:p>
    <w:p>
      <w:pPr>
        <w:spacing w:line="240" w:lineRule="auto" w:before="11"/>
        <w:rPr>
          <w:rFonts w:ascii="宋体" w:hAnsi="宋体" w:cs="宋体" w:eastAsia="宋体" w:hint="default"/>
          <w:sz w:val="21"/>
          <w:szCs w:val="21"/>
        </w:rPr>
      </w:pPr>
    </w:p>
    <w:p>
      <w:pPr>
        <w:pStyle w:val="Heading3"/>
        <w:spacing w:line="240" w:lineRule="auto" w:before="0"/>
        <w:ind w:right="333"/>
        <w:jc w:val="left"/>
        <w:rPr>
          <w:b w:val="0"/>
          <w:bCs w:val="0"/>
        </w:rPr>
      </w:pPr>
      <w:r>
        <w:rPr/>
        <w:t>十一、可转换公司债券情况</w:t>
      </w:r>
      <w:r>
        <w:rPr>
          <w:b w:val="0"/>
          <w:bCs w:val="0"/>
        </w:rPr>
      </w:r>
    </w:p>
    <w:p>
      <w:pPr>
        <w:pStyle w:val="BodyText"/>
        <w:spacing w:line="240" w:lineRule="auto" w:before="57"/>
        <w:ind w:right="333"/>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90" w:lineRule="auto" w:before="0"/>
        <w:ind w:right="4832"/>
        <w:jc w:val="left"/>
        <w:rPr>
          <w:rFonts w:ascii="宋体" w:hAnsi="宋体" w:cs="宋体" w:eastAsia="宋体" w:hint="default"/>
          <w:b w:val="0"/>
          <w:bCs w:val="0"/>
        </w:rPr>
      </w:pPr>
      <w:r>
        <w:rPr/>
        <w:t>十二、执行新会计准则对合并财务报表的影响</w:t>
      </w:r>
      <w:r>
        <w:rPr>
          <w:w w:val="99"/>
        </w:rPr>
        <w:t> </w:t>
      </w:r>
      <w:r>
        <w:rPr>
          <w:rFonts w:ascii="宋体" w:hAnsi="宋体" w:cs="宋体" w:eastAsia="宋体" w:hint="default"/>
          <w:b w:val="0"/>
          <w:bCs w:val="0"/>
        </w:rPr>
        <w:t>详情如下：</w:t>
      </w:r>
    </w:p>
    <w:p>
      <w:pPr>
        <w:spacing w:line="240" w:lineRule="auto" w:before="1"/>
        <w:rPr>
          <w:rFonts w:ascii="宋体" w:hAnsi="宋体" w:cs="宋体" w:eastAsia="宋体" w:hint="default"/>
          <w:sz w:val="19"/>
          <w:szCs w:val="19"/>
        </w:rPr>
      </w:pPr>
    </w:p>
    <w:p>
      <w:pPr>
        <w:pStyle w:val="Heading3"/>
        <w:tabs>
          <w:tab w:pos="637" w:val="left" w:leader="none"/>
        </w:tabs>
        <w:spacing w:line="240" w:lineRule="auto"/>
        <w:ind w:right="333"/>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tabs>
          <w:tab w:pos="1100" w:val="left" w:leader="none"/>
        </w:tabs>
        <w:spacing w:before="56"/>
        <w:ind w:left="0" w:right="231" w:firstLine="0"/>
        <w:jc w:val="right"/>
        <w:rPr>
          <w:rFonts w:ascii="宋体" w:hAnsi="宋体" w:cs="宋体" w:eastAsia="宋体" w:hint="default"/>
          <w:sz w:val="22"/>
          <w:szCs w:val="22"/>
        </w:rPr>
      </w:pPr>
      <w:r>
        <w:rPr>
          <w:rFonts w:ascii="宋体" w:hAnsi="宋体" w:cs="宋体" w:eastAsia="宋体" w:hint="default"/>
          <w:w w:val="95"/>
          <w:sz w:val="22"/>
          <w:szCs w:val="22"/>
        </w:rPr>
        <w:t>单位：元</w:t>
        <w:tab/>
      </w:r>
      <w:r>
        <w:rPr>
          <w:rFonts w:ascii="宋体" w:hAnsi="宋体" w:cs="宋体" w:eastAsia="宋体" w:hint="default"/>
          <w:sz w:val="22"/>
          <w:szCs w:val="22"/>
        </w:rPr>
        <w:t>币种：人民币</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82"/>
        <w:gridCol w:w="1540"/>
        <w:gridCol w:w="1583"/>
        <w:gridCol w:w="1686"/>
        <w:gridCol w:w="1582"/>
        <w:gridCol w:w="1577"/>
      </w:tblGrid>
      <w:tr>
        <w:trPr>
          <w:trHeight w:val="418" w:hRule="exact"/>
        </w:trPr>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84" w:lineRule="exact"/>
              <w:ind w:left="315" w:right="205" w:hanging="110"/>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left="103" w:right="0"/>
              <w:jc w:val="left"/>
              <w:rPr>
                <w:rFonts w:ascii="宋体" w:hAnsi="宋体" w:cs="宋体" w:eastAsia="宋体" w:hint="default"/>
                <w:sz w:val="22"/>
                <w:szCs w:val="22"/>
              </w:rPr>
            </w:pPr>
            <w:r>
              <w:rPr>
                <w:rFonts w:ascii="宋体" w:hAnsi="宋体" w:cs="宋体" w:eastAsia="宋体" w:hint="default"/>
                <w:sz w:val="22"/>
                <w:szCs w:val="22"/>
              </w:rPr>
              <w:t>交易基本信息</w:t>
            </w:r>
          </w:p>
        </w:tc>
        <w:tc>
          <w:tcPr>
            <w:tcW w:w="1583" w:type="dxa"/>
            <w:vMerge w:val="restart"/>
            <w:tcBorders>
              <w:top w:val="single" w:sz="4" w:space="0" w:color="000000"/>
              <w:left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w:t>
            </w:r>
          </w:p>
          <w:p>
            <w:pPr>
              <w:pStyle w:val="TableParagraph"/>
              <w:spacing w:line="273" w:lineRule="auto" w:before="41"/>
              <w:ind w:left="124" w:right="127"/>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40" w:lineRule="auto" w:before="10"/>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48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05" w:hRule="exact"/>
        </w:trPr>
        <w:tc>
          <w:tcPr>
            <w:tcW w:w="1082" w:type="dxa"/>
            <w:vMerge/>
            <w:tcBorders>
              <w:left w:val="single" w:sz="4" w:space="0" w:color="000000"/>
              <w:bottom w:val="single" w:sz="4" w:space="0" w:color="000000"/>
              <w:right w:val="single" w:sz="4" w:space="0" w:color="000000"/>
            </w:tcBorders>
          </w:tcPr>
          <w:p>
            <w:pPr/>
          </w:p>
        </w:tc>
        <w:tc>
          <w:tcPr>
            <w:tcW w:w="1540" w:type="dxa"/>
            <w:vMerge/>
            <w:tcBorders>
              <w:left w:val="single" w:sz="4" w:space="0" w:color="000000"/>
              <w:bottom w:val="single" w:sz="4" w:space="0" w:color="000000"/>
              <w:right w:val="single" w:sz="4" w:space="0" w:color="000000"/>
            </w:tcBorders>
          </w:tcPr>
          <w:p>
            <w:pPr/>
          </w:p>
        </w:tc>
        <w:tc>
          <w:tcPr>
            <w:tcW w:w="1583"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7"/>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6" w:lineRule="exact"/>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4"/>
              <w:ind w:left="181" w:right="125"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2"/>
              <w:ind w:left="122" w:right="123"/>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58"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1099"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人民搜索</w:t>
            </w:r>
            <w:r>
              <w:rPr>
                <w:rFonts w:ascii="宋体" w:hAnsi="宋体" w:cs="宋体" w:eastAsia="宋体" w:hint="default"/>
                <w:sz w:val="21"/>
                <w:szCs w:val="21"/>
              </w:rPr>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8"/>
                <w:sz w:val="21"/>
                <w:szCs w:val="21"/>
              </w:rPr>
              <w:t>网络股份 </w:t>
            </w:r>
            <w:r>
              <w:rPr>
                <w:rFonts w:ascii="宋体" w:hAnsi="宋体" w:cs="宋体" w:eastAsia="宋体" w:hint="default"/>
                <w:sz w:val="21"/>
                <w:szCs w:val="21"/>
              </w:rPr>
              <w:t>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股权投资，公</w:t>
            </w:r>
          </w:p>
          <w:p>
            <w:pPr>
              <w:pStyle w:val="TableParagraph"/>
              <w:spacing w:line="272" w:lineRule="exact" w:before="26"/>
              <w:ind w:left="101" w:right="103"/>
              <w:jc w:val="both"/>
              <w:rPr>
                <w:rFonts w:ascii="宋体" w:hAnsi="宋体" w:cs="宋体" w:eastAsia="宋体" w:hint="default"/>
                <w:sz w:val="21"/>
                <w:szCs w:val="21"/>
              </w:rPr>
            </w:pPr>
            <w:r>
              <w:rPr>
                <w:rFonts w:ascii="宋体" w:hAnsi="宋体" w:cs="宋体" w:eastAsia="宋体" w:hint="default"/>
                <w:spacing w:val="10"/>
                <w:sz w:val="21"/>
                <w:szCs w:val="21"/>
              </w:rPr>
              <w:t>司在被投资单</w:t>
            </w:r>
            <w:r>
              <w:rPr>
                <w:rFonts w:ascii="宋体" w:hAnsi="宋体" w:cs="宋体" w:eastAsia="宋体" w:hint="default"/>
                <w:sz w:val="21"/>
                <w:szCs w:val="21"/>
              </w:rPr>
              <w:t> </w:t>
            </w:r>
            <w:r>
              <w:rPr>
                <w:rFonts w:ascii="宋体" w:hAnsi="宋体" w:cs="宋体" w:eastAsia="宋体" w:hint="default"/>
                <w:spacing w:val="10"/>
                <w:sz w:val="21"/>
                <w:szCs w:val="21"/>
              </w:rPr>
              <w:t>位持股比例为</w:t>
            </w:r>
            <w:r>
              <w:rPr>
                <w:rFonts w:ascii="宋体" w:hAnsi="宋体" w:cs="宋体" w:eastAsia="宋体" w:hint="default"/>
                <w:sz w:val="21"/>
                <w:szCs w:val="21"/>
              </w:rPr>
              <w:t> </w:t>
            </w:r>
            <w:r>
              <w:rPr>
                <w:rFonts w:ascii="宋体" w:hAnsi="宋体" w:cs="宋体" w:eastAsia="宋体" w:hint="default"/>
                <w:sz w:val="21"/>
                <w:szCs w:val="21"/>
              </w:rPr>
              <w:t>19%</w:t>
            </w:r>
          </w:p>
        </w:tc>
        <w:tc>
          <w:tcPr>
            <w:tcW w:w="15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-8,075,000.00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8,075,000.00</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上海东方</w:t>
            </w:r>
            <w:r>
              <w:rPr>
                <w:rFonts w:ascii="宋体" w:hAnsi="宋体" w:cs="宋体" w:eastAsia="宋体" w:hint="default"/>
                <w:sz w:val="21"/>
                <w:szCs w:val="21"/>
              </w:rPr>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8"/>
                <w:sz w:val="21"/>
                <w:szCs w:val="21"/>
              </w:rPr>
              <w:t>网股份有 </w:t>
            </w:r>
            <w:r>
              <w:rPr>
                <w:rFonts w:ascii="宋体" w:hAnsi="宋体" w:cs="宋体" w:eastAsia="宋体" w:hint="default"/>
                <w:sz w:val="21"/>
                <w:szCs w:val="21"/>
              </w:rPr>
              <w:t>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0"/>
                <w:sz w:val="21"/>
                <w:szCs w:val="21"/>
              </w:rPr>
              <w:t>股权投资，公</w:t>
            </w:r>
          </w:p>
          <w:p>
            <w:pPr>
              <w:pStyle w:val="TableParagraph"/>
              <w:spacing w:line="272" w:lineRule="exact" w:before="26"/>
              <w:ind w:left="101" w:right="103"/>
              <w:jc w:val="both"/>
              <w:rPr>
                <w:rFonts w:ascii="宋体" w:hAnsi="宋体" w:cs="宋体" w:eastAsia="宋体" w:hint="default"/>
                <w:sz w:val="21"/>
                <w:szCs w:val="21"/>
              </w:rPr>
            </w:pPr>
            <w:r>
              <w:rPr>
                <w:rFonts w:ascii="宋体" w:hAnsi="宋体" w:cs="宋体" w:eastAsia="宋体" w:hint="default"/>
                <w:spacing w:val="10"/>
                <w:sz w:val="21"/>
                <w:szCs w:val="21"/>
              </w:rPr>
              <w:t>司在被投资单</w:t>
            </w:r>
            <w:r>
              <w:rPr>
                <w:rFonts w:ascii="宋体" w:hAnsi="宋体" w:cs="宋体" w:eastAsia="宋体" w:hint="default"/>
                <w:sz w:val="21"/>
                <w:szCs w:val="21"/>
              </w:rPr>
              <w:t> </w:t>
            </w:r>
            <w:r>
              <w:rPr>
                <w:rFonts w:ascii="宋体" w:hAnsi="宋体" w:cs="宋体" w:eastAsia="宋体" w:hint="default"/>
                <w:spacing w:val="10"/>
                <w:sz w:val="21"/>
                <w:szCs w:val="21"/>
              </w:rPr>
              <w:t>位持股比例为</w:t>
            </w:r>
            <w:r>
              <w:rPr>
                <w:rFonts w:ascii="宋体" w:hAnsi="宋体" w:cs="宋体" w:eastAsia="宋体" w:hint="default"/>
                <w:sz w:val="21"/>
                <w:szCs w:val="21"/>
              </w:rPr>
              <w:t> </w:t>
            </w:r>
            <w:r>
              <w:rPr>
                <w:rFonts w:ascii="宋体" w:hAnsi="宋体" w:cs="宋体" w:eastAsia="宋体" w:hint="default"/>
                <w:sz w:val="21"/>
                <w:szCs w:val="21"/>
              </w:rPr>
              <w:t>1.05%</w:t>
            </w:r>
          </w:p>
        </w:tc>
        <w:tc>
          <w:tcPr>
            <w:tcW w:w="15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-18,630,000.00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18,630,000.00</w:t>
            </w: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天津爱悦</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读科技有</w:t>
            </w:r>
            <w:r>
              <w:rPr>
                <w:rFonts w:ascii="宋体" w:hAnsi="宋体" w:cs="宋体" w:eastAsia="宋体" w:hint="default"/>
                <w:sz w:val="21"/>
                <w:szCs w:val="21"/>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股权投资</w:t>
            </w:r>
            <w:r>
              <w:rPr>
                <w:rFonts w:ascii="宋体" w:hAnsi="宋体" w:cs="宋体" w:eastAsia="宋体" w:hint="default"/>
                <w:spacing w:val="10"/>
                <w:sz w:val="21"/>
                <w:szCs w:val="21"/>
              </w:rPr>
              <w:t>,</w:t>
            </w:r>
            <w:r>
              <w:rPr>
                <w:rFonts w:ascii="宋体" w:hAnsi="宋体" w:cs="宋体" w:eastAsia="宋体" w:hint="default"/>
                <w:spacing w:val="12"/>
                <w:sz w:val="21"/>
                <w:szCs w:val="21"/>
              </w:rPr>
              <w:t> </w:t>
            </w:r>
            <w:r>
              <w:rPr>
                <w:rFonts w:ascii="宋体" w:hAnsi="宋体" w:cs="宋体" w:eastAsia="宋体" w:hint="default"/>
                <w:sz w:val="21"/>
                <w:szCs w:val="21"/>
              </w:rPr>
              <w:t>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司在被投资单</w:t>
            </w:r>
          </w:p>
        </w:tc>
        <w:tc>
          <w:tcPr>
            <w:tcW w:w="15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120,000.00</w:t>
            </w:r>
          </w:p>
        </w:tc>
        <w:tc>
          <w:tcPr>
            <w:tcW w:w="157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2"/>
          <w:footerReference w:type="default" r:id="rId23"/>
          <w:pgSz w:w="11910" w:h="16840"/>
          <w:pgMar w:header="882" w:footer="1194" w:top="1120" w:bottom="1380" w:left="1580" w:right="1040"/>
          <w:pgNumType w:start="2"/>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82"/>
        <w:gridCol w:w="1540"/>
        <w:gridCol w:w="1583"/>
        <w:gridCol w:w="1686"/>
        <w:gridCol w:w="1582"/>
        <w:gridCol w:w="1577"/>
      </w:tblGrid>
      <w:tr>
        <w:trPr>
          <w:trHeight w:val="554"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7"/>
              <w:jc w:val="right"/>
              <w:rPr>
                <w:rFonts w:ascii="宋体" w:hAnsi="宋体" w:cs="宋体" w:eastAsia="宋体" w:hint="default"/>
                <w:sz w:val="21"/>
                <w:szCs w:val="21"/>
              </w:rPr>
            </w:pPr>
            <w:r>
              <w:rPr>
                <w:rFonts w:ascii="宋体" w:hAnsi="宋体" w:cs="宋体" w:eastAsia="宋体" w:hint="default"/>
                <w:sz w:val="21"/>
                <w:szCs w:val="21"/>
              </w:rPr>
              <w:t>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位持股比例为</w:t>
            </w:r>
          </w:p>
          <w:p>
            <w:pPr>
              <w:pStyle w:val="TableParagraph"/>
              <w:spacing w:line="274" w:lineRule="exact"/>
              <w:ind w:left="101" w:right="0"/>
              <w:jc w:val="left"/>
              <w:rPr>
                <w:rFonts w:ascii="宋体" w:hAnsi="宋体" w:cs="宋体" w:eastAsia="宋体" w:hint="default"/>
                <w:sz w:val="21"/>
                <w:szCs w:val="21"/>
              </w:rPr>
            </w:pPr>
            <w:r>
              <w:rPr>
                <w:rFonts w:ascii="宋体"/>
                <w:sz w:val="21"/>
              </w:rPr>
              <w:t>6%</w:t>
            </w:r>
          </w:p>
        </w:tc>
        <w:tc>
          <w:tcPr>
            <w:tcW w:w="15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4"/>
              <w:jc w:val="right"/>
              <w:rPr>
                <w:rFonts w:ascii="宋体" w:hAnsi="宋体" w:cs="宋体" w:eastAsia="宋体" w:hint="default"/>
                <w:sz w:val="21"/>
                <w:szCs w:val="21"/>
              </w:rPr>
            </w:pPr>
            <w:r>
              <w:rPr>
                <w:rFonts w:ascii="宋体" w:hAnsi="宋体" w:cs="宋体" w:eastAsia="宋体" w:hint="default"/>
                <w:sz w:val="21"/>
                <w:szCs w:val="21"/>
              </w:rPr>
              <w:t>合计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8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-26,825,000.00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26,825,000.00</w:t>
            </w:r>
          </w:p>
        </w:tc>
        <w:tc>
          <w:tcPr>
            <w:tcW w:w="15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left"/>
      </w:pPr>
      <w:r>
        <w:rPr/>
        <w:t>长期股权投资准则变动对于合并财务报告影响（一）的说明</w:t>
      </w:r>
    </w:p>
    <w:p>
      <w:pPr>
        <w:pStyle w:val="BodyText"/>
        <w:spacing w:line="232" w:lineRule="auto" w:before="125"/>
        <w:ind w:right="312" w:firstLine="420"/>
        <w:jc w:val="both"/>
      </w:pPr>
      <w:r>
        <w:rPr/>
        <w:t>执行《企业会计准则第</w:t>
      </w:r>
      <w:r>
        <w:rPr>
          <w:rFonts w:ascii="Arial" w:hAnsi="Arial" w:cs="Arial" w:eastAsia="Arial" w:hint="default"/>
        </w:rPr>
        <w:t>2</w:t>
      </w:r>
      <w:r>
        <w:rPr/>
        <w:t>号——长期股权投资（</w:t>
      </w:r>
      <w:r>
        <w:rPr>
          <w:rFonts w:ascii="Arial" w:hAnsi="Arial" w:cs="Arial" w:eastAsia="Arial" w:hint="default"/>
        </w:rPr>
        <w:t>2014</w:t>
      </w:r>
      <w:r>
        <w:rPr/>
        <w:t>年修订）》之前，本公司对被投资单位 不具有共同控制或重大影响，并且在活跃市场中没有报价、公允价值不能可靠计量的股权投资， 作为长期股权投资并采用成本法进行核算。执行《企业会计准则第</w:t>
      </w:r>
      <w:r>
        <w:rPr>
          <w:rFonts w:ascii="Arial" w:hAnsi="Arial" w:cs="Arial" w:eastAsia="Arial" w:hint="default"/>
        </w:rPr>
        <w:t>2</w:t>
      </w:r>
      <w:r>
        <w:rPr/>
        <w:t>号——长期股权投资（</w:t>
      </w:r>
      <w:r>
        <w:rPr>
          <w:rFonts w:ascii="Arial" w:hAnsi="Arial" w:cs="Arial" w:eastAsia="Arial" w:hint="default"/>
        </w:rPr>
        <w:t>2014</w:t>
      </w:r>
      <w:r>
        <w:rPr>
          <w:rFonts w:ascii="Arial" w:hAnsi="Arial" w:cs="Arial" w:eastAsia="Arial" w:hint="default"/>
          <w:w w:val="99"/>
        </w:rPr>
        <w:t> </w:t>
      </w:r>
      <w:r>
        <w:rPr>
          <w:spacing w:val="-5"/>
        </w:rPr>
        <w:t>年修订）》后，本公司将对被投资单位不具有共同控制或重大影响，并且在活跃市场中没有报价、</w:t>
      </w:r>
      <w:r>
        <w:rPr>
          <w:spacing w:val="-90"/>
        </w:rPr>
        <w:t> </w:t>
      </w:r>
      <w:r>
        <w:rPr>
          <w:spacing w:val="-90"/>
        </w:rPr>
      </w:r>
      <w:r>
        <w:rPr/>
        <w:t>公允价值不能可靠计量的股权投资作为可供出售金融资产核算。本公司采用追溯调整法对上述会 计政策变更进行会计处理。</w:t>
      </w:r>
    </w:p>
    <w:p>
      <w:pPr>
        <w:pStyle w:val="BodyText"/>
        <w:spacing w:line="272" w:lineRule="exact" w:before="146"/>
        <w:ind w:right="312" w:firstLine="420"/>
        <w:jc w:val="both"/>
      </w:pPr>
      <w:r>
        <w:rPr/>
        <w:t>执行《企业会计准则第</w:t>
      </w:r>
      <w:r>
        <w:rPr>
          <w:spacing w:val="-65"/>
        </w:rPr>
        <w:t> </w:t>
      </w:r>
      <w:r>
        <w:rPr>
          <w:rFonts w:ascii="Arial" w:hAnsi="Arial" w:cs="Arial" w:eastAsia="Arial" w:hint="default"/>
        </w:rPr>
        <w:t>2</w:t>
      </w:r>
      <w:r>
        <w:rPr>
          <w:rFonts w:ascii="Arial" w:hAnsi="Arial" w:cs="Arial" w:eastAsia="Arial" w:hint="default"/>
          <w:spacing w:val="-18"/>
        </w:rPr>
        <w:t> </w:t>
      </w:r>
      <w:r>
        <w:rPr/>
        <w:t>号——长期股权投资（</w:t>
      </w:r>
      <w:r>
        <w:rPr>
          <w:rFonts w:ascii="Arial" w:hAnsi="Arial" w:cs="Arial" w:eastAsia="Arial" w:hint="default"/>
        </w:rPr>
        <w:t>2014</w:t>
      </w:r>
      <w:r>
        <w:rPr>
          <w:rFonts w:ascii="Arial" w:hAnsi="Arial" w:cs="Arial" w:eastAsia="Arial" w:hint="default"/>
          <w:spacing w:val="-18"/>
        </w:rPr>
        <w:t> </w:t>
      </w:r>
      <w:r>
        <w:rPr>
          <w:spacing w:val="-4"/>
        </w:rPr>
        <w:t>年修订）》之前，本公司对合营和联营</w:t>
      </w:r>
      <w:r>
        <w:rPr/>
        <w:t> 企业因接受其他股东单方面增资而导致本公司所占股权比例稀释但所享有权益份额增加，且仍对 其保持共同控制或重大影响的情形，在权益法核算时，视同部分处置该合营或联营企业股权，按 新的持股比例确认归属于本公司的被投资单位增发股份导致的净资产增加份额，与应结转持股比 例下降部分的长期股权投资账面价值之间的差额计入当期损益。执行《企业会计准则第</w:t>
      </w:r>
      <w:r>
        <w:rPr>
          <w:spacing w:val="-52"/>
        </w:rPr>
        <w:t> </w:t>
      </w:r>
      <w:r>
        <w:rPr>
          <w:rFonts w:ascii="Arial" w:hAnsi="Arial" w:cs="Arial" w:eastAsia="Arial" w:hint="default"/>
        </w:rPr>
        <w:t>2</w:t>
      </w:r>
      <w:r>
        <w:rPr>
          <w:rFonts w:ascii="Arial" w:hAnsi="Arial" w:cs="Arial" w:eastAsia="Arial" w:hint="default"/>
          <w:spacing w:val="-6"/>
        </w:rPr>
        <w:t> </w:t>
      </w:r>
      <w:r>
        <w:rPr/>
        <w:t>号—— 长期股权投资（</w:t>
      </w:r>
      <w:r>
        <w:rPr>
          <w:rFonts w:ascii="Arial" w:hAnsi="Arial" w:cs="Arial" w:eastAsia="Arial" w:hint="default"/>
        </w:rPr>
        <w:t>2014</w:t>
      </w:r>
      <w:r>
        <w:rPr>
          <w:rFonts w:ascii="Arial" w:hAnsi="Arial" w:cs="Arial" w:eastAsia="Arial" w:hint="default"/>
          <w:spacing w:val="-1"/>
        </w:rPr>
        <w:t> </w:t>
      </w:r>
      <w:r>
        <w:rPr>
          <w:spacing w:val="-3"/>
        </w:rPr>
        <w:t>年修订）》之后，本公司在权益法核算时，对于此类情形，将本公司在被投</w:t>
      </w:r>
      <w:r>
        <w:rPr/>
        <w:t> 资企业净资产中所享有权益份额的增加额计入资本公积，该部分资本公积可在后续处置该联营、 合营企业股权时按比例或者全部转入处置当期的投资收益。本公司采用追溯调整法对上述会计政 策变更进行会计处理。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32" w:lineRule="auto"/>
        <w:ind w:right="94" w:firstLine="420"/>
        <w:jc w:val="left"/>
        <w:rPr>
          <w:rFonts w:ascii="Arial" w:hAnsi="Arial" w:cs="Arial" w:eastAsia="Arial" w:hint="default"/>
        </w:rPr>
      </w:pPr>
      <w:r>
        <w:rPr/>
        <w:t>本公司持有人民搜索网络股份公司</w:t>
      </w:r>
      <w:r>
        <w:rPr>
          <w:spacing w:val="-47"/>
        </w:rPr>
        <w:t> </w:t>
      </w:r>
      <w:r>
        <w:rPr>
          <w:rFonts w:ascii="Arial" w:hAnsi="Arial" w:cs="Arial" w:eastAsia="Arial" w:hint="default"/>
          <w:spacing w:val="-7"/>
          <w:w w:val="99"/>
        </w:rPr>
        <w:t>19%</w:t>
      </w:r>
      <w:r>
        <w:rPr>
          <w:spacing w:val="-7"/>
          <w:w w:val="99"/>
        </w:rPr>
        <w:t>的股权，相关事项由持有</w:t>
      </w:r>
      <w:r>
        <w:rPr>
          <w:spacing w:val="-47"/>
          <w:w w:val="99"/>
        </w:rPr>
        <w:t> </w:t>
      </w:r>
      <w:r>
        <w:rPr>
          <w:rFonts w:ascii="Arial" w:hAnsi="Arial" w:cs="Arial" w:eastAsia="Arial" w:hint="default"/>
          <w:spacing w:val="-1"/>
          <w:w w:val="99"/>
        </w:rPr>
        <w:t>81%</w:t>
      </w:r>
      <w:r>
        <w:rPr>
          <w:spacing w:val="-1"/>
          <w:w w:val="99"/>
        </w:rPr>
        <w:t>股权的人民日报社负责，</w:t>
      </w:r>
      <w:r>
        <w:rPr/>
        <w:t> 本公司对人民搜索网络股份公司不具控制、共同控制、重大影响，人民搜索网络股份公司股权在 活跃市场中没有报价，公允价值无法可靠计量，本公司将其确认为长期股权投资，采用成本法核 </w:t>
      </w:r>
      <w:r>
        <w:rPr>
          <w:spacing w:val="-4"/>
        </w:rPr>
        <w:t>算，《企业会计准则第</w:t>
      </w:r>
      <w:r>
        <w:rPr>
          <w:spacing w:val="-54"/>
        </w:rPr>
        <w:t> </w:t>
      </w:r>
      <w:r>
        <w:rPr>
          <w:rFonts w:ascii="Arial" w:hAnsi="Arial" w:cs="Arial" w:eastAsia="Arial" w:hint="default"/>
        </w:rPr>
        <w:t>2</w:t>
      </w:r>
      <w:r>
        <w:rPr>
          <w:rFonts w:ascii="Arial" w:hAnsi="Arial" w:cs="Arial" w:eastAsia="Arial" w:hint="default"/>
          <w:spacing w:val="-7"/>
        </w:rPr>
        <w:t> </w:t>
      </w:r>
      <w:r>
        <w:rPr/>
        <w:t>号——长期股权投资（</w:t>
      </w:r>
      <w:r>
        <w:rPr>
          <w:rFonts w:ascii="Arial" w:hAnsi="Arial" w:cs="Arial" w:eastAsia="Arial" w:hint="default"/>
        </w:rPr>
        <w:t>2014</w:t>
      </w:r>
      <w:r>
        <w:rPr>
          <w:rFonts w:ascii="Arial" w:hAnsi="Arial" w:cs="Arial" w:eastAsia="Arial" w:hint="default"/>
          <w:spacing w:val="-7"/>
        </w:rPr>
        <w:t> </w:t>
      </w:r>
      <w:r>
        <w:rPr>
          <w:spacing w:val="-3"/>
        </w:rPr>
        <w:t>年修订）》生效后，该股权投资作应为可供</w:t>
      </w:r>
      <w:r>
        <w:rPr/>
        <w:t> 出售金融资产核算。本公司采用追溯调整法对上述会计政策变更进行会计处理。</w:t>
      </w:r>
      <w:r>
        <w:rPr>
          <w:rFonts w:ascii="Arial" w:hAnsi="Arial" w:cs="Arial" w:eastAsia="Arial" w:hint="default"/>
        </w:rPr>
        <w:t>2013</w:t>
      </w:r>
      <w:r>
        <w:rPr>
          <w:rFonts w:ascii="Arial" w:hAnsi="Arial" w:cs="Arial" w:eastAsia="Arial" w:hint="default"/>
          <w:spacing w:val="-7"/>
        </w:rPr>
        <w:t> </w:t>
      </w:r>
      <w:r>
        <w:rPr/>
        <w:t>年</w:t>
      </w:r>
      <w:r>
        <w:rPr>
          <w:spacing w:val="-54"/>
        </w:rPr>
        <w:t> </w:t>
      </w:r>
      <w:r>
        <w:rPr>
          <w:rFonts w:ascii="Arial" w:hAnsi="Arial" w:cs="Arial" w:eastAsia="Arial" w:hint="default"/>
        </w:rPr>
        <w:t>1</w:t>
      </w:r>
      <w:r>
        <w:rPr>
          <w:rFonts w:ascii="Arial" w:hAnsi="Arial" w:cs="Arial" w:eastAsia="Arial" w:hint="default"/>
          <w:spacing w:val="-7"/>
        </w:rPr>
        <w:t> </w:t>
      </w:r>
      <w:r>
        <w:rPr/>
        <w:t>月</w:t>
      </w:r>
      <w:r>
        <w:rPr>
          <w:spacing w:val="-54"/>
        </w:rPr>
        <w:t> </w:t>
      </w:r>
      <w:r>
        <w:rPr>
          <w:rFonts w:ascii="Arial" w:hAnsi="Arial" w:cs="Arial" w:eastAsia="Arial" w:hint="default"/>
        </w:rPr>
        <w:t>1</w:t>
      </w:r>
    </w:p>
    <w:p>
      <w:pPr>
        <w:pStyle w:val="BodyText"/>
        <w:spacing w:line="274" w:lineRule="exact"/>
        <w:ind w:right="0"/>
        <w:jc w:val="left"/>
      </w:pPr>
      <w:r>
        <w:rPr/>
        <w:t>日期初余额与</w:t>
      </w:r>
      <w:r>
        <w:rPr>
          <w:spacing w:val="-54"/>
        </w:rPr>
        <w:t> </w:t>
      </w:r>
      <w:r>
        <w:rPr>
          <w:rFonts w:ascii="Arial" w:hAnsi="Arial" w:cs="Arial" w:eastAsia="Arial" w:hint="default"/>
        </w:rPr>
        <w:t>2013</w:t>
      </w:r>
      <w:r>
        <w:rPr>
          <w:rFonts w:ascii="Arial" w:hAnsi="Arial" w:cs="Arial" w:eastAsia="Arial" w:hint="default"/>
          <w:spacing w:val="-7"/>
        </w:rPr>
        <w:t> </w:t>
      </w:r>
      <w:r>
        <w:rPr/>
        <w:t>年</w:t>
      </w:r>
      <w:r>
        <w:rPr>
          <w:spacing w:val="-54"/>
        </w:rPr>
        <w:t> </w:t>
      </w:r>
      <w:r>
        <w:rPr>
          <w:rFonts w:ascii="Arial" w:hAnsi="Arial" w:cs="Arial" w:eastAsia="Arial" w:hint="default"/>
        </w:rPr>
        <w:t>12</w:t>
      </w:r>
      <w:r>
        <w:rPr>
          <w:rFonts w:ascii="Arial" w:hAnsi="Arial" w:cs="Arial" w:eastAsia="Arial" w:hint="default"/>
          <w:spacing w:val="-7"/>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日比较信息均已在财务报表中重述。</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272" w:lineRule="exact"/>
        <w:ind w:right="88" w:firstLine="420"/>
        <w:jc w:val="left"/>
      </w:pPr>
      <w:r>
        <w:rPr/>
        <w:t>本公司持有上海东方网股份有限公司</w:t>
      </w:r>
      <w:r>
        <w:rPr>
          <w:spacing w:val="21"/>
        </w:rPr>
        <w:t> </w:t>
      </w:r>
      <w:r>
        <w:rPr>
          <w:rFonts w:ascii="Arial" w:hAnsi="Arial" w:cs="Arial" w:eastAsia="Arial" w:hint="default"/>
        </w:rPr>
        <w:t>1%</w:t>
      </w:r>
      <w:r>
        <w:rPr/>
        <w:t>的股权本公司对上海东方网股份有限公司不具控制、 共同控制、重大影响，上海东方网股份有限公司股权在活跃市场中没有报价，公允价值无法可靠 计量，本公司将其确认为长期股权投资，采用成本法核算，《企业会计准则第</w:t>
      </w:r>
      <w:r>
        <w:rPr>
          <w:spacing w:val="-52"/>
        </w:rPr>
        <w:t> </w:t>
      </w:r>
      <w:r>
        <w:rPr>
          <w:rFonts w:ascii="Arial" w:hAnsi="Arial" w:cs="Arial" w:eastAsia="Arial" w:hint="default"/>
        </w:rPr>
        <w:t>2</w:t>
      </w:r>
      <w:r>
        <w:rPr>
          <w:rFonts w:ascii="Arial" w:hAnsi="Arial" w:cs="Arial" w:eastAsia="Arial" w:hint="default"/>
          <w:spacing w:val="-6"/>
        </w:rPr>
        <w:t> </w:t>
      </w:r>
      <w:r>
        <w:rPr/>
        <w:t>号——长期股权 </w:t>
      </w:r>
      <w:r>
        <w:rPr>
          <w:spacing w:val="-3"/>
        </w:rPr>
        <w:t>投资（</w:t>
      </w:r>
      <w:r>
        <w:rPr>
          <w:rFonts w:ascii="Arial" w:hAnsi="Arial" w:cs="Arial" w:eastAsia="Arial" w:hint="default"/>
          <w:spacing w:val="-3"/>
        </w:rPr>
        <w:t>2014</w:t>
      </w:r>
      <w:r>
        <w:rPr>
          <w:rFonts w:ascii="Arial" w:hAnsi="Arial" w:cs="Arial" w:eastAsia="Arial" w:hint="default"/>
          <w:spacing w:val="-19"/>
        </w:rPr>
        <w:t> </w:t>
      </w:r>
      <w:r>
        <w:rPr/>
        <w:t>年修订）》生效后，该股权投资作应为可供出售金融资产核算。本公司采用追溯调整 </w:t>
      </w:r>
      <w:r>
        <w:rPr>
          <w:spacing w:val="-5"/>
          <w:w w:val="99"/>
        </w:rPr>
        <w:t>法对上述会计政策变更进行会计处理。</w:t>
      </w:r>
      <w:r>
        <w:rPr>
          <w:rFonts w:ascii="Arial" w:hAnsi="Arial" w:cs="Arial" w:eastAsia="Arial" w:hint="default"/>
          <w:spacing w:val="-5"/>
          <w:w w:val="99"/>
        </w:rPr>
        <w:t>2013</w:t>
      </w:r>
      <w:r>
        <w:rPr>
          <w:rFonts w:ascii="Arial" w:hAnsi="Arial" w:cs="Arial" w:eastAsia="Arial" w:hint="default"/>
          <w:spacing w:val="-6"/>
          <w:w w:val="99"/>
        </w:rPr>
        <w:t> </w:t>
      </w:r>
      <w:r>
        <w:rPr/>
        <w:t>年</w:t>
      </w:r>
      <w:r>
        <w:rPr>
          <w:spacing w:val="-51"/>
        </w:rPr>
        <w:t> </w:t>
      </w:r>
      <w:r>
        <w:rPr>
          <w:rFonts w:ascii="Arial" w:hAnsi="Arial" w:cs="Arial" w:eastAsia="Arial" w:hint="default"/>
          <w:w w:val="99"/>
        </w:rPr>
        <w:t>1</w:t>
      </w:r>
      <w:r>
        <w:rPr>
          <w:rFonts w:ascii="Arial" w:hAnsi="Arial" w:cs="Arial" w:eastAsia="Arial" w:hint="default"/>
          <w:spacing w:val="-6"/>
          <w:w w:val="99"/>
        </w:rPr>
        <w:t> </w:t>
      </w:r>
      <w:r>
        <w:rPr/>
        <w:t>月</w:t>
      </w:r>
      <w:r>
        <w:rPr>
          <w:spacing w:val="-53"/>
        </w:rPr>
        <w:t> </w:t>
      </w:r>
      <w:r>
        <w:rPr>
          <w:rFonts w:ascii="Arial" w:hAnsi="Arial" w:cs="Arial" w:eastAsia="Arial" w:hint="default"/>
          <w:w w:val="99"/>
        </w:rPr>
        <w:t>1</w:t>
      </w:r>
      <w:r>
        <w:rPr>
          <w:rFonts w:ascii="Arial" w:hAnsi="Arial" w:cs="Arial" w:eastAsia="Arial" w:hint="default"/>
          <w:spacing w:val="-6"/>
          <w:w w:val="99"/>
        </w:rPr>
        <w:t> </w:t>
      </w:r>
      <w:r>
        <w:rPr/>
        <w:t>日期初余额与</w:t>
      </w:r>
      <w:r>
        <w:rPr>
          <w:spacing w:val="-53"/>
        </w:rPr>
        <w:t> </w:t>
      </w:r>
      <w:r>
        <w:rPr>
          <w:rFonts w:ascii="Arial" w:hAnsi="Arial" w:cs="Arial" w:eastAsia="Arial" w:hint="default"/>
          <w:spacing w:val="-1"/>
          <w:w w:val="99"/>
        </w:rPr>
        <w:t>2013</w:t>
      </w:r>
      <w:r>
        <w:rPr>
          <w:rFonts w:ascii="Arial" w:hAnsi="Arial" w:cs="Arial" w:eastAsia="Arial" w:hint="default"/>
          <w:spacing w:val="-6"/>
          <w:w w:val="99"/>
        </w:rPr>
        <w:t> </w:t>
      </w:r>
      <w:r>
        <w:rPr/>
        <w:t>年</w:t>
      </w:r>
      <w:r>
        <w:rPr>
          <w:spacing w:val="-53"/>
        </w:rPr>
        <w:t> </w:t>
      </w:r>
      <w:r>
        <w:rPr>
          <w:rFonts w:ascii="Arial" w:hAnsi="Arial" w:cs="Arial" w:eastAsia="Arial" w:hint="default"/>
          <w:spacing w:val="-1"/>
          <w:w w:val="99"/>
        </w:rPr>
        <w:t>12</w:t>
      </w:r>
      <w:r>
        <w:rPr>
          <w:rFonts w:ascii="Arial" w:hAnsi="Arial" w:cs="Arial" w:eastAsia="Arial" w:hint="default"/>
          <w:spacing w:val="-6"/>
          <w:w w:val="99"/>
        </w:rPr>
        <w:t> </w:t>
      </w:r>
      <w:r>
        <w:rPr/>
        <w:t>月</w:t>
      </w:r>
      <w:r>
        <w:rPr>
          <w:spacing w:val="-53"/>
        </w:rPr>
        <w:t> </w:t>
      </w:r>
      <w:r>
        <w:rPr>
          <w:rFonts w:ascii="Arial" w:hAnsi="Arial" w:cs="Arial" w:eastAsia="Arial" w:hint="default"/>
          <w:w w:val="99"/>
        </w:rPr>
        <w:t>31</w:t>
      </w:r>
      <w:r>
        <w:rPr>
          <w:rFonts w:ascii="Arial" w:hAnsi="Arial" w:cs="Arial" w:eastAsia="Arial" w:hint="default"/>
          <w:spacing w:val="-6"/>
          <w:w w:val="99"/>
        </w:rPr>
        <w:t> </w:t>
      </w:r>
      <w:r>
        <w:rPr/>
        <w:t>日比较信息 均已在财务报表中重述。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72" w:lineRule="exact"/>
        <w:ind w:right="0" w:firstLine="420"/>
        <w:jc w:val="left"/>
      </w:pPr>
      <w:r>
        <w:rPr/>
        <w:t>本公司持有天津爱悦读科技有限公司</w:t>
      </w:r>
      <w:r>
        <w:rPr>
          <w:rFonts w:ascii="Arial" w:hAnsi="Arial" w:cs="Arial" w:eastAsia="Arial" w:hint="default"/>
        </w:rPr>
        <w:t>6%</w:t>
      </w:r>
      <w:r>
        <w:rPr/>
        <w:t>的股权本公司对天津爱悦读科技有限公司不具控制、</w:t>
      </w:r>
      <w:r>
        <w:rPr>
          <w:spacing w:val="1"/>
        </w:rPr>
        <w:t> </w:t>
      </w:r>
      <w:r>
        <w:rPr/>
        <w:t>共同控制、重大影响，上海东方网股份有限公司股权在活跃市场中没有报价，公允价值无法可靠</w:t>
      </w:r>
      <w:r>
        <w:rPr/>
        <w:t> </w:t>
      </w:r>
      <w:r>
        <w:rPr>
          <w:spacing w:val="-3"/>
        </w:rPr>
        <w:t>计量，本公司将其确认为长期股权投资，采用成本法核算，《企业会计准则第</w:t>
      </w:r>
      <w:r>
        <w:rPr>
          <w:rFonts w:ascii="Arial" w:hAnsi="Arial" w:cs="Arial" w:eastAsia="Arial" w:hint="default"/>
          <w:spacing w:val="-3"/>
        </w:rPr>
        <w:t>2</w:t>
      </w:r>
      <w:r>
        <w:rPr>
          <w:spacing w:val="-3"/>
        </w:rPr>
        <w:t>号——长期股权投</w:t>
      </w:r>
      <w:r>
        <w:rPr>
          <w:spacing w:val="-83"/>
        </w:rPr>
        <w:t> </w:t>
      </w:r>
      <w:r>
        <w:rPr/>
        <w:t>资（</w:t>
      </w:r>
      <w:r>
        <w:rPr>
          <w:rFonts w:ascii="Arial" w:hAnsi="Arial" w:cs="Arial" w:eastAsia="Arial" w:hint="default"/>
        </w:rPr>
        <w:t>2014</w:t>
      </w:r>
      <w:r>
        <w:rPr/>
        <w:t>年修订）》生效后，该股权投资作应为可供出售金融资产核算。本公司采用追溯调整法 对上述会计政策变更进行会计处理。</w:t>
      </w:r>
      <w:r>
        <w:rPr>
          <w:rFonts w:ascii="Arial" w:hAnsi="Arial" w:cs="Arial" w:eastAsia="Arial" w:hint="default"/>
        </w:rPr>
        <w:t>2013</w:t>
      </w:r>
      <w:r>
        <w:rPr/>
        <w:t>年</w:t>
      </w:r>
      <w:r>
        <w:rPr>
          <w:rFonts w:ascii="Arial" w:hAnsi="Arial" w:cs="Arial" w:eastAsia="Arial" w:hint="default"/>
        </w:rPr>
        <w:t>1</w:t>
      </w:r>
      <w:r>
        <w:rPr/>
        <w:t>月</w:t>
      </w:r>
      <w:r>
        <w:rPr>
          <w:rFonts w:ascii="Arial" w:hAnsi="Arial" w:cs="Arial" w:eastAsia="Arial" w:hint="default"/>
        </w:rPr>
        <w:t>1</w:t>
      </w:r>
      <w:r>
        <w:rPr/>
        <w:t>日期初余额与</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日比较信息均已在 财务报表中重述。</w:t>
      </w:r>
    </w:p>
    <w:p>
      <w:pPr>
        <w:spacing w:line="240" w:lineRule="auto" w:before="0"/>
        <w:rPr>
          <w:rFonts w:ascii="宋体" w:hAnsi="宋体" w:cs="宋体" w:eastAsia="宋体" w:hint="default"/>
          <w:sz w:val="20"/>
          <w:szCs w:val="20"/>
        </w:rPr>
      </w:pPr>
    </w:p>
    <w:p>
      <w:pPr>
        <w:tabs>
          <w:tab w:pos="637" w:val="left" w:leader="none"/>
        </w:tabs>
        <w:spacing w:line="290" w:lineRule="auto" w:before="163"/>
        <w:ind w:left="638" w:right="208" w:hanging="42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准则其他变动的影响</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关于因执行新企业会计准则导致的其他会计政策变更，请参见本报告第十节</w:t>
      </w:r>
      <w:r>
        <w:rPr>
          <w:rFonts w:ascii="宋体" w:hAnsi="宋体" w:cs="宋体" w:eastAsia="宋体" w:hint="default"/>
          <w:sz w:val="21"/>
          <w:szCs w:val="21"/>
        </w:rPr>
        <w:t> </w:t>
      </w:r>
      <w:r>
        <w:rPr>
          <w:rFonts w:ascii="宋体" w:hAnsi="宋体" w:cs="宋体" w:eastAsia="宋体" w:hint="default"/>
          <w:spacing w:val="-1"/>
          <w:sz w:val="21"/>
          <w:szCs w:val="21"/>
        </w:rPr>
        <w:t>财务报告之</w:t>
      </w:r>
      <w:r>
        <w:rPr>
          <w:rFonts w:ascii="宋体" w:hAnsi="宋体" w:cs="宋体" w:eastAsia="宋体" w:hint="default"/>
          <w:spacing w:val="10"/>
          <w:sz w:val="21"/>
          <w:szCs w:val="21"/>
        </w:rPr>
        <w:t> </w:t>
      </w:r>
      <w:r>
        <w:rPr>
          <w:rFonts w:ascii="宋体" w:hAnsi="宋体" w:cs="宋体" w:eastAsia="宋体" w:hint="default"/>
          <w:sz w:val="21"/>
          <w:szCs w:val="21"/>
        </w:rPr>
        <w:t>五、</w:t>
      </w:r>
    </w:p>
    <w:p>
      <w:pPr>
        <w:pStyle w:val="BodyText"/>
        <w:spacing w:line="228" w:lineRule="exact"/>
        <w:ind w:right="0"/>
        <w:jc w:val="left"/>
      </w:pPr>
      <w:r>
        <w:rPr/>
        <w:t>重要会计政策及会计估计。</w:t>
      </w:r>
    </w:p>
    <w:p>
      <w:pPr>
        <w:spacing w:after="0" w:line="228" w:lineRule="exact"/>
        <w:jc w:val="left"/>
        <w:sectPr>
          <w:pgSz w:w="11910" w:h="16840"/>
          <w:pgMar w:header="882" w:footer="1194" w:top="1120" w:bottom="1380" w:left="1580" w:right="960"/>
        </w:sectPr>
      </w:pPr>
    </w:p>
    <w:p>
      <w:pPr>
        <w:spacing w:line="240" w:lineRule="auto" w:before="4"/>
        <w:rPr>
          <w:rFonts w:ascii="宋体" w:hAnsi="宋体" w:cs="宋体" w:eastAsia="宋体" w:hint="default"/>
          <w:sz w:val="25"/>
          <w:szCs w:val="25"/>
        </w:rPr>
      </w:pPr>
    </w:p>
    <w:p>
      <w:pPr>
        <w:pStyle w:val="Heading3"/>
        <w:spacing w:line="240" w:lineRule="auto"/>
        <w:ind w:left="138" w:right="2544"/>
        <w:jc w:val="left"/>
        <w:rPr>
          <w:b w:val="0"/>
          <w:bCs w:val="0"/>
        </w:rPr>
      </w:pPr>
      <w:r>
        <w:rPr/>
        <w:t>十三、其他重大事项的说明</w:t>
      </w:r>
      <w:r>
        <w:rPr>
          <w:b w:val="0"/>
          <w:bCs w:val="0"/>
        </w:rPr>
      </w:r>
    </w:p>
    <w:p>
      <w:pPr>
        <w:pStyle w:val="BodyText"/>
        <w:spacing w:line="240" w:lineRule="auto" w:before="57"/>
        <w:ind w:left="138" w:right="2544"/>
        <w:jc w:val="left"/>
      </w:pPr>
      <w:r>
        <w:rPr/>
        <w:t>□适用</w:t>
      </w:r>
      <w:r>
        <w:rPr>
          <w:spacing w:val="-2"/>
        </w:rPr>
        <w:t> </w:t>
      </w:r>
      <w:r>
        <w:rPr/>
        <w:t>√不适用</w:t>
      </w:r>
    </w:p>
    <w:p>
      <w:pPr>
        <w:spacing w:after="0" w:line="240" w:lineRule="auto"/>
        <w:jc w:val="left"/>
        <w:sectPr>
          <w:footerReference w:type="default" r:id="rId24"/>
          <w:pgSz w:w="11910" w:h="16840"/>
          <w:pgMar w:footer="1194" w:header="882" w:top="1120" w:bottom="1380" w:left="1660" w:right="1140"/>
        </w:sectPr>
      </w:pPr>
    </w:p>
    <w:p>
      <w:pPr>
        <w:spacing w:before="20"/>
        <w:ind w:left="6478" w:right="64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1"/>
          <w:szCs w:val="11"/>
        </w:rPr>
      </w:pPr>
    </w:p>
    <w:p>
      <w:pPr>
        <w:pStyle w:val="Heading1"/>
        <w:tabs>
          <w:tab w:pos="1261" w:val="left" w:leader="none"/>
        </w:tabs>
        <w:spacing w:line="240" w:lineRule="auto"/>
        <w:ind w:left="1" w:right="0"/>
        <w:jc w:val="center"/>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0" w:footer="0" w:top="800" w:bottom="280" w:left="1300" w:right="1220"/>
        </w:sectPr>
      </w:pPr>
    </w:p>
    <w:p>
      <w:pPr>
        <w:pStyle w:val="Heading3"/>
        <w:tabs>
          <w:tab w:pos="792" w:val="left" w:leader="none"/>
        </w:tabs>
        <w:spacing w:line="278" w:lineRule="auto"/>
        <w:ind w:left="225"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25" w:right="0"/>
        <w:jc w:val="left"/>
      </w:pPr>
      <w:r>
        <w:rPr/>
        <w:t>单位：股</w:t>
      </w:r>
    </w:p>
    <w:p>
      <w:pPr>
        <w:spacing w:after="0" w:line="240" w:lineRule="auto"/>
        <w:jc w:val="left"/>
        <w:sectPr>
          <w:type w:val="continuous"/>
          <w:pgSz w:w="16840" w:h="11910" w:orient="landscape"/>
          <w:pgMar w:top="1120" w:bottom="1380" w:left="1300" w:right="1220"/>
          <w:cols w:num="2" w:equalWidth="0">
            <w:col w:w="2268" w:space="10767"/>
            <w:col w:w="1285"/>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902"/>
        <w:gridCol w:w="1370"/>
        <w:gridCol w:w="918"/>
        <w:gridCol w:w="964"/>
        <w:gridCol w:w="829"/>
        <w:gridCol w:w="1711"/>
        <w:gridCol w:w="912"/>
        <w:gridCol w:w="1372"/>
        <w:gridCol w:w="1371"/>
        <w:gridCol w:w="742"/>
      </w:tblGrid>
      <w:tr>
        <w:trPr>
          <w:trHeight w:val="282" w:hRule="exact"/>
        </w:trPr>
        <w:tc>
          <w:tcPr>
            <w:tcW w:w="3902" w:type="dxa"/>
            <w:vMerge w:val="restart"/>
            <w:tcBorders>
              <w:top w:val="single" w:sz="4" w:space="0" w:color="000000"/>
              <w:left w:val="single" w:sz="4" w:space="0" w:color="000000"/>
              <w:right w:val="single" w:sz="4" w:space="0" w:color="000000"/>
            </w:tcBorders>
          </w:tcPr>
          <w:p>
            <w:pP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7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3"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6" w:hRule="exact"/>
        </w:trPr>
        <w:tc>
          <w:tcPr>
            <w:tcW w:w="3902" w:type="dxa"/>
            <w:vMerge/>
            <w:tcBorders>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96" w:right="0"/>
              <w:jc w:val="left"/>
              <w:rPr>
                <w:rFonts w:ascii="宋体" w:hAnsi="宋体" w:cs="宋体" w:eastAsia="宋体" w:hint="default"/>
                <w:sz w:val="21"/>
                <w:szCs w:val="21"/>
              </w:rPr>
            </w:pPr>
            <w:r>
              <w:rPr>
                <w:rFonts w:ascii="宋体"/>
                <w:sz w:val="21"/>
              </w:rPr>
              <w:t>(%)</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8" w:right="0"/>
              <w:jc w:val="left"/>
              <w:rPr>
                <w:rFonts w:ascii="宋体" w:hAnsi="宋体" w:cs="宋体" w:eastAsia="宋体" w:hint="default"/>
                <w:sz w:val="21"/>
                <w:szCs w:val="21"/>
              </w:rPr>
            </w:pPr>
            <w:r>
              <w:rPr>
                <w:rFonts w:ascii="宋体"/>
                <w:sz w:val="21"/>
              </w:rPr>
              <w:t>(%)</w:t>
            </w: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164,900,000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59.66</w:t>
            </w: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164,900,000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164,900,000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329,800,000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59.66</w:t>
            </w: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164,900,000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59.66</w:t>
            </w: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164,900,000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164,900,000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329,800,000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59.66</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111,522,764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40.34</w:t>
            </w: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111,522,764</w:t>
            </w: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111,522,764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223,045,528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40.34</w:t>
            </w: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111,522,764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40.34</w:t>
            </w: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111,522,764</w:t>
            </w: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111,522,764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223,045,528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40.34</w:t>
            </w: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276,422,764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964"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276,422,764</w:t>
            </w:r>
          </w:p>
        </w:tc>
        <w:tc>
          <w:tcPr>
            <w:tcW w:w="912"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276,422,764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552,845,528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63"/>
        <w:ind w:left="6478" w:right="6473" w:firstLine="0"/>
        <w:jc w:val="center"/>
        <w:rPr>
          <w:rFonts w:ascii="Calibri" w:hAnsi="Calibri" w:cs="Calibri" w:eastAsia="Calibri" w:hint="default"/>
          <w:sz w:val="18"/>
          <w:szCs w:val="18"/>
        </w:rPr>
      </w:pPr>
      <w:r>
        <w:rPr>
          <w:rFonts w:ascii="Calibri"/>
          <w:b/>
          <w:sz w:val="18"/>
        </w:rPr>
        <w:t>32 </w:t>
      </w:r>
      <w:r>
        <w:rPr>
          <w:rFonts w:ascii="Calibri"/>
          <w:sz w:val="18"/>
        </w:rPr>
        <w:t>/</w:t>
      </w:r>
      <w:r>
        <w:rPr>
          <w:rFonts w:ascii="Calibri"/>
          <w:spacing w:val="-4"/>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pStyle w:val="Heading3"/>
        <w:spacing w:line="240" w:lineRule="auto" w:before="182"/>
        <w:ind w:right="0"/>
        <w:jc w:val="both"/>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74" w:lineRule="exact" w:before="100"/>
        <w:ind w:left="638" w:right="113"/>
        <w:jc w:val="left"/>
      </w:pPr>
      <w:r>
        <w:rPr/>
        <w:t>公司</w:t>
      </w:r>
      <w:r>
        <w:rPr>
          <w:spacing w:val="-54"/>
        </w:rPr>
        <w:t> </w:t>
      </w:r>
      <w:r>
        <w:rPr>
          <w:rFonts w:ascii="宋体" w:hAnsi="宋体" w:cs="宋体" w:eastAsia="宋体" w:hint="default"/>
        </w:rPr>
        <w:t>2013</w:t>
      </w:r>
      <w:r>
        <w:rPr>
          <w:rFonts w:ascii="宋体" w:hAnsi="宋体" w:cs="宋体" w:eastAsia="宋体" w:hint="default"/>
          <w:spacing w:val="-54"/>
        </w:rPr>
        <w:t> </w:t>
      </w:r>
      <w:r>
        <w:rPr/>
        <w:t>年年度股东大会审议通过了关于《人民网股份有限公司</w:t>
      </w:r>
      <w:r>
        <w:rPr>
          <w:spacing w:val="-53"/>
        </w:rPr>
        <w:t> </w:t>
      </w:r>
      <w:r>
        <w:rPr>
          <w:rFonts w:ascii="宋体" w:hAnsi="宋体" w:cs="宋体" w:eastAsia="宋体" w:hint="default"/>
        </w:rPr>
        <w:t>2013</w:t>
      </w:r>
      <w:r>
        <w:rPr>
          <w:rFonts w:ascii="宋体" w:hAnsi="宋体" w:cs="宋体" w:eastAsia="宋体" w:hint="default"/>
          <w:spacing w:val="-55"/>
        </w:rPr>
        <w:t> </w:t>
      </w:r>
      <w:r>
        <w:rPr/>
        <w:t>年度利润分配方案》</w:t>
      </w:r>
    </w:p>
    <w:p>
      <w:pPr>
        <w:pStyle w:val="BodyText"/>
        <w:spacing w:line="272" w:lineRule="exact"/>
        <w:ind w:right="0"/>
        <w:jc w:val="both"/>
      </w:pPr>
      <w:r>
        <w:rPr/>
        <w:t>的议案，同意公司以</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日总股本</w:t>
      </w:r>
      <w:r>
        <w:rPr>
          <w:spacing w:val="-54"/>
        </w:rPr>
        <w:t> </w:t>
      </w:r>
      <w:r>
        <w:rPr>
          <w:rFonts w:ascii="宋体" w:hAnsi="宋体" w:cs="宋体" w:eastAsia="宋体" w:hint="default"/>
        </w:rPr>
        <w:t>276,422,764</w:t>
      </w:r>
      <w:r>
        <w:rPr>
          <w:rFonts w:ascii="宋体" w:hAnsi="宋体" w:cs="宋体" w:eastAsia="宋体" w:hint="default"/>
          <w:spacing w:val="-53"/>
        </w:rPr>
        <w:t> </w:t>
      </w:r>
      <w:r>
        <w:rPr/>
        <w:t>股为基数，向全体股东每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股派发</w:t>
      </w:r>
    </w:p>
    <w:p>
      <w:pPr>
        <w:pStyle w:val="BodyText"/>
        <w:spacing w:line="237" w:lineRule="auto" w:before="1"/>
        <w:ind w:right="234"/>
        <w:jc w:val="both"/>
      </w:pPr>
      <w:r>
        <w:rPr/>
        <w:t>现金股利人民币</w:t>
      </w:r>
      <w:r>
        <w:rPr>
          <w:spacing w:val="-54"/>
        </w:rPr>
        <w:t> </w:t>
      </w:r>
      <w:r>
        <w:rPr>
          <w:rFonts w:ascii="宋体" w:hAnsi="宋体" w:cs="宋体" w:eastAsia="宋体" w:hint="default"/>
        </w:rPr>
        <w:t>5</w:t>
      </w:r>
      <w:r>
        <w:rPr>
          <w:rFonts w:ascii="宋体" w:hAnsi="宋体" w:cs="宋体" w:eastAsia="宋体" w:hint="default"/>
          <w:spacing w:val="-53"/>
        </w:rPr>
        <w:t> </w:t>
      </w:r>
      <w:r>
        <w:rPr/>
        <w:t>元（含税）；同时，以资本公积金向全体股东每</w:t>
      </w:r>
      <w:r>
        <w:rPr>
          <w:spacing w:val="-53"/>
        </w:rPr>
        <w:t> </w:t>
      </w:r>
      <w:r>
        <w:rPr>
          <w:rFonts w:ascii="宋体" w:hAnsi="宋体" w:cs="宋体" w:eastAsia="宋体" w:hint="default"/>
        </w:rPr>
        <w:t>10</w:t>
      </w:r>
      <w:r>
        <w:rPr>
          <w:rFonts w:ascii="宋体" w:hAnsi="宋体" w:cs="宋体" w:eastAsia="宋体" w:hint="default"/>
          <w:spacing w:val="-54"/>
        </w:rPr>
        <w:t> </w:t>
      </w:r>
      <w:r>
        <w:rPr/>
        <w:t>股转增</w:t>
      </w:r>
      <w:r>
        <w:rPr>
          <w:spacing w:val="-54"/>
        </w:rPr>
        <w:t> </w:t>
      </w:r>
      <w:r>
        <w:rPr>
          <w:rFonts w:ascii="宋体" w:hAnsi="宋体" w:cs="宋体" w:eastAsia="宋体" w:hint="default"/>
        </w:rPr>
        <w:t>10</w:t>
      </w:r>
      <w:r>
        <w:rPr>
          <w:rFonts w:ascii="宋体" w:hAnsi="宋体" w:cs="宋体" w:eastAsia="宋体" w:hint="default"/>
          <w:spacing w:val="-53"/>
        </w:rPr>
        <w:t> </w:t>
      </w:r>
      <w:r>
        <w:rPr/>
        <w:t>股，转增后，公 司总股本将增至</w:t>
      </w:r>
      <w:r>
        <w:rPr>
          <w:spacing w:val="-49"/>
        </w:rPr>
        <w:t> </w:t>
      </w:r>
      <w:r>
        <w:rPr>
          <w:rFonts w:ascii="宋体" w:hAnsi="宋体" w:cs="宋体" w:eastAsia="宋体" w:hint="default"/>
        </w:rPr>
        <w:t>552,845,528</w:t>
      </w:r>
      <w:r>
        <w:rPr>
          <w:rFonts w:ascii="宋体" w:hAnsi="宋体" w:cs="宋体" w:eastAsia="宋体" w:hint="default"/>
          <w:spacing w:val="-48"/>
        </w:rPr>
        <w:t> </w:t>
      </w:r>
      <w:r>
        <w:rPr/>
        <w:t>股。</w:t>
      </w:r>
      <w:r>
        <w:rPr>
          <w:spacing w:val="-26"/>
        </w:rPr>
        <w:t> </w:t>
      </w:r>
      <w:r>
        <w:rPr>
          <w:spacing w:val="-3"/>
        </w:rPr>
        <w:t>截至报告期末，公司资本公积金转增股本方案已实施完毕，新</w:t>
      </w:r>
      <w:r>
        <w:rPr/>
        <w:t> 增无限售条件流通股份已上市流通。</w:t>
      </w:r>
    </w:p>
    <w:p>
      <w:pPr>
        <w:pStyle w:val="Heading3"/>
        <w:spacing w:line="240" w:lineRule="auto" w:before="118"/>
        <w:ind w:right="0"/>
        <w:jc w:val="both"/>
        <w:rPr>
          <w:b w:val="0"/>
          <w:bCs w:val="0"/>
        </w:rPr>
      </w:pPr>
      <w:r>
        <w:rPr>
          <w:rFonts w:ascii="Cambria" w:hAnsi="Cambria" w:cs="Cambria" w:eastAsia="Cambria" w:hint="default"/>
        </w:rPr>
        <w:t>3</w:t>
      </w:r>
      <w:r>
        <w:rPr/>
        <w:t>、</w:t>
      </w:r>
      <w:r>
        <w:rPr>
          <w:spacing w:val="-30"/>
        </w:rPr>
        <w:t> </w:t>
      </w:r>
      <w:r>
        <w:rPr/>
        <w:t>股份变动对最近一年和最近一期每股收益、每股净资产等财务指标的影响（如有）</w:t>
      </w:r>
      <w:r>
        <w:rPr>
          <w:b w:val="0"/>
          <w:bCs w:val="0"/>
        </w:rPr>
      </w:r>
    </w:p>
    <w:p>
      <w:pPr>
        <w:pStyle w:val="BodyText"/>
        <w:spacing w:line="273" w:lineRule="exact" w:before="100"/>
        <w:ind w:left="638" w:right="113"/>
        <w:jc w:val="left"/>
      </w:pP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spacing w:val="-8"/>
        </w:rPr>
        <w:t>月，经</w:t>
      </w:r>
      <w:r>
        <w:rPr>
          <w:spacing w:val="-57"/>
        </w:rPr>
        <w:t> </w:t>
      </w:r>
      <w:r>
        <w:rPr>
          <w:rFonts w:ascii="宋体" w:hAnsi="宋体" w:cs="宋体" w:eastAsia="宋体" w:hint="default"/>
        </w:rPr>
        <w:t>2013</w:t>
      </w:r>
      <w:r>
        <w:rPr>
          <w:rFonts w:ascii="宋体" w:hAnsi="宋体" w:cs="宋体" w:eastAsia="宋体" w:hint="default"/>
          <w:spacing w:val="-57"/>
        </w:rPr>
        <w:t> </w:t>
      </w:r>
      <w:r>
        <w:rPr/>
        <w:t>年年度股东大会决议通过了《人民网股份有限公司</w:t>
      </w:r>
      <w:r>
        <w:rPr>
          <w:spacing w:val="-56"/>
        </w:rPr>
        <w:t> </w:t>
      </w:r>
      <w:r>
        <w:rPr>
          <w:rFonts w:ascii="宋体" w:hAnsi="宋体" w:cs="宋体" w:eastAsia="宋体" w:hint="default"/>
        </w:rPr>
        <w:t>2013</w:t>
      </w:r>
      <w:r>
        <w:rPr>
          <w:rFonts w:ascii="宋体" w:hAnsi="宋体" w:cs="宋体" w:eastAsia="宋体" w:hint="default"/>
          <w:spacing w:val="-57"/>
        </w:rPr>
        <w:t> </w:t>
      </w:r>
      <w:r>
        <w:rPr/>
        <w:t>年度利润分配</w:t>
      </w:r>
    </w:p>
    <w:p>
      <w:pPr>
        <w:pStyle w:val="BodyText"/>
        <w:spacing w:line="272" w:lineRule="exact" w:before="26"/>
        <w:ind w:right="233"/>
        <w:jc w:val="both"/>
      </w:pPr>
      <w:r>
        <w:rPr>
          <w:spacing w:val="-12"/>
        </w:rPr>
        <w:t>方案》，公司以资本公积金向全体股东每</w:t>
      </w:r>
      <w:r>
        <w:rPr>
          <w:spacing w:val="-50"/>
        </w:rPr>
        <w:t> </w:t>
      </w:r>
      <w:r>
        <w:rPr>
          <w:rFonts w:ascii="宋体" w:hAnsi="宋体" w:cs="宋体" w:eastAsia="宋体" w:hint="default"/>
          <w:spacing w:val="-1"/>
        </w:rPr>
        <w:t>10</w:t>
      </w:r>
      <w:r>
        <w:rPr>
          <w:rFonts w:ascii="宋体" w:hAnsi="宋体" w:cs="宋体" w:eastAsia="宋体" w:hint="default"/>
          <w:spacing w:val="-50"/>
        </w:rPr>
        <w:t> </w:t>
      </w:r>
      <w:r>
        <w:rPr>
          <w:spacing w:val="-1"/>
        </w:rPr>
        <w:t>股转增</w:t>
      </w:r>
      <w:r>
        <w:rPr>
          <w:spacing w:val="-51"/>
        </w:rPr>
        <w:t> </w:t>
      </w:r>
      <w:r>
        <w:rPr>
          <w:rFonts w:ascii="宋体" w:hAnsi="宋体" w:cs="宋体" w:eastAsia="宋体" w:hint="default"/>
          <w:spacing w:val="-1"/>
        </w:rPr>
        <w:t>10</w:t>
      </w:r>
      <w:r>
        <w:rPr>
          <w:rFonts w:ascii="宋体" w:hAnsi="宋体" w:cs="宋体" w:eastAsia="宋体" w:hint="default"/>
          <w:spacing w:val="-50"/>
        </w:rPr>
        <w:t> </w:t>
      </w:r>
      <w:r>
        <w:rPr>
          <w:spacing w:val="-15"/>
        </w:rPr>
        <w:t>股，转增后，公司总股本将增至</w:t>
      </w:r>
      <w:r>
        <w:rPr>
          <w:spacing w:val="4"/>
        </w:rPr>
        <w:t> </w:t>
      </w:r>
      <w:r>
        <w:rPr>
          <w:rFonts w:ascii="宋体" w:hAnsi="宋体" w:cs="宋体" w:eastAsia="宋体" w:hint="default"/>
        </w:rPr>
        <w:t>552,845,528 </w:t>
      </w:r>
      <w:r>
        <w:rPr/>
        <w:t>股。导致公司基本每股收益及稀释每股收益出现下降。</w:t>
      </w:r>
    </w:p>
    <w:p>
      <w:pPr>
        <w:pStyle w:val="BodyText"/>
        <w:spacing w:line="240" w:lineRule="auto" w:before="92"/>
        <w:ind w:right="0"/>
        <w:jc w:val="both"/>
      </w:pPr>
      <w:r>
        <w:rPr/>
        <w:t>经会计师事务所审计，经重新计算</w:t>
      </w:r>
      <w:r>
        <w:rPr>
          <w:spacing w:val="-53"/>
        </w:rPr>
        <w:t> </w:t>
      </w:r>
      <w:r>
        <w:rPr>
          <w:rFonts w:ascii="宋体" w:hAnsi="宋体" w:cs="宋体" w:eastAsia="宋体" w:hint="default"/>
        </w:rPr>
        <w:t>2013</w:t>
      </w:r>
      <w:r>
        <w:rPr>
          <w:rFonts w:ascii="宋体" w:hAnsi="宋体" w:cs="宋体" w:eastAsia="宋体" w:hint="default"/>
          <w:spacing w:val="-54"/>
        </w:rPr>
        <w:t> </w:t>
      </w:r>
      <w:r>
        <w:rPr/>
        <w:t>年度每股收益列示如下：</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5212"/>
        <w:gridCol w:w="1842"/>
        <w:gridCol w:w="1986"/>
      </w:tblGrid>
      <w:tr>
        <w:trPr>
          <w:trHeight w:val="283" w:hRule="exact"/>
        </w:trPr>
        <w:tc>
          <w:tcPr>
            <w:tcW w:w="521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每股收益（元／股）</w:t>
            </w:r>
          </w:p>
        </w:tc>
      </w:tr>
      <w:tr>
        <w:trPr>
          <w:trHeight w:val="282" w:hRule="exact"/>
        </w:trPr>
        <w:tc>
          <w:tcPr>
            <w:tcW w:w="521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8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0.49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0.49</w:t>
            </w:r>
          </w:p>
        </w:tc>
      </w:tr>
      <w:tr>
        <w:trPr>
          <w:trHeight w:val="283"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扣除非经常损益后归属于普通股股东的净利润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0.49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0.49</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7"/>
          <w:pgSz w:w="11910" w:h="16840"/>
          <w:pgMar w:footer="1194" w:header="0" w:top="1120" w:bottom="1380" w:left="1580" w:right="1040"/>
          <w:pgNumType w:start="33"/>
        </w:sectPr>
      </w:pPr>
    </w:p>
    <w:p>
      <w:pPr>
        <w:pStyle w:val="Heading3"/>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rFonts w:ascii="宋体" w:hAnsi="宋体" w:cs="宋体" w:eastAsia="宋体" w:hint="default"/>
          <w:spacing w:val="1"/>
        </w:rPr>
        <w:t> </w:t>
      </w:r>
      <w:r>
        <w:rPr/>
        <w:t>股</w:t>
      </w:r>
    </w:p>
    <w:p>
      <w:pPr>
        <w:spacing w:after="0" w:line="240" w:lineRule="auto"/>
        <w:jc w:val="left"/>
        <w:sectPr>
          <w:type w:val="continuous"/>
          <w:pgSz w:w="11910" w:h="16840"/>
          <w:pgMar w:top="1120" w:bottom="1380" w:left="1580" w:right="1040"/>
          <w:cols w:num="2" w:equalWidth="0">
            <w:col w:w="2471" w:space="5523"/>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4"/>
        <w:gridCol w:w="1560"/>
        <w:gridCol w:w="894"/>
        <w:gridCol w:w="1372"/>
        <w:gridCol w:w="1371"/>
        <w:gridCol w:w="1226"/>
        <w:gridCol w:w="1243"/>
      </w:tblGrid>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5"/>
              <w:jc w:val="right"/>
              <w:rPr>
                <w:rFonts w:ascii="宋体" w:hAnsi="宋体" w:cs="宋体" w:eastAsia="宋体" w:hint="default"/>
                <w:sz w:val="21"/>
                <w:szCs w:val="21"/>
              </w:rPr>
            </w:pPr>
            <w:r>
              <w:rPr>
                <w:rFonts w:ascii="宋体" w:hAnsi="宋体" w:cs="宋体" w:eastAsia="宋体" w:hint="default"/>
                <w:sz w:val="21"/>
                <w:szCs w:val="21"/>
              </w:rPr>
              <w:t>股东名称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年初限售股数</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0"/>
              <w:jc w:val="left"/>
              <w:rPr>
                <w:rFonts w:ascii="宋体" w:hAnsi="宋体" w:cs="宋体" w:eastAsia="宋体" w:hint="default"/>
                <w:sz w:val="21"/>
                <w:szCs w:val="21"/>
              </w:rPr>
            </w:pPr>
            <w:r>
              <w:rPr>
                <w:rFonts w:ascii="宋体" w:hAnsi="宋体" w:cs="宋体" w:eastAsia="宋体" w:hint="default"/>
                <w:sz w:val="21"/>
                <w:szCs w:val="21"/>
              </w:rPr>
              <w:t>本年解</w:t>
            </w:r>
          </w:p>
          <w:p>
            <w:pPr>
              <w:pStyle w:val="TableParagraph"/>
              <w:spacing w:line="272" w:lineRule="exact" w:before="26"/>
              <w:ind w:left="231" w:right="126" w:hanging="106"/>
              <w:jc w:val="left"/>
              <w:rPr>
                <w:rFonts w:ascii="宋体" w:hAnsi="宋体" w:cs="宋体" w:eastAsia="宋体" w:hint="default"/>
                <w:sz w:val="21"/>
                <w:szCs w:val="21"/>
              </w:rPr>
            </w:pPr>
            <w:r>
              <w:rPr>
                <w:rFonts w:ascii="宋体" w:hAnsi="宋体" w:cs="宋体" w:eastAsia="宋体" w:hint="default"/>
                <w:sz w:val="21"/>
                <w:szCs w:val="21"/>
              </w:rPr>
              <w:t>除限售 股数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66" w:right="155" w:hanging="210"/>
              <w:jc w:val="left"/>
              <w:rPr>
                <w:rFonts w:ascii="宋体" w:hAnsi="宋体" w:cs="宋体" w:eastAsia="宋体" w:hint="default"/>
                <w:sz w:val="21"/>
                <w:szCs w:val="21"/>
              </w:rPr>
            </w:pPr>
            <w:r>
              <w:rPr>
                <w:rFonts w:ascii="宋体" w:hAnsi="宋体" w:cs="宋体" w:eastAsia="宋体" w:hint="default"/>
                <w:sz w:val="21"/>
                <w:szCs w:val="21"/>
              </w:rPr>
              <w:t>本年增加限 售股数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74" w:right="154"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05" w:right="197" w:hanging="210"/>
              <w:jc w:val="left"/>
              <w:rPr>
                <w:rFonts w:ascii="宋体" w:hAnsi="宋体" w:cs="宋体" w:eastAsia="宋体" w:hint="default"/>
                <w:sz w:val="21"/>
                <w:szCs w:val="21"/>
              </w:rPr>
            </w:pPr>
            <w:r>
              <w:rPr>
                <w:rFonts w:ascii="宋体" w:hAnsi="宋体" w:cs="宋体" w:eastAsia="宋体" w:hint="default"/>
                <w:sz w:val="21"/>
                <w:szCs w:val="21"/>
              </w:rPr>
              <w:t>解除限售 日期</w:t>
            </w:r>
          </w:p>
        </w:tc>
      </w:tr>
      <w:tr>
        <w:trPr>
          <w:trHeight w:val="555"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8"/>
              <w:jc w:val="right"/>
              <w:rPr>
                <w:rFonts w:ascii="宋体" w:hAnsi="宋体" w:cs="宋体" w:eastAsia="宋体" w:hint="default"/>
                <w:sz w:val="21"/>
                <w:szCs w:val="21"/>
              </w:rPr>
            </w:pPr>
            <w:r>
              <w:rPr>
                <w:rFonts w:ascii="宋体" w:hAnsi="宋体" w:cs="宋体" w:eastAsia="宋体" w:hint="default"/>
                <w:sz w:val="21"/>
                <w:szCs w:val="21"/>
              </w:rPr>
              <w:t>人民日报社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133,885,016</w:t>
            </w:r>
          </w:p>
        </w:tc>
        <w:tc>
          <w:tcPr>
            <w:tcW w:w="89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133,885,016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267,770,032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首次公开</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4</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23,820,034</w:t>
            </w:r>
          </w:p>
        </w:tc>
        <w:tc>
          <w:tcPr>
            <w:tcW w:w="89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23,820,034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47,640,068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首次公开</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4</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5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1,642,761</w:t>
            </w:r>
          </w:p>
        </w:tc>
        <w:tc>
          <w:tcPr>
            <w:tcW w:w="89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1,642,761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3,285,522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4</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w:t>
            </w:r>
          </w:p>
          <w:p>
            <w:pPr>
              <w:pStyle w:val="TableParagraph"/>
              <w:spacing w:line="272" w:lineRule="exact" w:before="26"/>
              <w:ind w:left="103" w:right="218"/>
              <w:jc w:val="left"/>
              <w:rPr>
                <w:rFonts w:ascii="宋体" w:hAnsi="宋体" w:cs="宋体" w:eastAsia="宋体" w:hint="default"/>
                <w:sz w:val="21"/>
                <w:szCs w:val="21"/>
              </w:rPr>
            </w:pPr>
            <w:r>
              <w:rPr>
                <w:rFonts w:ascii="宋体" w:hAnsi="宋体" w:cs="宋体" w:eastAsia="宋体" w:hint="default"/>
                <w:sz w:val="21"/>
                <w:szCs w:val="21"/>
              </w:rPr>
              <w:t>障基金理事 会转持三户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5,552,189</w:t>
            </w:r>
          </w:p>
        </w:tc>
        <w:tc>
          <w:tcPr>
            <w:tcW w:w="89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center"/>
              <w:rPr>
                <w:rFonts w:ascii="宋体" w:hAnsi="宋体" w:cs="宋体" w:eastAsia="宋体" w:hint="default"/>
                <w:sz w:val="21"/>
                <w:szCs w:val="21"/>
              </w:rPr>
            </w:pPr>
            <w:r>
              <w:rPr>
                <w:rFonts w:ascii="宋体"/>
                <w:sz w:val="21"/>
              </w:rPr>
              <w:t>5,552,189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11,104,378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首次公开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发行限售</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4</w:t>
            </w:r>
            <w:r>
              <w:rPr>
                <w:rFonts w:ascii="宋体" w:hAnsi="宋体" w:cs="宋体" w:eastAsia="宋体" w:hint="default"/>
                <w:spacing w:val="-77"/>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164,900,000</w:t>
            </w:r>
          </w:p>
        </w:tc>
        <w:tc>
          <w:tcPr>
            <w:tcW w:w="894"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164,900,000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329,800,000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7"/>
        <w:jc w:val="left"/>
        <w:rPr>
          <w:b w:val="0"/>
          <w:bCs w:val="0"/>
        </w:rPr>
      </w:pPr>
      <w:r>
        <w:rPr/>
        <w:t>二、</w:t>
      </w:r>
      <w:r>
        <w:rPr>
          <w:spacing w:val="-81"/>
        </w:rPr>
        <w:t> </w:t>
      </w:r>
      <w:r>
        <w:rPr/>
        <w:t>证券发行与上市情况</w:t>
      </w:r>
      <w:r>
        <w:rPr>
          <w:b w:val="0"/>
          <w:bCs w:val="0"/>
        </w:rPr>
      </w:r>
    </w:p>
    <w:p>
      <w:pPr>
        <w:pStyle w:val="Heading3"/>
        <w:spacing w:line="240" w:lineRule="auto" w:before="57"/>
        <w:ind w:right="-17"/>
        <w:jc w:val="left"/>
        <w:rPr>
          <w:b w:val="0"/>
          <w:bCs w:val="0"/>
        </w:rPr>
      </w:pPr>
      <w:r>
        <w:rPr>
          <w:rFonts w:ascii="Calibri" w:hAnsi="Calibri" w:cs="Calibri" w:eastAsia="Calibri" w:hint="default"/>
        </w:rPr>
        <w:t>(</w:t>
      </w:r>
      <w:r>
        <w:rPr/>
        <w:t>一</w:t>
      </w:r>
      <w:r>
        <w:rPr>
          <w:rFonts w:ascii="Calibri" w:hAnsi="Calibri" w:cs="Calibri" w:eastAsia="Calibri" w:hint="default"/>
        </w:rPr>
        <w:t>) </w:t>
      </w:r>
      <w:r>
        <w:rPr/>
        <w:t>截至报告期末近 </w:t>
      </w:r>
      <w:r>
        <w:rPr>
          <w:rFonts w:ascii="Calibri" w:hAnsi="Calibri" w:cs="Calibri" w:eastAsia="Calibri" w:hint="default"/>
        </w:rPr>
        <w:t>3</w:t>
      </w:r>
      <w:r>
        <w:rPr>
          <w:rFonts w:ascii="Calibri" w:hAnsi="Calibri" w:cs="Calibri" w:eastAsia="Calibri" w:hint="default"/>
          <w:spacing w:val="-18"/>
        </w:rPr>
        <w:t> </w:t>
      </w:r>
      <w:r>
        <w:rPr/>
        <w:t>年历次证券发行情况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4226" w:space="229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98"/>
        <w:gridCol w:w="1178"/>
        <w:gridCol w:w="1193"/>
        <w:gridCol w:w="1266"/>
        <w:gridCol w:w="1179"/>
        <w:gridCol w:w="1266"/>
        <w:gridCol w:w="1170"/>
      </w:tblGrid>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0"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易数量</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69,105,691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69,105,691</w:t>
            </w:r>
          </w:p>
        </w:tc>
        <w:tc>
          <w:tcPr>
            <w:tcW w:w="11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截至报告期末近</w:t>
      </w:r>
      <w:r>
        <w:rPr>
          <w:spacing w:val="-54"/>
        </w:rPr>
        <w:t> </w:t>
      </w:r>
      <w:r>
        <w:rPr>
          <w:rFonts w:ascii="宋体" w:hAnsi="宋体" w:cs="宋体" w:eastAsia="宋体" w:hint="default"/>
        </w:rPr>
        <w:t>3</w:t>
      </w:r>
      <w:r>
        <w:rPr>
          <w:rFonts w:ascii="宋体" w:hAnsi="宋体" w:cs="宋体" w:eastAsia="宋体" w:hint="default"/>
          <w:spacing w:val="-53"/>
        </w:rPr>
        <w:t> </w:t>
      </w:r>
      <w:r>
        <w:rPr/>
        <w:t>年历次证券发行情况的说明（存续期内利率不同的债券，请分别说明）：</w:t>
      </w:r>
    </w:p>
    <w:p>
      <w:pPr>
        <w:pStyle w:val="BodyText"/>
        <w:spacing w:line="274" w:lineRule="exact" w:before="117"/>
        <w:ind w:left="638" w:right="0"/>
        <w:jc w:val="left"/>
      </w:pPr>
      <w:r>
        <w:rPr>
          <w:rFonts w:ascii="宋体" w:hAnsi="宋体" w:cs="宋体" w:eastAsia="宋体" w:hint="default"/>
        </w:rPr>
        <w:t>2012</w:t>
      </w:r>
      <w:r>
        <w:rPr>
          <w:rFonts w:ascii="宋体" w:hAnsi="宋体" w:cs="宋体" w:eastAsia="宋体" w:hint="default"/>
          <w:spacing w:val="-43"/>
        </w:rPr>
        <w:t> </w:t>
      </w:r>
      <w:r>
        <w:rPr/>
        <w:t>年</w:t>
      </w:r>
      <w:r>
        <w:rPr>
          <w:spacing w:val="-42"/>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22</w:t>
      </w:r>
      <w:r>
        <w:rPr>
          <w:rFonts w:ascii="宋体" w:hAnsi="宋体" w:cs="宋体" w:eastAsia="宋体" w:hint="default"/>
          <w:spacing w:val="-42"/>
        </w:rPr>
        <w:t> </w:t>
      </w:r>
      <w:r>
        <w:rPr/>
        <w:t>日经中国证监会</w:t>
      </w:r>
      <w:r>
        <w:rPr>
          <w:rFonts w:ascii="宋体" w:hAnsi="宋体" w:cs="宋体" w:eastAsia="宋体" w:hint="default"/>
        </w:rPr>
        <w:t>"</w:t>
      </w:r>
      <w:r>
        <w:rPr/>
        <w:t>《关于核准人民网股份有限公司首次公开发行股票的批复》</w:t>
      </w:r>
    </w:p>
    <w:p>
      <w:pPr>
        <w:pStyle w:val="BodyText"/>
        <w:spacing w:line="272" w:lineRule="exact"/>
        <w:ind w:right="333"/>
        <w:jc w:val="left"/>
      </w:pPr>
      <w:r>
        <w:rPr/>
        <w:t>（证监许可</w:t>
      </w:r>
      <w:r>
        <w:rPr>
          <w:rFonts w:ascii="宋体" w:hAnsi="宋体" w:cs="宋体" w:eastAsia="宋体" w:hint="default"/>
        </w:rPr>
        <w:t>[2012]399</w:t>
      </w:r>
      <w:r>
        <w:rPr>
          <w:rFonts w:ascii="宋体" w:hAnsi="宋体" w:cs="宋体" w:eastAsia="宋体" w:hint="default"/>
          <w:spacing w:val="-53"/>
        </w:rPr>
        <w:t> </w:t>
      </w:r>
      <w:r>
        <w:rPr/>
        <w:t>号）</w:t>
      </w:r>
      <w:r>
        <w:rPr>
          <w:rFonts w:ascii="宋体" w:hAnsi="宋体" w:cs="宋体" w:eastAsia="宋体" w:hint="default"/>
        </w:rPr>
        <w:t>"</w:t>
      </w:r>
      <w:r>
        <w:rPr/>
        <w:t>核准，本公司于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日首次公开发行人民币普通股股票</w:t>
      </w:r>
    </w:p>
    <w:p>
      <w:pPr>
        <w:pStyle w:val="BodyText"/>
        <w:spacing w:line="274" w:lineRule="exact"/>
        <w:ind w:right="333"/>
        <w:jc w:val="left"/>
      </w:pPr>
      <w:r>
        <w:rPr>
          <w:rFonts w:ascii="宋体" w:hAnsi="宋体" w:cs="宋体" w:eastAsia="宋体" w:hint="default"/>
        </w:rPr>
        <w:t>69,105,691</w:t>
      </w:r>
      <w:r>
        <w:rPr>
          <w:rFonts w:ascii="宋体" w:hAnsi="宋体" w:cs="宋体" w:eastAsia="宋体" w:hint="default"/>
          <w:spacing w:val="-53"/>
        </w:rPr>
        <w:t> </w:t>
      </w:r>
      <w:r>
        <w:rPr/>
        <w:t>股，并于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t>日在上海证券交易所上市。</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3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公司股份总数及股东结构变动及公司资产和负债结构的变动情况</w:t>
      </w:r>
      <w:r>
        <w:rPr>
          <w:b w:val="0"/>
          <w:bCs w:val="0"/>
        </w:rPr>
      </w:r>
    </w:p>
    <w:p>
      <w:pPr>
        <w:pStyle w:val="BodyText"/>
        <w:spacing w:line="274" w:lineRule="exact" w:before="90"/>
        <w:ind w:left="638" w:right="113"/>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日召开的</w:t>
      </w:r>
      <w:r>
        <w:rPr>
          <w:spacing w:val="-55"/>
        </w:rPr>
        <w:t> </w:t>
      </w:r>
      <w:r>
        <w:rPr>
          <w:rFonts w:ascii="宋体" w:hAnsi="宋体" w:cs="宋体" w:eastAsia="宋体" w:hint="default"/>
        </w:rPr>
        <w:t>2013</w:t>
      </w:r>
      <w:r>
        <w:rPr>
          <w:rFonts w:ascii="宋体" w:hAnsi="宋体" w:cs="宋体" w:eastAsia="宋体" w:hint="default"/>
          <w:spacing w:val="-53"/>
        </w:rPr>
        <w:t> </w:t>
      </w:r>
      <w:r>
        <w:rPr/>
        <w:t>年年度股东大会上审议通过了《关于人民网股份有限公司</w:t>
      </w:r>
      <w:r>
        <w:rPr>
          <w:spacing w:val="-53"/>
        </w:rPr>
        <w:t> </w:t>
      </w:r>
      <w:r>
        <w:rPr>
          <w:rFonts w:ascii="宋体" w:hAnsi="宋体" w:cs="宋体" w:eastAsia="宋体" w:hint="default"/>
        </w:rPr>
        <w:t>2013</w:t>
      </w:r>
    </w:p>
    <w:p>
      <w:pPr>
        <w:pStyle w:val="BodyText"/>
        <w:spacing w:line="273" w:lineRule="exact"/>
        <w:ind w:right="113"/>
        <w:jc w:val="left"/>
      </w:pPr>
      <w:r>
        <w:rPr>
          <w:spacing w:val="-4"/>
        </w:rPr>
        <w:t>年度利润分配方案的议案》，同意公司以</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日总股本</w:t>
      </w:r>
      <w:r>
        <w:rPr>
          <w:spacing w:val="-53"/>
        </w:rPr>
        <w:t> </w:t>
      </w:r>
      <w:r>
        <w:rPr>
          <w:rFonts w:ascii="宋体" w:hAnsi="宋体" w:cs="宋体" w:eastAsia="宋体" w:hint="default"/>
        </w:rPr>
        <w:t>276,422,764</w:t>
      </w:r>
      <w:r>
        <w:rPr>
          <w:rFonts w:ascii="宋体" w:hAnsi="宋体" w:cs="宋体" w:eastAsia="宋体" w:hint="default"/>
          <w:spacing w:val="-52"/>
        </w:rPr>
        <w:t> </w:t>
      </w:r>
      <w:r>
        <w:rPr>
          <w:spacing w:val="-5"/>
        </w:rPr>
        <w:t>股为基数，向全</w:t>
      </w:r>
    </w:p>
    <w:p>
      <w:pPr>
        <w:pStyle w:val="BodyText"/>
        <w:spacing w:line="273" w:lineRule="exact"/>
        <w:ind w:right="113"/>
        <w:jc w:val="left"/>
      </w:pPr>
      <w:r>
        <w:rPr/>
        <w:t>体股东每</w:t>
      </w:r>
      <w:r>
        <w:rPr>
          <w:spacing w:val="-54"/>
        </w:rPr>
        <w:t> </w:t>
      </w:r>
      <w:r>
        <w:rPr>
          <w:rFonts w:ascii="宋体" w:hAnsi="宋体" w:cs="宋体" w:eastAsia="宋体" w:hint="default"/>
        </w:rPr>
        <w:t>10</w:t>
      </w:r>
      <w:r>
        <w:rPr>
          <w:rFonts w:ascii="宋体" w:hAnsi="宋体" w:cs="宋体" w:eastAsia="宋体" w:hint="default"/>
          <w:spacing w:val="-54"/>
        </w:rPr>
        <w:t> </w:t>
      </w:r>
      <w:r>
        <w:rPr/>
        <w:t>股派发现金股利人民币</w:t>
      </w:r>
      <w:r>
        <w:rPr>
          <w:spacing w:val="-53"/>
        </w:rPr>
        <w:t> </w:t>
      </w:r>
      <w:r>
        <w:rPr>
          <w:rFonts w:ascii="宋体" w:hAnsi="宋体" w:cs="宋体" w:eastAsia="宋体" w:hint="default"/>
        </w:rPr>
        <w:t>5</w:t>
      </w:r>
      <w:r>
        <w:rPr>
          <w:rFonts w:ascii="宋体" w:hAnsi="宋体" w:cs="宋体" w:eastAsia="宋体" w:hint="default"/>
          <w:spacing w:val="-53"/>
        </w:rPr>
        <w:t> </w:t>
      </w:r>
      <w:r>
        <w:rPr/>
        <w:t>元（含税），共计分配现金股利人民币</w:t>
      </w:r>
      <w:r>
        <w:rPr>
          <w:spacing w:val="-53"/>
        </w:rPr>
        <w:t> </w:t>
      </w:r>
      <w:r>
        <w:rPr>
          <w:rFonts w:ascii="宋体" w:hAnsi="宋体" w:cs="宋体" w:eastAsia="宋体" w:hint="default"/>
        </w:rPr>
        <w:t>138,211,382.00</w:t>
      </w:r>
      <w:r>
        <w:rPr>
          <w:rFonts w:ascii="宋体" w:hAnsi="宋体" w:cs="宋体" w:eastAsia="宋体" w:hint="default"/>
          <w:spacing w:val="-54"/>
        </w:rPr>
        <w:t> </w:t>
      </w:r>
      <w:r>
        <w:rPr/>
        <w:t>元</w:t>
      </w:r>
    </w:p>
    <w:p>
      <w:pPr>
        <w:pStyle w:val="BodyText"/>
        <w:spacing w:line="272" w:lineRule="exact"/>
        <w:ind w:right="113"/>
        <w:jc w:val="left"/>
        <w:rPr>
          <w:rFonts w:ascii="宋体" w:hAnsi="宋体" w:cs="宋体" w:eastAsia="宋体" w:hint="default"/>
        </w:rPr>
      </w:pPr>
      <w:r>
        <w:rPr/>
        <w:t>（含税），剩余未分配利润将结转入下一年度；同时，以资本公积金向全体股东每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5"/>
        </w:rPr>
        <w:t> </w:t>
      </w:r>
      <w:r>
        <w:rPr>
          <w:rFonts w:ascii="宋体" w:hAnsi="宋体" w:cs="宋体" w:eastAsia="宋体" w:hint="default"/>
        </w:rPr>
        <w:t>10</w:t>
      </w:r>
    </w:p>
    <w:p>
      <w:pPr>
        <w:pStyle w:val="BodyText"/>
        <w:spacing w:line="274" w:lineRule="exact"/>
        <w:ind w:right="113"/>
        <w:jc w:val="left"/>
      </w:pPr>
      <w:r>
        <w:rPr>
          <w:spacing w:val="-8"/>
        </w:rPr>
        <w:t>股，转增后，公司总股本将增至 </w:t>
      </w:r>
      <w:r>
        <w:rPr>
          <w:rFonts w:ascii="宋体" w:hAnsi="宋体" w:cs="宋体" w:eastAsia="宋体" w:hint="default"/>
        </w:rPr>
        <w:t>552,845,528</w:t>
      </w:r>
      <w:r>
        <w:rPr>
          <w:rFonts w:ascii="宋体" w:hAnsi="宋体" w:cs="宋体" w:eastAsia="宋体" w:hint="default"/>
          <w:spacing w:val="-71"/>
        </w:rPr>
        <w:t> </w:t>
      </w:r>
      <w:r>
        <w:rPr>
          <w:spacing w:val="-5"/>
        </w:rPr>
        <w:t>股。截至报告期末，上述利润分配方案已实施完毕。</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0"/>
        <w:ind w:right="333"/>
        <w:jc w:val="left"/>
        <w:rPr>
          <w:b w:val="0"/>
          <w:bCs w:val="0"/>
        </w:rPr>
      </w:pPr>
      <w:r>
        <w:rPr/>
        <w:t>三、</w:t>
      </w:r>
      <w:r>
        <w:rPr>
          <w:spacing w:val="-81"/>
        </w:rPr>
        <w:t> </w:t>
      </w:r>
      <w:r>
        <w:rPr/>
        <w:t>股东和实际控制人情况</w:t>
      </w:r>
      <w:r>
        <w:rPr>
          <w:b w:val="0"/>
          <w:bCs w:val="0"/>
        </w:rPr>
      </w:r>
    </w:p>
    <w:p>
      <w:pPr>
        <w:pStyle w:val="Heading3"/>
        <w:tabs>
          <w:tab w:pos="785" w:val="left" w:leader="none"/>
        </w:tabs>
        <w:spacing w:line="240" w:lineRule="auto" w:before="57"/>
        <w:ind w:right="333"/>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43,430</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36,000</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pgSz w:w="11910" w:h="16840"/>
          <w:pgMar w:header="0" w:footer="1194" w:top="1120" w:bottom="1380" w:left="1580" w:right="1040"/>
        </w:sectPr>
      </w:pPr>
    </w:p>
    <w:p>
      <w:pPr>
        <w:pStyle w:val="Heading3"/>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948" w:space="151"/>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4"/>
        <w:gridCol w:w="1370"/>
        <w:gridCol w:w="1372"/>
        <w:gridCol w:w="742"/>
        <w:gridCol w:w="1372"/>
        <w:gridCol w:w="767"/>
        <w:gridCol w:w="696"/>
        <w:gridCol w:w="1157"/>
      </w:tblGrid>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6"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4" w:lineRule="exact"/>
              <w:ind w:left="36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36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4" w:right="155"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576" w:right="154" w:hanging="421"/>
              <w:jc w:val="left"/>
              <w:rPr>
                <w:rFonts w:ascii="宋体" w:hAnsi="宋体" w:cs="宋体" w:eastAsia="宋体" w:hint="default"/>
                <w:sz w:val="21"/>
                <w:szCs w:val="21"/>
              </w:rPr>
            </w:pPr>
            <w:r>
              <w:rPr>
                <w:rFonts w:ascii="宋体" w:hAnsi="宋体" w:cs="宋体" w:eastAsia="宋体" w:hint="default"/>
                <w:sz w:val="21"/>
                <w:szCs w:val="21"/>
              </w:rPr>
              <w:t>期末持股数 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07"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372" w:type="dxa"/>
            <w:vMerge w:val="restart"/>
            <w:tcBorders>
              <w:top w:val="single" w:sz="4" w:space="0" w:color="000000"/>
              <w:left w:val="single" w:sz="4" w:space="0" w:color="000000"/>
              <w:right w:val="single" w:sz="4" w:space="0" w:color="000000"/>
            </w:tcBorders>
          </w:tcPr>
          <w:p>
            <w:pPr>
              <w:pStyle w:val="TableParagraph"/>
              <w:spacing w:line="272" w:lineRule="exact" w:before="134"/>
              <w:ind w:left="155" w:right="155"/>
              <w:jc w:val="center"/>
              <w:rPr>
                <w:rFonts w:ascii="宋体" w:hAnsi="宋体" w:cs="宋体" w:eastAsia="宋体" w:hint="default"/>
                <w:sz w:val="21"/>
                <w:szCs w:val="21"/>
              </w:rPr>
            </w:pPr>
            <w:r>
              <w:rPr>
                <w:rFonts w:ascii="宋体" w:hAnsi="宋体" w:cs="宋体" w:eastAsia="宋体" w:hint="default"/>
                <w:sz w:val="21"/>
                <w:szCs w:val="21"/>
              </w:rPr>
              <w:t>持有有限售 条件股份数 量</w:t>
            </w:r>
          </w:p>
        </w:tc>
        <w:tc>
          <w:tcPr>
            <w:tcW w:w="1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362" w:right="362"/>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4" w:hRule="exact"/>
        </w:trPr>
        <w:tc>
          <w:tcPr>
            <w:tcW w:w="1574"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2"/>
              <w:jc w:val="right"/>
              <w:rPr>
                <w:rFonts w:ascii="宋体" w:hAnsi="宋体" w:cs="宋体" w:eastAsia="宋体" w:hint="default"/>
                <w:sz w:val="21"/>
                <w:szCs w:val="21"/>
              </w:rPr>
            </w:pPr>
            <w:r>
              <w:rPr>
                <w:rFonts w:ascii="宋体" w:hAnsi="宋体" w:cs="宋体" w:eastAsia="宋体" w:hint="default"/>
                <w:sz w:val="21"/>
                <w:szCs w:val="21"/>
              </w:rPr>
              <w:t>数量</w:t>
            </w:r>
          </w:p>
        </w:tc>
        <w:tc>
          <w:tcPr>
            <w:tcW w:w="1157" w:type="dxa"/>
            <w:vMerge/>
            <w:tcBorders>
              <w:left w:val="single" w:sz="4" w:space="0" w:color="000000"/>
              <w:bottom w:val="single" w:sz="4" w:space="0" w:color="000000"/>
              <w:right w:val="single" w:sz="4" w:space="0" w:color="000000"/>
            </w:tcBorders>
          </w:tcPr>
          <w:p>
            <w:pPr/>
          </w:p>
        </w:tc>
      </w:tr>
      <w:tr>
        <w:trPr>
          <w:trHeight w:val="28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133,885,016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267,770,032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48.43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267,770,032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23,820,034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47,640,068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8.62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47,640,068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北京北广传媒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投资发展中心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6,010,101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12,020,202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6,010,101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12,020,202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2.17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基金理事会转 持三户</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4,193,809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11,104,378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2.01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11,104,378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通信集团有限 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4,006,734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8,013,468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1.45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1,517,050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2" w:right="0"/>
              <w:jc w:val="center"/>
              <w:rPr>
                <w:rFonts w:ascii="宋体" w:hAnsi="宋体" w:cs="宋体" w:eastAsia="宋体" w:hint="default"/>
                <w:sz w:val="21"/>
                <w:szCs w:val="21"/>
              </w:rPr>
            </w:pPr>
            <w:r>
              <w:rPr>
                <w:rFonts w:ascii="宋体"/>
                <w:sz w:val="21"/>
              </w:rPr>
              <w:t>7,527,151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四一七组合</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4,877,532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2" w:right="0"/>
              <w:jc w:val="center"/>
              <w:rPr>
                <w:rFonts w:ascii="宋体" w:hAnsi="宋体" w:cs="宋体" w:eastAsia="宋体" w:hint="default"/>
                <w:sz w:val="21"/>
                <w:szCs w:val="21"/>
              </w:rPr>
            </w:pPr>
            <w:r>
              <w:rPr>
                <w:rFonts w:ascii="宋体"/>
                <w:sz w:val="21"/>
              </w:rPr>
              <w:t>4,877,532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2,003,367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4,006,734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0.72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1,642,761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2" w:right="0"/>
              <w:jc w:val="center"/>
              <w:rPr>
                <w:rFonts w:ascii="宋体" w:hAnsi="宋体" w:cs="宋体" w:eastAsia="宋体" w:hint="default"/>
                <w:sz w:val="21"/>
                <w:szCs w:val="21"/>
              </w:rPr>
            </w:pPr>
            <w:r>
              <w:rPr>
                <w:rFonts w:ascii="宋体"/>
                <w:sz w:val="21"/>
              </w:rPr>
              <w:t>3,285,522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0.59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3,285,522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上海文化广播</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影视集团有限 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1,642,761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2" w:right="0"/>
              <w:jc w:val="center"/>
              <w:rPr>
                <w:rFonts w:ascii="宋体" w:hAnsi="宋体" w:cs="宋体" w:eastAsia="宋体" w:hint="default"/>
                <w:sz w:val="21"/>
                <w:szCs w:val="21"/>
              </w:rPr>
            </w:pPr>
            <w:r>
              <w:rPr>
                <w:rFonts w:ascii="宋体"/>
                <w:sz w:val="21"/>
              </w:rPr>
              <w:t>3,285,522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1,642,761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2" w:right="0"/>
              <w:jc w:val="center"/>
              <w:rPr>
                <w:rFonts w:ascii="宋体" w:hAnsi="宋体" w:cs="宋体" w:eastAsia="宋体" w:hint="default"/>
                <w:sz w:val="21"/>
                <w:szCs w:val="21"/>
              </w:rPr>
            </w:pPr>
            <w:r>
              <w:rPr>
                <w:rFonts w:ascii="宋体"/>
                <w:sz w:val="21"/>
              </w:rPr>
              <w:t>3,285,522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0.59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74"/>
        <w:gridCol w:w="1073"/>
        <w:gridCol w:w="298"/>
        <w:gridCol w:w="1372"/>
        <w:gridCol w:w="397"/>
        <w:gridCol w:w="344"/>
        <w:gridCol w:w="1372"/>
        <w:gridCol w:w="767"/>
        <w:gridCol w:w="696"/>
        <w:gridCol w:w="1157"/>
      </w:tblGrid>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1,642,761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sz w:val="21"/>
              </w:rPr>
              <w:t>3,285,522</w:t>
            </w:r>
          </w:p>
        </w:tc>
        <w:tc>
          <w:tcPr>
            <w:tcW w:w="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sz w:val="21"/>
              </w:rPr>
              <w:t>0.59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2"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264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67"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4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2647" w:type="dxa"/>
            <w:gridSpan w:val="2"/>
            <w:vMerge/>
            <w:tcBorders>
              <w:left w:val="single" w:sz="4" w:space="0" w:color="000000"/>
              <w:bottom w:val="single" w:sz="4" w:space="0" w:color="000000"/>
              <w:right w:val="single" w:sz="4" w:space="0" w:color="000000"/>
            </w:tcBorders>
          </w:tcPr>
          <w:p>
            <w:pPr/>
          </w:p>
        </w:tc>
        <w:tc>
          <w:tcPr>
            <w:tcW w:w="2067" w:type="dxa"/>
            <w:gridSpan w:val="3"/>
            <w:vMerge/>
            <w:tcBorders>
              <w:left w:val="single" w:sz="4" w:space="0" w:color="000000"/>
              <w:bottom w:val="single" w:sz="4" w:space="0" w:color="000000"/>
              <w:right w:val="single" w:sz="4" w:space="0" w:color="000000"/>
            </w:tcBorders>
          </w:tcPr>
          <w:p>
            <w:pP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北京北广传媒投资发展中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心</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02" w:right="0"/>
              <w:jc w:val="left"/>
              <w:rPr>
                <w:rFonts w:ascii="宋体" w:hAnsi="宋体" w:cs="宋体" w:eastAsia="宋体" w:hint="default"/>
                <w:sz w:val="21"/>
                <w:szCs w:val="21"/>
              </w:rPr>
            </w:pPr>
            <w:r>
              <w:rPr>
                <w:rFonts w:ascii="宋体"/>
                <w:sz w:val="21"/>
              </w:rPr>
              <w:t>12,020,202</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5" w:right="0"/>
              <w:jc w:val="left"/>
              <w:rPr>
                <w:rFonts w:ascii="宋体" w:hAnsi="宋体" w:cs="宋体" w:eastAsia="宋体" w:hint="default"/>
                <w:sz w:val="21"/>
                <w:szCs w:val="21"/>
              </w:rPr>
            </w:pPr>
            <w:r>
              <w:rPr>
                <w:rFonts w:ascii="宋体"/>
                <w:sz w:val="21"/>
              </w:rPr>
              <w:t>12,020,202</w:t>
            </w:r>
          </w:p>
        </w:tc>
      </w:tr>
      <w:tr>
        <w:trPr>
          <w:trHeight w:val="282"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中国移动通信集团公司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sz w:val="21"/>
              </w:rPr>
              <w:t>12,020,202</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5" w:right="0"/>
              <w:jc w:val="left"/>
              <w:rPr>
                <w:rFonts w:ascii="宋体" w:hAnsi="宋体" w:cs="宋体" w:eastAsia="宋体" w:hint="default"/>
                <w:sz w:val="21"/>
                <w:szCs w:val="21"/>
              </w:rPr>
            </w:pPr>
            <w:r>
              <w:rPr>
                <w:rFonts w:ascii="宋体"/>
                <w:sz w:val="21"/>
              </w:rPr>
              <w:t>12,020,202</w:t>
            </w:r>
          </w:p>
        </w:tc>
      </w:tr>
      <w:tr>
        <w:trPr>
          <w:trHeight w:val="556"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sz w:val="21"/>
              </w:rPr>
              <w:t>8,013,468</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1" w:right="0"/>
              <w:jc w:val="left"/>
              <w:rPr>
                <w:rFonts w:ascii="宋体" w:hAnsi="宋体" w:cs="宋体" w:eastAsia="宋体" w:hint="default"/>
                <w:sz w:val="21"/>
                <w:szCs w:val="21"/>
              </w:rPr>
            </w:pPr>
            <w:r>
              <w:rPr>
                <w:rFonts w:ascii="宋体"/>
                <w:sz w:val="21"/>
              </w:rPr>
              <w:t>8,013,468</w:t>
            </w:r>
          </w:p>
        </w:tc>
      </w:tr>
      <w:tr>
        <w:trPr>
          <w:trHeight w:val="554"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英大传媒投资集团有限公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sz w:val="21"/>
              </w:rPr>
              <w:t>7,527,151</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1" w:right="0"/>
              <w:jc w:val="left"/>
              <w:rPr>
                <w:rFonts w:ascii="宋体" w:hAnsi="宋体" w:cs="宋体" w:eastAsia="宋体" w:hint="default"/>
                <w:sz w:val="21"/>
                <w:szCs w:val="21"/>
              </w:rPr>
            </w:pPr>
            <w:r>
              <w:rPr>
                <w:rFonts w:ascii="宋体"/>
                <w:sz w:val="21"/>
              </w:rPr>
              <w:t>7,527,151</w:t>
            </w:r>
          </w:p>
        </w:tc>
      </w:tr>
      <w:tr>
        <w:trPr>
          <w:trHeight w:val="282"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全国社保基金四一七组合</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sz w:val="21"/>
              </w:rPr>
              <w:t>4,877,532</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1" w:right="0"/>
              <w:jc w:val="left"/>
              <w:rPr>
                <w:rFonts w:ascii="宋体" w:hAnsi="宋体" w:cs="宋体" w:eastAsia="宋体" w:hint="default"/>
                <w:sz w:val="21"/>
                <w:szCs w:val="21"/>
              </w:rPr>
            </w:pPr>
            <w:r>
              <w:rPr>
                <w:rFonts w:ascii="宋体"/>
                <w:sz w:val="21"/>
              </w:rPr>
              <w:t>4,877,532</w:t>
            </w:r>
          </w:p>
        </w:tc>
      </w:tr>
      <w:tr>
        <w:trPr>
          <w:trHeight w:val="283"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中国电信集团公司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sz w:val="21"/>
              </w:rPr>
              <w:t>4,006,734</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1" w:right="0"/>
              <w:jc w:val="left"/>
              <w:rPr>
                <w:rFonts w:ascii="宋体" w:hAnsi="宋体" w:cs="宋体" w:eastAsia="宋体" w:hint="default"/>
                <w:sz w:val="21"/>
                <w:szCs w:val="21"/>
              </w:rPr>
            </w:pPr>
            <w:r>
              <w:rPr>
                <w:rFonts w:ascii="宋体"/>
                <w:sz w:val="21"/>
              </w:rPr>
              <w:t>4,006,734</w:t>
            </w:r>
          </w:p>
        </w:tc>
      </w:tr>
      <w:tr>
        <w:trPr>
          <w:trHeight w:val="554"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上海文化广播影视集团有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sz w:val="21"/>
              </w:rPr>
              <w:t>3,285,522</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1" w:right="0"/>
              <w:jc w:val="left"/>
              <w:rPr>
                <w:rFonts w:ascii="宋体" w:hAnsi="宋体" w:cs="宋体" w:eastAsia="宋体" w:hint="default"/>
                <w:sz w:val="21"/>
                <w:szCs w:val="21"/>
              </w:rPr>
            </w:pPr>
            <w:r>
              <w:rPr>
                <w:rFonts w:ascii="宋体"/>
                <w:sz w:val="21"/>
              </w:rPr>
              <w:t>3,285,522</w:t>
            </w:r>
          </w:p>
        </w:tc>
      </w:tr>
      <w:tr>
        <w:trPr>
          <w:trHeight w:val="282"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中国出版集团公司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sz w:val="21"/>
              </w:rPr>
              <w:t>3,285,522</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1" w:right="0"/>
              <w:jc w:val="left"/>
              <w:rPr>
                <w:rFonts w:ascii="宋体" w:hAnsi="宋体" w:cs="宋体" w:eastAsia="宋体" w:hint="default"/>
                <w:sz w:val="21"/>
                <w:szCs w:val="21"/>
              </w:rPr>
            </w:pPr>
            <w:r>
              <w:rPr>
                <w:rFonts w:ascii="宋体"/>
                <w:sz w:val="21"/>
              </w:rPr>
              <w:t>3,285,522</w:t>
            </w:r>
          </w:p>
        </w:tc>
      </w:tr>
      <w:tr>
        <w:trPr>
          <w:trHeight w:val="282"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中国电影集团公司</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sz w:val="21"/>
              </w:rPr>
              <w:t>3,285,522</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1" w:right="0"/>
              <w:jc w:val="left"/>
              <w:rPr>
                <w:rFonts w:ascii="宋体" w:hAnsi="宋体" w:cs="宋体" w:eastAsia="宋体" w:hint="default"/>
                <w:sz w:val="21"/>
                <w:szCs w:val="21"/>
              </w:rPr>
            </w:pPr>
            <w:r>
              <w:rPr>
                <w:rFonts w:ascii="宋体"/>
                <w:sz w:val="21"/>
              </w:rPr>
              <w:t>3,285,522</w:t>
            </w:r>
          </w:p>
        </w:tc>
      </w:tr>
      <w:tr>
        <w:trPr>
          <w:trHeight w:val="556"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中国银行－大成蓝筹稳健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20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sz w:val="21"/>
              </w:rPr>
              <w:t>2,349,854</w:t>
            </w:r>
          </w:p>
        </w:tc>
        <w:tc>
          <w:tcPr>
            <w:tcW w:w="17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1" w:right="0"/>
              <w:jc w:val="left"/>
              <w:rPr>
                <w:rFonts w:ascii="宋体" w:hAnsi="宋体" w:cs="宋体" w:eastAsia="宋体" w:hint="default"/>
                <w:sz w:val="21"/>
                <w:szCs w:val="21"/>
              </w:rPr>
            </w:pPr>
            <w:r>
              <w:rPr>
                <w:rFonts w:ascii="宋体"/>
                <w:sz w:val="21"/>
              </w:rPr>
              <w:t>2,349,854</w:t>
            </w:r>
          </w:p>
        </w:tc>
      </w:tr>
      <w:tr>
        <w:trPr>
          <w:trHeight w:val="554"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p>
        </w:tc>
        <w:tc>
          <w:tcPr>
            <w:tcW w:w="6403" w:type="dxa"/>
            <w:gridSpan w:val="8"/>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公司未知上述股东是否存在关联关系，也未知上述股东是否属于《上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市公司股东持股变动信息披露管理办法》规定的一致行动人。</w:t>
            </w:r>
          </w:p>
        </w:tc>
      </w:tr>
      <w:tr>
        <w:trPr>
          <w:trHeight w:val="554" w:hRule="exact"/>
        </w:trPr>
        <w:tc>
          <w:tcPr>
            <w:tcW w:w="26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及持股数量的说明</w:t>
            </w:r>
          </w:p>
        </w:tc>
        <w:tc>
          <w:tcPr>
            <w:tcW w:w="640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前十名有限售条件股东持股数量及限售条件</w:t>
      </w:r>
    </w:p>
    <w:p>
      <w:pPr>
        <w:pStyle w:val="BodyText"/>
        <w:spacing w:line="274" w:lineRule="exact"/>
        <w:ind w:left="0" w:right="232"/>
        <w:jc w:val="right"/>
      </w:pPr>
      <w:r>
        <w:rPr/>
        <w:t>单位：股</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2"/>
        <w:gridCol w:w="1441"/>
        <w:gridCol w:w="1418"/>
        <w:gridCol w:w="1842"/>
        <w:gridCol w:w="1560"/>
        <w:gridCol w:w="2137"/>
      </w:tblGrid>
      <w:tr>
        <w:trPr>
          <w:trHeight w:val="554" w:hRule="exact"/>
        </w:trPr>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95" w:right="188" w:hanging="105"/>
              <w:jc w:val="left"/>
              <w:rPr>
                <w:rFonts w:ascii="宋体" w:hAnsi="宋体" w:cs="宋体" w:eastAsia="宋体" w:hint="default"/>
                <w:sz w:val="21"/>
                <w:szCs w:val="21"/>
              </w:rPr>
            </w:pPr>
            <w:r>
              <w:rPr>
                <w:rFonts w:ascii="宋体" w:hAnsi="宋体" w:cs="宋体" w:eastAsia="宋体" w:hint="default"/>
                <w:sz w:val="21"/>
                <w:szCs w:val="21"/>
              </w:rPr>
              <w:t>有限售条件 股东名称</w:t>
            </w:r>
          </w:p>
        </w:tc>
        <w:tc>
          <w:tcPr>
            <w:tcW w:w="1418" w:type="dxa"/>
            <w:vMerge w:val="restart"/>
            <w:tcBorders>
              <w:top w:val="single" w:sz="4" w:space="0" w:color="000000"/>
              <w:left w:val="single" w:sz="4" w:space="0" w:color="000000"/>
              <w:right w:val="single" w:sz="4" w:space="0" w:color="000000"/>
            </w:tcBorders>
          </w:tcPr>
          <w:p>
            <w:pPr>
              <w:pStyle w:val="TableParagraph"/>
              <w:spacing w:line="272" w:lineRule="exact" w:before="134"/>
              <w:ind w:left="178" w:right="177"/>
              <w:jc w:val="center"/>
              <w:rPr>
                <w:rFonts w:ascii="宋体" w:hAnsi="宋体" w:cs="宋体" w:eastAsia="宋体" w:hint="default"/>
                <w:sz w:val="21"/>
                <w:szCs w:val="21"/>
              </w:rPr>
            </w:pPr>
            <w:r>
              <w:rPr>
                <w:rFonts w:ascii="宋体" w:hAnsi="宋体" w:cs="宋体" w:eastAsia="宋体" w:hint="default"/>
                <w:sz w:val="21"/>
                <w:szCs w:val="21"/>
              </w:rPr>
              <w:t>持有的有限 售条件股份 数量</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1"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21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6" w:hRule="exact"/>
        </w:trPr>
        <w:tc>
          <w:tcPr>
            <w:tcW w:w="652"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易股份数量</w:t>
            </w:r>
          </w:p>
        </w:tc>
        <w:tc>
          <w:tcPr>
            <w:tcW w:w="2137" w:type="dxa"/>
            <w:vMerge/>
            <w:tcBorders>
              <w:left w:val="single" w:sz="4" w:space="0" w:color="000000"/>
              <w:bottom w:val="single" w:sz="4" w:space="0" w:color="000000"/>
              <w:right w:val="single" w:sz="4" w:space="0" w:color="000000"/>
            </w:tcBorders>
          </w:tcPr>
          <w:p>
            <w:pP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267,770,032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267,770,032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控股股东承诺自股票</w:t>
            </w:r>
          </w:p>
          <w:p>
            <w:pPr>
              <w:pStyle w:val="TableParagraph"/>
              <w:spacing w:line="272" w:lineRule="exact" w:before="26"/>
              <w:ind w:left="101" w:right="239"/>
              <w:jc w:val="left"/>
              <w:rPr>
                <w:rFonts w:ascii="宋体" w:hAnsi="宋体" w:cs="宋体" w:eastAsia="宋体" w:hint="default"/>
                <w:sz w:val="21"/>
                <w:szCs w:val="21"/>
              </w:rPr>
            </w:pPr>
            <w:r>
              <w:rPr>
                <w:rFonts w:ascii="宋体" w:hAnsi="宋体" w:cs="宋体" w:eastAsia="宋体" w:hint="default"/>
                <w:sz w:val="21"/>
                <w:szCs w:val="21"/>
              </w:rPr>
              <w:t>上市之日起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3"/>
                <w:sz w:val="21"/>
                <w:szCs w:val="21"/>
              </w:rPr>
              <w:t> </w:t>
            </w:r>
            <w:r>
              <w:rPr>
                <w:rFonts w:ascii="宋体" w:hAnsi="宋体" w:cs="宋体" w:eastAsia="宋体" w:hint="default"/>
                <w:sz w:val="21"/>
                <w:szCs w:val="21"/>
              </w:rPr>
              <w:t>个月 内限售。</w:t>
            </w:r>
          </w:p>
        </w:tc>
      </w:tr>
      <w:tr>
        <w:trPr>
          <w:trHeight w:val="1099"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47,640,068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47,640,068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由控股股东控制的其</w:t>
            </w:r>
          </w:p>
          <w:p>
            <w:pPr>
              <w:pStyle w:val="TableParagraph"/>
              <w:spacing w:line="272" w:lineRule="exact" w:before="26"/>
              <w:ind w:left="101" w:right="133"/>
              <w:jc w:val="left"/>
              <w:rPr>
                <w:rFonts w:ascii="宋体" w:hAnsi="宋体" w:cs="宋体" w:eastAsia="宋体" w:hint="default"/>
                <w:sz w:val="21"/>
                <w:szCs w:val="21"/>
              </w:rPr>
            </w:pPr>
            <w:r>
              <w:rPr>
                <w:rFonts w:ascii="宋体" w:hAnsi="宋体" w:cs="宋体" w:eastAsia="宋体" w:hint="default"/>
                <w:sz w:val="21"/>
                <w:szCs w:val="21"/>
              </w:rPr>
              <w:t>他股东承诺自股票上 市之日起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 限售。</w:t>
            </w:r>
          </w:p>
        </w:tc>
      </w:tr>
      <w:tr>
        <w:trPr>
          <w:trHeight w:val="827"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w:t>
            </w:r>
          </w:p>
          <w:p>
            <w:pPr>
              <w:pStyle w:val="TableParagraph"/>
              <w:spacing w:line="272" w:lineRule="exact" w:before="26"/>
              <w:ind w:left="103" w:right="276"/>
              <w:jc w:val="left"/>
              <w:rPr>
                <w:rFonts w:ascii="宋体" w:hAnsi="宋体" w:cs="宋体" w:eastAsia="宋体" w:hint="default"/>
                <w:sz w:val="21"/>
                <w:szCs w:val="21"/>
              </w:rPr>
            </w:pPr>
            <w:r>
              <w:rPr>
                <w:rFonts w:ascii="宋体" w:hAnsi="宋体" w:cs="宋体" w:eastAsia="宋体" w:hint="default"/>
                <w:sz w:val="21"/>
                <w:szCs w:val="21"/>
              </w:rPr>
              <w:t>障基金理事 会转持三户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11,104,378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11,104,378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国有股划转，继承原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股东的禁售期义务。</w:t>
            </w:r>
          </w:p>
        </w:tc>
      </w:tr>
      <w:tr>
        <w:trPr>
          <w:trHeight w:val="1099"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3,285,522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3,285,522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由控股股东控制的其</w:t>
            </w:r>
          </w:p>
          <w:p>
            <w:pPr>
              <w:pStyle w:val="TableParagraph"/>
              <w:spacing w:line="237" w:lineRule="auto" w:before="1"/>
              <w:ind w:left="101" w:right="133"/>
              <w:jc w:val="left"/>
              <w:rPr>
                <w:rFonts w:ascii="宋体" w:hAnsi="宋体" w:cs="宋体" w:eastAsia="宋体" w:hint="default"/>
                <w:sz w:val="21"/>
                <w:szCs w:val="21"/>
              </w:rPr>
            </w:pPr>
            <w:r>
              <w:rPr>
                <w:rFonts w:ascii="宋体" w:hAnsi="宋体" w:cs="宋体" w:eastAsia="宋体" w:hint="default"/>
                <w:sz w:val="21"/>
                <w:szCs w:val="21"/>
              </w:rPr>
              <w:t>他股东承诺自股票上 市之日起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 限售。</w:t>
            </w:r>
          </w:p>
        </w:tc>
      </w:tr>
      <w:tr>
        <w:trPr>
          <w:trHeight w:val="556" w:hRule="exact"/>
        </w:trPr>
        <w:tc>
          <w:tcPr>
            <w:tcW w:w="35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明</w:t>
            </w:r>
          </w:p>
        </w:tc>
        <w:tc>
          <w:tcPr>
            <w:tcW w:w="55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股东《环球时报》社以及股东《中国汽车报》社为控股股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东人民日报社的下属企业。</w:t>
            </w:r>
          </w:p>
        </w:tc>
      </w:tr>
    </w:tbl>
    <w:p>
      <w:pPr>
        <w:spacing w:after="0" w:line="274"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20" w:bottom="1380" w:left="1580" w:right="1040"/>
        </w:sectPr>
      </w:pPr>
    </w:p>
    <w:p>
      <w:pPr>
        <w:pStyle w:val="Heading3"/>
        <w:spacing w:line="240" w:lineRule="auto"/>
        <w:ind w:right="-18"/>
        <w:jc w:val="left"/>
        <w:rPr>
          <w:b w:val="0"/>
          <w:bCs w:val="0"/>
        </w:rPr>
      </w:pPr>
      <w:r>
        <w:rPr/>
        <w:t>四、</w:t>
      </w:r>
      <w:r>
        <w:rPr>
          <w:spacing w:val="-82"/>
        </w:rPr>
        <w:t> </w:t>
      </w:r>
      <w:r>
        <w:rPr/>
        <w:t>控股股东及实际控制人情况</w:t>
      </w:r>
      <w:r>
        <w:rPr>
          <w:b w:val="0"/>
          <w:bCs w:val="0"/>
        </w:rPr>
      </w:r>
    </w:p>
    <w:p>
      <w:pPr>
        <w:pStyle w:val="Heading3"/>
        <w:tabs>
          <w:tab w:pos="637" w:val="left" w:leader="none"/>
        </w:tabs>
        <w:spacing w:line="264" w:lineRule="auto" w:before="57"/>
        <w:ind w:right="129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120" w:bottom="1380" w:left="1580" w:right="1040"/>
          <w:cols w:num="2" w:equalWidth="0">
            <w:col w:w="3196" w:space="3119"/>
            <w:col w:w="297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杨振武</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400010371</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92,919</w:t>
            </w:r>
          </w:p>
        </w:tc>
      </w:tr>
      <w:tr>
        <w:trPr>
          <w:trHeight w:val="19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人民日报社系中共中央举办的国有事业单位，承担党中央机关报职</w:t>
            </w:r>
          </w:p>
          <w:p>
            <w:pPr>
              <w:pStyle w:val="TableParagraph"/>
              <w:spacing w:line="272" w:lineRule="exact" w:before="26"/>
              <w:ind w:left="102" w:right="1"/>
              <w:jc w:val="left"/>
              <w:rPr>
                <w:rFonts w:ascii="宋体" w:hAnsi="宋体" w:cs="宋体" w:eastAsia="宋体" w:hint="default"/>
                <w:sz w:val="21"/>
                <w:szCs w:val="21"/>
              </w:rPr>
            </w:pPr>
            <w:r>
              <w:rPr>
                <w:rFonts w:ascii="宋体" w:hAnsi="宋体" w:cs="宋体" w:eastAsia="宋体" w:hint="default"/>
                <w:spacing w:val="2"/>
                <w:sz w:val="21"/>
                <w:szCs w:val="21"/>
              </w:rPr>
              <w:t>能，其宗旨是宣传中国共产党的理论和路线方针政策，弘扬社会正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气，通达社情民意，引导社会热点，疏导公众情绪，搞好舆论监督，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及时传播国内外各领域的信息，报道世界上发生的重大事件并发表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评论，发挥好党治国理政的重要资源和重要手段作用；业务范围主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要是《人民日报》、《人民日报海外版》等报纸的出版、网络新闻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宣传、信息传播技术开发、印刷发行、新闻研究与业务培训等。</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tabs>
          <w:tab w:pos="642" w:val="left" w:leader="none"/>
        </w:tabs>
        <w:spacing w:line="264"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78" w:val="left" w:leader="none"/>
        </w:tabs>
        <w:spacing w:line="240" w:lineRule="auto" w:before="176"/>
        <w:ind w:left="217" w:right="0"/>
        <w:jc w:val="left"/>
      </w:pPr>
      <w:r>
        <w:rPr/>
        <w:t>单位：万元</w:t>
        <w:tab/>
        <w:t>币种：人民币</w:t>
      </w:r>
    </w:p>
    <w:p>
      <w:pPr>
        <w:spacing w:after="0" w:line="240" w:lineRule="auto"/>
        <w:jc w:val="left"/>
        <w:sectPr>
          <w:type w:val="continuous"/>
          <w:pgSz w:w="11910" w:h="16840"/>
          <w:pgMar w:top="1120" w:bottom="1380" w:left="1580" w:right="1040"/>
          <w:cols w:num="2" w:equalWidth="0">
            <w:col w:w="2113" w:space="4202"/>
            <w:col w:w="297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人民日报社</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杨振武</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1948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8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400010371</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92,919</w:t>
            </w:r>
          </w:p>
        </w:tc>
      </w:tr>
      <w:tr>
        <w:trPr>
          <w:trHeight w:val="19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人民日报社系中共中央举办的国有事业单位，承担党中央机关报职</w:t>
            </w:r>
          </w:p>
          <w:p>
            <w:pPr>
              <w:pStyle w:val="TableParagraph"/>
              <w:spacing w:line="272" w:lineRule="exact" w:before="26"/>
              <w:ind w:left="102" w:right="1"/>
              <w:jc w:val="left"/>
              <w:rPr>
                <w:rFonts w:ascii="宋体" w:hAnsi="宋体" w:cs="宋体" w:eastAsia="宋体" w:hint="default"/>
                <w:sz w:val="21"/>
                <w:szCs w:val="21"/>
              </w:rPr>
            </w:pPr>
            <w:r>
              <w:rPr>
                <w:rFonts w:ascii="宋体" w:hAnsi="宋体" w:cs="宋体" w:eastAsia="宋体" w:hint="default"/>
                <w:spacing w:val="2"/>
                <w:sz w:val="21"/>
                <w:szCs w:val="21"/>
              </w:rPr>
              <w:t>能，其宗旨是宣传中国共产党的理论和路线方针政策，弘扬社会正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气，通达社情民意，引导社会热点，疏导公众情绪，搞好舆论监督，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及时传播国内外各领域的信息，报道世界上发生的重大事件并发表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评论，发挥好党治国理政的重要资源和重要手段作用；业务范围主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要是《人民日报》、《人民日报海外版》等报纸的出版、网络新闻</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宣传、信息传播技术开发、印刷发行、新闻研究与业务培训等。</w:t>
            </w:r>
          </w:p>
        </w:tc>
      </w:tr>
    </w:tbl>
    <w:p>
      <w:pPr>
        <w:spacing w:line="240" w:lineRule="auto" w:before="0"/>
        <w:rPr>
          <w:rFonts w:ascii="宋体" w:hAnsi="宋体" w:cs="宋体" w:eastAsia="宋体" w:hint="default"/>
          <w:sz w:val="20"/>
          <w:szCs w:val="20"/>
        </w:rPr>
      </w:pPr>
    </w:p>
    <w:p>
      <w:pPr>
        <w:pStyle w:val="Heading3"/>
        <w:tabs>
          <w:tab w:pos="642" w:val="left" w:leader="none"/>
        </w:tabs>
        <w:spacing w:line="240" w:lineRule="auto"/>
        <w:ind w:right="333"/>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0"/>
        <w:rPr>
          <w:rFonts w:ascii="宋体" w:hAnsi="宋体" w:cs="宋体" w:eastAsia="宋体" w:hint="default"/>
          <w:b/>
          <w:bCs/>
          <w:sz w:val="7"/>
          <w:szCs w:val="7"/>
        </w:rPr>
      </w:pPr>
    </w:p>
    <w:p>
      <w:pPr>
        <w:spacing w:line="3367"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263743" cy="213836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8" cstate="print"/>
                    <a:stretch>
                      <a:fillRect/>
                    </a:stretch>
                  </pic:blipFill>
                  <pic:spPr>
                    <a:xfrm>
                      <a:off x="0" y="0"/>
                      <a:ext cx="3263743" cy="2138362"/>
                    </a:xfrm>
                    <a:prstGeom prst="rect">
                      <a:avLst/>
                    </a:prstGeom>
                  </pic:spPr>
                </pic:pic>
              </a:graphicData>
            </a:graphic>
          </wp:inline>
        </w:drawing>
      </w:r>
      <w:r>
        <w:rPr>
          <w:rFonts w:ascii="宋体" w:hAnsi="宋体" w:cs="宋体" w:eastAsia="宋体" w:hint="default"/>
          <w:position w:val="-66"/>
          <w:sz w:val="20"/>
          <w:szCs w:val="20"/>
        </w:rPr>
      </w:r>
    </w:p>
    <w:p>
      <w:pPr>
        <w:spacing w:after="0" w:line="3367" w:lineRule="exact"/>
        <w:rPr>
          <w:rFonts w:ascii="宋体" w:hAnsi="宋体" w:cs="宋体" w:eastAsia="宋体" w:hint="default"/>
          <w:sz w:val="20"/>
          <w:szCs w:val="20"/>
        </w:rPr>
        <w:sectPr>
          <w:type w:val="continuous"/>
          <w:pgSz w:w="11910" w:h="16840"/>
          <w:pgMar w:top="1120" w:bottom="1380" w:left="1580" w:right="1040"/>
        </w:sectPr>
      </w:pPr>
    </w:p>
    <w:p>
      <w:pPr>
        <w:pStyle w:val="Heading1"/>
        <w:tabs>
          <w:tab w:pos="5402" w:val="left" w:leader="none"/>
        </w:tabs>
        <w:spacing w:line="240" w:lineRule="auto" w:before="106"/>
        <w:ind w:left="4142"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2" w:footer="1194" w:top="1120" w:bottom="1380" w:left="1300" w:right="1200"/>
          <w:pgNumType w:start="37"/>
        </w:sectPr>
      </w:pPr>
    </w:p>
    <w:p>
      <w:pPr>
        <w:pStyle w:val="Heading3"/>
        <w:spacing w:line="240" w:lineRule="auto"/>
        <w:ind w:left="225" w:right="-17"/>
        <w:jc w:val="left"/>
        <w:rPr>
          <w:b w:val="0"/>
          <w:bCs w:val="0"/>
        </w:rPr>
      </w:pPr>
      <w:r>
        <w:rPr/>
        <w:t>一、持股变动情况及报酬情况</w:t>
      </w:r>
      <w:r>
        <w:rPr>
          <w:b w:val="0"/>
          <w:bCs w:val="0"/>
        </w:rPr>
      </w:r>
    </w:p>
    <w:p>
      <w:pPr>
        <w:pStyle w:val="Heading3"/>
        <w:spacing w:line="240" w:lineRule="auto" w:before="57"/>
        <w:ind w:left="225"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5" w:right="0"/>
        <w:jc w:val="left"/>
      </w:pPr>
      <w:r>
        <w:rPr/>
        <w:t>单位：股</w:t>
      </w:r>
    </w:p>
    <w:p>
      <w:pPr>
        <w:spacing w:after="0" w:line="240" w:lineRule="auto"/>
        <w:jc w:val="left"/>
        <w:sectPr>
          <w:type w:val="continuous"/>
          <w:pgSz w:w="16840" w:h="11910" w:orient="landscape"/>
          <w:pgMar w:top="1120" w:bottom="1380" w:left="1300" w:right="1200"/>
          <w:cols w:num="2" w:equalWidth="0">
            <w:col w:w="6965" w:space="6069"/>
            <w:col w:w="130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96"/>
        <w:gridCol w:w="2456"/>
        <w:gridCol w:w="852"/>
        <w:gridCol w:w="708"/>
        <w:gridCol w:w="1985"/>
        <w:gridCol w:w="1984"/>
        <w:gridCol w:w="851"/>
        <w:gridCol w:w="851"/>
        <w:gridCol w:w="851"/>
        <w:gridCol w:w="814"/>
        <w:gridCol w:w="1551"/>
      </w:tblGrid>
      <w:tr>
        <w:trPr>
          <w:trHeight w:val="109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0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8"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9" w:right="103" w:hanging="105"/>
              <w:jc w:val="left"/>
              <w:rPr>
                <w:rFonts w:ascii="宋体" w:hAnsi="宋体" w:cs="宋体" w:eastAsia="宋体" w:hint="default"/>
                <w:sz w:val="21"/>
                <w:szCs w:val="21"/>
              </w:rPr>
            </w:pPr>
            <w:r>
              <w:rPr>
                <w:rFonts w:ascii="宋体" w:hAnsi="宋体" w:cs="宋体" w:eastAsia="宋体" w:hint="default"/>
                <w:sz w:val="21"/>
                <w:szCs w:val="21"/>
              </w:rPr>
              <w:t>年初持 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10" w:right="104" w:hanging="106"/>
              <w:jc w:val="left"/>
              <w:rPr>
                <w:rFonts w:ascii="宋体" w:hAnsi="宋体" w:cs="宋体" w:eastAsia="宋体" w:hint="default"/>
                <w:sz w:val="21"/>
                <w:szCs w:val="21"/>
              </w:rPr>
            </w:pPr>
            <w:r>
              <w:rPr>
                <w:rFonts w:ascii="宋体" w:hAnsi="宋体" w:cs="宋体" w:eastAsia="宋体" w:hint="default"/>
                <w:sz w:val="21"/>
                <w:szCs w:val="21"/>
              </w:rPr>
              <w:t>年末持 股数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72" w:lineRule="exact" w:before="26"/>
              <w:ind w:left="104" w:right="104"/>
              <w:jc w:val="center"/>
              <w:rPr>
                <w:rFonts w:ascii="宋体" w:hAnsi="宋体" w:cs="宋体" w:eastAsia="宋体" w:hint="default"/>
                <w:sz w:val="21"/>
                <w:szCs w:val="21"/>
              </w:rPr>
            </w:pPr>
            <w:r>
              <w:rPr>
                <w:rFonts w:ascii="宋体" w:hAnsi="宋体" w:cs="宋体" w:eastAsia="宋体" w:hint="default"/>
                <w:sz w:val="21"/>
                <w:szCs w:val="21"/>
              </w:rPr>
              <w:t>股份增 减变动 量</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90" w:right="191"/>
              <w:jc w:val="both"/>
              <w:rPr>
                <w:rFonts w:ascii="宋体" w:hAnsi="宋体" w:cs="宋体" w:eastAsia="宋体" w:hint="default"/>
                <w:sz w:val="21"/>
                <w:szCs w:val="21"/>
              </w:rPr>
            </w:pPr>
            <w:r>
              <w:rPr>
                <w:rFonts w:ascii="宋体" w:hAnsi="宋体" w:cs="宋体" w:eastAsia="宋体" w:hint="default"/>
                <w:sz w:val="21"/>
                <w:szCs w:val="21"/>
              </w:rPr>
              <w:t>增减 变动 原因</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0" w:right="0"/>
              <w:jc w:val="both"/>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272" w:lineRule="exact" w:before="26"/>
              <w:ind w:left="140" w:right="138"/>
              <w:jc w:val="both"/>
              <w:rPr>
                <w:rFonts w:ascii="宋体" w:hAnsi="宋体" w:cs="宋体" w:eastAsia="宋体" w:hint="default"/>
                <w:sz w:val="21"/>
                <w:szCs w:val="21"/>
              </w:rPr>
            </w:pPr>
            <w:r>
              <w:rPr>
                <w:rFonts w:ascii="宋体" w:hAnsi="宋体" w:cs="宋体" w:eastAsia="宋体" w:hint="default"/>
                <w:sz w:val="21"/>
                <w:szCs w:val="21"/>
              </w:rPr>
              <w:t>司领取的应付 报酬总额（万 元）（税前）</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60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廖玒</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7"/>
                <w:sz w:val="21"/>
                <w:szCs w:val="21"/>
              </w:rPr>
              <w:t>副董事长、总裁、总编辑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89.06</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官建文</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79.16</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77.18</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77.18</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陈智霞</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77.18</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张善菊</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44.76</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卫吉宗</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李颖芝</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25.4</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赵欣</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71.46</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Calibri" w:hAnsi="Calibri" w:cs="Calibri" w:eastAsia="Calibri" w:hint="default"/>
                <w:sz w:val="21"/>
                <w:szCs w:val="21"/>
              </w:rPr>
            </w:pPr>
            <w:r>
              <w:rPr>
                <w:rFonts w:ascii="宋体" w:hAnsi="宋体" w:cs="宋体" w:eastAsia="宋体" w:hint="default"/>
                <w:sz w:val="21"/>
                <w:szCs w:val="21"/>
              </w:rPr>
              <w:t>李奇</w:t>
            </w:r>
            <w:r>
              <w:rPr>
                <w:rFonts w:ascii="宋体" w:hAnsi="宋体" w:cs="宋体" w:eastAsia="宋体" w:hint="default"/>
                <w:spacing w:val="-1"/>
                <w:sz w:val="21"/>
                <w:szCs w:val="21"/>
              </w:rPr>
              <w:t> </w:t>
            </w:r>
            <w:r>
              <w:rPr>
                <w:rFonts w:ascii="Calibri" w:hAnsi="Calibri" w:cs="Calibri" w:eastAsia="Calibri" w:hint="default"/>
                <w:sz w:val="21"/>
                <w:szCs w:val="21"/>
              </w:rPr>
              <w:t>(</w:t>
            </w:r>
            <w:r>
              <w:rPr>
                <w:rFonts w:ascii="宋体" w:hAnsi="宋体" w:cs="宋体" w:eastAsia="宋体" w:hint="default"/>
                <w:sz w:val="21"/>
                <w:szCs w:val="21"/>
              </w:rPr>
              <w:t>注</w:t>
            </w:r>
            <w:r>
              <w:rPr>
                <w:rFonts w:ascii="Calibri" w:hAnsi="Calibri" w:cs="Calibri" w:eastAsia="Calibri" w:hint="default"/>
                <w:sz w:val="21"/>
                <w:szCs w:val="21"/>
              </w:rPr>
              <w:t>)</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刘楠</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1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71.46</w:t>
            </w:r>
          </w:p>
        </w:tc>
      </w:tr>
      <w:tr>
        <w:trPr>
          <w:trHeight w:val="28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652.84</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074"/>
        <w:gridCol w:w="13016"/>
      </w:tblGrid>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月担任人民日报社编委委员、副总编辑。</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月至今担任本公司董事长。</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廖玒</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月任人民日报社网络中心副主任、常务副主任。</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月至今担任本公司副董事长、总裁、总编辑。</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4"/>
                <w:sz w:val="21"/>
                <w:szCs w:val="21"/>
              </w:rPr>
              <w:t>月任人民日报社人事局副局长，</w:t>
            </w:r>
            <w:r>
              <w:rPr>
                <w:rFonts w:ascii="宋体" w:hAnsi="宋体" w:cs="宋体" w:eastAsia="宋体" w:hint="default"/>
                <w:spacing w:val="-4"/>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月任人民日报社计划财务部副主任</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月至今任人民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日报社发行出版部主任。</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月至今任本公司董事。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月至今担任环球时报总编辑。</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官建文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月任人民日报社网络中心负责人、副主任、常务副主任，</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月至今担任本公司董事、副总裁。</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罗华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月担任人民网发展有限公司副总裁。</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月至今担任本公司董事、副总裁。</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唐维红</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月任人民网发展有限公司总裁助理兼要闻部主任、高级编辑。</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月至今任本公司董事、副总裁。</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陈智霞</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月任人民网发展有限公司总裁助理兼总编室主任。</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月任本公司董事会秘书，</w:t>
            </w:r>
            <w:r>
              <w:rPr>
                <w:rFonts w:ascii="宋体" w:hAnsi="宋体" w:cs="宋体" w:eastAsia="宋体" w:hint="default"/>
                <w:spacing w:val="-3"/>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今担任本公司董事、副总裁。</w:t>
            </w:r>
          </w:p>
        </w:tc>
      </w:tr>
      <w:tr>
        <w:trPr>
          <w:trHeight w:val="52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现任北京市中伦律师事务所律师、合伙人。</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月至今担任本公司独立董事。</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现任吉贝克信息技术（北京）有限公司董事长，中国科学院大学教授、博士生导师、中国科学院大学金融科技研究中心主任。</w:t>
            </w:r>
            <w:r>
              <w:rPr>
                <w:rFonts w:ascii="宋体" w:hAnsi="宋体" w:cs="宋体" w:eastAsia="宋体" w:hint="default"/>
                <w:sz w:val="21"/>
                <w:szCs w:val="21"/>
              </w:rPr>
              <w:t>2010</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至今担任本公司独立董事。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月至今任中国机械工业集团公司总会计师。</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月至今担任本公司独立董事。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w:t>
            </w:r>
            <w:r>
              <w:rPr>
                <w:rFonts w:ascii="宋体" w:hAnsi="宋体" w:cs="宋体" w:eastAsia="宋体" w:hint="default"/>
                <w:spacing w:val="-53"/>
                <w:sz w:val="21"/>
                <w:szCs w:val="21"/>
              </w:rPr>
              <w:t> </w:t>
            </w:r>
            <w:r>
              <w:rPr>
                <w:rFonts w:ascii="宋体" w:hAnsi="宋体" w:cs="宋体" w:eastAsia="宋体" w:hint="default"/>
                <w:sz w:val="21"/>
                <w:szCs w:val="21"/>
              </w:rPr>
              <w:t>KKR</w:t>
            </w:r>
            <w:r>
              <w:rPr>
                <w:rFonts w:ascii="宋体" w:hAnsi="宋体" w:cs="宋体" w:eastAsia="宋体" w:hint="default"/>
                <w:spacing w:val="-53"/>
                <w:sz w:val="21"/>
                <w:szCs w:val="21"/>
              </w:rPr>
              <w:t> </w:t>
            </w:r>
            <w:r>
              <w:rPr>
                <w:rFonts w:ascii="宋体" w:hAnsi="宋体" w:cs="宋体" w:eastAsia="宋体" w:hint="default"/>
                <w:sz w:val="21"/>
                <w:szCs w:val="21"/>
              </w:rPr>
              <w:t>亚洲有限公司董事总经理，华致酒行连锁管理股份有限公司董事。</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月至今担任本公司独立董事。</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张善菊</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pacing w:val="-2"/>
                <w:sz w:val="21"/>
                <w:szCs w:val="21"/>
              </w:rPr>
              <w:t>月，任人民网日本株式会社董事长、总经理，</w:t>
            </w:r>
            <w:r>
              <w:rPr>
                <w:rFonts w:ascii="宋体" w:hAnsi="宋体" w:cs="宋体" w:eastAsia="宋体" w:hint="default"/>
                <w:spacing w:val="-2"/>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月起任人民网股份有限公司副总编辑。</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任本公司监事会主席。</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卫吉宗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2009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月任人民日报社离退休干部局局长，</w:t>
            </w: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月至今任中国共产党中央纪律检查委员会驻人民日报社纪检组副组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月至今任本公司监事。</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李颖芝</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月任本公司妇委会主任、工会副主席，</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月至今任本公司妇委会主任、工会主席、监事。</w:t>
            </w:r>
          </w:p>
        </w:tc>
      </w:tr>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赵欣</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月任人民网发展有限公司财务总监。</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月担任本公司财务总监。</w:t>
            </w:r>
          </w:p>
        </w:tc>
      </w:tr>
      <w:tr>
        <w:trPr>
          <w:trHeight w:val="555"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李奇</w:t>
            </w:r>
          </w:p>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月任人民日报社计划财务部资产管理处副处长、处长；</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月任人民日报社计划财务部计划处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处长。</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月任本公司财务总监。</w:t>
            </w:r>
          </w:p>
        </w:tc>
      </w:tr>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刘楠</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月任中信证券投资银行部从事投资银行业务。</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月任本公司董事会秘书。</w:t>
            </w:r>
          </w:p>
        </w:tc>
      </w:tr>
    </w:tbl>
    <w:p>
      <w:pPr>
        <w:spacing w:line="240" w:lineRule="auto" w:before="6"/>
        <w:rPr>
          <w:rFonts w:ascii="宋体" w:hAnsi="宋体" w:cs="宋体" w:eastAsia="宋体" w:hint="default"/>
          <w:sz w:val="15"/>
          <w:szCs w:val="15"/>
        </w:rPr>
      </w:pPr>
    </w:p>
    <w:p>
      <w:pPr>
        <w:pStyle w:val="BodyText"/>
        <w:spacing w:line="274" w:lineRule="exact" w:before="35"/>
        <w:ind w:left="225" w:right="0"/>
        <w:jc w:val="left"/>
      </w:pPr>
      <w:r>
        <w:rPr/>
        <w:t>其它情况说明</w:t>
      </w:r>
    </w:p>
    <w:p>
      <w:pPr>
        <w:pStyle w:val="BodyText"/>
        <w:spacing w:line="274" w:lineRule="exact"/>
        <w:ind w:left="225" w:right="0"/>
        <w:jc w:val="left"/>
      </w:pPr>
      <w:r>
        <w:rPr/>
        <w:t>注：李奇先生于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日经公司第二届董事会第九次会议聘任为公司财务总监，报告期内未在公司领取报酬。</w:t>
      </w:r>
    </w:p>
    <w:p>
      <w:pPr>
        <w:spacing w:after="0" w:line="274" w:lineRule="exact"/>
        <w:jc w:val="left"/>
        <w:sectPr>
          <w:pgSz w:w="16840" w:h="11910" w:orient="landscape"/>
          <w:pgMar w:header="882" w:footer="1194"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right="3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right="333"/>
        <w:jc w:val="left"/>
      </w:pPr>
      <w:r>
        <w:rPr/>
        <w:t>□适用√不适用</w:t>
      </w:r>
    </w:p>
    <w:p>
      <w:pPr>
        <w:pStyle w:val="Heading3"/>
        <w:spacing w:line="240" w:lineRule="auto" w:before="57"/>
        <w:ind w:right="333"/>
        <w:jc w:val="left"/>
        <w:rPr>
          <w:b w:val="0"/>
          <w:bCs w:val="0"/>
        </w:rPr>
      </w:pPr>
      <w:r>
        <w:rPr/>
        <w:t>二、现任及报告期内离任董事、监事和高级管理人员的任职情况</w:t>
      </w:r>
      <w:r>
        <w:rPr>
          <w:b w:val="0"/>
          <w:bCs w:val="0"/>
        </w:rPr>
      </w:r>
    </w:p>
    <w:p>
      <w:pPr>
        <w:pStyle w:val="Heading3"/>
        <w:spacing w:line="240" w:lineRule="auto" w:before="58"/>
        <w:ind w:right="3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right="33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64"/>
        <w:gridCol w:w="2354"/>
        <w:gridCol w:w="1783"/>
        <w:gridCol w:w="1624"/>
        <w:gridCol w:w="1525"/>
      </w:tblGrid>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1"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惠章志</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发行出版部主任</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胡锡进</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总编辑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pacing w:val="-3"/>
                <w:sz w:val="21"/>
                <w:szCs w:val="21"/>
              </w:rPr>
              <w:t>公司董事惠章志先生现任人民日报社发行出版部主任；公司董事胡锡进先生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现任《环球时报》社总编辑职务。</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right="33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53"/>
        <w:gridCol w:w="2320"/>
        <w:gridCol w:w="1858"/>
        <w:gridCol w:w="1602"/>
        <w:gridCol w:w="1517"/>
      </w:tblGrid>
      <w:tr>
        <w:trPr>
          <w:trHeight w:val="554"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1"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陈利民</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北京市中伦律师事务所</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律师、合伙人</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556"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刘世平</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1"/>
              <w:jc w:val="left"/>
              <w:rPr>
                <w:rFonts w:ascii="宋体" w:hAnsi="宋体" w:cs="宋体" w:eastAsia="宋体" w:hint="default"/>
                <w:sz w:val="21"/>
                <w:szCs w:val="21"/>
              </w:rPr>
            </w:pPr>
            <w:r>
              <w:rPr>
                <w:rFonts w:ascii="宋体" w:hAnsi="宋体" w:cs="宋体" w:eastAsia="宋体" w:hint="default"/>
                <w:sz w:val="21"/>
                <w:szCs w:val="21"/>
              </w:rPr>
              <w:t>吉贝克信息技</w:t>
            </w:r>
            <w:r>
              <w:rPr>
                <w:rFonts w:ascii="宋体" w:hAnsi="宋体" w:cs="宋体" w:eastAsia="宋体" w:hint="default"/>
                <w:spacing w:val="-101"/>
                <w:sz w:val="21"/>
                <w:szCs w:val="21"/>
              </w:rPr>
              <w:t>术</w:t>
            </w:r>
            <w:r>
              <w:rPr>
                <w:rFonts w:ascii="宋体" w:hAnsi="宋体" w:cs="宋体" w:eastAsia="宋体" w:hint="default"/>
                <w:sz w:val="21"/>
                <w:szCs w:val="21"/>
              </w:rPr>
              <w:t>（北京）</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骆家駹</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中国机械工业集团公司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282"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李响</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KKR</w:t>
            </w:r>
            <w:r>
              <w:rPr>
                <w:rFonts w:ascii="宋体" w:hAnsi="宋体" w:cs="宋体" w:eastAsia="宋体" w:hint="default"/>
                <w:spacing w:val="-54"/>
                <w:sz w:val="21"/>
                <w:szCs w:val="21"/>
              </w:rPr>
              <w:t> </w:t>
            </w:r>
            <w:r>
              <w:rPr>
                <w:rFonts w:ascii="宋体" w:hAnsi="宋体" w:cs="宋体" w:eastAsia="宋体" w:hint="default"/>
                <w:sz w:val="21"/>
                <w:szCs w:val="21"/>
              </w:rPr>
              <w:t>亚洲有限公司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至今</w:t>
            </w:r>
          </w:p>
        </w:tc>
      </w:tr>
      <w:tr>
        <w:trPr>
          <w:trHeight w:val="1101"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在其他单位任职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2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公司独立董事陈利民先生现任北京市中伦律师事务所律师、合伙人；公司独立</w:t>
            </w:r>
          </w:p>
          <w:p>
            <w:pPr>
              <w:pStyle w:val="TableParagraph"/>
              <w:spacing w:line="272" w:lineRule="exact" w:before="26"/>
              <w:ind w:left="102" w:right="103"/>
              <w:jc w:val="both"/>
              <w:rPr>
                <w:rFonts w:ascii="宋体" w:hAnsi="宋体" w:cs="宋体" w:eastAsia="宋体" w:hint="default"/>
                <w:sz w:val="21"/>
                <w:szCs w:val="21"/>
              </w:rPr>
            </w:pPr>
            <w:r>
              <w:rPr>
                <w:rFonts w:ascii="宋体" w:hAnsi="宋体" w:cs="宋体" w:eastAsia="宋体" w:hint="default"/>
                <w:spacing w:val="-2"/>
                <w:sz w:val="21"/>
                <w:szCs w:val="21"/>
              </w:rPr>
              <w:t>董事刘世平先生现任吉贝克信息技术（北京）有限公司董事长；公司独立董事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骆家駹先生现任中国机械工业集团公司总会计师；公司独立董事李响先生现任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KKR</w:t>
            </w:r>
            <w:r>
              <w:rPr>
                <w:rFonts w:ascii="宋体" w:hAnsi="宋体" w:cs="宋体" w:eastAsia="宋体" w:hint="default"/>
                <w:spacing w:val="-54"/>
                <w:sz w:val="21"/>
                <w:szCs w:val="21"/>
              </w:rPr>
              <w:t> </w:t>
            </w:r>
            <w:r>
              <w:rPr>
                <w:rFonts w:ascii="宋体" w:hAnsi="宋体" w:cs="宋体" w:eastAsia="宋体" w:hint="default"/>
                <w:sz w:val="21"/>
                <w:szCs w:val="21"/>
              </w:rPr>
              <w:t>亚洲有限公司董事总经理。</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109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报酬的决策程序</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pacing w:val="2"/>
                <w:sz w:val="21"/>
                <w:szCs w:val="21"/>
              </w:rPr>
              <w:t>董事的薪酬由董事会薪酬与考核委员会拟定，董事会、股东大会审</w:t>
            </w:r>
          </w:p>
          <w:p>
            <w:pPr>
              <w:pStyle w:val="TableParagraph"/>
              <w:spacing w:line="272" w:lineRule="exact" w:before="26"/>
              <w:ind w:left="102" w:right="113"/>
              <w:jc w:val="both"/>
              <w:rPr>
                <w:rFonts w:ascii="宋体" w:hAnsi="宋体" w:cs="宋体" w:eastAsia="宋体" w:hint="default"/>
                <w:sz w:val="21"/>
                <w:szCs w:val="21"/>
              </w:rPr>
            </w:pPr>
            <w:r>
              <w:rPr>
                <w:rFonts w:ascii="宋体" w:hAnsi="宋体" w:cs="宋体" w:eastAsia="宋体" w:hint="default"/>
                <w:spacing w:val="2"/>
                <w:sz w:val="21"/>
                <w:szCs w:val="21"/>
              </w:rPr>
              <w:t>议通过后实施；监事的薪酬由监事会提出、股东大会审议通过后实</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施；高级管理人员的薪酬由董事会薪酬与考核委员会拟定，董事会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审议通过后实施。</w:t>
            </w:r>
          </w:p>
        </w:tc>
      </w:tr>
      <w:tr>
        <w:trPr>
          <w:trHeight w:val="82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报酬确定依据</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公司董事、监事的薪酬方案参照公司相同行业或相当规模并结合公</w:t>
            </w:r>
          </w:p>
          <w:p>
            <w:pPr>
              <w:pStyle w:val="TableParagraph"/>
              <w:spacing w:line="272" w:lineRule="exact" w:before="26"/>
              <w:ind w:left="102" w:right="113"/>
              <w:jc w:val="left"/>
              <w:rPr>
                <w:rFonts w:ascii="宋体" w:hAnsi="宋体" w:cs="宋体" w:eastAsia="宋体" w:hint="default"/>
                <w:sz w:val="21"/>
                <w:szCs w:val="21"/>
              </w:rPr>
            </w:pPr>
            <w:r>
              <w:rPr>
                <w:rFonts w:ascii="宋体" w:hAnsi="宋体" w:cs="宋体" w:eastAsia="宋体" w:hint="default"/>
                <w:spacing w:val="2"/>
                <w:sz w:val="21"/>
                <w:szCs w:val="21"/>
              </w:rPr>
              <w:t>司经营绩效确定，具体标准参照《公司章程》、《公司董事、监事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及高级管理人员薪酬制度》等相关规定。</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报酬的应付报酬情况</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报告期内，董事、监事和高级管理人员报酬的应付报酬额为人民币</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652.84</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8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2"/>
                <w:sz w:val="21"/>
                <w:szCs w:val="21"/>
              </w:rPr>
              <w:t>高级管理人员实际获得的</w:t>
            </w:r>
            <w:r>
              <w:rPr>
                <w:rFonts w:ascii="宋体" w:hAnsi="宋体" w:cs="宋体" w:eastAsia="宋体" w:hint="default"/>
                <w:sz w:val="21"/>
                <w:szCs w:val="21"/>
              </w:rPr>
              <w:t> 报酬合计</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报告期内，董事、监事和高级管理人员报酬的实际支付金额为人民</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4"/>
                <w:sz w:val="21"/>
                <w:szCs w:val="21"/>
              </w:rPr>
              <w:t> </w:t>
            </w:r>
            <w:r>
              <w:rPr>
                <w:rFonts w:ascii="宋体" w:hAnsi="宋体" w:cs="宋体" w:eastAsia="宋体" w:hint="default"/>
                <w:sz w:val="21"/>
                <w:szCs w:val="21"/>
              </w:rPr>
              <w:t>652.84</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3"/>
        <w:spacing w:line="240" w:lineRule="auto"/>
        <w:ind w:right="333"/>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赵欣</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李奇</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after="0" w:line="240" w:lineRule="exact"/>
        <w:jc w:val="left"/>
        <w:rPr>
          <w:rFonts w:ascii="宋体" w:hAnsi="宋体" w:cs="宋体" w:eastAsia="宋体" w:hint="default"/>
          <w:sz w:val="21"/>
          <w:szCs w:val="21"/>
        </w:rPr>
        <w:sectPr>
          <w:headerReference w:type="default" r:id="rId31"/>
          <w:footerReference w:type="default" r:id="rId32"/>
          <w:pgSz w:w="11910" w:h="16840"/>
          <w:pgMar w:header="882" w:footer="1194" w:top="1120" w:bottom="1380" w:left="1580" w:right="1040"/>
          <w:pgNumType w:start="3"/>
        </w:sectPr>
      </w:pPr>
    </w:p>
    <w:p>
      <w:pPr>
        <w:spacing w:line="240" w:lineRule="auto" w:before="12"/>
        <w:rPr>
          <w:rFonts w:ascii="宋体" w:hAnsi="宋体" w:cs="宋体" w:eastAsia="宋体" w:hint="default"/>
          <w:b/>
          <w:bCs/>
          <w:sz w:val="29"/>
          <w:szCs w:val="29"/>
        </w:rPr>
      </w:pPr>
    </w:p>
    <w:p>
      <w:pPr>
        <w:pStyle w:val="Heading3"/>
        <w:spacing w:line="240" w:lineRule="auto"/>
        <w:ind w:right="333"/>
        <w:jc w:val="left"/>
        <w:rPr>
          <w:b w:val="0"/>
          <w:bCs w:val="0"/>
        </w:rPr>
      </w:pPr>
      <w:r>
        <w:rPr/>
        <w:t>五、母公司和主要子公司的员工情况</w:t>
      </w:r>
      <w:r>
        <w:rPr>
          <w:b w:val="0"/>
          <w:bCs w:val="0"/>
        </w:rPr>
      </w:r>
    </w:p>
    <w:p>
      <w:pPr>
        <w:pStyle w:val="Heading3"/>
        <w:spacing w:line="240" w:lineRule="auto" w:before="57"/>
        <w:ind w:right="33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29"/>
        <w:gridCol w:w="4121"/>
      </w:tblGrid>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1,679</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1,041</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2,720</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1,333</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654</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471</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本科</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1,776</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大专</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414</w:t>
            </w:r>
          </w:p>
        </w:tc>
      </w:tr>
      <w:tr>
        <w:trPr>
          <w:trHeight w:val="28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w:t>
            </w:r>
          </w:p>
        </w:tc>
      </w:tr>
      <w:tr>
        <w:trPr>
          <w:trHeight w:val="283"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2,720</w:t>
            </w:r>
          </w:p>
        </w:tc>
      </w:tr>
    </w:tbl>
    <w:p>
      <w:pPr>
        <w:spacing w:line="240" w:lineRule="auto" w:before="12"/>
        <w:rPr>
          <w:rFonts w:ascii="宋体" w:hAnsi="宋体" w:cs="宋体" w:eastAsia="宋体" w:hint="default"/>
          <w:b/>
          <w:bCs/>
          <w:sz w:val="19"/>
          <w:szCs w:val="19"/>
        </w:rPr>
      </w:pPr>
    </w:p>
    <w:p>
      <w:pPr>
        <w:pStyle w:val="Heading3"/>
        <w:spacing w:line="240" w:lineRule="auto"/>
        <w:ind w:right="33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72" w:lineRule="exact" w:before="119"/>
        <w:ind w:right="246" w:firstLine="420"/>
        <w:jc w:val="both"/>
      </w:pPr>
      <w:r>
        <w:rPr/>
        <w:t>为适应公司发展战略的需要，公司根据国家相关法律法规并参考市场总体薪酬状况，建立对 内强调绩效导向并兼顾公平，对外具备竞争性的薪酬体系。薪酬体系充分考虑了岗位价值、绩效 贡献、司齢贡献、福利补贴等因素，并向关键岗位及公司发展急需的人才倾斜，从而吸引和保留 优秀人才，为公司业务的可持续性发展提供人才保障。</w:t>
      </w:r>
    </w:p>
    <w:p>
      <w:pPr>
        <w:spacing w:line="240" w:lineRule="auto" w:before="0"/>
        <w:rPr>
          <w:rFonts w:ascii="宋体" w:hAnsi="宋体" w:cs="宋体" w:eastAsia="宋体" w:hint="default"/>
          <w:sz w:val="20"/>
          <w:szCs w:val="20"/>
        </w:rPr>
      </w:pPr>
    </w:p>
    <w:p>
      <w:pPr>
        <w:pStyle w:val="Heading3"/>
        <w:spacing w:line="240" w:lineRule="auto" w:before="163"/>
        <w:ind w:right="333"/>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392" w:lineRule="exact" w:before="22"/>
        <w:ind w:left="638" w:right="130"/>
        <w:jc w:val="left"/>
      </w:pPr>
      <w:r>
        <w:rPr>
          <w:rFonts w:ascii="宋体" w:hAnsi="宋体" w:cs="宋体" w:eastAsia="宋体" w:hint="default"/>
        </w:rPr>
        <w:t>2014</w:t>
      </w:r>
      <w:r>
        <w:rPr>
          <w:rFonts w:ascii="宋体" w:hAnsi="宋体" w:cs="宋体" w:eastAsia="宋体" w:hint="default"/>
          <w:spacing w:val="-7"/>
        </w:rPr>
        <w:t> </w:t>
      </w:r>
      <w:r>
        <w:rPr/>
        <w:t>年人力资源部为人民网全体员工提供分岗位分层级的培训课程，并推行坚课时制管理。</w:t>
      </w:r>
      <w:r>
        <w:rPr>
          <w:spacing w:val="-98"/>
        </w:rPr>
        <w:t> </w:t>
      </w:r>
      <w:r>
        <w:rPr>
          <w:spacing w:val="-98"/>
        </w:rPr>
      </w:r>
      <w:r>
        <w:rPr/>
        <w:t>根据采编人员的专业层次不同，开设采编人员基础班和提高班。为了顺应全媒体发展趋势，</w:t>
      </w:r>
    </w:p>
    <w:p>
      <w:pPr>
        <w:pStyle w:val="BodyText"/>
        <w:spacing w:line="222" w:lineRule="exact"/>
        <w:ind w:right="113"/>
        <w:jc w:val="left"/>
      </w:pPr>
      <w:r>
        <w:rPr/>
        <w:t>还增设了视频主持、摄影摄像等新课程。针对技术人员定期开办技术心得分享及工作交流，邀请</w:t>
      </w:r>
    </w:p>
    <w:p>
      <w:pPr>
        <w:pStyle w:val="BodyText"/>
        <w:spacing w:line="272" w:lineRule="exact" w:before="26"/>
        <w:ind w:right="228"/>
        <w:jc w:val="left"/>
      </w:pPr>
      <w:r>
        <w:rPr/>
        <w:t>业内权威专家对技术工作进行指导，并及时传递业界技术最新动态。针对销售人员，继续开设销 售精英训练营，从实战角度帮助销售人员提升工作效能。</w:t>
      </w:r>
    </w:p>
    <w:p>
      <w:pPr>
        <w:pStyle w:val="BodyText"/>
        <w:spacing w:line="272" w:lineRule="exact" w:before="120"/>
        <w:ind w:right="231" w:firstLine="420"/>
        <w:jc w:val="both"/>
      </w:pPr>
      <w:r>
        <w:rPr>
          <w:rFonts w:ascii="宋体" w:hAnsi="宋体" w:cs="宋体" w:eastAsia="宋体" w:hint="default"/>
        </w:rPr>
        <w:t>2014</w:t>
      </w:r>
      <w:r>
        <w:rPr>
          <w:rFonts w:ascii="宋体" w:hAnsi="宋体" w:cs="宋体" w:eastAsia="宋体" w:hint="default"/>
          <w:spacing w:val="-65"/>
        </w:rPr>
        <w:t> </w:t>
      </w:r>
      <w:r>
        <w:rPr/>
        <w:t>年人民网重新修订培训管理办法，规定采编人员全年需完成</w:t>
      </w:r>
      <w:r>
        <w:rPr>
          <w:spacing w:val="-66"/>
        </w:rPr>
        <w:t> </w:t>
      </w:r>
      <w:r>
        <w:rPr>
          <w:rFonts w:ascii="宋体" w:hAnsi="宋体" w:cs="宋体" w:eastAsia="宋体" w:hint="default"/>
        </w:rPr>
        <w:t>100</w:t>
      </w:r>
      <w:r>
        <w:rPr>
          <w:rFonts w:ascii="宋体" w:hAnsi="宋体" w:cs="宋体" w:eastAsia="宋体" w:hint="default"/>
          <w:spacing w:val="-66"/>
        </w:rPr>
        <w:t> </w:t>
      </w:r>
      <w:r>
        <w:rPr/>
        <w:t>课时培训，其他岗位全 年需完成</w:t>
      </w:r>
      <w:r>
        <w:rPr>
          <w:spacing w:val="-55"/>
        </w:rPr>
        <w:t> </w:t>
      </w:r>
      <w:r>
        <w:rPr>
          <w:rFonts w:ascii="宋体" w:hAnsi="宋体" w:cs="宋体" w:eastAsia="宋体" w:hint="default"/>
        </w:rPr>
        <w:t>80</w:t>
      </w:r>
      <w:r>
        <w:rPr>
          <w:rFonts w:ascii="宋体" w:hAnsi="宋体" w:cs="宋体" w:eastAsia="宋体" w:hint="default"/>
          <w:spacing w:val="-55"/>
        </w:rPr>
        <w:t> </w:t>
      </w:r>
      <w:r>
        <w:rPr/>
        <w:t>课时；并进一步强调了业务部门需在日常工作中加强对员工的在岗培训。</w:t>
      </w:r>
      <w:r>
        <w:rPr>
          <w:rFonts w:ascii="宋体" w:hAnsi="宋体" w:cs="宋体" w:eastAsia="宋体" w:hint="default"/>
        </w:rPr>
        <w:t>2014</w:t>
      </w:r>
      <w:r>
        <w:rPr>
          <w:rFonts w:ascii="宋体" w:hAnsi="宋体" w:cs="宋体" w:eastAsia="宋体" w:hint="default"/>
          <w:spacing w:val="-53"/>
        </w:rPr>
        <w:t> </w:t>
      </w:r>
      <w:r>
        <w:rPr/>
        <w:t>年底</w:t>
      </w:r>
      <w:r>
        <w:rPr>
          <w:spacing w:val="-2"/>
        </w:rPr>
        <w:t> </w:t>
      </w:r>
      <w:r>
        <w:rPr/>
        <w:t>人力资源部向全网公布了课时完成情况，并酌情与员工绩效、晋升挂钩。</w:t>
      </w:r>
    </w:p>
    <w:p>
      <w:pPr>
        <w:spacing w:after="0" w:line="272" w:lineRule="exact"/>
        <w:jc w:val="both"/>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3"/>
        <w:spacing w:line="240" w:lineRule="auto"/>
        <w:ind w:left="138" w:right="2544"/>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3701" w:lineRule="exact"/>
        <w:ind w:left="167"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160045" cy="235029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4" cstate="print"/>
                    <a:stretch>
                      <a:fillRect/>
                    </a:stretch>
                  </pic:blipFill>
                  <pic:spPr>
                    <a:xfrm>
                      <a:off x="0" y="0"/>
                      <a:ext cx="4160045" cy="2350293"/>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4"/>
        <w:rPr>
          <w:rFonts w:ascii="宋体" w:hAnsi="宋体" w:cs="宋体" w:eastAsia="宋体" w:hint="default"/>
          <w:b/>
          <w:bCs/>
          <w:sz w:val="23"/>
          <w:szCs w:val="23"/>
        </w:rPr>
      </w:pPr>
    </w:p>
    <w:p>
      <w:pPr>
        <w:pStyle w:val="Heading3"/>
        <w:spacing w:line="240" w:lineRule="auto" w:before="0"/>
        <w:ind w:left="138" w:right="2544"/>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5"/>
          <w:szCs w:val="5"/>
        </w:rPr>
      </w:pPr>
    </w:p>
    <w:p>
      <w:pPr>
        <w:spacing w:line="3487" w:lineRule="exact"/>
        <w:ind w:left="167"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145652" cy="221456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5" cstate="print"/>
                    <a:stretch>
                      <a:fillRect/>
                    </a:stretch>
                  </pic:blipFill>
                  <pic:spPr>
                    <a:xfrm>
                      <a:off x="0" y="0"/>
                      <a:ext cx="4145652" cy="2214562"/>
                    </a:xfrm>
                    <a:prstGeom prst="rect">
                      <a:avLst/>
                    </a:prstGeom>
                  </pic:spPr>
                </pic:pic>
              </a:graphicData>
            </a:graphic>
          </wp:inline>
        </w:drawing>
      </w:r>
      <w:r>
        <w:rPr>
          <w:rFonts w:ascii="宋体" w:hAnsi="宋体" w:cs="宋体" w:eastAsia="宋体" w:hint="default"/>
          <w:position w:val="-69"/>
          <w:sz w:val="20"/>
          <w:szCs w:val="20"/>
        </w:rPr>
      </w:r>
    </w:p>
    <w:p>
      <w:pPr>
        <w:spacing w:after="0" w:line="3487" w:lineRule="exact"/>
        <w:rPr>
          <w:rFonts w:ascii="宋体" w:hAnsi="宋体" w:cs="宋体" w:eastAsia="宋体" w:hint="default"/>
          <w:sz w:val="20"/>
          <w:szCs w:val="20"/>
        </w:rPr>
        <w:sectPr>
          <w:footerReference w:type="default" r:id="rId33"/>
          <w:pgSz w:w="11910" w:h="16840"/>
          <w:pgMar w:footer="1194" w:header="882" w:top="1120" w:bottom="1380" w:left="1660" w:right="1140"/>
          <w:pgNumType w:start="41"/>
        </w:sectPr>
      </w:pPr>
    </w:p>
    <w:p>
      <w:pPr>
        <w:spacing w:line="240" w:lineRule="auto" w:before="2"/>
        <w:rPr>
          <w:rFonts w:ascii="宋体" w:hAnsi="宋体" w:cs="宋体" w:eastAsia="宋体" w:hint="default"/>
          <w:b/>
          <w:bCs/>
          <w:sz w:val="26"/>
          <w:szCs w:val="26"/>
        </w:rPr>
      </w:pPr>
    </w:p>
    <w:p>
      <w:pPr>
        <w:pStyle w:val="Heading1"/>
        <w:tabs>
          <w:tab w:pos="1262" w:val="left" w:leader="none"/>
        </w:tabs>
        <w:spacing w:line="240" w:lineRule="auto"/>
        <w:ind w:left="2" w:right="0"/>
        <w:jc w:val="center"/>
        <w:rPr>
          <w:b w:val="0"/>
          <w:bCs w:val="0"/>
        </w:rPr>
      </w:pPr>
      <w:bookmarkStart w:name="_TOC_250003" w:id="8"/>
      <w:r>
        <w:rPr>
          <w:w w:val="95"/>
        </w:rPr>
        <w:t>第八节</w:t>
        <w:tab/>
      </w:r>
      <w:r>
        <w:rPr/>
        <w:t>公司治理</w:t>
      </w:r>
      <w:bookmarkEnd w:id="8"/>
      <w:r>
        <w:rPr>
          <w:b w:val="0"/>
          <w:bCs w:val="0"/>
        </w:rPr>
      </w:r>
    </w:p>
    <w:p>
      <w:pPr>
        <w:spacing w:line="390" w:lineRule="atLeast" w:before="134"/>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报告期内，公司严格按照《公司法》、《证券法》、《上市公司治理准则》和《上海证券交</w:t>
      </w:r>
    </w:p>
    <w:p>
      <w:pPr>
        <w:pStyle w:val="BodyText"/>
        <w:spacing w:line="232" w:lineRule="auto" w:before="5"/>
        <w:ind w:left="138" w:right="134"/>
        <w:jc w:val="both"/>
      </w:pPr>
      <w:r>
        <w:rPr/>
        <w:t>易所股票上市规则》及中国证监会、上海证券交易所的相关要求，不断完善公司治理结构，规范 </w:t>
      </w:r>
      <w:r>
        <w:rPr>
          <w:spacing w:val="-3"/>
        </w:rPr>
        <w:t>公司运作，加强信息披露工作。报告期内</w:t>
      </w:r>
      <w:r>
        <w:rPr>
          <w:rFonts w:ascii="宋体" w:hAnsi="宋体" w:cs="宋体" w:eastAsia="宋体" w:hint="default"/>
          <w:spacing w:val="-3"/>
        </w:rPr>
        <w:t>,</w:t>
      </w:r>
      <w:r>
        <w:rPr>
          <w:spacing w:val="-3"/>
        </w:rPr>
        <w:t>公司及时根据新法规修订《公司章程》、《股东大会议</w:t>
      </w:r>
      <w:r>
        <w:rPr>
          <w:spacing w:val="-73"/>
        </w:rPr>
        <w:t> </w:t>
      </w:r>
      <w:r>
        <w:rPr>
          <w:spacing w:val="-73"/>
        </w:rPr>
      </w:r>
      <w:r>
        <w:rPr/>
        <w:t>事规则》和《审计委员会工作议事规则》，完善，有力保障了公司</w:t>
      </w:r>
      <w:r>
        <w:rPr>
          <w:rFonts w:ascii="Calibri" w:hAnsi="Calibri" w:cs="Calibri" w:eastAsia="Calibri" w:hint="default"/>
        </w:rPr>
        <w:t>“</w:t>
      </w:r>
      <w:r>
        <w:rPr/>
        <w:t>三会</w:t>
      </w:r>
      <w:r>
        <w:rPr>
          <w:rFonts w:ascii="Calibri" w:hAnsi="Calibri" w:cs="Calibri" w:eastAsia="Calibri" w:hint="default"/>
        </w:rPr>
        <w:t>”</w:t>
      </w:r>
      <w:r>
        <w:rPr/>
        <w:t>运作、信息披露、投资 者关系管理等公司治理工作的合规、规范、有序。公司现已形成权责分明、有效制衡、协调运作 的法人治理结构。公司股东大会、董事会、监事会规范运作，切实维护了广大投资者和公司的利 益，公司治理的实际状况符合相关法律、法规的要求。</w:t>
      </w:r>
    </w:p>
    <w:p>
      <w:pPr>
        <w:pStyle w:val="BodyText"/>
        <w:spacing w:line="272" w:lineRule="exact" w:before="146"/>
        <w:ind w:left="138" w:right="132" w:firstLine="420"/>
        <w:jc w:val="both"/>
      </w:pPr>
      <w:r>
        <w:rPr>
          <w:spacing w:val="-5"/>
        </w:rPr>
        <w:t>报告期内，公司继续加强内部控制建设，完善公司治理机制，根据中国证监会要求及公司《公</w:t>
      </w:r>
      <w:r>
        <w:rPr/>
        <w:t> 司内幕信息知情人管理制度》相关规定，公司要求董事、监事、高级管理人员及其他内幕信息知 情人，在日常工作或年报编制期间，涉及重要信息的采集、管理、了解、接触过程中至依法披露 前，均负有保密义务，任何人不得以任何形式向外界泄漏、传播或违法利用；存在对外报送信息 的，外部单位相关人员应作为内幕信息知情人进行登记。</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343" w:lineRule="auto"/>
        <w:ind w:left="558" w:right="338" w:hanging="420"/>
        <w:jc w:val="left"/>
      </w:pPr>
      <w:r>
        <w:rPr/>
        <w:t>公司治理与《公司法》和中国证监会相关规定的要求是否存在差异；如有差异，应当说明原因 公司治理与《公司法》和中国证监会相关规定的要求不存在差异。</w:t>
      </w:r>
    </w:p>
    <w:p>
      <w:pPr>
        <w:spacing w:after="0" w:line="343" w:lineRule="auto"/>
        <w:jc w:val="left"/>
        <w:sectPr>
          <w:pgSz w:w="11910" w:h="16840"/>
          <w:pgMar w:header="882" w:footer="1194" w:top="1120" w:bottom="1380" w:left="1660" w:right="1140"/>
        </w:sectPr>
      </w:pPr>
    </w:p>
    <w:p>
      <w:pPr>
        <w:spacing w:line="240" w:lineRule="auto" w:before="11"/>
        <w:rPr>
          <w:rFonts w:ascii="宋体" w:hAnsi="宋体" w:cs="宋体" w:eastAsia="宋体" w:hint="default"/>
          <w:sz w:val="10"/>
          <w:szCs w:val="10"/>
        </w:rPr>
      </w:pPr>
    </w:p>
    <w:p>
      <w:pPr>
        <w:pStyle w:val="Heading3"/>
        <w:spacing w:line="240" w:lineRule="auto"/>
        <w:ind w:left="225" w:right="0"/>
        <w:jc w:val="left"/>
        <w:rPr>
          <w:b w:val="0"/>
          <w:bCs w:val="0"/>
        </w:rPr>
      </w:pPr>
      <w:r>
        <w:rPr/>
        <w:t>二、股东大会情况简介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2092"/>
        <w:gridCol w:w="1704"/>
        <w:gridCol w:w="5385"/>
        <w:gridCol w:w="1135"/>
        <w:gridCol w:w="1985"/>
        <w:gridCol w:w="1700"/>
      </w:tblGrid>
      <w:tr>
        <w:trPr>
          <w:trHeight w:val="556"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决议刊登的披露</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491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年度股东大会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日</w:t>
            </w:r>
          </w:p>
        </w:tc>
        <w:tc>
          <w:tcPr>
            <w:tcW w:w="5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、关于《人民网股份有限公司 </w:t>
            </w:r>
            <w:r>
              <w:rPr>
                <w:rFonts w:ascii="宋体" w:hAnsi="宋体" w:cs="宋体" w:eastAsia="宋体" w:hint="default"/>
                <w:sz w:val="21"/>
                <w:szCs w:val="21"/>
              </w:rPr>
              <w:t>2013</w:t>
            </w:r>
            <w:r>
              <w:rPr>
                <w:rFonts w:ascii="宋体" w:hAnsi="宋体" w:cs="宋体" w:eastAsia="宋体" w:hint="default"/>
                <w:spacing w:val="21"/>
                <w:sz w:val="21"/>
                <w:szCs w:val="21"/>
              </w:rPr>
              <w:t> </w:t>
            </w:r>
            <w:r>
              <w:rPr>
                <w:rFonts w:ascii="宋体" w:hAnsi="宋体" w:cs="宋体" w:eastAsia="宋体" w:hint="default"/>
                <w:sz w:val="21"/>
                <w:szCs w:val="21"/>
              </w:rPr>
              <w:t>年年度报告及其摘</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要》的议案；</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、关于《人民网股份有限公司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年度董事会工作报 告》的议案；</w:t>
            </w:r>
          </w:p>
          <w:p>
            <w:pPr>
              <w:pStyle w:val="TableParagraph"/>
              <w:spacing w:line="272" w:lineRule="exact"/>
              <w:ind w:left="101" w:right="102"/>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、关于《人民网股份有限公司 </w:t>
            </w:r>
            <w:r>
              <w:rPr>
                <w:rFonts w:ascii="宋体" w:hAnsi="宋体" w:cs="宋体" w:eastAsia="宋体" w:hint="default"/>
                <w:sz w:val="21"/>
                <w:szCs w:val="21"/>
              </w:rPr>
              <w:t>2013</w:t>
            </w:r>
            <w:r>
              <w:rPr>
                <w:rFonts w:ascii="宋体" w:hAnsi="宋体" w:cs="宋体" w:eastAsia="宋体" w:hint="default"/>
                <w:spacing w:val="20"/>
                <w:sz w:val="21"/>
                <w:szCs w:val="21"/>
              </w:rPr>
              <w:t> </w:t>
            </w:r>
            <w:r>
              <w:rPr>
                <w:rFonts w:ascii="宋体" w:hAnsi="宋体" w:cs="宋体" w:eastAsia="宋体" w:hint="default"/>
                <w:sz w:val="21"/>
                <w:szCs w:val="21"/>
              </w:rPr>
              <w:t>年度监事会工作报 告》的议案；</w:t>
            </w:r>
          </w:p>
          <w:p>
            <w:pPr>
              <w:pStyle w:val="TableParagraph"/>
              <w:spacing w:line="272" w:lineRule="exact"/>
              <w:ind w:left="101" w:right="-2"/>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、关于《人民网股份有限公司 </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年度财务决算报告》 的议案；</w:t>
            </w:r>
          </w:p>
          <w:p>
            <w:pPr>
              <w:pStyle w:val="TableParagraph"/>
              <w:spacing w:line="245" w:lineRule="exact"/>
              <w:ind w:left="101" w:right="-2"/>
              <w:jc w:val="left"/>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、关于《人民网股份有限公司 </w:t>
            </w:r>
            <w:r>
              <w:rPr>
                <w:rFonts w:ascii="宋体" w:hAnsi="宋体" w:cs="宋体" w:eastAsia="宋体" w:hint="default"/>
                <w:sz w:val="21"/>
                <w:szCs w:val="21"/>
              </w:rPr>
              <w:t>2013</w:t>
            </w:r>
            <w:r>
              <w:rPr>
                <w:rFonts w:ascii="宋体" w:hAnsi="宋体" w:cs="宋体" w:eastAsia="宋体" w:hint="default"/>
                <w:spacing w:val="-39"/>
                <w:sz w:val="21"/>
                <w:szCs w:val="21"/>
              </w:rPr>
              <w:t> </w:t>
            </w:r>
            <w:r>
              <w:rPr>
                <w:rFonts w:ascii="宋体" w:hAnsi="宋体" w:cs="宋体" w:eastAsia="宋体" w:hint="default"/>
                <w:sz w:val="21"/>
                <w:szCs w:val="21"/>
              </w:rPr>
              <w:t>年度利润分配方案》</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的议案；</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、关于续聘人民网股份有限公司 </w:t>
            </w:r>
            <w:r>
              <w:rPr>
                <w:rFonts w:ascii="宋体" w:hAnsi="宋体" w:cs="宋体" w:eastAsia="宋体" w:hint="default"/>
                <w:sz w:val="21"/>
                <w:szCs w:val="21"/>
              </w:rPr>
              <w:t>2014</w:t>
            </w:r>
            <w:r>
              <w:rPr>
                <w:rFonts w:ascii="宋体" w:hAnsi="宋体" w:cs="宋体" w:eastAsia="宋体" w:hint="default"/>
                <w:spacing w:val="19"/>
                <w:sz w:val="21"/>
                <w:szCs w:val="21"/>
              </w:rPr>
              <w:t> </w:t>
            </w:r>
            <w:r>
              <w:rPr>
                <w:rFonts w:ascii="宋体" w:hAnsi="宋体" w:cs="宋体" w:eastAsia="宋体" w:hint="default"/>
                <w:sz w:val="21"/>
                <w:szCs w:val="21"/>
              </w:rPr>
              <w:t>年度审计机构和 内部控制审计机构的议案； </w:t>
            </w:r>
            <w:r>
              <w:rPr>
                <w:rFonts w:ascii="宋体" w:hAnsi="宋体" w:cs="宋体" w:eastAsia="宋体" w:hint="default"/>
                <w:sz w:val="21"/>
                <w:szCs w:val="21"/>
              </w:rPr>
              <w:t>7</w:t>
            </w:r>
            <w:r>
              <w:rPr>
                <w:rFonts w:ascii="宋体" w:hAnsi="宋体" w:cs="宋体" w:eastAsia="宋体" w:hint="default"/>
                <w:sz w:val="21"/>
                <w:szCs w:val="21"/>
              </w:rPr>
              <w:t>、关于使用超募资金永久补充流动资金的议案；</w:t>
            </w:r>
          </w:p>
          <w:p>
            <w:pPr>
              <w:pStyle w:val="TableParagraph"/>
              <w:spacing w:line="246" w:lineRule="exact"/>
              <w:ind w:left="101" w:right="-1"/>
              <w:jc w:val="left"/>
              <w:rPr>
                <w:rFonts w:ascii="宋体" w:hAnsi="宋体" w:cs="宋体" w:eastAsia="宋体" w:hint="default"/>
                <w:sz w:val="21"/>
                <w:szCs w:val="21"/>
              </w:rPr>
            </w:pPr>
            <w:r>
              <w:rPr>
                <w:rFonts w:ascii="宋体" w:hAnsi="宋体" w:cs="宋体" w:eastAsia="宋体" w:hint="default"/>
                <w:spacing w:val="-6"/>
                <w:sz w:val="21"/>
                <w:szCs w:val="21"/>
              </w:rPr>
              <w:t>8</w:t>
            </w:r>
            <w:r>
              <w:rPr>
                <w:rFonts w:ascii="宋体" w:hAnsi="宋体" w:cs="宋体" w:eastAsia="宋体" w:hint="default"/>
                <w:spacing w:val="-6"/>
                <w:sz w:val="21"/>
                <w:szCs w:val="21"/>
              </w:rPr>
              <w:t>、关于人民网股份有限公司董事 </w:t>
            </w:r>
            <w:r>
              <w:rPr>
                <w:rFonts w:ascii="宋体" w:hAnsi="宋体" w:cs="宋体" w:eastAsia="宋体" w:hint="default"/>
                <w:sz w:val="21"/>
                <w:szCs w:val="21"/>
              </w:rPr>
              <w:t>2013</w:t>
            </w:r>
            <w:r>
              <w:rPr>
                <w:rFonts w:ascii="宋体" w:hAnsi="宋体" w:cs="宋体" w:eastAsia="宋体" w:hint="default"/>
                <w:spacing w:val="10"/>
                <w:sz w:val="21"/>
                <w:szCs w:val="21"/>
              </w:rPr>
              <w:t> </w:t>
            </w:r>
            <w:r>
              <w:rPr>
                <w:rFonts w:ascii="宋体" w:hAnsi="宋体" w:cs="宋体" w:eastAsia="宋体" w:hint="default"/>
                <w:sz w:val="21"/>
                <w:szCs w:val="21"/>
              </w:rPr>
              <w:t>年度薪酬的议案；</w:t>
            </w:r>
          </w:p>
          <w:p>
            <w:pPr>
              <w:pStyle w:val="TableParagraph"/>
              <w:spacing w:line="272" w:lineRule="exact"/>
              <w:ind w:left="101" w:right="-1"/>
              <w:jc w:val="left"/>
              <w:rPr>
                <w:rFonts w:ascii="宋体" w:hAnsi="宋体" w:cs="宋体" w:eastAsia="宋体" w:hint="default"/>
                <w:sz w:val="21"/>
                <w:szCs w:val="21"/>
              </w:rPr>
            </w:pPr>
            <w:r>
              <w:rPr>
                <w:rFonts w:ascii="宋体" w:hAnsi="宋体" w:cs="宋体" w:eastAsia="宋体" w:hint="default"/>
                <w:spacing w:val="-6"/>
                <w:sz w:val="21"/>
                <w:szCs w:val="21"/>
              </w:rPr>
              <w:t>9</w:t>
            </w:r>
            <w:r>
              <w:rPr>
                <w:rFonts w:ascii="宋体" w:hAnsi="宋体" w:cs="宋体" w:eastAsia="宋体" w:hint="default"/>
                <w:spacing w:val="-6"/>
                <w:sz w:val="21"/>
                <w:szCs w:val="21"/>
              </w:rPr>
              <w:t>、关于人民网股份有限公司监事 </w:t>
            </w:r>
            <w:r>
              <w:rPr>
                <w:rFonts w:ascii="宋体" w:hAnsi="宋体" w:cs="宋体" w:eastAsia="宋体" w:hint="default"/>
                <w:sz w:val="21"/>
                <w:szCs w:val="21"/>
              </w:rPr>
              <w:t>2013</w:t>
            </w:r>
            <w:r>
              <w:rPr>
                <w:rFonts w:ascii="宋体" w:hAnsi="宋体" w:cs="宋体" w:eastAsia="宋体" w:hint="default"/>
                <w:spacing w:val="10"/>
                <w:sz w:val="21"/>
                <w:szCs w:val="21"/>
              </w:rPr>
              <w:t> </w:t>
            </w:r>
            <w:r>
              <w:rPr>
                <w:rFonts w:ascii="宋体" w:hAnsi="宋体" w:cs="宋体" w:eastAsia="宋体" w:hint="default"/>
                <w:sz w:val="21"/>
                <w:szCs w:val="21"/>
              </w:rPr>
              <w:t>年度薪酬的议案；</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、关于调整独立董事津贴的议案；</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pacing w:val="-3"/>
                <w:sz w:val="21"/>
                <w:szCs w:val="21"/>
              </w:rPr>
              <w:t>11</w:t>
            </w:r>
            <w:r>
              <w:rPr>
                <w:rFonts w:ascii="宋体" w:hAnsi="宋体" w:cs="宋体" w:eastAsia="宋体" w:hint="default"/>
                <w:spacing w:val="-3"/>
                <w:sz w:val="21"/>
                <w:szCs w:val="21"/>
              </w:rPr>
              <w:t>、关于《人民网股份有限公司 </w:t>
            </w:r>
            <w:r>
              <w:rPr>
                <w:rFonts w:ascii="宋体" w:hAnsi="宋体" w:cs="宋体" w:eastAsia="宋体" w:hint="default"/>
                <w:sz w:val="21"/>
                <w:szCs w:val="21"/>
              </w:rPr>
              <w:t>2013</w:t>
            </w:r>
            <w:r>
              <w:rPr>
                <w:rFonts w:ascii="宋体" w:hAnsi="宋体" w:cs="宋体" w:eastAsia="宋体" w:hint="default"/>
                <w:spacing w:val="-39"/>
                <w:sz w:val="21"/>
                <w:szCs w:val="21"/>
              </w:rPr>
              <w:t> </w:t>
            </w:r>
            <w:r>
              <w:rPr>
                <w:rFonts w:ascii="宋体" w:hAnsi="宋体" w:cs="宋体" w:eastAsia="宋体" w:hint="default"/>
                <w:sz w:val="21"/>
                <w:szCs w:val="21"/>
              </w:rPr>
              <w:t>年度独立董事述职 报告》的议案。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0"/>
                <w:sz w:val="21"/>
                <w:szCs w:val="21"/>
              </w:rPr>
              <w:t> </w:t>
            </w:r>
            <w:r>
              <w:rPr>
                <w:rFonts w:ascii="宋体" w:hAnsi="宋体" w:cs="宋体" w:eastAsia="宋体" w:hint="default"/>
                <w:sz w:val="21"/>
                <w:szCs w:val="21"/>
              </w:rPr>
              <w:t>日</w:t>
            </w:r>
          </w:p>
        </w:tc>
      </w:tr>
    </w:tbl>
    <w:p>
      <w:pPr>
        <w:pStyle w:val="BodyText"/>
        <w:spacing w:line="238" w:lineRule="exact"/>
        <w:ind w:left="225" w:right="0"/>
        <w:jc w:val="left"/>
      </w:pPr>
      <w:r>
        <w:rPr/>
        <w:t>股东大会情况说明</w:t>
      </w:r>
    </w:p>
    <w:p>
      <w:pPr>
        <w:pStyle w:val="BodyText"/>
        <w:spacing w:line="274" w:lineRule="exact"/>
        <w:ind w:left="225" w:right="0"/>
        <w:jc w:val="left"/>
      </w:pPr>
      <w:r>
        <w:rPr/>
        <w:t>详见上表。</w:t>
      </w:r>
    </w:p>
    <w:p>
      <w:pPr>
        <w:spacing w:after="0" w:line="274" w:lineRule="exact"/>
        <w:jc w:val="left"/>
        <w:sectPr>
          <w:headerReference w:type="default" r:id="rId36"/>
          <w:footerReference w:type="default" r:id="rId37"/>
          <w:pgSz w:w="16840" w:h="11910" w:orient="landscape"/>
          <w:pgMar w:header="882" w:footer="1194" w:top="1120" w:bottom="1380" w:left="1300" w:right="1300"/>
          <w:pgNumType w:start="43"/>
        </w:sectPr>
      </w:pPr>
    </w:p>
    <w:p>
      <w:pPr>
        <w:spacing w:line="240" w:lineRule="auto" w:before="11"/>
        <w:rPr>
          <w:rFonts w:ascii="宋体" w:hAnsi="宋体" w:cs="宋体" w:eastAsia="宋体" w:hint="default"/>
          <w:sz w:val="10"/>
          <w:szCs w:val="10"/>
        </w:rPr>
      </w:pPr>
    </w:p>
    <w:p>
      <w:pPr>
        <w:pStyle w:val="Heading3"/>
        <w:spacing w:line="240" w:lineRule="auto"/>
        <w:ind w:left="225" w:right="0"/>
        <w:jc w:val="left"/>
        <w:rPr>
          <w:b w:val="0"/>
          <w:bCs w:val="0"/>
        </w:rPr>
      </w:pPr>
      <w:r>
        <w:rPr/>
        <w:t>三、董事履行职责情况</w:t>
      </w:r>
      <w:r>
        <w:rPr>
          <w:b w:val="0"/>
          <w:bCs w:val="0"/>
        </w:rPr>
      </w:r>
    </w:p>
    <w:p>
      <w:pPr>
        <w:pStyle w:val="Heading3"/>
        <w:spacing w:line="240" w:lineRule="auto" w:before="58"/>
        <w:ind w:left="225"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12" w:type="dxa"/>
        <w:tblLayout w:type="fixed"/>
        <w:tblCellMar>
          <w:top w:w="0" w:type="dxa"/>
          <w:left w:w="0" w:type="dxa"/>
          <w:bottom w:w="0" w:type="dxa"/>
          <w:right w:w="0" w:type="dxa"/>
        </w:tblCellMar>
        <w:tblLook w:val="01E0"/>
      </w:tblPr>
      <w:tblGrid>
        <w:gridCol w:w="1526"/>
        <w:gridCol w:w="1316"/>
        <w:gridCol w:w="1711"/>
        <w:gridCol w:w="1327"/>
        <w:gridCol w:w="1509"/>
        <w:gridCol w:w="1409"/>
        <w:gridCol w:w="1316"/>
        <w:gridCol w:w="2011"/>
        <w:gridCol w:w="1965"/>
      </w:tblGrid>
      <w:tr>
        <w:trPr>
          <w:trHeight w:val="571"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72" w:lineRule="exact"/>
              <w:ind w:left="547" w:right="546"/>
              <w:jc w:val="center"/>
              <w:rPr>
                <w:rFonts w:ascii="宋体" w:hAnsi="宋体" w:cs="宋体" w:eastAsia="宋体" w:hint="default"/>
                <w:sz w:val="21"/>
                <w:szCs w:val="21"/>
              </w:rPr>
            </w:pPr>
            <w:r>
              <w:rPr>
                <w:rFonts w:ascii="宋体" w:hAnsi="宋体" w:cs="宋体" w:eastAsia="宋体" w:hint="default"/>
                <w:sz w:val="21"/>
                <w:szCs w:val="21"/>
              </w:rPr>
              <w:t>董事 姓名</w:t>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72" w:lineRule="exact"/>
              <w:ind w:left="548" w:right="126" w:hanging="420"/>
              <w:jc w:val="left"/>
              <w:rPr>
                <w:rFonts w:ascii="宋体" w:hAnsi="宋体" w:cs="宋体" w:eastAsia="宋体" w:hint="default"/>
                <w:sz w:val="21"/>
                <w:szCs w:val="21"/>
              </w:rPr>
            </w:pPr>
            <w:r>
              <w:rPr>
                <w:rFonts w:ascii="宋体" w:hAnsi="宋体" w:cs="宋体" w:eastAsia="宋体" w:hint="default"/>
                <w:sz w:val="21"/>
                <w:szCs w:val="21"/>
              </w:rPr>
              <w:t>是否独立董 事</w:t>
            </w:r>
          </w:p>
        </w:tc>
        <w:tc>
          <w:tcPr>
            <w:tcW w:w="92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参加股东大会情况</w:t>
            </w:r>
          </w:p>
        </w:tc>
      </w:tr>
      <w:tr>
        <w:trPr>
          <w:trHeight w:val="554" w:hRule="exact"/>
        </w:trPr>
        <w:tc>
          <w:tcPr>
            <w:tcW w:w="1526"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本年应参加董事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会次数</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亲自出席次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以通讯方式参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加次数</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自参加会议</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出席股东大会的次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马利</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廖玒</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惠章志</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胡锡进</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官建文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罗华</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唐维红</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陈智霞</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骆家駹</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陈利民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刘世平</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r>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李响</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bl>
    <w:p>
      <w:pPr>
        <w:pStyle w:val="BodyText"/>
        <w:spacing w:line="238" w:lineRule="exact"/>
        <w:ind w:left="225" w:right="0"/>
        <w:jc w:val="left"/>
      </w:pPr>
      <w:r>
        <w:rPr/>
        <w:t>连续两次未亲自出席董事会会议的说明</w:t>
      </w:r>
    </w:p>
    <w:p>
      <w:pPr>
        <w:pStyle w:val="BodyText"/>
        <w:spacing w:line="274" w:lineRule="exact"/>
        <w:ind w:left="225" w:right="0"/>
        <w:jc w:val="left"/>
      </w:pPr>
      <w:r>
        <w:rPr/>
        <w:t>不存在董事连续两次未亲自出席董事会的情况。</w:t>
      </w:r>
    </w:p>
    <w:p>
      <w:pPr>
        <w:spacing w:line="240" w:lineRule="auto" w:before="4"/>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r>
    </w:tbl>
    <w:p>
      <w:pPr>
        <w:spacing w:after="0" w:line="240" w:lineRule="exact"/>
        <w:jc w:val="center"/>
        <w:rPr>
          <w:rFonts w:ascii="宋体" w:hAnsi="宋体" w:cs="宋体" w:eastAsia="宋体" w:hint="default"/>
          <w:sz w:val="21"/>
          <w:szCs w:val="21"/>
        </w:rPr>
        <w:sectPr>
          <w:pgSz w:w="16840" w:h="11910" w:orient="landscape"/>
          <w:pgMar w:header="882" w:footer="1194" w:top="1120" w:bottom="1380" w:left="1300" w:right="1220"/>
        </w:sectPr>
      </w:pPr>
    </w:p>
    <w:p>
      <w:pPr>
        <w:spacing w:line="240" w:lineRule="auto" w:before="0"/>
        <w:rPr>
          <w:rFonts w:ascii="宋体" w:hAnsi="宋体" w:cs="宋体" w:eastAsia="宋体" w:hint="default"/>
          <w:sz w:val="20"/>
          <w:szCs w:val="20"/>
        </w:rPr>
      </w:pPr>
    </w:p>
    <w:p>
      <w:pPr>
        <w:spacing w:line="252" w:lineRule="auto" w:before="168"/>
        <w:ind w:left="138" w:right="398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独立董事对公司有关事项提出异议的说明 报告期内未发生独立董事对有关事项提出异议的情况。</w:t>
      </w:r>
    </w:p>
    <w:p>
      <w:pPr>
        <w:spacing w:line="240" w:lineRule="auto" w:before="6"/>
        <w:rPr>
          <w:rFonts w:ascii="宋体" w:hAnsi="宋体" w:cs="宋体" w:eastAsia="宋体" w:hint="default"/>
          <w:sz w:val="24"/>
          <w:szCs w:val="24"/>
        </w:rPr>
      </w:pPr>
    </w:p>
    <w:p>
      <w:pPr>
        <w:pStyle w:val="Heading3"/>
        <w:spacing w:line="240" w:lineRule="auto" w:before="0"/>
        <w:ind w:left="138" w:right="208"/>
        <w:jc w:val="left"/>
        <w:rPr>
          <w:b w:val="0"/>
          <w:bCs w:val="0"/>
        </w:rPr>
      </w:pPr>
      <w:r>
        <w:rPr/>
        <w:t>四、董事会下设专门委员会在报告期内履行职责时所提出的重要意见和建议</w:t>
      </w:r>
      <w:r>
        <w:rPr>
          <w:b w:val="0"/>
          <w:bCs w:val="0"/>
        </w:rPr>
      </w:r>
    </w:p>
    <w:p>
      <w:pPr>
        <w:pStyle w:val="BodyText"/>
        <w:spacing w:line="272" w:lineRule="exact" w:before="145"/>
        <w:ind w:left="138" w:right="227" w:firstLine="420"/>
        <w:jc w:val="both"/>
      </w:pPr>
      <w:r>
        <w:rPr/>
        <w:t>公司现有独立董事</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名，占董事会全体董事</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以上，在审计委员会、薪酬与考核委员会、 提名委员会中，独立董事占多数并担任主席职务。报告期内，董事会下设各专门委员会根据《公 司章程》及各专门委员会的工作细则开展工作：</w:t>
      </w:r>
    </w:p>
    <w:p>
      <w:pPr>
        <w:pStyle w:val="BodyText"/>
        <w:spacing w:line="272" w:lineRule="exact" w:before="119"/>
        <w:ind w:left="138" w:right="211" w:firstLine="420"/>
        <w:jc w:val="both"/>
      </w:pPr>
      <w:r>
        <w:rPr>
          <w:rFonts w:ascii="宋体" w:hAnsi="宋体" w:cs="宋体" w:eastAsia="宋体" w:hint="default"/>
          <w:spacing w:val="-3"/>
        </w:rPr>
        <w:t>1</w:t>
      </w:r>
      <w:r>
        <w:rPr>
          <w:spacing w:val="-3"/>
        </w:rPr>
        <w:t>、审计委员会根据《董事会审计委员会议事规则》开展工作，本年度共召开 </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spacing w:val="-4"/>
        </w:rPr>
        <w:t>次会议。委员</w:t>
      </w:r>
      <w:r>
        <w:rPr/>
        <w:t> 会认真履行各项职责，检查、监督公司财务报表、关联交易、聘请会计师事务所、募集资金使用 等事项并发表意见和建议，与公司的外部审计机构进行沟通。</w:t>
      </w:r>
    </w:p>
    <w:p>
      <w:pPr>
        <w:pStyle w:val="BodyText"/>
        <w:spacing w:line="272" w:lineRule="exact" w:before="120"/>
        <w:ind w:left="138" w:right="95" w:firstLine="420"/>
        <w:jc w:val="left"/>
      </w:pPr>
      <w:r>
        <w:rPr>
          <w:rFonts w:ascii="宋体" w:hAnsi="宋体" w:cs="宋体" w:eastAsia="宋体" w:hint="default"/>
        </w:rPr>
        <w:t>2</w:t>
      </w:r>
      <w:r>
        <w:rPr/>
        <w:t>、薪酬与考核委员会本年度召开</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次会议，按照《薪酬与考核委员会议事规则》、《董事、</w:t>
      </w:r>
      <w:r>
        <w:rPr>
          <w:spacing w:val="1"/>
        </w:rPr>
        <w:t> </w:t>
      </w:r>
      <w:r>
        <w:rPr/>
        <w:t>监事和高级管理人员薪酬制度》审议关于调整独立董事津贴和高级管理人员薪酬的议案。</w:t>
      </w:r>
    </w:p>
    <w:p>
      <w:pPr>
        <w:pStyle w:val="BodyText"/>
        <w:spacing w:line="272" w:lineRule="exact" w:before="120"/>
        <w:ind w:left="138" w:right="213" w:firstLine="420"/>
        <w:jc w:val="both"/>
      </w:pPr>
      <w:r>
        <w:rPr>
          <w:rFonts w:ascii="宋体" w:hAnsi="宋体" w:cs="宋体" w:eastAsia="宋体" w:hint="default"/>
          <w:spacing w:val="-5"/>
        </w:rPr>
        <w:t>3</w:t>
      </w:r>
      <w:r>
        <w:rPr>
          <w:spacing w:val="-5"/>
        </w:rPr>
        <w:t>、提名委员会本年度召开</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9"/>
        </w:rPr>
        <w:t>次会议，按照《董事会提名委员会议事规则》、《独立董事制度》</w:t>
      </w:r>
      <w:r>
        <w:rPr/>
        <w:t> 对公司高级管理人员候选人进行审查并提出建议。</w:t>
      </w:r>
    </w:p>
    <w:p>
      <w:pPr>
        <w:spacing w:line="240" w:lineRule="auto" w:before="9"/>
        <w:rPr>
          <w:rFonts w:ascii="宋体" w:hAnsi="宋体" w:cs="宋体" w:eastAsia="宋体" w:hint="default"/>
          <w:sz w:val="23"/>
          <w:szCs w:val="23"/>
        </w:rPr>
      </w:pPr>
    </w:p>
    <w:p>
      <w:pPr>
        <w:spacing w:line="390" w:lineRule="atLeast"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监事会依据有关法律法规，对公司的财务状况进行了监督和检查，列席了公司的董事会和股</w:t>
      </w:r>
    </w:p>
    <w:p>
      <w:pPr>
        <w:pStyle w:val="BodyText"/>
        <w:spacing w:line="272" w:lineRule="exact" w:before="25"/>
        <w:ind w:left="138" w:right="226"/>
        <w:jc w:val="both"/>
      </w:pPr>
      <w:r>
        <w:rPr/>
        <w:t>东大会，认为公司董事会决策程序合法，建立了符合公司现状的内部控制制度，公司董事、高级 管理人员能够勤勉、尽责地履行各自职责，在执行职务时能够严格按照《公司章程》、法律、法 规的相关规定进行，没有发现损害公司利益和广大投资者利益的行为。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72" w:lineRule="exact" w:before="0"/>
        <w:ind w:left="558" w:right="208" w:hanging="420"/>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272" w:lineRule="exact" w:before="120"/>
        <w:ind w:left="138" w:right="226" w:firstLine="420"/>
        <w:jc w:val="both"/>
      </w:pPr>
      <w:r>
        <w:rPr/>
        <w:t>报告期内，公司与控股股东在业务、人员、资产、机构、财务等方面均能够保持独立性，不 存在影响公司自主经营的情况。</w:t>
      </w:r>
    </w:p>
    <w:p>
      <w:pPr>
        <w:spacing w:line="240" w:lineRule="auto" w:before="0"/>
        <w:rPr>
          <w:rFonts w:ascii="宋体" w:hAnsi="宋体" w:cs="宋体" w:eastAsia="宋体" w:hint="default"/>
          <w:sz w:val="20"/>
          <w:szCs w:val="20"/>
        </w:rPr>
      </w:pPr>
    </w:p>
    <w:p>
      <w:pPr>
        <w:pStyle w:val="BodyText"/>
        <w:spacing w:line="272" w:lineRule="exact" w:before="131"/>
        <w:ind w:left="138" w:right="226" w:firstLine="420"/>
        <w:jc w:val="both"/>
      </w:pPr>
      <w:r>
        <w:rPr/>
        <w:t>因股份化改造、行业特点、国家政策、收购兼并等原因存在同业竞争的，公司相应的解决措 施、工作进度及后续工作计划</w:t>
      </w:r>
    </w:p>
    <w:p>
      <w:pPr>
        <w:pStyle w:val="BodyText"/>
        <w:spacing w:line="246" w:lineRule="exact"/>
        <w:ind w:left="558" w:right="208"/>
        <w:jc w:val="left"/>
      </w:pPr>
      <w:r>
        <w:rPr/>
        <w:t>不适用。</w:t>
      </w:r>
    </w:p>
    <w:p>
      <w:pPr>
        <w:spacing w:line="240" w:lineRule="auto" w:before="5"/>
        <w:rPr>
          <w:rFonts w:ascii="宋体" w:hAnsi="宋体" w:cs="宋体" w:eastAsia="宋体" w:hint="default"/>
          <w:sz w:val="16"/>
          <w:szCs w:val="16"/>
        </w:rPr>
      </w:pPr>
    </w:p>
    <w:p>
      <w:pPr>
        <w:spacing w:line="390" w:lineRule="atLeast"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公司高级管理人员薪酬按照《董事、监事及高级管理人员制度》制定执行，公司根据目标完</w:t>
      </w:r>
    </w:p>
    <w:p>
      <w:pPr>
        <w:pStyle w:val="BodyText"/>
        <w:spacing w:line="272" w:lineRule="exact" w:before="25"/>
        <w:ind w:left="138" w:right="213"/>
        <w:jc w:val="both"/>
      </w:pPr>
      <w:r>
        <w:rPr>
          <w:spacing w:val="-5"/>
        </w:rPr>
        <w:t>成情况对高级管理人员进行业绩考核，考核结果作为年度奖励、确定报酬和是否续聘的重要依据。</w:t>
      </w:r>
      <w:r>
        <w:rPr>
          <w:spacing w:val="-88"/>
        </w:rPr>
        <w:t> </w:t>
      </w:r>
      <w:r>
        <w:rPr>
          <w:spacing w:val="-88"/>
        </w:rPr>
      </w:r>
      <w:r>
        <w:rPr/>
        <w:t>公司将在不断的实践过程中，不断完善符合公司情况的高级管理人员的绩效考核、激励与约束机 制。</w:t>
      </w:r>
    </w:p>
    <w:p>
      <w:pPr>
        <w:spacing w:after="0" w:line="272" w:lineRule="exact"/>
        <w:jc w:val="both"/>
        <w:sectPr>
          <w:headerReference w:type="default" r:id="rId38"/>
          <w:footerReference w:type="default" r:id="rId39"/>
          <w:pgSz w:w="11910" w:h="16840"/>
          <w:pgMar w:header="882" w:footer="1194" w:top="1100" w:bottom="1380" w:left="1660" w:right="1060"/>
          <w:pgNumType w:start="4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3"/>
        <w:ind w:left="2" w:right="0"/>
        <w:jc w:val="center"/>
        <w:rPr>
          <w:b w:val="0"/>
          <w:bCs w:val="0"/>
        </w:rPr>
      </w:pPr>
      <w:bookmarkStart w:name="_TOC_250002" w:id="9"/>
      <w:r>
        <w:rPr>
          <w:w w:val="95"/>
        </w:rPr>
        <w:t>第九节</w:t>
        <w:tab/>
      </w:r>
      <w:r>
        <w:rPr/>
        <w:t>内部控制</w:t>
      </w:r>
      <w:bookmarkEnd w:id="9"/>
      <w:r>
        <w:rPr>
          <w:b w:val="0"/>
          <w:bCs w:val="0"/>
        </w:rPr>
      </w:r>
    </w:p>
    <w:p>
      <w:pPr>
        <w:spacing w:line="343" w:lineRule="auto" w:before="249"/>
        <w:ind w:left="618" w:right="4521" w:hanging="48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、内部控制责任声明：</w:t>
      </w:r>
    </w:p>
    <w:p>
      <w:pPr>
        <w:pStyle w:val="BodyText"/>
        <w:spacing w:line="237" w:lineRule="auto" w:before="29"/>
        <w:ind w:left="138" w:right="134" w:firstLine="420"/>
        <w:jc w:val="both"/>
      </w:pPr>
      <w:r>
        <w:rPr>
          <w:rFonts w:ascii="宋体" w:hAnsi="宋体" w:cs="宋体" w:eastAsia="宋体" w:hint="default"/>
        </w:rPr>
        <w:t>2014</w:t>
      </w:r>
      <w:r>
        <w:rPr/>
        <w:t>年公司根据《企业内部控制基本规范》、《企业内部控制应用指引》、《企业内部控制 评价指引》以及《企业内部控制审计指引》等相关要求，进一步推进内部控制建设，完善内部控 制制度，通过不断完善内部控制环境，建立和健全业务流程和各项规章制度，建立有效的考核和 激励机制，以确保内部控制制度的有效实施。公司依据《公司法》和公司章程，建立了完善的法 人治理结构，制定了有效的三会议事规则，根据经营业务及管理的需要设置职能部门，并结合现 有的业务流程和管理制度进行了完善，各部门分工明确，并相互配合，相互制约，相互监督；通 过制订业务流程能够预防和及时发现、纠正公司运营过程中可能出现的重要错误和偏差，保护公 司资产的安全和完整；公司还建立了完善的财务体系，保证会计记录和会计信息的真实、准确和 </w:t>
      </w:r>
      <w:r>
        <w:rPr>
          <w:spacing w:val="-3"/>
        </w:rPr>
        <w:t>及时，从而保证了内部控制目标的达成</w:t>
      </w:r>
      <w:r>
        <w:rPr>
          <w:rFonts w:ascii="宋体" w:hAnsi="宋体" w:cs="宋体" w:eastAsia="宋体" w:hint="default"/>
          <w:spacing w:val="-3"/>
        </w:rPr>
        <w:t>,</w:t>
      </w:r>
      <w:r>
        <w:rPr>
          <w:spacing w:val="-3"/>
        </w:rPr>
        <w:t>并积极开展内部控制自我评价工作。公司董事、监事及高</w:t>
      </w:r>
      <w:r>
        <w:rPr>
          <w:spacing w:val="-73"/>
        </w:rPr>
        <w:t> </w:t>
      </w:r>
      <w:r>
        <w:rPr>
          <w:spacing w:val="-73"/>
        </w:rPr>
      </w:r>
      <w:r>
        <w:rPr/>
        <w:t>级管理人员保证本报告内容不存在任何虚假记载、误导性陈述或重大遗漏，并对报告内容的真实 性、准确性和完整性承担个别及连带法律责任。</w:t>
      </w:r>
    </w:p>
    <w:p>
      <w:pPr>
        <w:pStyle w:val="BodyText"/>
        <w:spacing w:line="390" w:lineRule="atLeast" w:before="2"/>
        <w:ind w:left="558" w:right="128"/>
        <w:jc w:val="left"/>
      </w:pPr>
      <w:r>
        <w:rPr>
          <w:rFonts w:ascii="宋体" w:hAnsi="宋体" w:cs="宋体" w:eastAsia="宋体" w:hint="default"/>
        </w:rPr>
        <w:t>2</w:t>
      </w:r>
      <w:r>
        <w:rPr/>
        <w:t>、内部控制制度建设情况</w:t>
      </w:r>
      <w:r>
        <w:rPr>
          <w:rFonts w:ascii="宋体" w:hAnsi="宋体" w:cs="宋体" w:eastAsia="宋体" w:hint="default"/>
        </w:rPr>
        <w:t>: </w:t>
      </w:r>
      <w:r>
        <w:rPr/>
        <w:t>公司已经根据《企业内部控制基本规范》及其配套指引和其他相关法律法规的要求，对公司</w:t>
      </w:r>
    </w:p>
    <w:p>
      <w:pPr>
        <w:pStyle w:val="BodyText"/>
        <w:spacing w:line="272" w:lineRule="exact" w:before="25"/>
        <w:ind w:left="138" w:right="146"/>
        <w:jc w:val="both"/>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日的内部控制设计与运行的有效性进行了自我评价。报告期内，公司对纳入评价范 围的业务与事项均已建立了内部控制，并得以有效执行，达到了公司内部控制的目标，不存在重 大缺陷。</w:t>
      </w:r>
    </w:p>
    <w:p>
      <w:pPr>
        <w:pStyle w:val="BodyText"/>
        <w:spacing w:line="272" w:lineRule="exact" w:before="120"/>
        <w:ind w:left="138" w:right="503" w:firstLine="420"/>
        <w:jc w:val="left"/>
      </w:pPr>
      <w:r>
        <w:rPr/>
        <w:t>本公司《内部控制自我评价报告》详见公司于</w:t>
      </w:r>
      <w:r>
        <w:rPr>
          <w:spacing w:val="-53"/>
        </w:rPr>
        <w:t> </w:t>
      </w:r>
      <w:r>
        <w:rPr>
          <w:rFonts w:ascii="宋体" w:hAnsi="宋体" w:cs="宋体" w:eastAsia="宋体" w:hint="default"/>
        </w:rPr>
        <w:t>2015</w:t>
      </w:r>
      <w:r>
        <w:rPr>
          <w:rFonts w:ascii="宋体" w:hAnsi="宋体" w:cs="宋体" w:eastAsia="宋体" w:hint="default"/>
          <w:spacing w:val="-1"/>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日在上海证券交易所网站 </w:t>
      </w:r>
      <w:hyperlink r:id="rId10">
        <w:r>
          <w:rPr>
            <w:rFonts w:ascii="宋体" w:hAnsi="宋体" w:cs="宋体" w:eastAsia="宋体" w:hint="default"/>
          </w:rPr>
          <w:t>http://www.sse.com.cn</w:t>
        </w:r>
      </w:hyperlink>
      <w:r>
        <w:rPr>
          <w:rFonts w:ascii="宋体" w:hAnsi="宋体" w:cs="宋体" w:eastAsia="宋体" w:hint="default"/>
          <w:spacing w:val="-2"/>
        </w:rPr>
        <w:t> </w:t>
      </w:r>
      <w:r>
        <w:rPr/>
        <w:t>上披露的公告。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319" w:right="5386"/>
        <w:jc w:val="center"/>
      </w:pPr>
      <w:r>
        <w:rPr/>
        <w:t>是否披露内部控制自我评价报告：是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0"/>
        <w:ind w:left="138" w:right="0"/>
        <w:jc w:val="both"/>
        <w:rPr>
          <w:b w:val="0"/>
          <w:bCs w:val="0"/>
        </w:rPr>
      </w:pPr>
      <w:r>
        <w:rPr/>
        <w:t>二、内部控制审计报告的相关情况说明</w:t>
      </w:r>
      <w:r>
        <w:rPr>
          <w:b w:val="0"/>
          <w:bCs w:val="0"/>
        </w:rPr>
      </w:r>
    </w:p>
    <w:p>
      <w:pPr>
        <w:pStyle w:val="BodyText"/>
        <w:spacing w:line="282" w:lineRule="exact" w:before="117"/>
        <w:ind w:left="558" w:right="128"/>
        <w:jc w:val="left"/>
      </w:pPr>
      <w:r>
        <w:rPr/>
        <w:t>报告期内，公司聘请了瑞华会计师事务所所对公司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年度内部控制情况进行独立审计，</w:t>
      </w:r>
    </w:p>
    <w:p>
      <w:pPr>
        <w:pStyle w:val="BodyText"/>
        <w:spacing w:line="272" w:lineRule="exact"/>
        <w:ind w:left="138" w:right="0"/>
        <w:jc w:val="both"/>
        <w:rPr>
          <w:rFonts w:ascii="Times New Roman" w:hAnsi="Times New Roman" w:cs="Times New Roman" w:eastAsia="Times New Roman" w:hint="default"/>
        </w:rPr>
      </w:pPr>
      <w:r>
        <w:rPr/>
        <w:t>会计师事务所出具的是标准无保留意见的内部控制审计报告。 内部控制审计报告详见</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p>
    <w:p>
      <w:pPr>
        <w:pStyle w:val="BodyText"/>
        <w:spacing w:line="324" w:lineRule="auto"/>
        <w:ind w:left="138" w:right="346"/>
        <w:jc w:val="left"/>
      </w:pP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日刊登于上海证券交易所网站的《人民网股份有限公司</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年度内部控制审计报告》。 是否披露内部控制审计报告：是</w:t>
      </w:r>
    </w:p>
    <w:p>
      <w:pPr>
        <w:spacing w:line="390" w:lineRule="atLeast" w:before="141"/>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公司建立了《信息披露管理制度》、《年报信息披露重大差错责任追究制度》、《内幕信息</w:t>
      </w:r>
    </w:p>
    <w:p>
      <w:pPr>
        <w:pStyle w:val="BodyText"/>
        <w:spacing w:line="272" w:lineRule="exact" w:before="25"/>
        <w:ind w:left="138" w:right="146"/>
        <w:jc w:val="both"/>
      </w:pPr>
      <w:r>
        <w:rPr/>
        <w:t>知情人管理制度》、《重大信息内部报告制度》。对年报信息披露中出现的问题对相关责任人员 进行管理，建立责任认定及追究机制，确保信息披露的真实性、准确性、完整性和及时性，提高 年报信息披露的质量和透明度。</w:t>
      </w:r>
    </w:p>
    <w:p>
      <w:pPr>
        <w:pStyle w:val="BodyText"/>
        <w:spacing w:line="272" w:lineRule="exact" w:before="120"/>
        <w:ind w:left="138" w:right="146" w:firstLine="420"/>
        <w:jc w:val="both"/>
      </w:pPr>
      <w:r>
        <w:rPr/>
        <w:t>报告期内，公司在信息披露过程中，未发生重大会计差错更正、重大遗漏信息补充及业绩预 告更正等重大差错。</w:t>
      </w:r>
    </w:p>
    <w:p>
      <w:pPr>
        <w:spacing w:after="0" w:line="272" w:lineRule="exact"/>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tabs>
          <w:tab w:pos="1262" w:val="left" w:leader="none"/>
        </w:tabs>
        <w:spacing w:line="240" w:lineRule="auto"/>
        <w:ind w:left="2" w:right="0"/>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pStyle w:val="Heading3"/>
        <w:spacing w:line="240" w:lineRule="auto" w:before="249"/>
        <w:ind w:left="138" w:right="2544"/>
        <w:jc w:val="left"/>
        <w:rPr>
          <w:b w:val="0"/>
          <w:bCs w:val="0"/>
        </w:rPr>
      </w:pPr>
      <w:r>
        <w:rPr/>
        <w:t>一、审计报告</w:t>
      </w:r>
      <w:r>
        <w:rPr>
          <w:b w:val="0"/>
          <w:bCs w:val="0"/>
        </w:rPr>
      </w:r>
    </w:p>
    <w:p>
      <w:pPr>
        <w:pStyle w:val="BodyText"/>
        <w:spacing w:line="272" w:lineRule="exact" w:before="85"/>
        <w:ind w:left="138" w:right="128" w:firstLine="420"/>
        <w:jc w:val="left"/>
      </w:pPr>
      <w:r>
        <w:rPr/>
        <w:t>公司年度财务报告已经瑞华会计师事务所</w:t>
      </w:r>
      <w:r>
        <w:rPr>
          <w:rFonts w:ascii="宋体" w:hAnsi="宋体" w:cs="宋体" w:eastAsia="宋体" w:hint="default"/>
        </w:rPr>
        <w:t>(</w:t>
      </w:r>
      <w:r>
        <w:rPr/>
        <w:t>特殊普通合伙</w:t>
      </w:r>
      <w:r>
        <w:rPr>
          <w:rFonts w:ascii="宋体" w:hAnsi="宋体" w:cs="宋体" w:eastAsia="宋体" w:hint="default"/>
        </w:rPr>
        <w:t>)</w:t>
      </w:r>
      <w:r>
        <w:rPr/>
        <w:t>注册会计师黄简、崔迎审计，并出 具了标准无保留意见的审计报告。</w:t>
      </w:r>
    </w:p>
    <w:p>
      <w:pPr>
        <w:pStyle w:val="Heading3"/>
        <w:spacing w:line="240" w:lineRule="auto" w:before="50"/>
        <w:ind w:left="2" w:right="0"/>
        <w:jc w:val="center"/>
        <w:rPr>
          <w:b w:val="0"/>
          <w:bCs w:val="0"/>
        </w:rPr>
      </w:pPr>
      <w:r>
        <w:rPr/>
        <w:t>审 计 报</w:t>
      </w:r>
      <w:r>
        <w:rPr>
          <w:spacing w:val="-5"/>
        </w:rPr>
        <w:t> </w:t>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57"/>
        <w:jc w:val="right"/>
      </w:pPr>
      <w:r>
        <w:rPr/>
        <w:t>瑞华审字</w:t>
      </w:r>
      <w:r>
        <w:rPr>
          <w:rFonts w:ascii="宋体" w:hAnsi="宋体" w:cs="宋体" w:eastAsia="宋体" w:hint="default"/>
        </w:rPr>
        <w:t>[2015]01280064</w:t>
      </w:r>
      <w:r>
        <w:rPr>
          <w:rFonts w:ascii="宋体" w:hAnsi="宋体" w:cs="宋体" w:eastAsia="宋体" w:hint="default"/>
          <w:spacing w:val="-55"/>
        </w:rPr>
        <w:t>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0"/>
        <w:ind w:left="138" w:right="2544"/>
        <w:jc w:val="left"/>
        <w:rPr>
          <w:b w:val="0"/>
          <w:bCs w:val="0"/>
        </w:rPr>
      </w:pPr>
      <w:r>
        <w:rPr/>
        <w:t>人民网股份有限公司全体股东：</w:t>
      </w:r>
      <w:r>
        <w:rPr>
          <w:b w:val="0"/>
          <w:bCs w:val="0"/>
        </w:rPr>
      </w:r>
    </w:p>
    <w:p>
      <w:pPr>
        <w:spacing w:line="240" w:lineRule="auto" w:before="2"/>
        <w:rPr>
          <w:rFonts w:ascii="宋体" w:hAnsi="宋体" w:cs="宋体" w:eastAsia="宋体" w:hint="default"/>
          <w:b/>
          <w:bCs/>
          <w:sz w:val="28"/>
          <w:szCs w:val="28"/>
        </w:rPr>
      </w:pPr>
    </w:p>
    <w:p>
      <w:pPr>
        <w:pStyle w:val="BodyText"/>
        <w:spacing w:line="240" w:lineRule="auto"/>
        <w:ind w:left="558" w:right="0"/>
        <w:jc w:val="left"/>
        <w:rPr>
          <w:rFonts w:ascii="宋体" w:hAnsi="宋体" w:cs="宋体" w:eastAsia="宋体" w:hint="default"/>
        </w:rPr>
      </w:pPr>
      <w:r>
        <w:rPr>
          <w:spacing w:val="-2"/>
        </w:rPr>
        <w:t>我们审计了后附的人民网股份有限公司（以下简称“人民网公司”）的财务报表，包括</w:t>
      </w:r>
      <w:r>
        <w:rPr>
          <w:spacing w:val="-17"/>
        </w:rPr>
        <w:t> </w:t>
      </w:r>
      <w:r>
        <w:rPr>
          <w:rFonts w:ascii="宋体" w:hAnsi="宋体" w:cs="宋体" w:eastAsia="宋体" w:hint="default"/>
          <w:spacing w:val="-1"/>
        </w:rPr>
        <w:t>2014</w:t>
      </w:r>
    </w:p>
    <w:p>
      <w:pPr>
        <w:pStyle w:val="BodyText"/>
        <w:spacing w:line="355" w:lineRule="auto" w:before="133"/>
        <w:ind w:left="138" w:right="118"/>
        <w:jc w:val="left"/>
      </w:pP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日合并及公司的资产负债表，</w:t>
      </w:r>
      <w:r>
        <w:rPr>
          <w:rFonts w:ascii="宋体" w:hAnsi="宋体" w:cs="宋体" w:eastAsia="宋体" w:hint="default"/>
        </w:rPr>
        <w:t>2014</w:t>
      </w:r>
      <w:r>
        <w:rPr>
          <w:rFonts w:ascii="宋体" w:hAnsi="宋体" w:cs="宋体" w:eastAsia="宋体" w:hint="default"/>
          <w:spacing w:val="-61"/>
        </w:rPr>
        <w:t> </w:t>
      </w:r>
      <w:r>
        <w:rPr/>
        <w:t>年度合并及公司的利润表、合并及公司的现金流量 表和合并及公司的股东权益变动表以及财务报表附注。</w:t>
      </w:r>
    </w:p>
    <w:p>
      <w:pPr>
        <w:spacing w:line="240" w:lineRule="auto" w:before="0"/>
        <w:rPr>
          <w:rFonts w:ascii="宋体" w:hAnsi="宋体" w:cs="宋体" w:eastAsia="宋体" w:hint="default"/>
          <w:sz w:val="20"/>
          <w:szCs w:val="20"/>
        </w:rPr>
      </w:pPr>
    </w:p>
    <w:p>
      <w:pPr>
        <w:spacing w:line="357" w:lineRule="auto" w:before="180"/>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pacing w:val="-3"/>
          <w:sz w:val="21"/>
          <w:szCs w:val="21"/>
        </w:rPr>
        <w:t>编制和公允列报财务报表是人民网公司管理层的责任。这种责任包括：（</w:t>
      </w:r>
      <w:r>
        <w:rPr>
          <w:rFonts w:ascii="宋体" w:hAnsi="宋体" w:cs="宋体" w:eastAsia="宋体" w:hint="default"/>
          <w:spacing w:val="-3"/>
          <w:sz w:val="21"/>
          <w:szCs w:val="21"/>
        </w:rPr>
        <w:t>1</w:t>
      </w:r>
      <w:r>
        <w:rPr>
          <w:rFonts w:ascii="宋体" w:hAnsi="宋体" w:cs="宋体" w:eastAsia="宋体" w:hint="default"/>
          <w:spacing w:val="-3"/>
          <w:sz w:val="21"/>
          <w:szCs w:val="21"/>
        </w:rPr>
        <w:t>）按照企业会计准</w:t>
      </w:r>
    </w:p>
    <w:p>
      <w:pPr>
        <w:pStyle w:val="BodyText"/>
        <w:spacing w:line="357" w:lineRule="auto" w:before="30"/>
        <w:ind w:left="138" w:right="128"/>
        <w:jc w:val="left"/>
      </w:pP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）设计、执行和维护必要的内部控制，以使财</w:t>
      </w:r>
      <w:r>
        <w:rPr>
          <w:spacing w:val="-72"/>
        </w:rPr>
        <w:t> </w:t>
      </w:r>
      <w:r>
        <w:rPr>
          <w:spacing w:val="-72"/>
        </w:rPr>
      </w:r>
      <w:r>
        <w:rPr/>
        <w:t>务报表不存在由于舞弊或错误导致的重大错报。</w:t>
      </w:r>
    </w:p>
    <w:p>
      <w:pPr>
        <w:spacing w:line="240" w:lineRule="auto" w:before="0"/>
        <w:rPr>
          <w:rFonts w:ascii="宋体" w:hAnsi="宋体" w:cs="宋体" w:eastAsia="宋体" w:hint="default"/>
          <w:sz w:val="20"/>
          <w:szCs w:val="20"/>
        </w:rPr>
      </w:pPr>
    </w:p>
    <w:p>
      <w:pPr>
        <w:spacing w:line="357" w:lineRule="auto" w:before="176"/>
        <w:ind w:left="558" w:right="128"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我们的责任是在执行审计工作的基础上对财务报表发表审计意见。我们按照中国注册会计师</w:t>
      </w:r>
    </w:p>
    <w:p>
      <w:pPr>
        <w:pStyle w:val="BodyText"/>
        <w:spacing w:line="357" w:lineRule="auto" w:before="30"/>
        <w:ind w:left="138" w:right="128"/>
        <w:jc w:val="left"/>
      </w:pPr>
      <w:r>
        <w:rPr/>
        <w:t>审计准则的规定执行了审计工作。中国注册会计师审计准则要求我们遵守中国注册会计师职业道 德守则，计划和执行审计工作以对财务报表是否不存在重大错报获取合理保证。</w:t>
      </w:r>
    </w:p>
    <w:p>
      <w:pPr>
        <w:pStyle w:val="BodyText"/>
        <w:spacing w:line="357" w:lineRule="auto" w:before="30"/>
        <w:ind w:left="138" w:right="146" w:firstLine="420"/>
        <w:jc w:val="both"/>
      </w:pPr>
      <w:r>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序，但目的并非对内部控制的有效性发表意见。审计工作还包括评价管理层选用会计政策的恰当 性和作出会计估计的合理性，以及评价财务报表的总体列报。</w:t>
      </w:r>
    </w:p>
    <w:p>
      <w:pPr>
        <w:pStyle w:val="BodyText"/>
        <w:spacing w:line="240" w:lineRule="auto" w:before="30"/>
        <w:ind w:left="558" w:right="128"/>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ind w:left="558" w:right="128"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我们认为，上述财务报表在所有重大方面按照企业会计准则的规定编制，公允反映了人民网</w:t>
      </w:r>
    </w:p>
    <w:p>
      <w:pPr>
        <w:pStyle w:val="BodyText"/>
        <w:spacing w:line="355" w:lineRule="auto" w:before="30"/>
        <w:ind w:left="138" w:right="137"/>
        <w:jc w:val="left"/>
      </w:pPr>
      <w:r>
        <w:rPr/>
        <w:t>股份有限公司</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日合并及公司的财务状况以及</w:t>
      </w:r>
      <w:r>
        <w:rPr>
          <w:spacing w:val="-54"/>
        </w:rPr>
        <w:t> </w:t>
      </w:r>
      <w:r>
        <w:rPr>
          <w:rFonts w:ascii="宋体" w:hAnsi="宋体" w:cs="宋体" w:eastAsia="宋体" w:hint="default"/>
        </w:rPr>
        <w:t>2014</w:t>
      </w:r>
      <w:r>
        <w:rPr>
          <w:rFonts w:ascii="宋体" w:hAnsi="宋体" w:cs="宋体" w:eastAsia="宋体" w:hint="default"/>
          <w:spacing w:val="-53"/>
        </w:rPr>
        <w:t> </w:t>
      </w:r>
      <w:r>
        <w:rPr/>
        <w:t>年度合并及公司的经营成果和 现金流量。</w:t>
      </w:r>
    </w:p>
    <w:p>
      <w:pPr>
        <w:spacing w:after="0" w:line="355" w:lineRule="auto"/>
        <w:jc w:val="left"/>
        <w:sectPr>
          <w:pgSz w:w="11910" w:h="16840"/>
          <w:pgMar w:header="882" w:footer="1194"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tbl>
      <w:tblPr>
        <w:tblW w:w="0" w:type="auto"/>
        <w:jc w:val="left"/>
        <w:tblInd w:w="344" w:type="dxa"/>
        <w:tblLayout w:type="fixed"/>
        <w:tblCellMar>
          <w:top w:w="0" w:type="dxa"/>
          <w:left w:w="0" w:type="dxa"/>
          <w:bottom w:w="0" w:type="dxa"/>
          <w:right w:w="0" w:type="dxa"/>
        </w:tblCellMar>
        <w:tblLook w:val="01E0"/>
      </w:tblPr>
      <w:tblGrid>
        <w:gridCol w:w="4065"/>
        <w:gridCol w:w="2910"/>
      </w:tblGrid>
      <w:tr>
        <w:trPr>
          <w:trHeight w:val="695" w:hRule="exact"/>
        </w:trPr>
        <w:tc>
          <w:tcPr>
            <w:tcW w:w="4065" w:type="dxa"/>
            <w:tcBorders>
              <w:top w:val="nil" w:sz="6" w:space="0" w:color="auto"/>
              <w:left w:val="nil" w:sz="6" w:space="0" w:color="auto"/>
              <w:bottom w:val="nil" w:sz="6" w:space="0" w:color="auto"/>
              <w:right w:val="nil" w:sz="6" w:space="0" w:color="auto"/>
            </w:tcBorders>
          </w:tcPr>
          <w:p>
            <w:pPr>
              <w:pStyle w:val="TableParagraph"/>
              <w:spacing w:line="210" w:lineRule="exact"/>
              <w:ind w:right="303"/>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910" w:type="dxa"/>
            <w:tcBorders>
              <w:top w:val="nil" w:sz="6" w:space="0" w:color="auto"/>
              <w:left w:val="nil" w:sz="6" w:space="0" w:color="auto"/>
              <w:bottom w:val="nil" w:sz="6" w:space="0" w:color="auto"/>
              <w:right w:val="nil" w:sz="6" w:space="0" w:color="auto"/>
            </w:tcBorders>
          </w:tcPr>
          <w:p>
            <w:pPr>
              <w:pStyle w:val="TableParagraph"/>
              <w:spacing w:line="210" w:lineRule="exact"/>
              <w:ind w:left="199" w:right="0"/>
              <w:jc w:val="center"/>
              <w:rPr>
                <w:rFonts w:ascii="宋体" w:hAnsi="宋体" w:cs="宋体" w:eastAsia="宋体" w:hint="default"/>
                <w:sz w:val="21"/>
                <w:szCs w:val="21"/>
              </w:rPr>
            </w:pPr>
            <w:r>
              <w:rPr>
                <w:rFonts w:ascii="宋体" w:hAnsi="宋体" w:cs="宋体" w:eastAsia="宋体" w:hint="default"/>
                <w:sz w:val="21"/>
                <w:szCs w:val="21"/>
              </w:rPr>
              <w:t>中国注册会计师：黄简</w:t>
            </w:r>
          </w:p>
        </w:tc>
      </w:tr>
      <w:tr>
        <w:trPr>
          <w:trHeight w:val="1145" w:hRule="exact"/>
        </w:trPr>
        <w:tc>
          <w:tcPr>
            <w:tcW w:w="40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4"/>
              <w:jc w:val="center"/>
              <w:rPr>
                <w:rFonts w:ascii="宋体" w:hAnsi="宋体" w:cs="宋体" w:eastAsia="宋体" w:hint="default"/>
                <w:sz w:val="21"/>
                <w:szCs w:val="21"/>
              </w:rPr>
            </w:pPr>
            <w:r>
              <w:rPr>
                <w:rFonts w:ascii="宋体" w:hAnsi="宋体" w:cs="宋体" w:eastAsia="宋体" w:hint="default"/>
                <w:sz w:val="21"/>
                <w:szCs w:val="21"/>
              </w:rPr>
              <w:t>中国·北京</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99" w:right="0"/>
              <w:jc w:val="center"/>
              <w:rPr>
                <w:rFonts w:ascii="宋体" w:hAnsi="宋体" w:cs="宋体" w:eastAsia="宋体" w:hint="default"/>
                <w:sz w:val="21"/>
                <w:szCs w:val="21"/>
              </w:rPr>
            </w:pPr>
            <w:r>
              <w:rPr>
                <w:rFonts w:ascii="宋体" w:hAnsi="宋体" w:cs="宋体" w:eastAsia="宋体" w:hint="default"/>
                <w:sz w:val="21"/>
                <w:szCs w:val="21"/>
              </w:rPr>
              <w:t>中国注册会计师：崔迎</w:t>
            </w:r>
          </w:p>
        </w:tc>
      </w:tr>
      <w:tr>
        <w:trPr>
          <w:trHeight w:val="660" w:hRule="exact"/>
        </w:trPr>
        <w:tc>
          <w:tcPr>
            <w:tcW w:w="4065" w:type="dxa"/>
            <w:tcBorders>
              <w:top w:val="nil" w:sz="6" w:space="0" w:color="auto"/>
              <w:left w:val="nil" w:sz="6" w:space="0" w:color="auto"/>
              <w:bottom w:val="nil" w:sz="6" w:space="0" w:color="auto"/>
              <w:right w:val="nil" w:sz="6" w:space="0" w:color="auto"/>
            </w:tcBorders>
          </w:tcPr>
          <w:p>
            <w:pP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199" w:right="0"/>
              <w:jc w:val="center"/>
              <w:rPr>
                <w:rFonts w:ascii="宋体" w:hAnsi="宋体" w:cs="宋体" w:eastAsia="宋体" w:hint="default"/>
                <w:sz w:val="21"/>
                <w:szCs w:val="21"/>
              </w:rPr>
            </w:pPr>
            <w:r>
              <w:rPr>
                <w:rFonts w:ascii="宋体" w:hAnsi="宋体" w:cs="宋体" w:eastAsia="宋体" w:hint="default"/>
                <w:sz w:val="21"/>
                <w:szCs w:val="21"/>
              </w:rPr>
              <w:t>二〇一五年四月一十三日</w:t>
            </w:r>
          </w:p>
        </w:tc>
      </w:tr>
    </w:tbl>
    <w:p>
      <w:pPr>
        <w:spacing w:after="0" w:line="240" w:lineRule="auto"/>
        <w:jc w:val="center"/>
        <w:rPr>
          <w:rFonts w:ascii="宋体" w:hAnsi="宋体" w:cs="宋体" w:eastAsia="宋体" w:hint="default"/>
          <w:sz w:val="21"/>
          <w:szCs w:val="21"/>
        </w:rPr>
        <w:sectPr>
          <w:pgSz w:w="11910" w:h="16840"/>
          <w:pgMar w:header="882" w:footer="1194" w:top="1100" w:bottom="1380" w:left="1660" w:right="1140"/>
        </w:sectPr>
      </w:pPr>
    </w:p>
    <w:p>
      <w:pPr>
        <w:spacing w:line="240" w:lineRule="auto" w:before="2"/>
        <w:rPr>
          <w:rFonts w:ascii="Times New Roman" w:hAnsi="Times New Roman" w:cs="Times New Roman" w:eastAsia="Times New Roman" w:hint="default"/>
          <w:sz w:val="29"/>
          <w:szCs w:val="29"/>
        </w:rPr>
      </w:pPr>
    </w:p>
    <w:p>
      <w:pPr>
        <w:pStyle w:val="Heading3"/>
        <w:spacing w:line="240" w:lineRule="auto"/>
        <w:ind w:right="333"/>
        <w:jc w:val="left"/>
        <w:rPr>
          <w:b w:val="0"/>
          <w:bCs w:val="0"/>
        </w:rPr>
      </w:pPr>
      <w:r>
        <w:rPr/>
        <w:t>二、财务报表</w:t>
      </w:r>
      <w:r>
        <w:rPr>
          <w:b w:val="0"/>
          <w:bCs w:val="0"/>
        </w:rPr>
      </w:r>
    </w:p>
    <w:p>
      <w:pPr>
        <w:spacing w:line="240" w:lineRule="auto" w:before="7"/>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82" w:footer="1194" w:top="110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right="-20"/>
        <w:jc w:val="left"/>
      </w:pPr>
      <w:r>
        <w:rPr/>
        <w:t>编制单位</w:t>
      </w:r>
      <w:r>
        <w:rPr>
          <w:rFonts w:ascii="宋体" w:hAnsi="宋体" w:cs="宋体" w:eastAsia="宋体" w:hint="default"/>
        </w:rPr>
        <w:t>: </w:t>
      </w:r>
      <w:r>
        <w:rPr/>
        <w:t>人民网股份有限公司</w:t>
      </w:r>
    </w:p>
    <w:p>
      <w:pPr>
        <w:spacing w:line="272" w:lineRule="exact" w:before="63"/>
        <w:ind w:left="218" w:right="-14" w:firstLine="128"/>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159" w:space="393"/>
            <w:col w:w="1951"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1,520,351,993.43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1,842,372,548.68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441,624,434.89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308,891,260.94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63,254,886.49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54,106,410.54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7,328,683.49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48,133,305.76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40,820,921.82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3,403,509.07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2,062,002.59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393,697,366.33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12,322,132.41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2,470,465,495.97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2,267,903,960.47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61,572,365.22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92,424,702.51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20,052,195.05</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25,497,296.00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143,531,882.15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89,738,660.43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100,495,245.71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56,293,461.09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388,787,781.30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197,516,318.36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6,920,225.95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6,664,234.47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4,947,141.56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2,039,425.03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293,277,473.84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75,000,000.00</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1,045,081,606.78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520,186,801.89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3,515,547,102.75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2,788,090,762.36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113,010,149.46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75,878,518.53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166,220,006.94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135,152,671.81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14,156,366.65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20,187,156.71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47,243,419.62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24,985,686.24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903,518.55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180,252,799.22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94,996,899.60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366,210.78</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156,862.75</w:t>
            </w: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521,405,815.42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352,104,451.44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1,001.00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16,610,000.00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16,610,000.00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1,001,001.00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538,015,815.42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353,105,452.44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552,845,528.00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276,422,764.00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1,297,850,678.37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1,504,098,922.19</w:t>
            </w:r>
          </w:p>
        </w:tc>
      </w:tr>
    </w:tbl>
    <w:p>
      <w:pPr>
        <w:spacing w:after="0" w:line="240" w:lineRule="exact"/>
        <w:jc w:val="right"/>
        <w:rPr>
          <w:rFonts w:ascii="宋体" w:hAnsi="宋体" w:cs="宋体" w:eastAsia="宋体" w:hint="default"/>
          <w:sz w:val="21"/>
          <w:szCs w:val="21"/>
        </w:rPr>
        <w:sectPr>
          <w:footerReference w:type="default" r:id="rId40"/>
          <w:pgSz w:w="11910" w:h="16840"/>
          <w:pgMar w:footer="1194" w:header="882"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8,803,198.33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32,648,332.32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96,947,353.27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71,219,350.11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579,029,167.99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412,746,001.99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2,535,475,925.96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2,297,135,370.61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442,055,361.37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137,849,939.31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2,977,531,287.33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2,434,985,309.92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3,515,547,102.75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2,788,090,762.36</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333"/>
        <w:jc w:val="left"/>
      </w:pPr>
      <w:r>
        <w:rPr/>
        <w:t>法定代表人：马利 主管会计工作负责人：李奇</w:t>
      </w:r>
      <w:r>
        <w:rPr>
          <w:spacing w:val="-3"/>
        </w:rPr>
        <w:t> </w:t>
      </w:r>
      <w:r>
        <w:rPr/>
        <w:t>会计机构负责人：张煜晓</w:t>
      </w:r>
    </w:p>
    <w:p>
      <w:pPr>
        <w:spacing w:after="0" w:line="240" w:lineRule="auto"/>
        <w:jc w:val="left"/>
        <w:sectPr>
          <w:footerReference w:type="default" r:id="rId41"/>
          <w:pgSz w:w="11910" w:h="16840"/>
          <w:pgMar w:footer="1194" w:header="882" w:top="1100" w:bottom="1380" w:left="1580" w:right="1040"/>
          <w:pgNumType w:start="51"/>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7"/>
        <w:jc w:val="left"/>
      </w:pPr>
      <w:r>
        <w:rPr>
          <w:spacing w:val="-1"/>
        </w:rPr>
        <w:t>编制单位</w:t>
      </w:r>
      <w:r>
        <w:rPr>
          <w:rFonts w:ascii="宋体" w:hAnsi="宋体" w:cs="宋体" w:eastAsia="宋体" w:hint="default"/>
          <w:spacing w:val="-1"/>
        </w:rPr>
        <w:t>:</w:t>
      </w:r>
      <w:r>
        <w:rPr>
          <w:spacing w:val="-1"/>
        </w:rPr>
        <w:t>人民网股份有限公司</w:t>
      </w:r>
    </w:p>
    <w:p>
      <w:pPr>
        <w:spacing w:line="272" w:lineRule="exact" w:before="63"/>
        <w:ind w:left="218" w:right="-14"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053" w:space="498"/>
            <w:col w:w="1951" w:space="1233"/>
            <w:col w:w="2555"/>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1,070,549,643.65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1,525,903,308.40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233,606,333.95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195,141,700.34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24,104,691.47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30,505,834.48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7,328,683.49</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41,760,571.37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22,476,687.60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2,808,507.12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1,663,336.74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314,921,479.91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4,162,132.41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1,687,751,227.47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1,787,181,683.46</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42,458,900.00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92,251,751.01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654,054,679.64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519,537,261.09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106,496,113.96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65,188,958.70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20,745,481.31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11,708,740.45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4,093,021.28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4,218,379.54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1,566,818.82</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290,627,354.95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75,000,000.00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1,118,475,551.14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769,471,909.61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2,806,226,778.61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2,556,653,593.07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61,305,564.79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38,445,882.48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104,308,995.67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84,607,058.71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4,539,843.71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13,710,003.20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8,668,029.40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11,333,435.05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903,518.55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213,020,060.72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106,195,704.08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391,842,494.29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255,195,602.07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15,680,000.00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15,680,000.00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407,522,494.29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256,195,602.07</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552,845,528.00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276,422,764.00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1,227,676,158.19</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1,500,671,997.17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14,724,400.00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35,546,756.31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96,947,353.27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71,219,350.11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506,510,844.86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416,597,123.41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2,398,704,284.32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2,300,457,991.00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2,806,226,778.61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2,556,653,593.07</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法定代表人：马利 主管会计工作负责人：李奇</w:t>
      </w:r>
      <w:r>
        <w:rPr>
          <w:spacing w:val="-3"/>
        </w:rPr>
        <w:t> </w:t>
      </w:r>
      <w:r>
        <w:rPr/>
        <w:t>会计机构负责人：张煜晓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144.550pt;height:.550pt;mso-position-horizontal-relative:char;mso-position-vertical-relative:line" coordorigin="0,0" coordsize="2891,11">
            <v:group style="position:absolute;left:5;top:5;width:2880;height:2" coordorigin="5,5" coordsize="2880,2">
              <v:shape style="position:absolute;left:5;top:5;width:2880;height:2" coordorigin="5,5" coordsize="2880,0" path="m5,5l2885,5e" filled="false" stroked="true" strokeweight=".53998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00" w:bottom="138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1,584,059,382.48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1,027,906,693.57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1,584,059,382.48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1,027,906,693.57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1,219,472,061.20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734,852,473.03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682,187,075.25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440,980,189.55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19,025,975.85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17,351,204.87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287,642,940.49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188,432,417.25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202,679,730.70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121,783,736.42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2,928,244.48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-38,988,537.73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25,008,094.43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5,293,462.67</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93,704,057.26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9,267,911.73</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458,291,378.54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302,322,132.27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34,797,196.67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5,114,319.60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64,753.32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26,050.00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877,059.45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2,408,273.60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27,614.42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436,133.47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492,211,515.76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305,028,178.27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46,596,217.99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14,222,100.30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445,615,297.77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290,806,077.97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330,222,551.16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272,866,529.28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115,392,746.61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17,939,548.69</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-23,863,185.01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32,486,361.98</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-23,845,133.99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32,501,935.64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-23,845,133.99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32,501,935.64</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-20,822,356.31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35,546,756.31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-3,022,777.68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-3,044,820.67</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-18,051.02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-15,573.66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421,752,112.76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323,292,439.95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306,377,417.17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305,368,464.92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115,374,695.59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17,923,975.03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0.60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0.49</w:t>
            </w:r>
          </w:p>
        </w:tc>
      </w:tr>
    </w:tbl>
    <w:p>
      <w:pPr>
        <w:spacing w:line="240" w:lineRule="auto" w:before="6"/>
        <w:rPr>
          <w:rFonts w:ascii="宋体" w:hAnsi="宋体" w:cs="宋体" w:eastAsia="宋体" w:hint="default"/>
          <w:sz w:val="15"/>
          <w:szCs w:val="15"/>
        </w:rPr>
      </w:pPr>
    </w:p>
    <w:p>
      <w:pPr>
        <w:pStyle w:val="BodyText"/>
        <w:tabs>
          <w:tab w:pos="2679" w:val="left" w:leader="none"/>
          <w:tab w:pos="7267" w:val="left" w:leader="none"/>
        </w:tabs>
        <w:spacing w:line="272" w:lineRule="exact" w:before="63"/>
        <w:ind w:right="234"/>
        <w:jc w:val="left"/>
      </w:pPr>
      <w:r>
        <w:rPr>
          <w:spacing w:val="-2"/>
        </w:rPr>
        <w:t>本期发生同一控制下企业合并的，被合并方在合并前实现的净利润为</w:t>
      </w:r>
      <w:r>
        <w:rPr>
          <w:spacing w:val="-2"/>
          <w:u w:val="single" w:color="333399"/>
        </w:rPr>
        <w:t>：</w:t>
        <w:tab/>
      </w:r>
      <w:r>
        <w:rPr>
          <w:spacing w:val="-2"/>
        </w:rPr>
      </w:r>
      <w:r>
        <w:rPr/>
        <w:t>元</w:t>
      </w:r>
      <w:r>
        <w:rPr>
          <w:rFonts w:ascii="宋体" w:hAnsi="宋体" w:cs="宋体" w:eastAsia="宋体" w:hint="default"/>
        </w:rPr>
        <w:t>,</w:t>
      </w:r>
      <w:r>
        <w:rPr>
          <w:rFonts w:ascii="宋体" w:hAnsi="宋体" w:cs="宋体" w:eastAsia="宋体" w:hint="default"/>
          <w:spacing w:val="4"/>
        </w:rPr>
        <w:t> </w:t>
      </w:r>
      <w:r>
        <w:rPr>
          <w:spacing w:val="-1"/>
        </w:rPr>
        <w:t>上期被合并方</w:t>
      </w:r>
      <w:r>
        <w:rPr/>
        <w:t> 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pStyle w:val="BodyText"/>
        <w:spacing w:line="248" w:lineRule="exact"/>
        <w:ind w:right="333"/>
        <w:jc w:val="left"/>
      </w:pPr>
      <w:r>
        <w:rPr/>
        <w:t>法定代表人：马利 主管会计工作负责人：李奇</w:t>
      </w:r>
      <w:r>
        <w:rPr>
          <w:spacing w:val="-3"/>
        </w:rPr>
        <w:t> </w:t>
      </w:r>
      <w:r>
        <w:rPr/>
        <w:t>会计机构负责人：张煜晓</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144.550pt;height:.550pt;mso-position-horizontal-relative:char;mso-position-vertical-relative:line" coordorigin="0,0" coordsize="2891,11">
            <v:group style="position:absolute;left:5;top:5;width:2880;height:2" coordorigin="5,5" coordsize="2880,2">
              <v:shape style="position:absolute;left:5;top:5;width:2880;height:2" coordorigin="5,5" coordsize="2880,0" path="m5,5l2885,5e" filled="false" stroked="true" strokeweight=".54001pt" strokecolor="#008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711,766,175.28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696,424,556.28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336,926,391.24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262,773,384.14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12,987,204.73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13,373,169.88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144,639,829.10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126,226,181.56</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70,868,133.50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70,435,344.61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-4,774,429.68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-38,089,802.14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11,066,904.57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4,118,825.29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92,097,399.42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9,105,040.31</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232,149,541.24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266,692,493.25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27,110,435.12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1,116,851.62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64,593.38</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413,125.91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1,000,258.97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16,948.49</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258,846,850.45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266,809,085.90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1,566,818.82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-1,029,706.32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257,280,031.63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267,838,792.22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-20,822,356.31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35,546,756.31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-20,822,356.31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35,546,756.31</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-20,822,356.31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35,546,756.31</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236,457,675.32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303,385,548.53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法定代表人：马利 主管会计工作负责人：李奇</w:t>
      </w:r>
      <w:r>
        <w:rPr>
          <w:spacing w:val="-3"/>
        </w:rPr>
        <w:t> </w:t>
      </w:r>
      <w:r>
        <w:rPr/>
        <w:t>会计机构负责人：张煜晓</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42"/>
          <w:pgSz w:w="11910" w:h="16840"/>
          <w:pgMar w:footer="1194" w:header="882" w:top="1100" w:bottom="1380" w:left="1580" w:right="1040"/>
          <w:pgNumType w:start="57"/>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1,542,418,039.18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998,027,845.30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253,509.32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215,023.78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242,197,636.92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74,901,461.06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1,784,869,185.42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1,073,144,330.14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492,434,860.70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239,766,128.23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451,987,118.29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322,803,508.24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135,138,790.13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58,541,036.86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340,124,197.02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195,306,572.12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1,419,684,966.14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816,417,245.45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365,184,219.28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256,727,084.69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9,363,055,494.70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93,716,671.26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9,267,911.73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1,227,103.81</w:t>
            </w:r>
            <w:r>
              <w:rPr>
                <w:rFonts w:ascii="宋体"/>
                <w:sz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22,850.00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9,730,838.78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859,534,166.67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9,467,730,108.55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868,824,928.40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318,167,973.00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138,986,371.92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9,794,917,519.70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56,790,000.00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124,523,110.96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156,851,721.32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110,414.74</w:t>
            </w: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10,237,719,018.40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352,628,093.24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-769,988,909.85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516,196,835.16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209,000,000.00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139,114,900.55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172,070,420.24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272,517.42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174,663.93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139,387,417.97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172,245,084.17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83,612,582.03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-118,245,084.17</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-1,662,342.71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-2,876,647.51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-322,854,451.25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651,802,188.17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1,842,372,548.68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1,190,570,360.51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1,519,518,097.43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1,842,372,548.68</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法定代表人：马利 主管会计工作负责人：李奇</w:t>
      </w:r>
      <w:r>
        <w:rPr>
          <w:spacing w:val="-3"/>
        </w:rPr>
        <w:t> </w:t>
      </w:r>
      <w:r>
        <w:rPr/>
        <w:t>会计机构负责人：张煜晓</w:t>
      </w:r>
    </w:p>
    <w:p>
      <w:pPr>
        <w:spacing w:after="0" w:line="240" w:lineRule="auto"/>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699,290,137.32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686,163,497.68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260,462,508.29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54,124,800.80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959,752,645.61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740,288,298.48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136,704,670.76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107,977,211.90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282,918,359.61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229,824,196.62</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68,875,510.88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39,320,618.46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225,565,863.65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113,612,883.59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714,064,404.90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490,734,910.57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245,688,240.71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249,553,387.91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9,060,895,494.70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92,110,013.42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9,105,040.31</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9,729,416.78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859,534,166.67</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9,162,760,924.90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868,639,206.98</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254,551,378.10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120,805,701.75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9,484,136,551.71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369,959,818.59</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9,738,687,929.81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490,765,520.34</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-575,927,004.91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377,873,686.64</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139,114,900.55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151,129,001.65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174,663.93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139,114,900.55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151,303,665.58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-125,114,900.55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-151,303,665.58</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-455,353,664.75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476,123,408.97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1,525,903,308.40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1,049,779,899.43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2" w:right="0"/>
              <w:jc w:val="left"/>
              <w:rPr>
                <w:rFonts w:ascii="宋体" w:hAnsi="宋体" w:cs="宋体" w:eastAsia="宋体" w:hint="default"/>
                <w:sz w:val="21"/>
                <w:szCs w:val="21"/>
              </w:rPr>
            </w:pPr>
            <w:r>
              <w:rPr>
                <w:rFonts w:ascii="宋体"/>
                <w:sz w:val="21"/>
              </w:rPr>
              <w:t>1,070,549,643.65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9" w:right="0"/>
              <w:jc w:val="left"/>
              <w:rPr>
                <w:rFonts w:ascii="宋体" w:hAnsi="宋体" w:cs="宋体" w:eastAsia="宋体" w:hint="default"/>
                <w:sz w:val="21"/>
                <w:szCs w:val="21"/>
              </w:rPr>
            </w:pPr>
            <w:r>
              <w:rPr>
                <w:rFonts w:ascii="宋体"/>
                <w:sz w:val="21"/>
              </w:rPr>
              <w:t>1,525,903,308.40</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法定代表人：马利 主管会计工作负责人：李奇</w:t>
      </w:r>
      <w:r>
        <w:rPr>
          <w:spacing w:val="-3"/>
        </w:rPr>
        <w:t> </w:t>
      </w:r>
      <w:r>
        <w:rPr/>
        <w:t>会计机构负责人：张煜晓</w:t>
      </w:r>
    </w:p>
    <w:p>
      <w:pPr>
        <w:spacing w:after="0" w:line="240" w:lineRule="auto"/>
        <w:jc w:val="left"/>
        <w:sectPr>
          <w:footerReference w:type="default" r:id="rId43"/>
          <w:pgSz w:w="11910" w:h="16840"/>
          <w:pgMar w:footer="1194" w:header="882" w:top="1100" w:bottom="1380" w:left="1580" w:right="1040"/>
        </w:sectPr>
      </w:pP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44"/>
          <w:footerReference w:type="default" r:id="rId45"/>
          <w:pgSz w:w="16840" w:h="11910" w:orient="landscape"/>
          <w:pgMar w:header="877" w:footer="1194" w:top="1100" w:bottom="1380" w:left="700" w:right="600"/>
          <w:pgNumType w:start="61"/>
        </w:sectPr>
      </w:pPr>
    </w:p>
    <w:p>
      <w:pPr>
        <w:spacing w:line="272" w:lineRule="exact" w:before="63"/>
        <w:ind w:left="6988"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700" w:right="600"/>
          <w:cols w:num="2" w:equalWidth="0">
            <w:col w:w="8803" w:space="40"/>
            <w:col w:w="669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03"/>
        <w:gridCol w:w="1559"/>
        <w:gridCol w:w="425"/>
        <w:gridCol w:w="425"/>
        <w:gridCol w:w="426"/>
        <w:gridCol w:w="1702"/>
        <w:gridCol w:w="425"/>
        <w:gridCol w:w="1559"/>
        <w:gridCol w:w="425"/>
        <w:gridCol w:w="1418"/>
        <w:gridCol w:w="425"/>
        <w:gridCol w:w="1559"/>
        <w:gridCol w:w="1560"/>
        <w:gridCol w:w="1702"/>
      </w:tblGrid>
      <w:tr>
        <w:trPr>
          <w:trHeight w:val="250"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1" w:hRule="exact"/>
        </w:trPr>
        <w:tc>
          <w:tcPr>
            <w:tcW w:w="1703" w:type="dxa"/>
            <w:vMerge/>
            <w:tcBorders>
              <w:left w:val="single" w:sz="4" w:space="0" w:color="000000"/>
              <w:right w:val="single" w:sz="4" w:space="0" w:color="000000"/>
            </w:tcBorders>
          </w:tcPr>
          <w:p>
            <w:pPr/>
          </w:p>
        </w:tc>
        <w:tc>
          <w:tcPr>
            <w:tcW w:w="1034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7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703" w:type="dxa"/>
            <w:vMerge/>
            <w:tcBorders>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具</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97"/>
              <w:ind w:left="116"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6" w:right="116"/>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tcPr>
          <w:p>
            <w:pPr>
              <w:pStyle w:val="TableParagraph"/>
              <w:spacing w:line="213" w:lineRule="exact"/>
              <w:ind w:left="116"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16" w:right="116"/>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r>
      <w:tr>
        <w:trPr>
          <w:trHeight w:val="960" w:hRule="exact"/>
        </w:trPr>
        <w:tc>
          <w:tcPr>
            <w:tcW w:w="1703"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17"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1702"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32,648,332.32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71,219,350.11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412,746,001.99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137,849,939.31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2,434,985,309.92</w:t>
            </w: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32,648,332.32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71,219,350.11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412,746,001.99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137,849,939.31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2,434,985,309.92</w:t>
            </w:r>
          </w:p>
        </w:tc>
      </w:tr>
      <w:tr>
        <w:trPr>
          <w:trHeight w:val="710"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4"/>
              <w:ind w:left="103" w:right="329"/>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-206,248,243.82</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-23,845,133.99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25,728,003.16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166,283,166.00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304,205,422.06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542,545,977.41</w:t>
            </w: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-23,845,133.99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330,222,551.16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115,374,695.59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421,752,112.76</w:t>
            </w: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70,174,520.18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188,830,726.47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259,005,246.65</w:t>
            </w:r>
          </w:p>
        </w:tc>
      </w:tr>
      <w:tr>
        <w:trPr>
          <w:trHeight w:val="47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70,174,520.18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188,830,726.47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259,005,246.65</w:t>
            </w: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25,728,003.16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-163,939,385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-138,211,382.00</w:t>
            </w:r>
          </w:p>
        </w:tc>
      </w:tr>
    </w:tbl>
    <w:p>
      <w:pPr>
        <w:spacing w:after="0" w:line="205" w:lineRule="exact"/>
        <w:jc w:val="right"/>
        <w:rPr>
          <w:rFonts w:ascii="宋体" w:hAnsi="宋体" w:cs="宋体" w:eastAsia="宋体" w:hint="default"/>
          <w:sz w:val="18"/>
          <w:szCs w:val="18"/>
        </w:rPr>
        <w:sectPr>
          <w:type w:val="continuous"/>
          <w:pgSz w:w="16840" w:h="11910" w:orient="landscape"/>
          <w:pgMar w:top="1120" w:bottom="1380" w:left="700" w:right="600"/>
        </w:sectPr>
      </w:pPr>
    </w:p>
    <w:p>
      <w:pPr>
        <w:spacing w:line="240" w:lineRule="auto" w:before="7"/>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703"/>
        <w:gridCol w:w="1559"/>
        <w:gridCol w:w="425"/>
        <w:gridCol w:w="425"/>
        <w:gridCol w:w="426"/>
        <w:gridCol w:w="1702"/>
        <w:gridCol w:w="425"/>
        <w:gridCol w:w="1559"/>
        <w:gridCol w:w="425"/>
        <w:gridCol w:w="1418"/>
        <w:gridCol w:w="425"/>
        <w:gridCol w:w="1559"/>
        <w:gridCol w:w="1560"/>
        <w:gridCol w:w="1702"/>
      </w:tblGrid>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96" w:right="0"/>
              <w:jc w:val="left"/>
              <w:rPr>
                <w:rFonts w:ascii="宋体" w:hAnsi="宋体" w:cs="宋体" w:eastAsia="宋体" w:hint="default"/>
                <w:sz w:val="18"/>
                <w:szCs w:val="18"/>
              </w:rPr>
            </w:pPr>
            <w:r>
              <w:rPr>
                <w:rFonts w:ascii="宋体"/>
                <w:sz w:val="18"/>
              </w:rPr>
              <w:t>.16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25,728,003.16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91"/>
              <w:jc w:val="right"/>
              <w:rPr>
                <w:rFonts w:ascii="宋体" w:hAnsi="宋体" w:cs="宋体" w:eastAsia="宋体" w:hint="default"/>
                <w:sz w:val="18"/>
                <w:szCs w:val="18"/>
              </w:rPr>
            </w:pPr>
            <w:r>
              <w:rPr>
                <w:rFonts w:ascii="宋体"/>
                <w:sz w:val="18"/>
              </w:rPr>
              <w:t>-25,728,003.1</w:t>
            </w:r>
          </w:p>
          <w:p>
            <w:pPr>
              <w:pStyle w:val="TableParagraph"/>
              <w:spacing w:line="234" w:lineRule="exact"/>
              <w:ind w:right="191"/>
              <w:jc w:val="right"/>
              <w:rPr>
                <w:rFonts w:ascii="宋体" w:hAnsi="宋体" w:cs="宋体" w:eastAsia="宋体" w:hint="default"/>
                <w:sz w:val="18"/>
                <w:szCs w:val="18"/>
              </w:rPr>
            </w:pPr>
            <w:r>
              <w:rPr>
                <w:rFonts w:ascii="宋体"/>
                <w:sz w:val="18"/>
              </w:rPr>
              <w:t>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-138,211,382.0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center"/>
              <w:rPr>
                <w:rFonts w:ascii="宋体" w:hAnsi="宋体" w:cs="宋体" w:eastAsia="宋体" w:hint="default"/>
                <w:sz w:val="18"/>
                <w:szCs w:val="18"/>
              </w:rPr>
            </w:pPr>
            <w:r>
              <w:rPr>
                <w:rFonts w:ascii="宋体"/>
                <w:sz w:val="18"/>
              </w:rPr>
              <w:t>-138,211,382.00</w:t>
            </w: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-276,422,764.00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552,845,528.00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1,297,850,678.37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4" w:right="0"/>
              <w:jc w:val="left"/>
              <w:rPr>
                <w:rFonts w:ascii="宋体" w:hAnsi="宋体" w:cs="宋体" w:eastAsia="宋体" w:hint="default"/>
                <w:sz w:val="18"/>
                <w:szCs w:val="18"/>
              </w:rPr>
            </w:pPr>
            <w:r>
              <w:rPr>
                <w:rFonts w:ascii="宋体"/>
                <w:sz w:val="18"/>
              </w:rPr>
              <w:t>8,803,198.33</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96,947,353.27</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579,029,167.99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442,055,361.37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2,977,531,287.33</w:t>
            </w:r>
          </w:p>
        </w:tc>
      </w:tr>
    </w:tbl>
    <w:p>
      <w:pPr>
        <w:spacing w:after="0" w:line="205" w:lineRule="exact"/>
        <w:jc w:val="center"/>
        <w:rPr>
          <w:rFonts w:ascii="宋体" w:hAnsi="宋体" w:cs="宋体" w:eastAsia="宋体" w:hint="default"/>
          <w:sz w:val="18"/>
          <w:szCs w:val="18"/>
        </w:rPr>
        <w:sectPr>
          <w:pgSz w:w="16840" w:h="11910" w:orient="landscape"/>
          <w:pgMar w:header="877" w:footer="1194" w:top="1100" w:bottom="1380" w:left="700" w:right="6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1702"/>
        <w:gridCol w:w="1559"/>
        <w:gridCol w:w="426"/>
        <w:gridCol w:w="426"/>
        <w:gridCol w:w="425"/>
        <w:gridCol w:w="1700"/>
        <w:gridCol w:w="425"/>
        <w:gridCol w:w="1419"/>
        <w:gridCol w:w="1417"/>
        <w:gridCol w:w="425"/>
        <w:gridCol w:w="709"/>
        <w:gridCol w:w="1559"/>
        <w:gridCol w:w="1522"/>
        <w:gridCol w:w="1740"/>
      </w:tblGrid>
      <w:tr>
        <w:trPr>
          <w:trHeight w:val="251"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1702" w:type="dxa"/>
            <w:vMerge/>
            <w:tcBorders>
              <w:left w:val="single" w:sz="4" w:space="0" w:color="000000"/>
              <w:right w:val="single" w:sz="4" w:space="0" w:color="000000"/>
            </w:tcBorders>
          </w:tcPr>
          <w:p>
            <w:pPr/>
          </w:p>
        </w:tc>
        <w:tc>
          <w:tcPr>
            <w:tcW w:w="1049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4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1" w:hRule="exact"/>
        </w:trPr>
        <w:tc>
          <w:tcPr>
            <w:tcW w:w="1702" w:type="dxa"/>
            <w:vMerge/>
            <w:tcBorders>
              <w:left w:val="single" w:sz="4" w:space="0" w:color="000000"/>
              <w:right w:val="single" w:sz="4" w:space="0" w:color="000000"/>
            </w:tcBorders>
          </w:tcPr>
          <w:p>
            <w:pP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tcPr>
          <w:p>
            <w:pPr>
              <w:pStyle w:val="TableParagraph"/>
              <w:spacing w:line="214"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17" w:right="115"/>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425" w:type="dxa"/>
            <w:vMerge w:val="restart"/>
            <w:tcBorders>
              <w:top w:val="single" w:sz="4" w:space="0" w:color="000000"/>
              <w:left w:val="single" w:sz="4" w:space="0" w:color="000000"/>
              <w:right w:val="single" w:sz="4" w:space="0" w:color="000000"/>
            </w:tcBorders>
          </w:tcPr>
          <w:p>
            <w:pPr>
              <w:pStyle w:val="TableParagraph"/>
              <w:spacing w:line="244" w:lineRule="auto" w:before="98"/>
              <w:ind w:left="117" w:right="115"/>
              <w:jc w:val="both"/>
              <w:rPr>
                <w:rFonts w:ascii="宋体" w:hAnsi="宋体" w:cs="宋体" w:eastAsia="宋体" w:hint="default"/>
                <w:sz w:val="18"/>
                <w:szCs w:val="18"/>
              </w:rPr>
            </w:pPr>
            <w:r>
              <w:rPr>
                <w:rFonts w:ascii="宋体" w:hAnsi="宋体" w:cs="宋体" w:eastAsia="宋体" w:hint="default"/>
                <w:sz w:val="18"/>
                <w:szCs w:val="18"/>
              </w:rPr>
              <w:t>盈 余 公 积</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4" w:lineRule="auto"/>
              <w:ind w:left="169" w:right="16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22" w:type="dxa"/>
            <w:vMerge/>
            <w:tcBorders>
              <w:left w:val="single" w:sz="4" w:space="0" w:color="000000"/>
              <w:right w:val="single" w:sz="4" w:space="0" w:color="000000"/>
            </w:tcBorders>
          </w:tcPr>
          <w:p>
            <w:pPr/>
          </w:p>
        </w:tc>
        <w:tc>
          <w:tcPr>
            <w:tcW w:w="1740" w:type="dxa"/>
            <w:vMerge/>
            <w:tcBorders>
              <w:left w:val="single" w:sz="4" w:space="0" w:color="000000"/>
              <w:right w:val="single" w:sz="4" w:space="0" w:color="000000"/>
            </w:tcBorders>
          </w:tcPr>
          <w:p>
            <w:pPr/>
          </w:p>
        </w:tc>
      </w:tr>
      <w:tr>
        <w:trPr>
          <w:trHeight w:val="720" w:hRule="exact"/>
        </w:trPr>
        <w:tc>
          <w:tcPr>
            <w:tcW w:w="170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7" w:right="116"/>
              <w:jc w:val="left"/>
              <w:rPr>
                <w:rFonts w:ascii="宋体" w:hAnsi="宋体" w:cs="宋体" w:eastAsia="宋体" w:hint="default"/>
                <w:sz w:val="18"/>
                <w:szCs w:val="18"/>
              </w:rPr>
            </w:pPr>
            <w:r>
              <w:rPr>
                <w:rFonts w:ascii="宋体" w:hAnsi="宋体" w:cs="宋体" w:eastAsia="宋体" w:hint="default"/>
                <w:sz w:val="18"/>
                <w:szCs w:val="18"/>
              </w:rPr>
              <w:t>先 股</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16"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16" w:right="119"/>
              <w:jc w:val="left"/>
              <w:rPr>
                <w:rFonts w:ascii="宋体" w:hAnsi="宋体" w:cs="宋体" w:eastAsia="宋体" w:hint="default"/>
                <w:sz w:val="18"/>
                <w:szCs w:val="18"/>
              </w:rPr>
            </w:pPr>
            <w:r>
              <w:rPr>
                <w:rFonts w:ascii="宋体" w:hAnsi="宋体" w:cs="宋体" w:eastAsia="宋体" w:hint="default"/>
                <w:sz w:val="18"/>
                <w:szCs w:val="18"/>
              </w:rPr>
              <w:t>续 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116"/>
              <w:jc w:val="left"/>
              <w:rPr>
                <w:rFonts w:ascii="宋体" w:hAnsi="宋体" w:cs="宋体" w:eastAsia="宋体" w:hint="default"/>
                <w:sz w:val="18"/>
                <w:szCs w:val="18"/>
              </w:rPr>
            </w:pPr>
            <w:r>
              <w:rPr>
                <w:rFonts w:ascii="宋体" w:hAnsi="宋体" w:cs="宋体" w:eastAsia="宋体" w:hint="default"/>
                <w:sz w:val="18"/>
                <w:szCs w:val="18"/>
              </w:rPr>
              <w:t>其 他</w:t>
            </w:r>
          </w:p>
        </w:tc>
        <w:tc>
          <w:tcPr>
            <w:tcW w:w="170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40" w:type="dxa"/>
            <w:vMerge/>
            <w:tcBorders>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276,422,764.00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146,396.68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44,435,470.89</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318,695,872.13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43,144,951.50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2,186,944,377.39</w:t>
            </w: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276,422,764.00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146,396.68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44,435,470.89</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318,695,872.13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43,144,951.50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2,186,944,377.39</w:t>
            </w:r>
          </w:p>
        </w:tc>
      </w:tr>
      <w:tr>
        <w:trPr>
          <w:trHeight w:val="70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40" w:lineRule="auto"/>
              <w:ind w:left="103" w:right="326"/>
              <w:jc w:val="left"/>
              <w:rPr>
                <w:rFonts w:ascii="宋体" w:hAnsi="宋体" w:cs="宋体" w:eastAsia="宋体" w:hint="default"/>
                <w:sz w:val="18"/>
                <w:szCs w:val="18"/>
              </w:rPr>
            </w:pPr>
            <w:r>
              <w:rPr>
                <w:rFonts w:ascii="宋体" w:hAnsi="宋体" w:cs="宋体" w:eastAsia="宋体" w:hint="default"/>
                <w:sz w:val="18"/>
                <w:szCs w:val="18"/>
              </w:rPr>
              <w:t>金额（减少以 “－”号填列）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32,501,935.64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26,783,879.22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94,050,129.86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94,704,987.81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248,040,932.53</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32,501,935.64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272,866,529.28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17,923,975.03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323,292,439.95</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76,781,012.78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76,781,012.78</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．股东投入的普通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76,781,012.78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76,781,012.78</w:t>
            </w: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26,783,879.22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-178,816,399.4</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-152,032,520.20</w:t>
            </w: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26,783,879.22</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-26,783,879.22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-152,032,520.2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-152,032,520.20</w:t>
            </w:r>
          </w:p>
        </w:tc>
      </w:tr>
    </w:tbl>
    <w:p>
      <w:pPr>
        <w:spacing w:after="0" w:line="205" w:lineRule="exact"/>
        <w:jc w:val="right"/>
        <w:rPr>
          <w:rFonts w:ascii="宋体" w:hAnsi="宋体" w:cs="宋体" w:eastAsia="宋体" w:hint="default"/>
          <w:sz w:val="18"/>
          <w:szCs w:val="18"/>
        </w:rPr>
        <w:sectPr>
          <w:pgSz w:w="16840" w:h="11910" w:orient="landscape"/>
          <w:pgMar w:header="877" w:footer="1194" w:top="1100" w:bottom="1380" w:left="560" w:right="600"/>
        </w:sect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702"/>
        <w:gridCol w:w="1559"/>
        <w:gridCol w:w="426"/>
        <w:gridCol w:w="426"/>
        <w:gridCol w:w="425"/>
        <w:gridCol w:w="1700"/>
        <w:gridCol w:w="425"/>
        <w:gridCol w:w="1419"/>
        <w:gridCol w:w="1417"/>
        <w:gridCol w:w="425"/>
        <w:gridCol w:w="709"/>
        <w:gridCol w:w="1559"/>
        <w:gridCol w:w="1522"/>
        <w:gridCol w:w="1740"/>
      </w:tblGrid>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5" w:right="0"/>
              <w:jc w:val="left"/>
              <w:rPr>
                <w:rFonts w:ascii="宋体" w:hAnsi="宋体" w:cs="宋体" w:eastAsia="宋体" w:hint="default"/>
                <w:sz w:val="18"/>
                <w:szCs w:val="18"/>
              </w:rPr>
            </w:pPr>
            <w:r>
              <w:rPr>
                <w:rFonts w:ascii="宋体"/>
                <w:sz w:val="18"/>
              </w:rPr>
              <w:t>276,422,764.00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sz w:val="18"/>
              </w:rPr>
              <w:t>1,504,098,922.19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32,648,332.32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71,219,350.11</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412,746,001.99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137,849,939.31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2,434,985,309.92</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965" w:right="0"/>
        <w:jc w:val="left"/>
      </w:pPr>
      <w:r>
        <w:rPr/>
        <w:t>法定代表人：马利 主管会计工作负责人：李奇</w:t>
      </w:r>
      <w:r>
        <w:rPr>
          <w:spacing w:val="-2"/>
        </w:rPr>
        <w:t> </w:t>
      </w:r>
      <w:r>
        <w:rPr/>
        <w:t>会计机构负责人：张煜晓</w:t>
      </w:r>
    </w:p>
    <w:p>
      <w:pPr>
        <w:spacing w:after="0" w:line="240" w:lineRule="auto"/>
        <w:jc w:val="left"/>
        <w:sectPr>
          <w:pgSz w:w="16840" w:h="11910" w:orient="landscape"/>
          <w:pgMar w:header="877" w:footer="1194" w:top="1100" w:bottom="1380" w:left="560" w:right="600"/>
        </w:sectPr>
      </w:pP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77" w:footer="1194" w:top="1100" w:bottom="1380" w:left="560" w:right="580"/>
        </w:sectPr>
      </w:pPr>
    </w:p>
    <w:p>
      <w:pPr>
        <w:spacing w:line="272" w:lineRule="exact" w:before="63"/>
        <w:ind w:left="7128"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560" w:right="580"/>
          <w:cols w:num="2" w:equalWidth="0">
            <w:col w:w="9048" w:space="40"/>
            <w:col w:w="6612"/>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44"/>
        <w:gridCol w:w="1559"/>
        <w:gridCol w:w="850"/>
        <w:gridCol w:w="994"/>
        <w:gridCol w:w="850"/>
        <w:gridCol w:w="1701"/>
        <w:gridCol w:w="568"/>
        <w:gridCol w:w="1559"/>
        <w:gridCol w:w="709"/>
        <w:gridCol w:w="1418"/>
        <w:gridCol w:w="1701"/>
        <w:gridCol w:w="1702"/>
      </w:tblGrid>
      <w:tr>
        <w:trPr>
          <w:trHeight w:val="248"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1844" w:type="dxa"/>
            <w:vMerge/>
            <w:tcBorders>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8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val="restart"/>
            <w:tcBorders>
              <w:top w:val="single" w:sz="6" w:space="0" w:color="000000"/>
              <w:left w:val="single" w:sz="6" w:space="0" w:color="000000"/>
              <w:right w:val="single" w:sz="6" w:space="0" w:color="000000"/>
            </w:tcBorders>
          </w:tcPr>
          <w:p>
            <w:pPr>
              <w:pStyle w:val="TableParagraph"/>
              <w:spacing w:line="205" w:lineRule="exact"/>
              <w:ind w:left="185" w:right="0" w:hanging="86"/>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85" w:right="185"/>
              <w:jc w:val="both"/>
              <w:rPr>
                <w:rFonts w:ascii="宋体" w:hAnsi="宋体" w:cs="宋体" w:eastAsia="宋体" w:hint="default"/>
                <w:sz w:val="18"/>
                <w:szCs w:val="18"/>
              </w:rPr>
            </w:pPr>
            <w:r>
              <w:rPr>
                <w:rFonts w:ascii="宋体" w:hAnsi="宋体" w:cs="宋体" w:eastAsia="宋体" w:hint="default"/>
                <w:sz w:val="18"/>
                <w:szCs w:val="18"/>
              </w:rPr>
              <w:t>库 存 股</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6"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22" w:hRule="exact"/>
        </w:trPr>
        <w:tc>
          <w:tcPr>
            <w:tcW w:w="1844"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60"/>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60"/>
              <w:ind w:left="2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0"/>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vMerge/>
            <w:tcBorders>
              <w:left w:val="single" w:sz="6" w:space="0" w:color="000000"/>
              <w:bottom w:val="single" w:sz="6" w:space="0" w:color="000000"/>
              <w:right w:val="single" w:sz="6" w:space="0" w:color="000000"/>
            </w:tcBorders>
          </w:tcPr>
          <w:p>
            <w:pPr/>
          </w:p>
        </w:tc>
        <w:tc>
          <w:tcPr>
            <w:tcW w:w="568"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701"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1,500,671,997.17</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35,546,756.31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71,219,350.11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416,597,123.41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2,300,457,991.00</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1,500,671,997.17</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35,546,756.31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71,219,350.11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416,597,123.41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2,300,457,991.00</w:t>
            </w:r>
          </w:p>
        </w:tc>
      </w:tr>
      <w:tr>
        <w:trPr>
          <w:trHeight w:val="71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-272,995,838.98</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-20,822,356.31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25,728,003.16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89,913,721.45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98,246,293.32</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-20,822,356.31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257,280,031.63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236,457,675.32</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25,728,003.16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-163,939,385.16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-138,211,382.00</w:t>
            </w:r>
          </w:p>
        </w:tc>
      </w:tr>
      <w:tr>
        <w:trPr>
          <w:trHeight w:val="24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25,728,003.16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-25,728,003.16</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w:t>
            </w:r>
            <w:r>
              <w:rPr>
                <w:rFonts w:ascii="宋体" w:hAnsi="宋体" w:cs="宋体" w:eastAsia="宋体" w:hint="default"/>
                <w:spacing w:val="1"/>
                <w:sz w:val="18"/>
                <w:szCs w:val="18"/>
              </w:rPr>
              <w:t>或</w:t>
            </w:r>
            <w:r>
              <w:rPr>
                <w:rFonts w:ascii="宋体" w:hAnsi="宋体" w:cs="宋体" w:eastAsia="宋体" w:hint="default"/>
                <w:sz w:val="18"/>
                <w:szCs w:val="18"/>
              </w:rPr>
              <w:t>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-138,211,382.00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-138,211,382.00</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-272,995,838.98</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-3,426,925.02</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-276,422,764.00</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560" w:right="580"/>
        </w:sectPr>
      </w:pPr>
    </w:p>
    <w:p>
      <w:pPr>
        <w:spacing w:line="240" w:lineRule="auto" w:before="7"/>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844"/>
        <w:gridCol w:w="1559"/>
        <w:gridCol w:w="850"/>
        <w:gridCol w:w="994"/>
        <w:gridCol w:w="850"/>
        <w:gridCol w:w="1701"/>
        <w:gridCol w:w="568"/>
        <w:gridCol w:w="1559"/>
        <w:gridCol w:w="709"/>
        <w:gridCol w:w="1418"/>
        <w:gridCol w:w="1701"/>
        <w:gridCol w:w="1702"/>
      </w:tblGrid>
      <w:tr>
        <w:trPr>
          <w:trHeight w:val="48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3,426,925.02</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-3,426,925.02</w:t>
            </w: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82" w:right="0"/>
              <w:jc w:val="left"/>
              <w:rPr>
                <w:rFonts w:ascii="宋体" w:hAnsi="宋体" w:cs="宋体" w:eastAsia="宋体" w:hint="default"/>
                <w:sz w:val="18"/>
                <w:szCs w:val="18"/>
              </w:rPr>
            </w:pPr>
            <w:r>
              <w:rPr>
                <w:rFonts w:ascii="宋体"/>
                <w:sz w:val="18"/>
              </w:rPr>
              <w:t>552,845,528.00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1,227,676,158.19</w:t>
            </w:r>
          </w:p>
        </w:tc>
        <w:tc>
          <w:tcPr>
            <w:tcW w:w="568"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sz w:val="18"/>
              </w:rPr>
              <w:t>14,724,400.00</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3" w:right="0"/>
              <w:jc w:val="left"/>
              <w:rPr>
                <w:rFonts w:ascii="宋体" w:hAnsi="宋体" w:cs="宋体" w:eastAsia="宋体" w:hint="default"/>
                <w:sz w:val="18"/>
                <w:szCs w:val="18"/>
              </w:rPr>
            </w:pPr>
            <w:r>
              <w:rPr>
                <w:rFonts w:ascii="宋体"/>
                <w:sz w:val="18"/>
              </w:rPr>
              <w:t>96,947,353.27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506,510,844.86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6" w:right="0"/>
              <w:jc w:val="left"/>
              <w:rPr>
                <w:rFonts w:ascii="宋体" w:hAnsi="宋体" w:cs="宋体" w:eastAsia="宋体" w:hint="default"/>
                <w:sz w:val="18"/>
                <w:szCs w:val="18"/>
              </w:rPr>
            </w:pPr>
            <w:r>
              <w:rPr>
                <w:rFonts w:ascii="宋体"/>
                <w:sz w:val="18"/>
              </w:rPr>
              <w:t>2,398,704,284.32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844"/>
        <w:gridCol w:w="1559"/>
        <w:gridCol w:w="850"/>
        <w:gridCol w:w="994"/>
        <w:gridCol w:w="850"/>
        <w:gridCol w:w="1701"/>
        <w:gridCol w:w="709"/>
        <w:gridCol w:w="1417"/>
        <w:gridCol w:w="709"/>
        <w:gridCol w:w="1418"/>
        <w:gridCol w:w="1679"/>
        <w:gridCol w:w="1723"/>
      </w:tblGrid>
      <w:tr>
        <w:trPr>
          <w:trHeight w:val="248" w:hRule="exact"/>
        </w:trPr>
        <w:tc>
          <w:tcPr>
            <w:tcW w:w="184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0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1844" w:type="dxa"/>
            <w:vMerge/>
            <w:tcBorders>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9" w:type="dxa"/>
            <w:vMerge w:val="restart"/>
            <w:tcBorders>
              <w:top w:val="single" w:sz="6" w:space="0" w:color="000000"/>
              <w:left w:val="single" w:sz="6" w:space="0" w:color="000000"/>
              <w:right w:val="single" w:sz="6" w:space="0" w:color="000000"/>
            </w:tcBorders>
          </w:tcPr>
          <w:p>
            <w:pPr>
              <w:pStyle w:val="TableParagraph"/>
              <w:spacing w:line="232" w:lineRule="exact" w:before="73"/>
              <w:ind w:left="166" w:right="98" w:hanging="66"/>
              <w:jc w:val="left"/>
              <w:rPr>
                <w:rFonts w:ascii="宋体" w:hAnsi="宋体" w:cs="宋体" w:eastAsia="宋体" w:hint="default"/>
                <w:sz w:val="18"/>
                <w:szCs w:val="18"/>
              </w:rPr>
            </w:pPr>
            <w:r>
              <w:rPr>
                <w:rFonts w:ascii="宋体" w:hAnsi="宋体" w:cs="宋体" w:eastAsia="宋体" w:hint="default"/>
                <w:spacing w:val="-16"/>
                <w:sz w:val="18"/>
                <w:szCs w:val="18"/>
              </w:rPr>
              <w:t>减：库</w:t>
            </w:r>
            <w:r>
              <w:rPr>
                <w:rFonts w:ascii="宋体" w:hAnsi="宋体" w:cs="宋体" w:eastAsia="宋体" w:hint="default"/>
                <w:sz w:val="18"/>
                <w:szCs w:val="18"/>
              </w:rPr>
              <w:t> 存股</w:t>
            </w:r>
          </w:p>
        </w:tc>
        <w:tc>
          <w:tcPr>
            <w:tcW w:w="141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09" w:type="dxa"/>
            <w:vMerge w:val="restart"/>
            <w:tcBorders>
              <w:top w:val="single" w:sz="6" w:space="0" w:color="000000"/>
              <w:left w:val="single" w:sz="6" w:space="0" w:color="000000"/>
              <w:right w:val="single" w:sz="6" w:space="0" w:color="000000"/>
            </w:tcBorders>
          </w:tcPr>
          <w:p>
            <w:pPr>
              <w:pStyle w:val="TableParagraph"/>
              <w:spacing w:line="232" w:lineRule="exact" w:before="73"/>
              <w:ind w:left="166"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7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23"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1" w:hRule="exact"/>
        </w:trPr>
        <w:tc>
          <w:tcPr>
            <w:tcW w:w="1844"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4" w:space="0" w:color="000000"/>
            </w:tcBorders>
          </w:tcPr>
          <w:p>
            <w:pP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left="1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left="2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679" w:type="dxa"/>
            <w:vMerge/>
            <w:tcBorders>
              <w:left w:val="single" w:sz="6" w:space="0" w:color="000000"/>
              <w:bottom w:val="single" w:sz="6" w:space="0" w:color="000000"/>
              <w:right w:val="single" w:sz="6" w:space="0" w:color="000000"/>
            </w:tcBorders>
          </w:tcPr>
          <w:p>
            <w:pPr/>
          </w:p>
        </w:tc>
        <w:tc>
          <w:tcPr>
            <w:tcW w:w="1723" w:type="dxa"/>
            <w:vMerge/>
            <w:tcBorders>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1,500,671,997.17</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44,435,470.89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327,574,730.61</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2,149,104,962.67</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1701"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1,500,671,997.17</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44,435,470.89</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327,574,730.61</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2,149,104,962.67</w:t>
            </w:r>
          </w:p>
        </w:tc>
      </w:tr>
      <w:tr>
        <w:trPr>
          <w:trHeight w:val="715"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35,546,756.31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26,783,879.22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89,022,392.80</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151,353,028.33</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35,546,756.31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267,838,792.22</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303,385,548.53</w:t>
            </w: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其他权益工具持有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股份支付计入所有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26,783,879.22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-178,816,399.42</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-152,032,520.20</w:t>
            </w: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26,783,879.22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-26,783,879.22</w:t>
            </w: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对所有</w:t>
            </w:r>
            <w:r>
              <w:rPr>
                <w:rFonts w:ascii="宋体" w:hAnsi="宋体" w:cs="宋体" w:eastAsia="宋体" w:hint="default"/>
                <w:spacing w:val="-87"/>
                <w:sz w:val="18"/>
                <w:szCs w:val="18"/>
              </w:rPr>
              <w:t>者</w:t>
            </w:r>
            <w:r>
              <w:rPr>
                <w:rFonts w:ascii="宋体" w:hAnsi="宋体" w:cs="宋体" w:eastAsia="宋体" w:hint="default"/>
                <w:sz w:val="18"/>
                <w:szCs w:val="18"/>
              </w:rPr>
              <w:t>（</w:t>
            </w:r>
            <w:r>
              <w:rPr>
                <w:rFonts w:ascii="宋体" w:hAnsi="宋体" w:cs="宋体" w:eastAsia="宋体" w:hint="default"/>
                <w:spacing w:val="1"/>
                <w:sz w:val="18"/>
                <w:szCs w:val="18"/>
              </w:rPr>
              <w:t>或</w:t>
            </w:r>
            <w:r>
              <w:rPr>
                <w:rFonts w:ascii="宋体" w:hAnsi="宋体" w:cs="宋体" w:eastAsia="宋体" w:hint="default"/>
                <w:sz w:val="18"/>
                <w:szCs w:val="18"/>
              </w:rPr>
              <w:t>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0"/>
              <w:jc w:val="right"/>
              <w:rPr>
                <w:rFonts w:ascii="宋体" w:hAnsi="宋体" w:cs="宋体" w:eastAsia="宋体" w:hint="default"/>
                <w:sz w:val="18"/>
                <w:szCs w:val="18"/>
              </w:rPr>
            </w:pPr>
            <w:r>
              <w:rPr>
                <w:rFonts w:ascii="宋体"/>
                <w:sz w:val="18"/>
              </w:rPr>
              <w:t>-152,032,520.20</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-152,032,520.20</w:t>
            </w:r>
          </w:p>
        </w:tc>
      </w:tr>
    </w:tbl>
    <w:p>
      <w:pPr>
        <w:spacing w:after="0" w:line="207" w:lineRule="exact"/>
        <w:jc w:val="right"/>
        <w:rPr>
          <w:rFonts w:ascii="宋体" w:hAnsi="宋体" w:cs="宋体" w:eastAsia="宋体" w:hint="default"/>
          <w:sz w:val="18"/>
          <w:szCs w:val="18"/>
        </w:rPr>
        <w:sectPr>
          <w:pgSz w:w="16840" w:h="11910" w:orient="landscape"/>
          <w:pgMar w:header="877" w:footer="1194" w:top="1100" w:bottom="1380" w:left="560" w:right="580"/>
        </w:sectPr>
      </w:pPr>
    </w:p>
    <w:p>
      <w:pPr>
        <w:spacing w:line="240" w:lineRule="auto" w:before="7"/>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844"/>
        <w:gridCol w:w="1559"/>
        <w:gridCol w:w="850"/>
        <w:gridCol w:w="994"/>
        <w:gridCol w:w="850"/>
        <w:gridCol w:w="1701"/>
        <w:gridCol w:w="709"/>
        <w:gridCol w:w="1417"/>
        <w:gridCol w:w="709"/>
        <w:gridCol w:w="1418"/>
        <w:gridCol w:w="1679"/>
        <w:gridCol w:w="1723"/>
      </w:tblGrid>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资本公积转增资本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盈余公积转增资本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盈余公积弥补亏损</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left="182" w:right="0"/>
              <w:jc w:val="left"/>
              <w:rPr>
                <w:rFonts w:ascii="宋体" w:hAnsi="宋体" w:cs="宋体" w:eastAsia="宋体" w:hint="default"/>
                <w:sz w:val="18"/>
                <w:szCs w:val="18"/>
              </w:rPr>
            </w:pPr>
            <w:r>
              <w:rPr>
                <w:rFonts w:ascii="宋体"/>
                <w:sz w:val="18"/>
              </w:rPr>
              <w:t>276,422,764.00</w:t>
            </w:r>
          </w:p>
        </w:tc>
        <w:tc>
          <w:tcPr>
            <w:tcW w:w="850" w:type="dxa"/>
            <w:tcBorders>
              <w:top w:val="single" w:sz="6" w:space="0" w:color="000000"/>
              <w:left w:val="single" w:sz="4" w:space="0" w:color="000000"/>
              <w:bottom w:val="single" w:sz="6" w:space="0" w:color="000000"/>
              <w:right w:val="single" w:sz="4" w:space="0" w:color="000000"/>
            </w:tcBorders>
          </w:tcPr>
          <w:p>
            <w:pPr/>
          </w:p>
        </w:tc>
        <w:tc>
          <w:tcPr>
            <w:tcW w:w="994"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46" w:right="0"/>
              <w:jc w:val="left"/>
              <w:rPr>
                <w:rFonts w:ascii="宋体" w:hAnsi="宋体" w:cs="宋体" w:eastAsia="宋体" w:hint="default"/>
                <w:sz w:val="18"/>
                <w:szCs w:val="18"/>
              </w:rPr>
            </w:pPr>
            <w:r>
              <w:rPr>
                <w:rFonts w:ascii="宋体"/>
                <w:sz w:val="18"/>
              </w:rPr>
              <w:t>1,500,671,997.17</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sz w:val="18"/>
              </w:rPr>
              <w:t>35,546,756.31</w:t>
            </w:r>
          </w:p>
        </w:tc>
        <w:tc>
          <w:tcPr>
            <w:tcW w:w="70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3" w:right="0"/>
              <w:jc w:val="left"/>
              <w:rPr>
                <w:rFonts w:ascii="宋体" w:hAnsi="宋体" w:cs="宋体" w:eastAsia="宋体" w:hint="default"/>
                <w:sz w:val="18"/>
                <w:szCs w:val="18"/>
              </w:rPr>
            </w:pPr>
            <w:r>
              <w:rPr>
                <w:rFonts w:ascii="宋体"/>
                <w:sz w:val="18"/>
              </w:rPr>
              <w:t>71,219,350.11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sz w:val="18"/>
              </w:rPr>
              <w:t>416,597,123.41</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8" w:right="0"/>
              <w:jc w:val="left"/>
              <w:rPr>
                <w:rFonts w:ascii="宋体" w:hAnsi="宋体" w:cs="宋体" w:eastAsia="宋体" w:hint="default"/>
                <w:sz w:val="18"/>
                <w:szCs w:val="18"/>
              </w:rPr>
            </w:pPr>
            <w:r>
              <w:rPr>
                <w:rFonts w:ascii="宋体"/>
                <w:sz w:val="18"/>
              </w:rPr>
              <w:t>2,300,457,991.00</w:t>
            </w:r>
          </w:p>
        </w:tc>
      </w:tr>
    </w:tbl>
    <w:p>
      <w:pPr>
        <w:pStyle w:val="BodyText"/>
        <w:spacing w:line="240" w:lineRule="exact"/>
        <w:ind w:left="965" w:right="0"/>
        <w:jc w:val="left"/>
      </w:pPr>
      <w:r>
        <w:rPr/>
        <w:t>法定代表人：马利 主管会计工作负责人：李奇</w:t>
      </w:r>
      <w:r>
        <w:rPr>
          <w:spacing w:val="-2"/>
        </w:rPr>
        <w:t> </w:t>
      </w:r>
      <w:r>
        <w:rPr/>
        <w:t>会计机构负责人：张煜晓</w:t>
      </w:r>
    </w:p>
    <w:p>
      <w:pPr>
        <w:spacing w:after="0" w:line="240" w:lineRule="exact"/>
        <w:jc w:val="left"/>
        <w:sectPr>
          <w:pgSz w:w="16840" w:h="11910" w:orient="landscape"/>
          <w:pgMar w:header="877" w:footer="1194" w:top="1100" w:bottom="1380" w:left="560" w:right="580"/>
        </w:sectPr>
      </w:pPr>
    </w:p>
    <w:p>
      <w:pPr>
        <w:spacing w:line="240" w:lineRule="auto" w:before="0"/>
        <w:rPr>
          <w:rFonts w:ascii="宋体" w:hAnsi="宋体" w:cs="宋体" w:eastAsia="宋体" w:hint="default"/>
          <w:sz w:val="20"/>
          <w:szCs w:val="20"/>
        </w:rPr>
      </w:pPr>
    </w:p>
    <w:p>
      <w:pPr>
        <w:pStyle w:val="Heading3"/>
        <w:tabs>
          <w:tab w:pos="557" w:val="left" w:leader="none"/>
        </w:tabs>
        <w:spacing w:line="290" w:lineRule="auto" w:before="168"/>
        <w:ind w:left="138" w:right="7278"/>
        <w:jc w:val="left"/>
        <w:rPr>
          <w:b w:val="0"/>
          <w:bCs w:val="0"/>
        </w:rPr>
      </w:pPr>
      <w:r>
        <w:rPr/>
        <w:t>三、公司基本情况</w:t>
      </w:r>
      <w:r>
        <w:rPr>
          <w:w w:val="99"/>
        </w:rPr>
        <w:t> </w:t>
      </w:r>
      <w:r>
        <w:rPr>
          <w:rFonts w:ascii="宋体" w:hAnsi="宋体" w:cs="宋体" w:eastAsia="宋体" w:hint="default"/>
          <w:w w:val="95"/>
        </w:rPr>
        <w:t>1.</w:t>
        <w:tab/>
      </w:r>
      <w:r>
        <w:rPr/>
        <w:t>公司概况</w:t>
      </w:r>
      <w:r>
        <w:rPr>
          <w:b w:val="0"/>
          <w:bCs w:val="0"/>
        </w:rPr>
      </w:r>
    </w:p>
    <w:p>
      <w:pPr>
        <w:pStyle w:val="BodyText"/>
        <w:spacing w:line="350" w:lineRule="auto" w:before="124"/>
        <w:ind w:left="138" w:right="132" w:firstLine="420"/>
        <w:jc w:val="both"/>
        <w:rPr>
          <w:rFonts w:ascii="宋体" w:hAnsi="宋体" w:cs="宋体" w:eastAsia="宋体" w:hint="default"/>
        </w:rPr>
      </w:pPr>
      <w:r>
        <w:rPr/>
        <w:t>人民网股份有限公司（以下简称“本公司”或“公司”）是经财政部同意并经中国共产党中 </w:t>
      </w:r>
      <w:r>
        <w:rPr>
          <w:spacing w:val="-2"/>
        </w:rPr>
        <w:t>央委员会对外宣传办公室（以下简称“外宣办”）以中外宣发函</w:t>
      </w:r>
      <w:r>
        <w:rPr>
          <w:rFonts w:ascii="宋体" w:hAnsi="宋体" w:cs="宋体" w:eastAsia="宋体" w:hint="default"/>
          <w:spacing w:val="-2"/>
        </w:rPr>
        <w:t>[2010]99</w:t>
      </w:r>
      <w:r>
        <w:rPr>
          <w:rFonts w:ascii="宋体" w:hAnsi="宋体" w:cs="宋体" w:eastAsia="宋体" w:hint="default"/>
          <w:spacing w:val="-20"/>
        </w:rPr>
        <w:t> </w:t>
      </w:r>
      <w:r>
        <w:rPr>
          <w:spacing w:val="-1"/>
        </w:rPr>
        <w:t>号文件批准的由人民日</w:t>
      </w:r>
      <w:r>
        <w:rPr>
          <w:spacing w:val="-99"/>
        </w:rPr>
        <w:t> </w:t>
      </w:r>
      <w:r>
        <w:rPr>
          <w:spacing w:val="-99"/>
        </w:rPr>
      </w:r>
      <w:r>
        <w:rPr/>
        <w:t>报社、《环球时报》社、京华时报社、《中国汽车报》社有限公司、中国电影集团公司（以下简 称“中国电影”）、上海东方传媒集团有限公司（以下简称“东方传媒”）以及中国出版集团公 司（以下简称“中国出版”）于</w:t>
      </w:r>
      <w:r>
        <w:rPr>
          <w:spacing w:val="-53"/>
        </w:rPr>
        <w:t> </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日共同变更设立的股份有限公司，公司于</w:t>
      </w:r>
      <w:r>
        <w:rPr>
          <w:spacing w:val="-52"/>
        </w:rPr>
        <w:t> </w:t>
      </w:r>
      <w:r>
        <w:rPr>
          <w:rFonts w:ascii="宋体" w:hAnsi="宋体" w:cs="宋体" w:eastAsia="宋体" w:hint="default"/>
        </w:rPr>
        <w:t>2010</w:t>
      </w:r>
    </w:p>
    <w:p>
      <w:pPr>
        <w:pStyle w:val="BodyText"/>
        <w:spacing w:line="350" w:lineRule="auto" w:before="28"/>
        <w:ind w:left="138" w:right="291"/>
        <w:jc w:val="left"/>
      </w:pP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日在国家工商行政管理总局核准登记。本公司办公地址位于北京市朝阳区金台西路</w:t>
      </w:r>
      <w:r>
        <w:rPr>
          <w:spacing w:val="-53"/>
        </w:rPr>
        <w:t> </w:t>
      </w:r>
      <w:r>
        <w:rPr>
          <w:rFonts w:ascii="宋体" w:hAnsi="宋体" w:cs="宋体" w:eastAsia="宋体" w:hint="default"/>
        </w:rPr>
        <w:t>2 </w:t>
      </w:r>
      <w:r>
        <w:rPr/>
        <w:t>号。</w:t>
      </w:r>
    </w:p>
    <w:p>
      <w:pPr>
        <w:pStyle w:val="BodyText"/>
        <w:spacing w:line="350" w:lineRule="auto" w:before="28"/>
        <w:ind w:left="558" w:right="2858"/>
        <w:jc w:val="left"/>
      </w:pPr>
      <w:r>
        <w:rPr/>
        <w:t>营业执照注册号：</w:t>
      </w:r>
      <w:r>
        <w:rPr>
          <w:rFonts w:ascii="宋体" w:hAnsi="宋体" w:cs="宋体" w:eastAsia="宋体" w:hint="default"/>
        </w:rPr>
        <w:t>100000000039464 </w:t>
      </w:r>
      <w:r>
        <w:rPr/>
        <w:t>公司住所为：北京市西城区新街口外大街</w:t>
      </w:r>
      <w:r>
        <w:rPr>
          <w:spacing w:val="-53"/>
        </w:rPr>
        <w:t> </w:t>
      </w:r>
      <w:r>
        <w:rPr>
          <w:rFonts w:ascii="宋体" w:hAnsi="宋体" w:cs="宋体" w:eastAsia="宋体" w:hint="default"/>
        </w:rPr>
        <w:t>28</w:t>
      </w:r>
      <w:r>
        <w:rPr>
          <w:rFonts w:ascii="宋体" w:hAnsi="宋体" w:cs="宋体" w:eastAsia="宋体" w:hint="default"/>
          <w:spacing w:val="-53"/>
        </w:rPr>
        <w:t> </w:t>
      </w:r>
      <w:r>
        <w:rPr/>
        <w:t>号</w:t>
      </w:r>
      <w:r>
        <w:rPr>
          <w:spacing w:val="-55"/>
        </w:rPr>
        <w:t> </w:t>
      </w:r>
      <w:r>
        <w:rPr>
          <w:rFonts w:ascii="宋体" w:hAnsi="宋体" w:cs="宋体" w:eastAsia="宋体" w:hint="default"/>
        </w:rPr>
        <w:t>B</w:t>
      </w:r>
      <w:r>
        <w:rPr>
          <w:rFonts w:ascii="宋体" w:hAnsi="宋体" w:cs="宋体" w:eastAsia="宋体" w:hint="default"/>
          <w:spacing w:val="-53"/>
        </w:rPr>
        <w:t> </w:t>
      </w:r>
      <w:r>
        <w:rPr/>
        <w:t>座</w:t>
      </w:r>
      <w:r>
        <w:rPr>
          <w:spacing w:val="-55"/>
        </w:rPr>
        <w:t> </w:t>
      </w:r>
      <w:r>
        <w:rPr>
          <w:rFonts w:ascii="宋体" w:hAnsi="宋体" w:cs="宋体" w:eastAsia="宋体" w:hint="default"/>
        </w:rPr>
        <w:t>234</w:t>
      </w:r>
      <w:r>
        <w:rPr>
          <w:rFonts w:ascii="宋体" w:hAnsi="宋体" w:cs="宋体" w:eastAsia="宋体" w:hint="default"/>
          <w:spacing w:val="-53"/>
        </w:rPr>
        <w:t> </w:t>
      </w:r>
      <w:r>
        <w:rPr/>
        <w:t>号 法定代表人：马利 注册资本：人民币伍亿伍仟贰佰捌拾肆万伍仟伍佰贰拾捌元整 公司所属行业性质：互联网信息服务业。</w:t>
      </w:r>
    </w:p>
    <w:p>
      <w:pPr>
        <w:pStyle w:val="BodyText"/>
        <w:spacing w:line="348" w:lineRule="auto" w:before="29"/>
        <w:ind w:left="138" w:right="147" w:firstLine="420"/>
        <w:jc w:val="both"/>
      </w:pPr>
      <w:r>
        <w:rPr/>
        <w:t>经营范围：许可经营项目：第二类增值电信业务中的信息服务业务（不含固定网电话信息服 务和互联网信息服务，有效期至</w:t>
      </w:r>
      <w:r>
        <w:rPr>
          <w:spacing w:val="-54"/>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4"/>
        </w:rPr>
        <w:t> </w:t>
      </w:r>
      <w:r>
        <w:rPr/>
        <w:t>日）；因特网信息服务业务（除出版、教育、医</w:t>
      </w:r>
    </w:p>
    <w:p>
      <w:pPr>
        <w:pStyle w:val="BodyText"/>
        <w:spacing w:line="350" w:lineRule="auto" w:before="30"/>
        <w:ind w:left="138" w:right="147"/>
        <w:jc w:val="both"/>
      </w:pPr>
      <w:r>
        <w:rPr/>
        <w:t>疗保健、药品和医疗器械以外的内容）有效期至</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日。一般经营项目：广告设计制 作、发布、代理；计算机软件及外部设备开发、销售；计算机网络技术开发、咨询、服务；技术 开发、转让、咨询、服务、培训；组织展览展示及文化交流活动、会议服务；公关策划及咨询； 翻译服务；物流服务；文娱演出票务的销售代理；日用百货销售；物业管理。</w:t>
      </w:r>
    </w:p>
    <w:p>
      <w:pPr>
        <w:pStyle w:val="BodyText"/>
        <w:spacing w:line="360" w:lineRule="auto" w:before="6"/>
        <w:ind w:left="515" w:right="128"/>
        <w:jc w:val="left"/>
      </w:pPr>
      <w:r>
        <w:rPr/>
        <w:t>本公司的母公司和最终母公司为人民日报社。 本公司的财务报表于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13</w:t>
      </w:r>
      <w:r>
        <w:rPr/>
        <w:t>日经董事会决议批准报出。 本公司及各子公司主要从事新闻资讯服务、互联网广告服务、移动增值服务、互联网彩票代</w:t>
      </w:r>
    </w:p>
    <w:p>
      <w:pPr>
        <w:pStyle w:val="BodyText"/>
        <w:spacing w:line="240" w:lineRule="auto" w:before="21"/>
        <w:ind w:left="138" w:right="0"/>
        <w:jc w:val="both"/>
      </w:pPr>
      <w:r>
        <w:rPr/>
        <w:t>理服务、为政府提供宣传服务。</w:t>
      </w:r>
    </w:p>
    <w:p>
      <w:pPr>
        <w:spacing w:line="240" w:lineRule="auto" w:before="7"/>
        <w:rPr>
          <w:rFonts w:ascii="宋体" w:hAnsi="宋体" w:cs="宋体" w:eastAsia="宋体" w:hint="default"/>
          <w:sz w:val="26"/>
          <w:szCs w:val="26"/>
        </w:rPr>
      </w:pPr>
    </w:p>
    <w:p>
      <w:pPr>
        <w:pStyle w:val="Heading3"/>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99"/>
        </w:rPr>
        <w:t> </w:t>
      </w:r>
      <w:r>
        <w:rPr/>
        <w:t>合并财务报表范围</w:t>
      </w:r>
      <w:r>
        <w:rPr>
          <w:b w:val="0"/>
          <w:bCs w:val="0"/>
        </w:rPr>
      </w:r>
    </w:p>
    <w:p>
      <w:pPr>
        <w:pStyle w:val="BodyText"/>
        <w:spacing w:line="240" w:lineRule="auto" w:before="168"/>
        <w:ind w:left="558" w:right="0"/>
        <w:jc w:val="left"/>
      </w:pPr>
      <w:r>
        <w:rPr/>
        <w:t>本公司</w:t>
      </w:r>
      <w:r>
        <w:rPr>
          <w:spacing w:val="-54"/>
        </w:rPr>
        <w:t> </w:t>
      </w:r>
      <w:r>
        <w:rPr>
          <w:rFonts w:ascii="宋体" w:hAnsi="宋体" w:cs="宋体" w:eastAsia="宋体" w:hint="default"/>
        </w:rPr>
        <w:t>2014</w:t>
      </w:r>
      <w:r>
        <w:rPr>
          <w:rFonts w:ascii="宋体" w:hAnsi="宋体" w:cs="宋体" w:eastAsia="宋体" w:hint="default"/>
          <w:spacing w:val="-55"/>
        </w:rPr>
        <w:t> </w:t>
      </w:r>
      <w:r>
        <w:rPr/>
        <w:t>年度纳入合并范围的子公司及孙公司共</w:t>
      </w:r>
      <w:r>
        <w:rPr>
          <w:spacing w:val="-53"/>
        </w:rPr>
        <w:t> </w:t>
      </w:r>
      <w:r>
        <w:rPr>
          <w:rFonts w:ascii="宋体" w:hAnsi="宋体" w:cs="宋体" w:eastAsia="宋体" w:hint="default"/>
        </w:rPr>
        <w:t>36</w:t>
      </w:r>
      <w:r>
        <w:rPr>
          <w:rFonts w:ascii="宋体" w:hAnsi="宋体" w:cs="宋体" w:eastAsia="宋体" w:hint="default"/>
          <w:spacing w:val="-53"/>
        </w:rPr>
        <w:t> </w:t>
      </w:r>
      <w:r>
        <w:rPr/>
        <w:t>户，详见本附注八“在其他主体中的</w:t>
      </w:r>
    </w:p>
    <w:p>
      <w:pPr>
        <w:pStyle w:val="BodyText"/>
        <w:spacing w:line="240" w:lineRule="auto" w:before="124"/>
        <w:ind w:left="138" w:right="0"/>
        <w:jc w:val="both"/>
      </w:pPr>
      <w:r>
        <w:rPr/>
        <w:t>权益”。本公司本年度合并范围比上年度增加</w:t>
      </w:r>
      <w:r>
        <w:rPr>
          <w:spacing w:val="-53"/>
        </w:rPr>
        <w:t> </w:t>
      </w:r>
      <w:r>
        <w:rPr>
          <w:rFonts w:ascii="宋体" w:hAnsi="宋体" w:cs="宋体" w:eastAsia="宋体" w:hint="default"/>
        </w:rPr>
        <w:t>9</w:t>
      </w:r>
      <w:r>
        <w:rPr>
          <w:rFonts w:ascii="宋体" w:hAnsi="宋体" w:cs="宋体" w:eastAsia="宋体" w:hint="default"/>
          <w:spacing w:val="-53"/>
        </w:rPr>
        <w:t> </w:t>
      </w:r>
      <w:r>
        <w:rPr/>
        <w:t>户，详见本附注七“合并范围的变更”。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tabs>
          <w:tab w:pos="562" w:val="left" w:leader="none"/>
        </w:tabs>
        <w:spacing w:line="290" w:lineRule="auto" w:before="0"/>
        <w:ind w:left="138" w:right="6645"/>
        <w:jc w:val="left"/>
        <w:rPr>
          <w:b w:val="0"/>
          <w:bCs w:val="0"/>
        </w:rPr>
      </w:pPr>
      <w:r>
        <w:rPr/>
        <w:t>四、财务报表的编制基础</w:t>
      </w:r>
      <w:r>
        <w:rPr>
          <w:w w:val="99"/>
        </w:rPr>
        <w:t> </w:t>
      </w:r>
      <w:r>
        <w:rPr>
          <w:rFonts w:ascii="宋体" w:hAnsi="宋体" w:cs="宋体" w:eastAsia="宋体" w:hint="default"/>
          <w:w w:val="95"/>
        </w:rPr>
        <w:t>1.</w:t>
        <w:tab/>
      </w:r>
      <w:r>
        <w:rPr/>
        <w:t>编制基础</w:t>
      </w:r>
      <w:r>
        <w:rPr>
          <w:b w:val="0"/>
          <w:bCs w:val="0"/>
        </w:rPr>
      </w:r>
    </w:p>
    <w:p>
      <w:pPr>
        <w:pStyle w:val="BodyText"/>
        <w:spacing w:line="350" w:lineRule="auto" w:before="123"/>
        <w:ind w:left="138" w:right="133" w:firstLine="420"/>
        <w:jc w:val="both"/>
      </w:pPr>
      <w:r>
        <w:rPr>
          <w:spacing w:val="-5"/>
        </w:rPr>
        <w:t>本公司财务报表以持续经营为编制基础，根据实际发生的交易和事项，按照财政部发布的《企</w:t>
      </w:r>
      <w:r>
        <w:rPr/>
        <w:t> 业会计准则——基本准则》（财政部令第</w:t>
      </w:r>
      <w:r>
        <w:rPr>
          <w:spacing w:val="-53"/>
        </w:rPr>
        <w:t> </w:t>
      </w:r>
      <w:r>
        <w:rPr>
          <w:rFonts w:ascii="宋体" w:hAnsi="宋体" w:cs="宋体" w:eastAsia="宋体" w:hint="default"/>
        </w:rPr>
        <w:t>33</w:t>
      </w:r>
      <w:r>
        <w:rPr>
          <w:rFonts w:ascii="宋体" w:hAnsi="宋体" w:cs="宋体" w:eastAsia="宋体" w:hint="default"/>
          <w:spacing w:val="-53"/>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3"/>
        </w:rPr>
        <w:t> </w:t>
      </w:r>
      <w:r>
        <w:rPr/>
        <w:t>号修订）、于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p>
    <w:p>
      <w:pPr>
        <w:pStyle w:val="BodyText"/>
        <w:spacing w:line="240" w:lineRule="auto" w:before="28"/>
        <w:ind w:left="138" w:right="0"/>
        <w:jc w:val="both"/>
      </w:pPr>
      <w:r>
        <w:rPr>
          <w:rFonts w:ascii="宋体" w:hAnsi="宋体" w:cs="宋体" w:eastAsia="宋体" w:hint="default"/>
        </w:rPr>
        <w:t>15</w:t>
      </w:r>
      <w:r>
        <w:rPr>
          <w:rFonts w:ascii="宋体" w:hAnsi="宋体" w:cs="宋体" w:eastAsia="宋体" w:hint="default"/>
          <w:spacing w:val="-54"/>
        </w:rPr>
        <w:t> </w:t>
      </w:r>
      <w:r>
        <w:rPr/>
        <w:t>日及其后颁布和修订的</w:t>
      </w:r>
      <w:r>
        <w:rPr>
          <w:spacing w:val="-55"/>
        </w:rPr>
        <w:t> </w:t>
      </w:r>
      <w:r>
        <w:rPr>
          <w:rFonts w:ascii="宋体" w:hAnsi="宋体" w:cs="宋体" w:eastAsia="宋体" w:hint="default"/>
        </w:rPr>
        <w:t>41</w:t>
      </w:r>
      <w:r>
        <w:rPr>
          <w:rFonts w:ascii="宋体" w:hAnsi="宋体" w:cs="宋体" w:eastAsia="宋体" w:hint="default"/>
          <w:spacing w:val="-54"/>
        </w:rPr>
        <w:t> </w:t>
      </w:r>
      <w:r>
        <w:rPr/>
        <w:t>项具体会计准则、企业会计准则应用指南、企业会计准则解释及其</w:t>
      </w:r>
    </w:p>
    <w:p>
      <w:pPr>
        <w:spacing w:after="0" w:line="240" w:lineRule="auto"/>
        <w:jc w:val="both"/>
        <w:sectPr>
          <w:headerReference w:type="default" r:id="rId46"/>
          <w:footerReference w:type="default" r:id="rId47"/>
          <w:pgSz w:w="11910" w:h="16840"/>
          <w:pgMar w:header="877" w:footer="1194" w:top="1100" w:bottom="1380" w:left="1660" w:right="1140"/>
          <w:pgNumType w:start="68"/>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146"/>
        <w:jc w:val="both"/>
      </w:pPr>
      <w:r>
        <w:rPr/>
        <w:t>他相关规定（以下合称“企业会计准则”），以及中国证券监督管理委员会《公开发行证券的公 司信息披露编报规则第</w:t>
      </w:r>
      <w:r>
        <w:rPr>
          <w:spacing w:val="-55"/>
        </w:rPr>
        <w:t> </w:t>
      </w:r>
      <w:r>
        <w:rPr>
          <w:rFonts w:ascii="宋体" w:hAnsi="宋体" w:cs="宋体" w:eastAsia="宋体" w:hint="default"/>
        </w:rPr>
        <w:t>15</w:t>
      </w:r>
      <w:r>
        <w:rPr>
          <w:rFonts w:ascii="宋体" w:hAnsi="宋体" w:cs="宋体" w:eastAsia="宋体" w:hint="default"/>
          <w:spacing w:val="-54"/>
        </w:rPr>
        <w:t> </w:t>
      </w:r>
      <w:r>
        <w:rPr/>
        <w:t>号——财务报告的一般规定》（</w:t>
      </w:r>
      <w:r>
        <w:rPr>
          <w:rFonts w:ascii="宋体" w:hAnsi="宋体" w:cs="宋体" w:eastAsia="宋体" w:hint="default"/>
        </w:rPr>
        <w:t>2014</w:t>
      </w:r>
      <w:r>
        <w:rPr>
          <w:rFonts w:ascii="宋体" w:hAnsi="宋体" w:cs="宋体" w:eastAsia="宋体" w:hint="default"/>
          <w:spacing w:val="-55"/>
        </w:rPr>
        <w:t> </w:t>
      </w:r>
      <w:r>
        <w:rPr/>
        <w:t>年修订）的披露规定编制。</w:t>
      </w:r>
    </w:p>
    <w:p>
      <w:pPr>
        <w:pStyle w:val="BodyText"/>
        <w:spacing w:line="350" w:lineRule="auto" w:before="31"/>
        <w:ind w:left="138" w:right="128" w:firstLine="420"/>
        <w:jc w:val="left"/>
      </w:pPr>
      <w:r>
        <w:rPr/>
        <w:t>根据企业会计准则的相关规定，本公司会计核算以权责发生制为基础。除某些金融工具外， </w:t>
      </w:r>
      <w:r>
        <w:rPr>
          <w:spacing w:val="-5"/>
        </w:rPr>
        <w:t>本财务报表均以历史成本为计量基础。资产如果发生减值，则按照相关规定计提相应的减值准备。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持续经营</w:t>
      </w:r>
      <w:r>
        <w:rPr>
          <w:b w:val="0"/>
          <w:bCs w:val="0"/>
        </w:rPr>
      </w:r>
    </w:p>
    <w:p>
      <w:pPr>
        <w:pStyle w:val="BodyText"/>
        <w:spacing w:line="240" w:lineRule="auto" w:before="168"/>
        <w:ind w:left="558" w:right="128"/>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386" w:lineRule="auto" w:before="0"/>
        <w:ind w:left="769" w:right="127" w:hanging="632"/>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本公司及各子公司从事互联网服务经营。本公司及各子公司根据实际生产经营特点，依据</w:t>
      </w:r>
    </w:p>
    <w:p>
      <w:pPr>
        <w:pStyle w:val="BodyText"/>
        <w:spacing w:line="348" w:lineRule="auto"/>
        <w:ind w:left="138" w:right="147"/>
        <w:jc w:val="both"/>
      </w:pPr>
      <w:r>
        <w:rPr/>
        <w:t>相关企业会计准则的规定，对收入确认、研究开发支出等交易和事项制定了若干项具体会计政策 和会计估计，详见本附注四、</w:t>
      </w:r>
      <w:r>
        <w:rPr>
          <w:rFonts w:ascii="宋体" w:hAnsi="宋体" w:cs="宋体" w:eastAsia="宋体" w:hint="default"/>
        </w:rPr>
        <w:t>21</w:t>
      </w:r>
      <w:r>
        <w:rPr/>
        <w:t>“收入”、</w:t>
      </w:r>
      <w:r>
        <w:rPr>
          <w:rFonts w:ascii="宋体" w:hAnsi="宋体" w:cs="宋体" w:eastAsia="宋体" w:hint="default"/>
        </w:rPr>
        <w:t>16</w:t>
      </w:r>
      <w:r>
        <w:rPr/>
        <w:t>“无形资产”各项描述。关于管理层所作出的重大 会计判断和估计的说明，请参阅附注四、</w:t>
      </w:r>
      <w:r>
        <w:rPr>
          <w:rFonts w:ascii="宋体" w:hAnsi="宋体" w:cs="宋体" w:eastAsia="宋体" w:hint="default"/>
        </w:rPr>
        <w:t>31</w:t>
      </w:r>
      <w:r>
        <w:rPr/>
        <w:t>“重大会计判断和估计”。</w:t>
      </w:r>
    </w:p>
    <w:p>
      <w:pPr>
        <w:spacing w:line="240" w:lineRule="auto" w:before="5"/>
        <w:rPr>
          <w:rFonts w:ascii="宋体" w:hAnsi="宋体" w:cs="宋体" w:eastAsia="宋体" w:hint="default"/>
          <w:sz w:val="19"/>
          <w:szCs w:val="19"/>
        </w:rPr>
      </w:pPr>
    </w:p>
    <w:p>
      <w:pPr>
        <w:pStyle w:val="Heading3"/>
        <w:spacing w:line="240" w:lineRule="auto" w:before="0"/>
        <w:ind w:left="138" w:right="0"/>
        <w:jc w:val="both"/>
        <w:rPr>
          <w:b w:val="0"/>
          <w:bCs w:val="0"/>
        </w:rPr>
      </w:pPr>
      <w:r>
        <w:rPr>
          <w:rFonts w:ascii="宋体" w:hAnsi="宋体" w:cs="宋体" w:eastAsia="宋体" w:hint="default"/>
        </w:rPr>
        <w:t>1.</w:t>
      </w:r>
      <w:r>
        <w:rPr>
          <w:rFonts w:ascii="宋体" w:hAnsi="宋体" w:cs="宋体" w:eastAsia="宋体" w:hint="default"/>
          <w:spacing w:val="103"/>
        </w:rPr>
        <w:t> </w:t>
      </w:r>
      <w:r>
        <w:rPr/>
        <w:t>遵循企业会计准则的声明</w:t>
      </w:r>
      <w:r>
        <w:rPr>
          <w:b w:val="0"/>
          <w:bCs w:val="0"/>
        </w:rPr>
      </w:r>
    </w:p>
    <w:p>
      <w:pPr>
        <w:pStyle w:val="BodyText"/>
        <w:spacing w:line="240" w:lineRule="auto" w:before="166"/>
        <w:ind w:left="558" w:right="0"/>
        <w:jc w:val="left"/>
      </w:pPr>
      <w:r>
        <w:rPr/>
        <w:t>本公司编制的财务报表符合企业会计准则的要求，真实、完整地反映了本公司</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40" w:lineRule="auto" w:before="126"/>
        <w:ind w:left="138" w:right="0"/>
        <w:jc w:val="both"/>
      </w:pPr>
      <w:r>
        <w:rPr>
          <w:rFonts w:ascii="宋体" w:hAnsi="宋体" w:cs="宋体" w:eastAsia="宋体" w:hint="default"/>
        </w:rPr>
        <w:t>31</w:t>
      </w:r>
      <w:r>
        <w:rPr>
          <w:rFonts w:ascii="宋体" w:hAnsi="宋体" w:cs="宋体" w:eastAsia="宋体" w:hint="default"/>
          <w:spacing w:val="-53"/>
        </w:rPr>
        <w:t> </w:t>
      </w:r>
      <w:r>
        <w:rPr/>
        <w:t>日的财务状况及</w:t>
      </w:r>
      <w:r>
        <w:rPr>
          <w:spacing w:val="-54"/>
        </w:rPr>
        <w:t> </w:t>
      </w:r>
      <w:r>
        <w:rPr>
          <w:rFonts w:ascii="宋体" w:hAnsi="宋体" w:cs="宋体" w:eastAsia="宋体" w:hint="default"/>
        </w:rPr>
        <w:t>2014</w:t>
      </w:r>
      <w:r>
        <w:rPr>
          <w:rFonts w:ascii="宋体" w:hAnsi="宋体" w:cs="宋体" w:eastAsia="宋体" w:hint="default"/>
          <w:spacing w:val="-54"/>
        </w:rPr>
        <w:t> </w:t>
      </w:r>
      <w:r>
        <w:rPr/>
        <w:t>年度的经营成果和现金流量等有关信息。此外，本公司的财务报表在所</w:t>
      </w:r>
    </w:p>
    <w:p>
      <w:pPr>
        <w:pStyle w:val="BodyText"/>
        <w:spacing w:line="240" w:lineRule="auto" w:before="125"/>
        <w:ind w:left="138" w:right="0"/>
        <w:jc w:val="both"/>
      </w:pPr>
      <w:r>
        <w:rPr/>
        <w:t>有重大方面符合中国证券监督管理委员会</w:t>
      </w:r>
      <w:r>
        <w:rPr>
          <w:spacing w:val="-52"/>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4</w:t>
      </w:r>
      <w:r>
        <w:rPr>
          <w:rFonts w:ascii="宋体" w:hAnsi="宋体" w:cs="宋体" w:eastAsia="宋体" w:hint="default"/>
          <w:spacing w:val="-53"/>
        </w:rPr>
        <w:t> </w:t>
      </w:r>
      <w:r>
        <w:rPr/>
        <w:t>年修订</w:t>
      </w:r>
      <w:r>
        <w:rPr>
          <w:spacing w:val="-93"/>
        </w:rPr>
        <w:t>的</w:t>
      </w:r>
      <w:r>
        <w:rPr/>
        <w:t>《公开发行证券的公司信息披露编报规则</w:t>
      </w:r>
    </w:p>
    <w:p>
      <w:pPr>
        <w:pStyle w:val="BodyText"/>
        <w:spacing w:line="240" w:lineRule="auto" w:before="124"/>
        <w:ind w:left="138" w:right="0"/>
        <w:jc w:val="both"/>
      </w:pPr>
      <w:r>
        <w:rPr/>
        <w:t>第</w:t>
      </w:r>
      <w:r>
        <w:rPr>
          <w:spacing w:val="-55"/>
        </w:rPr>
        <w:t> </w:t>
      </w:r>
      <w:r>
        <w:rPr>
          <w:rFonts w:ascii="宋体" w:hAnsi="宋体" w:cs="宋体" w:eastAsia="宋体" w:hint="default"/>
        </w:rPr>
        <w:t>15</w:t>
      </w:r>
      <w:r>
        <w:rPr>
          <w:rFonts w:ascii="宋体" w:hAnsi="宋体" w:cs="宋体" w:eastAsia="宋体" w:hint="default"/>
          <w:spacing w:val="-54"/>
        </w:rPr>
        <w:t> </w:t>
      </w:r>
      <w:r>
        <w:rPr/>
        <w:t>号－财务报告的一般规定》有关财务报表及其附注的披露要求。</w:t>
      </w:r>
    </w:p>
    <w:p>
      <w:pPr>
        <w:spacing w:line="240" w:lineRule="auto" w:before="8"/>
        <w:rPr>
          <w:rFonts w:ascii="宋体" w:hAnsi="宋体" w:cs="宋体" w:eastAsia="宋体" w:hint="default"/>
          <w:sz w:val="26"/>
          <w:szCs w:val="26"/>
        </w:rPr>
      </w:pPr>
    </w:p>
    <w:p>
      <w:pPr>
        <w:pStyle w:val="Heading3"/>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会计期间</w:t>
      </w:r>
      <w:r>
        <w:rPr>
          <w:b w:val="0"/>
          <w:bCs w:val="0"/>
        </w:rPr>
      </w:r>
    </w:p>
    <w:p>
      <w:pPr>
        <w:pStyle w:val="BodyText"/>
        <w:spacing w:line="272" w:lineRule="exact" w:before="85"/>
        <w:ind w:left="138" w:right="128" w:firstLine="420"/>
        <w:jc w:val="left"/>
      </w:pPr>
      <w:r>
        <w:rPr/>
        <w:t>本公司的会计期间分为年度和中期，会计中期指短于一个完整的会计年度的报告期间。本公 司会计年度采用公历年度，即每年自</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4"/>
        <w:rPr>
          <w:rFonts w:ascii="宋体" w:hAnsi="宋体" w:cs="宋体" w:eastAsia="宋体" w:hint="default"/>
          <w:sz w:val="23"/>
          <w:szCs w:val="23"/>
        </w:rPr>
      </w:pPr>
    </w:p>
    <w:p>
      <w:pPr>
        <w:pStyle w:val="Heading3"/>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1"/>
        </w:rPr>
        <w:t> </w:t>
      </w:r>
      <w:r>
        <w:rPr/>
        <w:t>营业周期</w:t>
      </w:r>
      <w:r>
        <w:rPr>
          <w:b w:val="0"/>
          <w:bCs w:val="0"/>
        </w:rPr>
      </w:r>
    </w:p>
    <w:p>
      <w:pPr>
        <w:pStyle w:val="BodyText"/>
        <w:spacing w:line="240" w:lineRule="auto" w:before="168"/>
        <w:ind w:left="558" w:right="128"/>
        <w:jc w:val="left"/>
      </w:pPr>
      <w:r>
        <w:rPr/>
        <w:t>本公司以</w:t>
      </w:r>
      <w:r>
        <w:rPr>
          <w:spacing w:val="-54"/>
        </w:rPr>
        <w:t> </w:t>
      </w:r>
      <w:r>
        <w:rPr>
          <w:rFonts w:ascii="宋体" w:hAnsi="宋体" w:cs="宋体" w:eastAsia="宋体" w:hint="default"/>
        </w:rPr>
        <w:t>12</w:t>
      </w:r>
      <w:r>
        <w:rPr>
          <w:rFonts w:ascii="宋体" w:hAnsi="宋体" w:cs="宋体" w:eastAsia="宋体" w:hint="default"/>
          <w:spacing w:val="-54"/>
        </w:rPr>
        <w:t> </w:t>
      </w:r>
      <w:r>
        <w:rPr/>
        <w:t>个月作为一个营业周期，并以其作为资产和负债的流动性划分标准。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562" w:val="left" w:leader="none"/>
        </w:tabs>
        <w:spacing w:line="352" w:lineRule="auto"/>
        <w:ind w:left="558" w:right="146" w:hanging="420"/>
        <w:jc w:val="left"/>
      </w:pPr>
      <w:r>
        <w:rPr>
          <w:rFonts w:ascii="Calibri" w:hAnsi="Calibri" w:cs="Calibri" w:eastAsia="Calibri" w:hint="default"/>
          <w:b/>
          <w:bCs/>
        </w:rPr>
        <w:t>4.</w:t>
        <w:tab/>
        <w:tab/>
      </w:r>
      <w:r>
        <w:rPr>
          <w:rFonts w:ascii="宋体" w:hAnsi="宋体" w:cs="宋体" w:eastAsia="宋体" w:hint="default"/>
          <w:b/>
          <w:bCs/>
        </w:rPr>
        <w:t>记账本位币</w:t>
      </w:r>
      <w:r>
        <w:rPr>
          <w:rFonts w:ascii="宋体" w:hAnsi="宋体" w:cs="宋体" w:eastAsia="宋体" w:hint="default"/>
          <w:b/>
          <w:bCs/>
          <w:w w:val="99"/>
        </w:rPr>
        <w:t> </w:t>
      </w:r>
      <w:r>
        <w:rPr/>
        <w:t>人民币为本公司及境内子公司经营所处的主要经济环境中的货币，本公司及境内子公司以人</w:t>
      </w:r>
    </w:p>
    <w:p>
      <w:pPr>
        <w:pStyle w:val="BodyText"/>
        <w:spacing w:line="350" w:lineRule="auto" w:before="26"/>
        <w:ind w:left="138" w:right="145"/>
        <w:jc w:val="both"/>
      </w:pPr>
      <w:r>
        <w:rPr/>
        <w:t>民币为记账本位币。本公司之境外子公司人民网日本株式会社、人民网美国有限责任公司、人民 网美西有限责任公司、人民网英国有限责任公司、人民网股份有限公司俄罗斯代表处、人民网南 非有限责任公司、人民网韩国股份有限公司、人民网香港有限责任公司、人民网澳大利亚股份有 限公司、人民网法国有限公司及人民网北欧有限公司根据其经营所处的主要经济环境中的货币分 别确定日元、美元、英镑、卢布、兰特、韩元、港币、澳大利亚元、欧元及瑞典克朗为其记账本 位币。本集团编制本财务报表时所采用的货币为人民币。</w:t>
      </w:r>
    </w:p>
    <w:p>
      <w:pPr>
        <w:spacing w:after="0" w:line="350" w:lineRule="auto"/>
        <w:jc w:val="both"/>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562" w:val="left" w:leader="none"/>
        </w:tabs>
        <w:spacing w:line="352" w:lineRule="auto" w:before="0"/>
        <w:ind w:left="560" w:right="145" w:hanging="423"/>
        <w:jc w:val="left"/>
        <w:rPr>
          <w:rFonts w:ascii="宋体" w:hAnsi="宋体" w:cs="宋体" w:eastAsia="宋体" w:hint="default"/>
          <w:sz w:val="21"/>
          <w:szCs w:val="21"/>
        </w:rPr>
      </w:pPr>
      <w:r>
        <w:rPr>
          <w:rFonts w:ascii="Calibri" w:hAnsi="Calibri" w:cs="Calibri" w:eastAsia="Calibri" w:hint="default"/>
          <w:b/>
          <w:bCs/>
          <w:sz w:val="21"/>
          <w:szCs w:val="21"/>
        </w:rPr>
        <w:t>5.</w:t>
        <w:tab/>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企业合并，是指将两个或两个以上单独的企业合并形成一个报告主体的交易或事项。企业合</w:t>
      </w:r>
    </w:p>
    <w:p>
      <w:pPr>
        <w:pStyle w:val="BodyText"/>
        <w:spacing w:line="240" w:lineRule="auto" w:before="26"/>
        <w:ind w:left="140" w:right="0"/>
        <w:jc w:val="both"/>
      </w:pPr>
      <w:r>
        <w:rPr/>
        <w:t>并分为同一控制下企业合并和非同一控制下企业合并。</w:t>
      </w:r>
    </w:p>
    <w:p>
      <w:pPr>
        <w:pStyle w:val="BodyText"/>
        <w:spacing w:line="331" w:lineRule="auto" w:before="124"/>
        <w:ind w:left="558" w:right="128"/>
        <w:jc w:val="left"/>
      </w:pPr>
      <w:r>
        <w:rPr/>
        <w:t>（</w:t>
      </w:r>
      <w:r>
        <w:rPr>
          <w:rFonts w:ascii="Arial" w:hAnsi="Arial" w:cs="Arial" w:eastAsia="Arial" w:hint="default"/>
        </w:rPr>
        <w:t>1</w:t>
      </w:r>
      <w:r>
        <w:rPr/>
        <w:t>）同一控制下企业合并 参与合并的企业在合并前后均受同一方或相同的多方最终控制，且该控制并非暂时性的，为</w:t>
      </w:r>
    </w:p>
    <w:p>
      <w:pPr>
        <w:pStyle w:val="BodyText"/>
        <w:spacing w:line="350" w:lineRule="auto" w:before="45"/>
        <w:ind w:left="138" w:right="146"/>
        <w:jc w:val="both"/>
      </w:pPr>
      <w:r>
        <w:rPr/>
        <w:t>同一控制下的企业合并。同一控制下的企业合并，在合并日取得对其他参与合并企业控制权的一 方为合并方，参与合并的其他企业为被合并方。合并日，是指合并方实际取得对被合并方控制权 的日期。</w:t>
      </w:r>
    </w:p>
    <w:p>
      <w:pPr>
        <w:pStyle w:val="BodyText"/>
        <w:spacing w:line="350" w:lineRule="auto" w:before="28"/>
        <w:ind w:left="138" w:right="146" w:firstLine="420"/>
        <w:jc w:val="both"/>
      </w:pPr>
      <w:r>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BodyText"/>
        <w:spacing w:line="240" w:lineRule="auto" w:before="28"/>
        <w:ind w:left="558" w:right="128"/>
        <w:jc w:val="left"/>
      </w:pPr>
      <w:r>
        <w:rPr/>
        <w:t>合并方为进行企业合并发生的各项直接费用，于发生时计入当期损益。</w:t>
      </w:r>
    </w:p>
    <w:p>
      <w:pPr>
        <w:pStyle w:val="BodyText"/>
        <w:spacing w:line="331" w:lineRule="auto" w:before="124"/>
        <w:ind w:left="558" w:right="128"/>
        <w:jc w:val="left"/>
      </w:pPr>
      <w:r>
        <w:rPr/>
        <w:t>（</w:t>
      </w:r>
      <w:r>
        <w:rPr>
          <w:rFonts w:ascii="Arial" w:hAnsi="Arial" w:cs="Arial" w:eastAsia="Arial" w:hint="default"/>
        </w:rPr>
        <w:t>2</w:t>
      </w:r>
      <w:r>
        <w:rPr/>
        <w:t>）非同一控制下企业合并 参与合并的企业在合并前后不受同一方或相同的多方最终控制的，为非同一控制下的企业合</w:t>
      </w:r>
    </w:p>
    <w:p>
      <w:pPr>
        <w:pStyle w:val="BodyText"/>
        <w:spacing w:line="348" w:lineRule="auto" w:before="45"/>
        <w:ind w:left="138" w:right="146"/>
        <w:jc w:val="both"/>
      </w:pPr>
      <w:r>
        <w:rPr/>
        <w:t>并。非同一控制下的企业合并，在购买日取得对其他参与合并企业控制权的一方为购买方，参与 合并的其他企业为被购买方。购买日，是指为购买方实际取得对被购买方控制权的日期。</w:t>
      </w:r>
    </w:p>
    <w:p>
      <w:pPr>
        <w:pStyle w:val="BodyText"/>
        <w:spacing w:line="348" w:lineRule="auto" w:before="32"/>
        <w:ind w:left="138" w:right="128" w:firstLine="420"/>
        <w:jc w:val="left"/>
      </w:pPr>
      <w:r>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spacing w:val="-53"/>
        </w:rPr>
        <w:t> </w:t>
      </w:r>
      <w:r>
        <w:rPr>
          <w:rFonts w:ascii="Arial" w:hAnsi="Arial" w:cs="Arial" w:eastAsia="Arial" w:hint="default"/>
        </w:rPr>
        <w:t>12</w:t>
      </w:r>
      <w:r>
        <w:rPr>
          <w:rFonts w:ascii="Arial" w:hAnsi="Arial" w:cs="Arial" w:eastAsia="Arial" w:hint="default"/>
          <w:spacing w:val="-7"/>
        </w:rPr>
        <w:t> </w:t>
      </w:r>
      <w:r>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BodyText"/>
        <w:spacing w:line="345" w:lineRule="auto" w:before="30"/>
        <w:ind w:left="138" w:right="132" w:firstLine="420"/>
        <w:jc w:val="both"/>
      </w:pPr>
      <w:r>
        <w:rPr/>
        <w:t>购买方取得被购买方的可抵扣暂时性差异，在购买日因不符合递延所得税资产确认条件而未 </w:t>
      </w:r>
      <w:r>
        <w:rPr>
          <w:spacing w:val="-6"/>
        </w:rPr>
        <w:t>予确认的，在购买日后</w:t>
      </w:r>
      <w:r>
        <w:rPr>
          <w:spacing w:val="-80"/>
        </w:rPr>
        <w:t> </w:t>
      </w:r>
      <w:r>
        <w:rPr>
          <w:rFonts w:ascii="Arial" w:hAnsi="Arial" w:cs="Arial" w:eastAsia="Arial" w:hint="default"/>
        </w:rPr>
        <w:t>12</w:t>
      </w:r>
      <w:r>
        <w:rPr>
          <w:rFonts w:ascii="Arial" w:hAnsi="Arial" w:cs="Arial" w:eastAsia="Arial" w:hint="default"/>
          <w:spacing w:val="-33"/>
        </w:rPr>
        <w:t> </w:t>
      </w:r>
      <w:r>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spacing w:after="0" w:line="345" w:lineRule="auto"/>
        <w:jc w:val="both"/>
        <w:sectPr>
          <w:footerReference w:type="default" r:id="rId48"/>
          <w:pgSz w:w="11910" w:h="16840"/>
          <w:pgMar w:footer="1194"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0" w:lineRule="auto" w:before="35"/>
        <w:ind w:left="138" w:right="212" w:firstLine="420"/>
        <w:jc w:val="both"/>
      </w:pPr>
      <w:r>
        <w:rPr/>
        <w:t>通过多次交易分步实现的非同一控制下企业合并，根据《财政部关于印发企业会计准则解释 第</w:t>
      </w:r>
      <w:r>
        <w:rPr>
          <w:spacing w:val="-63"/>
        </w:rPr>
        <w:t> </w:t>
      </w:r>
      <w:r>
        <w:rPr>
          <w:rFonts w:ascii="Arial" w:hAnsi="Arial" w:cs="Arial" w:eastAsia="Arial" w:hint="default"/>
        </w:rPr>
        <w:t>5</w:t>
      </w:r>
      <w:r>
        <w:rPr>
          <w:rFonts w:ascii="Arial" w:hAnsi="Arial" w:cs="Arial" w:eastAsia="Arial" w:hint="default"/>
          <w:spacing w:val="-16"/>
        </w:rPr>
        <w:t> </w:t>
      </w:r>
      <w:r>
        <w:rPr/>
        <w:t>号的通知》（财会〔</w:t>
      </w:r>
      <w:r>
        <w:rPr>
          <w:rFonts w:ascii="Arial" w:hAnsi="Arial" w:cs="Arial" w:eastAsia="Arial" w:hint="default"/>
        </w:rPr>
        <w:t>2012</w:t>
      </w:r>
      <w:r>
        <w:rPr/>
        <w:t>〕</w:t>
      </w:r>
      <w:r>
        <w:rPr>
          <w:rFonts w:ascii="Arial" w:hAnsi="Arial" w:cs="Arial" w:eastAsia="Arial" w:hint="default"/>
        </w:rPr>
        <w:t>19</w:t>
      </w:r>
      <w:r>
        <w:rPr>
          <w:rFonts w:ascii="Arial" w:hAnsi="Arial" w:cs="Arial" w:eastAsia="Arial" w:hint="default"/>
          <w:spacing w:val="-15"/>
        </w:rPr>
        <w:t> </w:t>
      </w:r>
      <w:r>
        <w:rPr/>
        <w:t>号）和《企业会计准则第</w:t>
      </w:r>
      <w:r>
        <w:rPr>
          <w:spacing w:val="-63"/>
        </w:rPr>
        <w:t> </w:t>
      </w:r>
      <w:r>
        <w:rPr>
          <w:rFonts w:ascii="Arial" w:hAnsi="Arial" w:cs="Arial" w:eastAsia="Arial" w:hint="default"/>
        </w:rPr>
        <w:t>33</w:t>
      </w:r>
      <w:r>
        <w:rPr>
          <w:rFonts w:ascii="Arial" w:hAnsi="Arial" w:cs="Arial" w:eastAsia="Arial" w:hint="default"/>
          <w:spacing w:val="-16"/>
        </w:rPr>
        <w:t> </w:t>
      </w:r>
      <w:r>
        <w:rPr/>
        <w:t>号——合并财务报表》第五十一 </w:t>
      </w:r>
      <w:r>
        <w:rPr>
          <w:spacing w:val="-1"/>
        </w:rPr>
        <w:t>条关于“一揽子交易”的判断标准（参见本附注四、</w:t>
      </w:r>
      <w:r>
        <w:rPr>
          <w:rFonts w:ascii="Arial" w:hAnsi="Arial" w:cs="Arial" w:eastAsia="Arial" w:hint="default"/>
          <w:spacing w:val="-1"/>
        </w:rPr>
        <w:t>5</w:t>
      </w:r>
      <w:r>
        <w:rPr>
          <w:spacing w:val="-1"/>
        </w:rPr>
        <w:t>（</w:t>
      </w:r>
      <w:r>
        <w:rPr>
          <w:rFonts w:ascii="Arial" w:hAnsi="Arial" w:cs="Arial" w:eastAsia="Arial" w:hint="default"/>
          <w:spacing w:val="-1"/>
        </w:rPr>
        <w:t>2</w:t>
      </w:r>
      <w:r>
        <w:rPr>
          <w:spacing w:val="-1"/>
        </w:rPr>
        <w:t>）），判断该多次交易是否属于“一揽</w:t>
      </w:r>
    </w:p>
    <w:p>
      <w:pPr>
        <w:pStyle w:val="BodyText"/>
        <w:spacing w:line="331" w:lineRule="auto" w:before="11"/>
        <w:ind w:left="138" w:right="95"/>
        <w:jc w:val="left"/>
      </w:pPr>
      <w:r>
        <w:rPr/>
        <w:t>子交易”。属于“一揽子交易”的，参考本部分前面各段描述及本附注四、</w:t>
      </w:r>
      <w:r>
        <w:rPr>
          <w:rFonts w:ascii="Arial" w:hAnsi="Arial" w:cs="Arial" w:eastAsia="Arial" w:hint="default"/>
        </w:rPr>
        <w:t>12</w:t>
      </w:r>
      <w:r>
        <w:rPr/>
        <w:t>“长期股权投资”</w:t>
      </w:r>
      <w:r>
        <w:rPr>
          <w:spacing w:val="-24"/>
        </w:rPr>
        <w:t> </w:t>
      </w:r>
      <w:r>
        <w:rPr>
          <w:spacing w:val="-24"/>
        </w:rPr>
      </w:r>
      <w:r>
        <w:rPr>
          <w:spacing w:val="-5"/>
        </w:rPr>
        <w:t>进行会计处理；不属于“一揽子交易”的，区分个别财务报表和合并财务报表进行相关会计处理：</w:t>
      </w:r>
    </w:p>
    <w:p>
      <w:pPr>
        <w:pStyle w:val="BodyText"/>
        <w:spacing w:line="350" w:lineRule="auto" w:before="46"/>
        <w:ind w:left="138" w:right="213" w:firstLine="420"/>
        <w:jc w:val="both"/>
      </w:pPr>
      <w:r>
        <w:rPr/>
        <w:t>在个别财务报表中，以购买日之前所持被购买方的股权投资的账面价值与购买日新增投资成 </w:t>
      </w:r>
      <w:r>
        <w:rPr>
          <w:spacing w:val="-5"/>
        </w:rPr>
        <w:t>本之和，作为该项投资的初始投资成本；购买日之前持有的被购买方的股权涉及其他综合收益的，</w:t>
      </w:r>
      <w:r>
        <w:rPr>
          <w:spacing w:val="-88"/>
        </w:rPr>
        <w:t> </w:t>
      </w:r>
      <w:r>
        <w:rPr>
          <w:spacing w:val="-88"/>
        </w:rPr>
      </w:r>
      <w:r>
        <w:rPr/>
        <w:t>在处置该项投资时将与其相关的其他综合收益采用与被购买方直接处置相关资产或负债相同的基 础进行会计处理（即，除了按照权益法核算的在被购买方重新计量设定受益计划净负债或净资产 导致的变动中的相应份额以外，其余转入当期投资收益）。</w:t>
      </w:r>
    </w:p>
    <w:p>
      <w:pPr>
        <w:pStyle w:val="BodyText"/>
        <w:spacing w:line="350" w:lineRule="auto" w:before="28"/>
        <w:ind w:left="138" w:right="226" w:firstLine="420"/>
        <w:jc w:val="both"/>
      </w:pPr>
      <w:r>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spacing w:line="240" w:lineRule="auto" w:before="2"/>
        <w:rPr>
          <w:rFonts w:ascii="宋体" w:hAnsi="宋体" w:cs="宋体" w:eastAsia="宋体" w:hint="default"/>
          <w:sz w:val="19"/>
          <w:szCs w:val="19"/>
        </w:rPr>
      </w:pPr>
    </w:p>
    <w:p>
      <w:pPr>
        <w:pStyle w:val="Heading3"/>
        <w:spacing w:line="240" w:lineRule="auto" w:before="0"/>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BodyText"/>
        <w:spacing w:line="331" w:lineRule="auto" w:before="141"/>
        <w:ind w:left="558" w:right="208"/>
        <w:jc w:val="left"/>
      </w:pPr>
      <w:r>
        <w:rPr/>
        <w:t>（</w:t>
      </w:r>
      <w:r>
        <w:rPr>
          <w:rFonts w:ascii="Arial" w:hAnsi="Arial" w:cs="Arial" w:eastAsia="Arial" w:hint="default"/>
        </w:rPr>
        <w:t>1</w:t>
      </w:r>
      <w:r>
        <w:rPr/>
        <w:t>）合并财务报表范围的确定原则 合并财务报表的合并范围以控制为基础予以确定。控制是指本公司拥有对被投资方的权力，</w:t>
      </w:r>
    </w:p>
    <w:p>
      <w:pPr>
        <w:pStyle w:val="BodyText"/>
        <w:spacing w:line="350" w:lineRule="auto" w:before="45"/>
        <w:ind w:left="138" w:right="226"/>
        <w:jc w:val="both"/>
      </w:pPr>
      <w:r>
        <w:rPr/>
        <w:t>通过参与被投资方的相关活动而享有可变回报，并且有能力运用对被投资方的权力影响该回报金 额。合并范围包括本公司及全部子公司。子公司，是指被本公司控制的主体。</w:t>
      </w:r>
    </w:p>
    <w:p>
      <w:pPr>
        <w:pStyle w:val="BodyText"/>
        <w:spacing w:line="348" w:lineRule="auto" w:before="28"/>
        <w:ind w:left="138" w:right="226" w:firstLine="420"/>
        <w:jc w:val="both"/>
      </w:pPr>
      <w:r>
        <w:rPr/>
        <w:t>一旦相关事实和情况的变化导致上述控制定义涉及的相关要素发生了变化，本公司将进行重 新评估。</w:t>
      </w:r>
    </w:p>
    <w:p>
      <w:pPr>
        <w:pStyle w:val="BodyText"/>
        <w:spacing w:line="331" w:lineRule="auto" w:before="31"/>
        <w:ind w:left="558" w:right="95"/>
        <w:jc w:val="left"/>
      </w:pPr>
      <w:r>
        <w:rPr/>
        <w:t>（</w:t>
      </w:r>
      <w:r>
        <w:rPr>
          <w:rFonts w:ascii="Arial" w:hAnsi="Arial" w:cs="Arial" w:eastAsia="Arial" w:hint="default"/>
        </w:rPr>
        <w:t>2</w:t>
      </w:r>
      <w:r>
        <w:rPr/>
        <w:t>）合并财务报表编制的方法 </w:t>
      </w:r>
      <w:r>
        <w:rPr>
          <w:spacing w:val="-3"/>
        </w:rPr>
        <w:t>从取得子公司的净资产和生产经营决策的实际控制权之日起，本公司开始将其纳入合并范围；</w:t>
      </w:r>
    </w:p>
    <w:p>
      <w:pPr>
        <w:pStyle w:val="BodyText"/>
        <w:spacing w:line="350" w:lineRule="auto" w:before="45"/>
        <w:ind w:left="138" w:right="226"/>
        <w:jc w:val="both"/>
      </w:pPr>
      <w:r>
        <w:rPr/>
        <w:t>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BodyText"/>
        <w:spacing w:line="350" w:lineRule="auto" w:before="28"/>
        <w:ind w:left="138" w:right="226" w:firstLine="420"/>
        <w:jc w:val="both"/>
      </w:pPr>
      <w:r>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BodyText"/>
        <w:spacing w:line="240" w:lineRule="auto" w:before="28"/>
        <w:ind w:left="558" w:right="208"/>
        <w:jc w:val="left"/>
      </w:pPr>
      <w:r>
        <w:rPr/>
        <w:t>公司内所有重大往来余额、交易及未实现利润在合并财务报表编制时予以抵销。</w:t>
      </w:r>
    </w:p>
    <w:p>
      <w:pPr>
        <w:spacing w:after="0" w:line="240" w:lineRule="auto"/>
        <w:jc w:val="left"/>
        <w:sectPr>
          <w:footerReference w:type="default" r:id="rId49"/>
          <w:pgSz w:w="11910" w:h="16840"/>
          <w:pgMar w:footer="1194" w:header="877" w:top="1100" w:bottom="1380" w:left="1660" w:right="1060"/>
          <w:pgNumType w:start="7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225" w:firstLine="420"/>
        <w:jc w:val="both"/>
      </w:pPr>
      <w:r>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BodyText"/>
        <w:spacing w:line="345" w:lineRule="auto" w:before="28"/>
        <w:ind w:left="138" w:right="225" w:firstLine="420"/>
        <w:jc w:val="both"/>
      </w:pPr>
      <w:r>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设定受益计划净负债或净资产导致的变动以外，其余一并转为当期投资收益）。其后，对该部分 剩余股权按照《企业会计准则第</w:t>
      </w:r>
      <w:r>
        <w:rPr>
          <w:spacing w:val="-54"/>
        </w:rPr>
        <w:t> </w:t>
      </w:r>
      <w:r>
        <w:rPr>
          <w:rFonts w:ascii="Arial" w:hAnsi="Arial" w:cs="Arial" w:eastAsia="Arial" w:hint="default"/>
        </w:rPr>
        <w:t>2</w:t>
      </w:r>
      <w:r>
        <w:rPr>
          <w:rFonts w:ascii="Arial" w:hAnsi="Arial" w:cs="Arial" w:eastAsia="Arial" w:hint="default"/>
          <w:spacing w:val="-7"/>
        </w:rPr>
        <w:t> </w:t>
      </w:r>
      <w:r>
        <w:rPr/>
        <w:t>号</w:t>
      </w:r>
      <w:r>
        <w:rPr>
          <w:rFonts w:ascii="Arial" w:hAnsi="Arial" w:cs="Arial" w:eastAsia="Arial" w:hint="default"/>
        </w:rPr>
        <w:t>——</w:t>
      </w:r>
      <w:r>
        <w:rPr/>
        <w:t>长期股权投资》或《企业会计准则第</w:t>
      </w:r>
      <w:r>
        <w:rPr>
          <w:spacing w:val="-53"/>
        </w:rPr>
        <w:t> </w:t>
      </w:r>
      <w:r>
        <w:rPr>
          <w:rFonts w:ascii="Arial" w:hAnsi="Arial" w:cs="Arial" w:eastAsia="Arial" w:hint="default"/>
        </w:rPr>
        <w:t>22</w:t>
      </w:r>
      <w:r>
        <w:rPr>
          <w:rFonts w:ascii="Arial" w:hAnsi="Arial" w:cs="Arial" w:eastAsia="Arial" w:hint="default"/>
          <w:spacing w:val="-7"/>
        </w:rPr>
        <w:t> </w:t>
      </w:r>
      <w:r>
        <w:rPr/>
        <w:t>号</w:t>
      </w:r>
      <w:r>
        <w:rPr>
          <w:rFonts w:ascii="Arial" w:hAnsi="Arial" w:cs="Arial" w:eastAsia="Arial" w:hint="default"/>
        </w:rPr>
        <w:t>——</w:t>
      </w:r>
      <w:r>
        <w:rPr/>
        <w:t>金融工 具确认和计量》等相关规定进行后续计量，详见本附注四、</w:t>
      </w:r>
      <w:r>
        <w:rPr>
          <w:rFonts w:ascii="Arial" w:hAnsi="Arial" w:cs="Arial" w:eastAsia="Arial" w:hint="default"/>
        </w:rPr>
        <w:t>12</w:t>
      </w:r>
      <w:r>
        <w:rPr/>
        <w:t>“长期股权投资”或本附注四、</w:t>
      </w:r>
      <w:r>
        <w:rPr>
          <w:rFonts w:ascii="Arial" w:hAnsi="Arial" w:cs="Arial" w:eastAsia="Arial" w:hint="default"/>
        </w:rPr>
        <w:t>9</w:t>
      </w:r>
      <w:r>
        <w:rPr>
          <w:rFonts w:ascii="Arial" w:hAnsi="Arial" w:cs="Arial" w:eastAsia="Arial" w:hint="default"/>
          <w:w w:val="99"/>
        </w:rPr>
        <w:t> </w:t>
      </w:r>
      <w:r>
        <w:rPr/>
        <w:t>“金融工具”。</w:t>
      </w:r>
    </w:p>
    <w:p>
      <w:pPr>
        <w:pStyle w:val="BodyText"/>
        <w:spacing w:line="348" w:lineRule="auto" w:before="32"/>
        <w:ind w:left="138" w:right="95" w:firstLine="420"/>
        <w:jc w:val="left"/>
      </w:pPr>
      <w:r>
        <w:rPr/>
        <w:t>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视情况分别按照“不丧失控制权的情况下部分处置对子公司的长期股权投资”（详见本附注四、 </w:t>
      </w:r>
      <w:r>
        <w:rPr>
          <w:rFonts w:ascii="Arial" w:hAnsi="Arial" w:cs="Arial" w:eastAsia="Arial" w:hint="default"/>
          <w:spacing w:val="-3"/>
        </w:rPr>
        <w:t>12</w:t>
      </w:r>
      <w:r>
        <w:rPr>
          <w:spacing w:val="-3"/>
        </w:rPr>
        <w:t>、（</w:t>
      </w:r>
      <w:r>
        <w:rPr>
          <w:rFonts w:ascii="Arial" w:hAnsi="Arial" w:cs="Arial" w:eastAsia="Arial" w:hint="default"/>
          <w:spacing w:val="-3"/>
        </w:rPr>
        <w:t>2</w:t>
      </w:r>
      <w:r>
        <w:rPr>
          <w:spacing w:val="-3"/>
        </w:rPr>
        <w:t>）④）和“因处置部分股权投资或其他原因丧失了对原有子公司的控制权”（详见前段）</w:t>
      </w:r>
      <w:r>
        <w:rPr/>
        <w:t> </w:t>
      </w:r>
      <w:r>
        <w:rPr>
          <w:spacing w:val="-3"/>
        </w:rPr>
        <w:t>适用的原则进行会计处理。处置对子公司股权投资直至丧失控制权的各项交易属于一揽子交易的，</w:t>
      </w:r>
      <w:r>
        <w:rPr>
          <w:spacing w:val="-69"/>
        </w:rPr>
        <w:t> </w:t>
      </w:r>
      <w:r>
        <w:rPr>
          <w:spacing w:val="-69"/>
        </w:rPr>
      </w:r>
      <w:r>
        <w:rPr/>
        <w:t>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tabs>
          <w:tab w:pos="562" w:val="left" w:leader="none"/>
        </w:tabs>
        <w:spacing w:line="352" w:lineRule="auto" w:before="0"/>
        <w:ind w:left="558" w:right="22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合营安排，是指一项由两个或两个以上的参与方共同控制的安排。本公司根据在合营安排中</w:t>
      </w:r>
    </w:p>
    <w:p>
      <w:pPr>
        <w:pStyle w:val="BodyText"/>
        <w:spacing w:line="350" w:lineRule="auto" w:before="26"/>
        <w:ind w:left="138" w:right="225"/>
        <w:jc w:val="both"/>
      </w:pPr>
      <w:r>
        <w:rPr/>
        <w:t>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BodyText"/>
        <w:spacing w:line="331" w:lineRule="auto" w:before="28"/>
        <w:ind w:left="138" w:right="212" w:firstLine="420"/>
        <w:jc w:val="both"/>
      </w:pPr>
      <w:r>
        <w:rPr/>
        <w:t>本公司对合营企业的投资采用权益法核算，按照本附注四、</w:t>
      </w:r>
      <w:r>
        <w:rPr>
          <w:rFonts w:ascii="Arial" w:hAnsi="Arial" w:cs="Arial" w:eastAsia="Arial" w:hint="default"/>
        </w:rPr>
        <w:t>12</w:t>
      </w:r>
      <w:r>
        <w:rPr/>
        <w:t>（</w:t>
      </w:r>
      <w:r>
        <w:rPr>
          <w:rFonts w:ascii="Arial" w:hAnsi="Arial" w:cs="Arial" w:eastAsia="Arial" w:hint="default"/>
        </w:rPr>
        <w:t>2</w:t>
      </w:r>
      <w:r>
        <w:rPr/>
        <w:t>）②</w:t>
      </w:r>
      <w:r>
        <w:rPr>
          <w:spacing w:val="-23"/>
        </w:rPr>
        <w:t> </w:t>
      </w:r>
      <w:r>
        <w:rPr/>
        <w:t>“权益法核算的长期</w:t>
      </w:r>
      <w:r>
        <w:rPr/>
        <w:t> 股权投资”中所述的会计政策处理。</w:t>
      </w:r>
    </w:p>
    <w:p>
      <w:pPr>
        <w:spacing w:after="0" w:line="331" w:lineRule="auto"/>
        <w:jc w:val="both"/>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133" w:firstLine="420"/>
        <w:jc w:val="both"/>
      </w:pPr>
      <w:r>
        <w:rPr/>
        <w:t>本公司作为合营方对共同经营，确认本公司单独持有的资产、单独所承担的负债，以及按本 公司份额确认共同持有的资产和共同承担的负债；确认出售本公司享有的共同经营产出份额所产 </w:t>
      </w:r>
      <w:r>
        <w:rPr>
          <w:spacing w:val="-5"/>
        </w:rPr>
        <w:t>生的收入；按本公司份额确认共同经营因出售产出所产生的收入；确认本公司单独所发生的费用，</w:t>
      </w:r>
      <w:r>
        <w:rPr>
          <w:spacing w:val="-88"/>
        </w:rPr>
        <w:t> </w:t>
      </w:r>
      <w:r>
        <w:rPr>
          <w:spacing w:val="-88"/>
        </w:rPr>
      </w:r>
      <w:r>
        <w:rPr/>
        <w:t>以及按本公司份额确认共同经营发生的费用。</w:t>
      </w:r>
    </w:p>
    <w:p>
      <w:pPr>
        <w:pStyle w:val="BodyText"/>
        <w:spacing w:line="345" w:lineRule="auto" w:before="28"/>
        <w:ind w:left="138" w:right="133" w:firstLine="420"/>
        <w:jc w:val="both"/>
      </w:pPr>
      <w:r>
        <w:rPr/>
        <w:t>当本公司作为合营方向共同经营投出或出售资产（该资产不构成业务，下同）、或者自共同 经营购买资产时，在该等资产出售给第三方之前，本公司仅确认因该交易产生的损益中归属于共 同经营其他参与方的部分。该等资产发生符合《企业会计准则第</w:t>
      </w:r>
      <w:r>
        <w:rPr>
          <w:spacing w:val="-52"/>
        </w:rPr>
        <w:t> </w:t>
      </w:r>
      <w:r>
        <w:rPr>
          <w:rFonts w:ascii="Arial" w:hAnsi="Arial" w:cs="Arial" w:eastAsia="Arial" w:hint="default"/>
        </w:rPr>
        <w:t>8</w:t>
      </w:r>
      <w:r>
        <w:rPr>
          <w:rFonts w:ascii="Arial" w:hAnsi="Arial" w:cs="Arial" w:eastAsia="Arial" w:hint="default"/>
          <w:spacing w:val="-6"/>
        </w:rPr>
        <w:t> </w:t>
      </w:r>
      <w:r>
        <w:rPr/>
        <w:t>号——资产减值》等规定的资 产减值损失的，对于由本公司向共同经营投出或出售资产的情况，本公司全额确认该损失；对于 本公司自共同经营购买资产的情况，本公司按承担的份额确认该损失。</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562" w:val="left" w:leader="none"/>
        </w:tabs>
        <w:spacing w:line="352" w:lineRule="auto" w:before="0"/>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本公司现金及现金等价物包括库存现金、可以随时用于支付的存款以及本公司持有的期限短</w:t>
      </w:r>
    </w:p>
    <w:p>
      <w:pPr>
        <w:pStyle w:val="BodyText"/>
        <w:spacing w:line="348" w:lineRule="auto" w:before="26"/>
        <w:ind w:left="138" w:right="146"/>
        <w:jc w:val="both"/>
      </w:pPr>
      <w:r>
        <w:rPr/>
        <w:t>（一般为从购买日起，三个月内到期）、流动性强、易于转换为已知金额的现金、价值变动风险 很小的投资。</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0"/>
        <w:ind w:left="138" w:right="0"/>
        <w:jc w:val="both"/>
        <w:rPr>
          <w:b w:val="0"/>
          <w:bCs w:val="0"/>
        </w:rPr>
      </w:pPr>
      <w:r>
        <w:rPr>
          <w:rFonts w:ascii="宋体" w:hAnsi="宋体" w:cs="宋体" w:eastAsia="宋体" w:hint="default"/>
        </w:rPr>
        <w:t>9.</w:t>
      </w:r>
      <w:r>
        <w:rPr>
          <w:rFonts w:ascii="宋体" w:hAnsi="宋体" w:cs="宋体" w:eastAsia="宋体" w:hint="default"/>
          <w:spacing w:val="103"/>
        </w:rPr>
        <w:t> </w:t>
      </w:r>
      <w:r>
        <w:rPr/>
        <w:t>外币业务和外币报表折算</w:t>
      </w:r>
      <w:r>
        <w:rPr>
          <w:b w:val="0"/>
          <w:bCs w:val="0"/>
        </w:rPr>
      </w:r>
    </w:p>
    <w:p>
      <w:pPr>
        <w:pStyle w:val="BodyText"/>
        <w:spacing w:line="348" w:lineRule="auto" w:before="168"/>
        <w:ind w:left="558" w:right="128"/>
        <w:jc w:val="left"/>
      </w:pPr>
      <w:r>
        <w:rPr/>
        <w:t>（</w:t>
      </w:r>
      <w:r>
        <w:rPr>
          <w:rFonts w:ascii="宋体" w:hAnsi="宋体" w:cs="宋体" w:eastAsia="宋体" w:hint="default"/>
        </w:rPr>
        <w:t>1</w:t>
      </w:r>
      <w:r>
        <w:rPr/>
        <w:t>）外币交易的折算方法 本公司发生的外币交易在初始确认时，按交易日的即期汇率（通常指中国人民银行公布的当</w:t>
      </w:r>
    </w:p>
    <w:p>
      <w:pPr>
        <w:pStyle w:val="BodyText"/>
        <w:spacing w:line="350" w:lineRule="auto" w:before="30"/>
        <w:ind w:left="138" w:right="135"/>
        <w:jc w:val="both"/>
      </w:pPr>
      <w:r>
        <w:rPr/>
        <w:t>日外汇牌价的中间价，下同）折算为记账本位币金额，但公司发生的外币兑换业务或涉及外币兑</w:t>
      </w:r>
      <w:r>
        <w:rPr>
          <w:spacing w:val="-96"/>
        </w:rPr>
        <w:t> </w:t>
      </w:r>
      <w:r>
        <w:rPr>
          <w:spacing w:val="-96"/>
        </w:rPr>
      </w:r>
      <w:r>
        <w:rPr/>
        <w:t>换的交易事项，按照实际采用的汇率折算为记账本位币金额。</w:t>
      </w:r>
    </w:p>
    <w:p>
      <w:pPr>
        <w:pStyle w:val="BodyText"/>
        <w:spacing w:line="348" w:lineRule="auto" w:before="28"/>
        <w:ind w:left="558" w:right="123"/>
        <w:jc w:val="left"/>
      </w:pPr>
      <w:r>
        <w:rPr/>
        <w:t>（</w:t>
      </w:r>
      <w:r>
        <w:rPr>
          <w:rFonts w:ascii="宋体" w:hAnsi="宋体" w:cs="宋体" w:eastAsia="宋体" w:hint="default"/>
        </w:rPr>
        <w:t>2</w:t>
      </w:r>
      <w:r>
        <w:rPr/>
        <w:t>）对于外币货币性项目和外币非货币性项目的折算方法 </w:t>
      </w:r>
      <w:r>
        <w:rPr>
          <w:spacing w:val="-5"/>
        </w:rPr>
        <w:t>资产负债表日，对于外币货币性项目采用资产负债表日即期汇率折算，由此产生的汇兑差额，</w:t>
      </w:r>
    </w:p>
    <w:p>
      <w:pPr>
        <w:pStyle w:val="BodyText"/>
        <w:spacing w:line="348" w:lineRule="auto" w:before="31"/>
        <w:ind w:left="138" w:right="146"/>
        <w:jc w:val="both"/>
      </w:pPr>
      <w:r>
        <w:rPr/>
        <w:t>除：①属于与购建符合资本化条件的资产相关的外币专门借款产生的汇兑差额按照借款费用资本 化的原则处理；以及②可供出售的外币货币性项目除摊余成本之外的其他账面余额变动产生的汇 兑差额计入其他综合收益之外，均计入当期损益。</w:t>
      </w:r>
    </w:p>
    <w:p>
      <w:pPr>
        <w:pStyle w:val="BodyText"/>
        <w:spacing w:line="348" w:lineRule="auto" w:before="31"/>
        <w:ind w:left="138" w:right="146" w:firstLine="420"/>
        <w:jc w:val="both"/>
      </w:pPr>
      <w:r>
        <w:rPr/>
        <w:t>编制合并财务报表涉及境外经营的，如有实质上构成对境外经营净投资的外币货币性项目， 因汇率变动而产生的汇兑差额，计入其他综合收益；处置境外经营时，转入处置当期损益。</w:t>
      </w:r>
    </w:p>
    <w:p>
      <w:pPr>
        <w:pStyle w:val="BodyText"/>
        <w:spacing w:line="350" w:lineRule="auto" w:before="30"/>
        <w:ind w:left="138" w:right="146" w:firstLine="420"/>
        <w:jc w:val="both"/>
      </w:pPr>
      <w:r>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BodyText"/>
        <w:spacing w:line="348" w:lineRule="auto" w:before="29"/>
        <w:ind w:left="558" w:right="128"/>
        <w:jc w:val="left"/>
      </w:pPr>
      <w:r>
        <w:rPr/>
        <w:t>（</w:t>
      </w:r>
      <w:r>
        <w:rPr>
          <w:rFonts w:ascii="宋体" w:hAnsi="宋体" w:cs="宋体" w:eastAsia="宋体" w:hint="default"/>
        </w:rPr>
        <w:t>3</w:t>
      </w:r>
      <w:r>
        <w:rPr/>
        <w:t>）外币财务报表的折算方法 编制合并财务报表涉及境外经营的，如有实质上构成对境外经营净投资的外币货币性项目，</w:t>
      </w:r>
    </w:p>
    <w:p>
      <w:pPr>
        <w:spacing w:after="0" w:line="348" w:lineRule="auto"/>
        <w:jc w:val="left"/>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214"/>
        <w:jc w:val="both"/>
      </w:pPr>
      <w:r>
        <w:rPr/>
        <w:t>因汇率变动而产生的汇兑差额，作为“外币报表折算差额”确认为其他综合收益；处置境外经营</w:t>
      </w:r>
      <w:r>
        <w:rPr>
          <w:spacing w:val="-96"/>
        </w:rPr>
        <w:t> </w:t>
      </w:r>
      <w:r>
        <w:rPr>
          <w:spacing w:val="-96"/>
        </w:rPr>
      </w:r>
      <w:r>
        <w:rPr/>
        <w:t>时，计入处置当期损益。</w:t>
      </w:r>
    </w:p>
    <w:p>
      <w:pPr>
        <w:pStyle w:val="BodyText"/>
        <w:spacing w:line="350" w:lineRule="auto" w:before="31"/>
        <w:ind w:left="138" w:right="213" w:firstLine="420"/>
        <w:jc w:val="both"/>
      </w:pPr>
      <w:r>
        <w:rPr/>
        <w:t>境外经营的外币财务报表按以下方法折算为人民币报表：资产负债表中的资产和负债项目， 采用资产负债表日的即期汇率折算；股东权益类项目除“未分配利润”项目外，其他项目采用发</w:t>
      </w:r>
      <w:r>
        <w:rPr>
          <w:spacing w:val="-96"/>
        </w:rPr>
        <w:t> </w:t>
      </w:r>
      <w:r>
        <w:rPr>
          <w:spacing w:val="-96"/>
        </w:rPr>
      </w:r>
      <w:r>
        <w:rPr/>
        <w:t>生时的即期汇率折算。利润表中的收入和费用项目，采用交易发生日的当期平均汇率折算。年初</w:t>
      </w:r>
      <w:r>
        <w:rPr>
          <w:spacing w:val="-96"/>
        </w:rPr>
        <w:t> </w:t>
      </w:r>
      <w:r>
        <w:rPr>
          <w:spacing w:val="-96"/>
        </w:rPr>
      </w:r>
      <w:r>
        <w:rPr/>
        <w:t>未分配利润为上一年折算后的年末未分配利润；年末未分配利润按折算后的利润分配各项目计算</w:t>
      </w:r>
      <w:r>
        <w:rPr>
          <w:spacing w:val="-96"/>
        </w:rPr>
        <w:t> </w:t>
      </w:r>
      <w:r>
        <w:rPr>
          <w:spacing w:val="-96"/>
        </w:rPr>
      </w:r>
      <w:r>
        <w:rPr>
          <w:spacing w:val="-5"/>
        </w:rPr>
        <w:t>列示；折算后资产类项目与负债类项目和股东权益类项目合计数的差额，作为外币报表折算差额，</w:t>
      </w:r>
      <w:r>
        <w:rPr>
          <w:spacing w:val="-88"/>
        </w:rPr>
        <w:t> </w:t>
      </w:r>
      <w:r>
        <w:rPr>
          <w:spacing w:val="-88"/>
        </w:rPr>
      </w:r>
      <w:r>
        <w:rPr/>
        <w:t>确认为其他综合收益。处置境外经营并丧失控制权时，将资产负债表中股东权益项目下列示的、</w:t>
      </w:r>
      <w:r>
        <w:rPr>
          <w:spacing w:val="-96"/>
        </w:rPr>
        <w:t> </w:t>
      </w:r>
      <w:r>
        <w:rPr>
          <w:spacing w:val="-96"/>
        </w:rPr>
      </w:r>
      <w:r>
        <w:rPr/>
        <w:t>与该境外经营相关的外币报表折算差额，全部或按处置该境外经营的比例转入处置当期损益。</w:t>
      </w:r>
    </w:p>
    <w:p>
      <w:pPr>
        <w:pStyle w:val="BodyText"/>
        <w:spacing w:line="348" w:lineRule="auto" w:before="28"/>
        <w:ind w:left="138" w:right="216" w:firstLine="420"/>
        <w:jc w:val="both"/>
      </w:pPr>
      <w:r>
        <w:rPr/>
        <w:t>外币现金流量以及境外子公司的现金流量，采用现金流量发生日的当期平均汇率折算。汇率 变动对现金的影响额作为调节项目，在现金流量表中单独列报。</w:t>
      </w:r>
    </w:p>
    <w:p>
      <w:pPr>
        <w:pStyle w:val="BodyText"/>
        <w:spacing w:line="348" w:lineRule="auto" w:before="31"/>
        <w:ind w:left="558" w:right="208"/>
        <w:jc w:val="left"/>
      </w:pPr>
      <w:r>
        <w:rPr/>
        <w:t>年初数和上年实际数按照上年财务报表折算后的数额列示。 在处置本公司在境外经营的全部所有者权益或因处置部分股权投资或其他原因丧失了对境外</w:t>
      </w:r>
    </w:p>
    <w:p>
      <w:pPr>
        <w:pStyle w:val="BodyText"/>
        <w:spacing w:line="350" w:lineRule="auto" w:before="30"/>
        <w:ind w:left="138" w:right="215"/>
        <w:jc w:val="both"/>
      </w:pPr>
      <w:r>
        <w:rPr/>
        <w:t>经营控制权时，将资产负债表中股东权益项目下列示的、与该境外经营相关的归属于母公司所有</w:t>
      </w:r>
      <w:r>
        <w:rPr>
          <w:spacing w:val="-96"/>
        </w:rPr>
        <w:t> </w:t>
      </w:r>
      <w:r>
        <w:rPr>
          <w:spacing w:val="-96"/>
        </w:rPr>
      </w:r>
      <w:r>
        <w:rPr/>
        <w:t>者权益的外币报表折算差额，全部转入处置当期损益。</w:t>
      </w:r>
    </w:p>
    <w:p>
      <w:pPr>
        <w:pStyle w:val="BodyText"/>
        <w:spacing w:line="350" w:lineRule="auto" w:before="28"/>
        <w:ind w:left="138" w:right="215" w:firstLine="420"/>
        <w:jc w:val="both"/>
      </w:pPr>
      <w:r>
        <w:rPr/>
        <w:t>在处置部分股权投资或其他原因导致持有境外经营权益比例降低但不丧失对境外经营控制权 时，与该境外经营处置部分相关的外币报表折算差额将归属于少数股东权益，不转入当期损益。</w:t>
      </w:r>
      <w:r>
        <w:rPr>
          <w:spacing w:val="-96"/>
        </w:rPr>
        <w:t> </w:t>
      </w:r>
      <w:r>
        <w:rPr>
          <w:spacing w:val="-96"/>
        </w:rPr>
      </w:r>
      <w:r>
        <w:rPr/>
        <w:t>在处置境外经营为联营企业或合营企业的部分股权时，与该境外经营相关的外币报表折算差额，</w:t>
      </w:r>
      <w:r>
        <w:rPr>
          <w:spacing w:val="-96"/>
        </w:rPr>
        <w:t> </w:t>
      </w:r>
      <w:r>
        <w:rPr>
          <w:spacing w:val="-96"/>
        </w:rPr>
      </w:r>
      <w:r>
        <w:rPr/>
        <w:t>按处置该境外经营的比例转入处置当期损益。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0"/>
        <w:ind w:left="138" w:right="0"/>
        <w:jc w:val="both"/>
        <w:rPr>
          <w:b w:val="0"/>
          <w:bCs w:val="0"/>
        </w:rPr>
      </w:pPr>
      <w:r>
        <w:rPr>
          <w:rFonts w:ascii="宋体" w:hAnsi="宋体" w:cs="宋体" w:eastAsia="宋体" w:hint="default"/>
        </w:rPr>
        <w:t>10.</w:t>
      </w:r>
      <w:r>
        <w:rPr>
          <w:rFonts w:ascii="宋体" w:hAnsi="宋体" w:cs="宋体" w:eastAsia="宋体" w:hint="default"/>
          <w:spacing w:val="1"/>
        </w:rPr>
        <w:t> </w:t>
      </w:r>
      <w:r>
        <w:rPr/>
        <w:t>金融工具</w:t>
      </w:r>
      <w:r>
        <w:rPr>
          <w:b w:val="0"/>
          <w:bCs w:val="0"/>
        </w:rPr>
      </w:r>
    </w:p>
    <w:p>
      <w:pPr>
        <w:pStyle w:val="BodyText"/>
        <w:spacing w:line="350" w:lineRule="auto" w:before="168"/>
        <w:ind w:left="138" w:right="95" w:firstLine="420"/>
        <w:jc w:val="left"/>
      </w:pPr>
      <w:r>
        <w:rPr/>
        <w:t>在本公司成为金融工具合同的一方时确认一项金融资产或金融负债。金融资产和金融负债在 </w:t>
      </w:r>
      <w:r>
        <w:rPr>
          <w:spacing w:val="-3"/>
        </w:rPr>
        <w:t>初始确认时以公允价值计量。对于以公允价值计量且其变动计入当期损益的金融资产和金融负债，</w:t>
      </w:r>
      <w:r>
        <w:rPr>
          <w:spacing w:val="-69"/>
        </w:rPr>
        <w:t> </w:t>
      </w:r>
      <w:r>
        <w:rPr>
          <w:spacing w:val="-69"/>
        </w:rPr>
      </w:r>
      <w:r>
        <w:rPr/>
        <w:t>相关的交易费用直接计入损益，对于其他类别的金融资产和金融负债，相关交易费用计入初始确</w:t>
      </w:r>
      <w:r>
        <w:rPr>
          <w:spacing w:val="-96"/>
        </w:rPr>
        <w:t> </w:t>
      </w:r>
      <w:r>
        <w:rPr>
          <w:spacing w:val="-96"/>
        </w:rPr>
      </w:r>
      <w:r>
        <w:rPr/>
        <w:t>认金额。</w:t>
      </w:r>
    </w:p>
    <w:p>
      <w:pPr>
        <w:pStyle w:val="BodyText"/>
        <w:spacing w:line="350" w:lineRule="auto" w:before="28"/>
        <w:ind w:left="558" w:right="208"/>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公允价值，是指市场参与者在计量日发生的有序交易中，出售一项资产所能收到或者转移一</w:t>
      </w:r>
    </w:p>
    <w:p>
      <w:pPr>
        <w:pStyle w:val="BodyText"/>
        <w:spacing w:line="350" w:lineRule="auto" w:before="28"/>
        <w:ind w:left="138" w:right="212"/>
        <w:jc w:val="both"/>
      </w:pPr>
      <w:r>
        <w:rPr/>
        <w:t>项负债所需支付的价格。金融工具存在活跃市场的，本公司采用活跃市场中的报价确定其公允价</w:t>
      </w:r>
      <w:r>
        <w:rPr>
          <w:spacing w:val="-96"/>
        </w:rPr>
        <w:t> </w:t>
      </w:r>
      <w:r>
        <w:rPr>
          <w:spacing w:val="-96"/>
        </w:rPr>
      </w:r>
      <w:r>
        <w:rPr>
          <w:spacing w:val="-5"/>
        </w:rPr>
        <w:t>值。活跃市场中的报价是指易于定期从交易所、经纪商、行业协会、定价服务机构等获得的价格，</w:t>
      </w:r>
      <w:r>
        <w:rPr>
          <w:spacing w:val="-90"/>
        </w:rPr>
        <w:t> </w:t>
      </w:r>
      <w:r>
        <w:rPr>
          <w:spacing w:val="-90"/>
        </w:rPr>
      </w:r>
      <w:r>
        <w:rPr/>
        <w:t>且代表了在公平交易中实际发生的市场交易的价格。金融工具不存在活跃市场的，本公司采用估</w:t>
      </w:r>
      <w:r>
        <w:rPr>
          <w:spacing w:val="-96"/>
        </w:rPr>
        <w:t> </w:t>
      </w:r>
      <w:r>
        <w:rPr>
          <w:spacing w:val="-96"/>
        </w:rPr>
      </w:r>
      <w:r>
        <w:rPr/>
        <w:t>值技术确定其公允价值。估值技术包括参考熟悉情况并自愿交易的各方最近进行的市场交易中使</w:t>
      </w:r>
      <w:r>
        <w:rPr>
          <w:spacing w:val="-96"/>
        </w:rPr>
        <w:t> </w:t>
      </w:r>
      <w:r>
        <w:rPr>
          <w:spacing w:val="-96"/>
        </w:rPr>
      </w:r>
      <w:r>
        <w:rPr>
          <w:spacing w:val="-5"/>
        </w:rPr>
        <w:t>用的价格、参照实质上相同的其他金融工具当前的公允价值、现金流量折现法和期权定价模型等。</w:t>
      </w:r>
    </w:p>
    <w:p>
      <w:pPr>
        <w:pStyle w:val="BodyText"/>
        <w:spacing w:line="240" w:lineRule="auto" w:before="29"/>
        <w:ind w:left="558" w:right="208"/>
        <w:jc w:val="left"/>
      </w:pPr>
      <w:r>
        <w:rPr/>
        <w:t>（</w:t>
      </w:r>
      <w:r>
        <w:rPr>
          <w:rFonts w:ascii="宋体" w:hAnsi="宋体" w:cs="宋体" w:eastAsia="宋体" w:hint="default"/>
        </w:rPr>
        <w:t>2</w:t>
      </w:r>
      <w:r>
        <w:rPr/>
        <w:t>）金融资产的分类、确认和计量</w:t>
      </w:r>
    </w:p>
    <w:p>
      <w:pPr>
        <w:spacing w:after="0" w:line="240" w:lineRule="auto"/>
        <w:jc w:val="left"/>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146" w:firstLine="420"/>
        <w:jc w:val="both"/>
      </w:pPr>
      <w:r>
        <w:rPr/>
        <w:t>以常规方式买卖金融资产，按交易日进行会计确认和终止确认。金融资产在初始确认时划分 为以公允价值计量且其变动计入当期损益的金融资产、持有至到期投资、贷款和应收款项以及可 供出售金融资产。</w:t>
      </w:r>
    </w:p>
    <w:p>
      <w:pPr>
        <w:pStyle w:val="BodyText"/>
        <w:spacing w:line="348" w:lineRule="auto" w:before="28"/>
        <w:ind w:left="558" w:right="128"/>
        <w:jc w:val="left"/>
      </w:pPr>
      <w:r>
        <w:rPr/>
        <w:t>①</w:t>
      </w:r>
      <w:r>
        <w:rPr>
          <w:spacing w:val="-1"/>
        </w:rPr>
        <w:t> </w:t>
      </w:r>
      <w:r>
        <w:rPr/>
        <w:t>以公允价值计量且其变动计入当期损益的金融资产</w:t>
      </w:r>
      <w:r>
        <w:rPr/>
        <w:t> 包括交易性金融资产和指定为以公允价值计量且其变动计入当期损益的金融资产。本公司以</w:t>
      </w:r>
    </w:p>
    <w:p>
      <w:pPr>
        <w:pStyle w:val="BodyText"/>
        <w:spacing w:line="348" w:lineRule="auto" w:before="31"/>
        <w:ind w:left="558" w:right="128" w:hanging="420"/>
        <w:jc w:val="left"/>
      </w:pPr>
      <w:r>
        <w:rPr/>
        <w:t>公允价值计量且其变动计入当期损益的金融资产均为交易性金融资产。 交易性金融资产是指满足下列条件之一的金融资产：</w:t>
      </w:r>
      <w:r>
        <w:rPr>
          <w:rFonts w:ascii="宋体" w:hAnsi="宋体" w:cs="宋体" w:eastAsia="宋体" w:hint="default"/>
        </w:rPr>
        <w:t>A.</w:t>
      </w:r>
      <w:r>
        <w:rPr/>
        <w:t>取得该金融资产的目的，主要是为了</w:t>
      </w:r>
    </w:p>
    <w:p>
      <w:pPr>
        <w:pStyle w:val="BodyText"/>
        <w:spacing w:line="350" w:lineRule="auto" w:before="30"/>
        <w:ind w:left="138" w:right="146"/>
        <w:jc w:val="both"/>
      </w:pPr>
      <w:r>
        <w:rPr/>
        <w:t>近期内出售或回购；</w:t>
      </w:r>
      <w:r>
        <w:rPr>
          <w:rFonts w:ascii="宋体" w:hAnsi="宋体" w:cs="宋体" w:eastAsia="宋体" w:hint="default"/>
        </w:rPr>
        <w:t>B.</w:t>
      </w:r>
      <w:r>
        <w:rPr/>
        <w:t>属于进行集中管理的可辨认金融工具组合的一部分，且有客观证据表明本 公司近期采用短期获利方式对该组合进行管理；</w:t>
      </w:r>
      <w:r>
        <w:rPr>
          <w:rFonts w:ascii="宋体" w:hAnsi="宋体" w:cs="宋体" w:eastAsia="宋体" w:hint="default"/>
        </w:rPr>
        <w:t>C.</w:t>
      </w:r>
      <w:r>
        <w:rPr/>
        <w:t>属于衍生工具，但是，被指定且为有效套期工 具的衍生工具、属于财务担保合同的衍生工具、与在活跃市场中没有报价且其公允价值不能可靠 计量的权益工具投资挂钩并须通过交付该权益工具结算的衍生工具除外。</w:t>
      </w:r>
    </w:p>
    <w:p>
      <w:pPr>
        <w:pStyle w:val="BodyText"/>
        <w:spacing w:line="348" w:lineRule="auto" w:before="29"/>
        <w:ind w:left="138" w:right="146" w:firstLine="420"/>
        <w:jc w:val="both"/>
      </w:pPr>
      <w:r>
        <w:rPr/>
        <w:t>交易性金融资产采用公允价值进行后续计量，公允价值变动形成的利得或损失以及与该金融 资产相关的股利和利息收入计入当期损益。</w:t>
      </w:r>
    </w:p>
    <w:p>
      <w:pPr>
        <w:pStyle w:val="BodyText"/>
        <w:spacing w:line="350" w:lineRule="auto" w:before="30"/>
        <w:ind w:left="558" w:right="128"/>
        <w:jc w:val="left"/>
      </w:pPr>
      <w:r>
        <w:rPr/>
        <w:t>②</w:t>
      </w:r>
      <w:r>
        <w:rPr>
          <w:spacing w:val="-1"/>
        </w:rPr>
        <w:t> </w:t>
      </w:r>
      <w:r>
        <w:rPr/>
        <w:t>持有至到期投资</w:t>
      </w:r>
      <w:r>
        <w:rPr/>
        <w:t> 是指到期日固定、回收金额固定或可确定，且本公司有明确意图和能力持有至到期的非衍生</w:t>
      </w:r>
    </w:p>
    <w:p>
      <w:pPr>
        <w:pStyle w:val="BodyText"/>
        <w:spacing w:line="240" w:lineRule="auto" w:before="28"/>
        <w:ind w:left="138" w:right="2544"/>
        <w:jc w:val="left"/>
      </w:pPr>
      <w:r>
        <w:rPr/>
        <w:t>金融资产。</w:t>
      </w:r>
    </w:p>
    <w:p>
      <w:pPr>
        <w:pStyle w:val="BodyText"/>
        <w:spacing w:line="350" w:lineRule="auto" w:before="124"/>
        <w:ind w:left="138" w:right="146" w:firstLine="420"/>
        <w:jc w:val="both"/>
      </w:pPr>
      <w:r>
        <w:rPr/>
        <w:t>持有至到期投资采用实际利率法，按摊余成本进行后续计量，在终止确认、发生减值或摊销 时产生的利得或损失，计入当期损益。</w:t>
      </w:r>
    </w:p>
    <w:p>
      <w:pPr>
        <w:pStyle w:val="BodyText"/>
        <w:spacing w:line="350" w:lineRule="auto" w:before="28"/>
        <w:ind w:left="138" w:right="147" w:firstLine="420"/>
        <w:jc w:val="right"/>
      </w:pPr>
      <w:r>
        <w:rPr/>
        <w:t>实际利率法是指按照金融资产或金融负债（含一组金融资产或金融负债）的实际利率计算其 摊余成本及各期利息收入或支出的方法。实际利率是指将金融资产或金融负债在预期存续期间或 适用的更短期间内的未来现金流量，折现为该金融资产或金融负债当前账面价值所使用的利率。 在计算实际利率时，本公司将在考虑金融资产或金融负债所有合同条款的基础上预计未来现 金流量（不考虑未来的信用损失），同时还将考虑金融资产或金融负债合同各方之间支付或收取</w:t>
      </w:r>
    </w:p>
    <w:p>
      <w:pPr>
        <w:pStyle w:val="BodyText"/>
        <w:spacing w:line="240" w:lineRule="auto" w:before="29"/>
        <w:ind w:left="138" w:right="2544"/>
        <w:jc w:val="left"/>
      </w:pPr>
      <w:r>
        <w:rPr/>
        <w:t>的、属于实际利率组成部分的各项收费、交易费用及折价或溢价等。</w:t>
      </w:r>
    </w:p>
    <w:p>
      <w:pPr>
        <w:pStyle w:val="BodyText"/>
        <w:spacing w:line="348" w:lineRule="auto" w:before="124"/>
        <w:ind w:left="558" w:right="128"/>
        <w:jc w:val="left"/>
      </w:pPr>
      <w:r>
        <w:rPr/>
        <w:t>③</w:t>
      </w:r>
      <w:r>
        <w:rPr>
          <w:spacing w:val="-1"/>
        </w:rPr>
        <w:t> </w:t>
      </w:r>
      <w:r>
        <w:rPr/>
        <w:t>贷款和应收款项</w:t>
      </w:r>
      <w:r>
        <w:rPr/>
        <w:t> 是指在活跃市场中没有报价、回收金额固定或可确定的非衍生金融资产。本公司划分为贷款</w:t>
      </w:r>
    </w:p>
    <w:p>
      <w:pPr>
        <w:pStyle w:val="BodyText"/>
        <w:spacing w:line="348" w:lineRule="auto" w:before="31"/>
        <w:ind w:left="558" w:right="128" w:hanging="420"/>
        <w:jc w:val="left"/>
      </w:pPr>
      <w:r>
        <w:rPr/>
        <w:t>和应收款的金融资产包括应收票据、应收账款、应收利息、应收股利及其他应收款等。 贷款和应收款项采用实际利率法，按摊余成本进行后续计量，在终止确认、发生减值或摊销</w:t>
      </w:r>
    </w:p>
    <w:p>
      <w:pPr>
        <w:pStyle w:val="BodyText"/>
        <w:spacing w:line="240" w:lineRule="auto" w:before="30"/>
        <w:ind w:left="138" w:right="2544"/>
        <w:jc w:val="left"/>
      </w:pPr>
      <w:r>
        <w:rPr/>
        <w:t>时产生的利得或损失，计入当期损益。</w:t>
      </w:r>
    </w:p>
    <w:p>
      <w:pPr>
        <w:pStyle w:val="BodyText"/>
        <w:spacing w:line="348" w:lineRule="auto" w:before="126"/>
        <w:ind w:left="558" w:right="128"/>
        <w:jc w:val="left"/>
      </w:pPr>
      <w:r>
        <w:rPr/>
        <w:t>④</w:t>
      </w:r>
      <w:r>
        <w:rPr>
          <w:spacing w:val="-1"/>
        </w:rPr>
        <w:t> </w:t>
      </w:r>
      <w:r>
        <w:rPr/>
        <w:t>可供出售金融资产</w:t>
      </w:r>
      <w:r>
        <w:rPr/>
        <w:t> 包括初始确认时即被指定为可供出售的非衍生金融资产，以及除了以公允价值计量且其变动</w:t>
      </w:r>
    </w:p>
    <w:p>
      <w:pPr>
        <w:pStyle w:val="BodyText"/>
        <w:spacing w:line="350" w:lineRule="auto" w:before="30"/>
        <w:ind w:left="558" w:right="128" w:hanging="420"/>
        <w:jc w:val="left"/>
      </w:pPr>
      <w:r>
        <w:rPr/>
        <w:t>计入当期损益的金融资产、贷款和应收款项、持有至到期投资以外的金融资产。 可供出售债务工具投资的期末成本按照其摊余成本法确定，即初始确认金额扣除已偿还的本</w:t>
      </w:r>
    </w:p>
    <w:p>
      <w:pPr>
        <w:pStyle w:val="BodyText"/>
        <w:spacing w:line="240" w:lineRule="auto" w:before="28"/>
        <w:ind w:left="138" w:right="0"/>
        <w:jc w:val="left"/>
      </w:pPr>
      <w:r>
        <w:rPr/>
        <w:t>金，加上或减去采用实际利率法将该初始确认金额与到期日金额之间的差额进行摊销形成的累计</w:t>
      </w:r>
    </w:p>
    <w:p>
      <w:pPr>
        <w:spacing w:after="0" w:line="240" w:lineRule="auto"/>
        <w:jc w:val="left"/>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226"/>
        <w:jc w:val="both"/>
      </w:pPr>
      <w:r>
        <w:rPr/>
        <w:t>摊销额，并扣除已发生的减值损失后的金额。可供出售权益工具投资的期末成本为其初始取得成 本。</w:t>
      </w:r>
    </w:p>
    <w:p>
      <w:pPr>
        <w:pStyle w:val="BodyText"/>
        <w:spacing w:line="350" w:lineRule="auto" w:before="31"/>
        <w:ind w:left="138" w:right="227" w:firstLine="420"/>
        <w:jc w:val="both"/>
      </w:pPr>
      <w:r>
        <w:rPr/>
        <w:t>可供出售金融资产采用公允价值进行后续计量，公允价值变动形成的利得或损失，除减值损 失和外币货币性金融资产与摊余成本相关的汇兑差额计入当期损益外，确认为其他综合收益，在 该金融资产终止确认时转出，计入当期损益。但是，在活跃市场中没有报价且其公允价值不能可 靠计量的权益工具投资，以及与该权益工具挂钩并须通过交付该权益工具结算的衍生金融资产， 按照成本进行后续计量。</w:t>
      </w:r>
    </w:p>
    <w:p>
      <w:pPr>
        <w:pStyle w:val="BodyText"/>
        <w:spacing w:line="240" w:lineRule="auto" w:before="28"/>
        <w:ind w:left="558" w:right="95"/>
        <w:jc w:val="left"/>
      </w:pPr>
      <w:r>
        <w:rPr/>
        <w:t>可供出售金融资产持有期间取得的利息及被投资单位宣告发放的现金股利，计入投资收益。</w:t>
      </w:r>
    </w:p>
    <w:p>
      <w:pPr>
        <w:pStyle w:val="BodyText"/>
        <w:spacing w:line="348" w:lineRule="auto" w:before="126"/>
        <w:ind w:left="558" w:right="208"/>
        <w:jc w:val="left"/>
      </w:pPr>
      <w:r>
        <w:rPr/>
        <w:t>（</w:t>
      </w:r>
      <w:r>
        <w:rPr>
          <w:rFonts w:ascii="宋体" w:hAnsi="宋体" w:cs="宋体" w:eastAsia="宋体" w:hint="default"/>
        </w:rPr>
        <w:t>3</w:t>
      </w:r>
      <w:r>
        <w:rPr/>
        <w:t>）金融资产减值 除了以公允价值计量且其变动计入当期损益的金融资产外，本公司在每个资产负债表日对其</w:t>
      </w:r>
    </w:p>
    <w:p>
      <w:pPr>
        <w:pStyle w:val="BodyText"/>
        <w:spacing w:line="350" w:lineRule="auto" w:before="30"/>
        <w:ind w:left="558" w:right="208" w:hanging="420"/>
        <w:jc w:val="left"/>
      </w:pPr>
      <w:r>
        <w:rPr/>
        <w:t>他金融资产的账面价值进行检查，有客观证据表明金融资产发生减值的，计提减值准备。 本公司对单项金额重大的金融资产单独进行减值测试；对单项金额不重大的金融资产，单独</w:t>
      </w:r>
    </w:p>
    <w:p>
      <w:pPr>
        <w:pStyle w:val="BodyText"/>
        <w:spacing w:line="350" w:lineRule="auto" w:before="28"/>
        <w:ind w:left="138" w:right="226"/>
        <w:jc w:val="both"/>
      </w:pPr>
      <w:r>
        <w:rPr/>
        <w:t>进行减值测试或包括在具有类似信用风险特征的金融资产组合中进行减值测试。单独测试未发生 减值的金融资产（包括单项金额重大和不重大的金融资产），包括在具有类似信用风险特征的金 融资产组合中再进行减值测试。已单项确认减值损失的金融资产，不包括在具有类似信用风险特 征的金融资产组合中进行减值测试。</w:t>
      </w:r>
    </w:p>
    <w:p>
      <w:pPr>
        <w:pStyle w:val="BodyText"/>
        <w:spacing w:line="350" w:lineRule="auto" w:before="28"/>
        <w:ind w:left="558" w:right="208"/>
        <w:jc w:val="left"/>
      </w:pPr>
      <w:r>
        <w:rPr/>
        <w:t>①</w:t>
      </w:r>
      <w:r>
        <w:rPr>
          <w:spacing w:val="-1"/>
        </w:rPr>
        <w:t> </w:t>
      </w:r>
      <w:r>
        <w:rPr/>
        <w:t>持有至到期投资、贷款和应收款项减值</w:t>
      </w:r>
      <w:r>
        <w:rPr/>
        <w:t> 以成本或摊余成本计量的金融资产将其账面价值减记至预计未来现金流量现值，减记金额确</w:t>
      </w:r>
    </w:p>
    <w:p>
      <w:pPr>
        <w:pStyle w:val="BodyText"/>
        <w:spacing w:line="350" w:lineRule="auto" w:before="28"/>
        <w:ind w:left="138" w:right="226"/>
        <w:jc w:val="both"/>
      </w:pPr>
      <w:r>
        <w:rPr/>
        <w:t>认为减值损失，计入当期损益。金融资产在确认减值损失后，如有客观证据表明该金融资产价值 已恢复，且客观上与确认该损失后发生的事项有关，原确认的减值损失予以转回，金融资产转回 减值损失后的账面价值不超过假定不计提减值准备情况下该金融资产在转回日的摊余成本。</w:t>
      </w:r>
    </w:p>
    <w:p>
      <w:pPr>
        <w:pStyle w:val="BodyText"/>
        <w:spacing w:line="348" w:lineRule="auto" w:before="28"/>
        <w:ind w:left="558" w:right="208"/>
        <w:jc w:val="left"/>
      </w:pPr>
      <w:r>
        <w:rPr/>
        <w:t>②</w:t>
      </w:r>
      <w:r>
        <w:rPr>
          <w:spacing w:val="-1"/>
        </w:rPr>
        <w:t> </w:t>
      </w:r>
      <w:r>
        <w:rPr/>
        <w:t>可供出售金融资产减值</w:t>
      </w:r>
      <w:r>
        <w:rPr/>
        <w:t> 当综合相关因素判断可供出售权益工具投资公允价值下跌是严重或非暂时性下跌时，表明该</w:t>
      </w:r>
    </w:p>
    <w:p>
      <w:pPr>
        <w:pStyle w:val="BodyText"/>
        <w:spacing w:line="348" w:lineRule="auto" w:before="31"/>
        <w:ind w:left="138" w:right="278"/>
        <w:jc w:val="both"/>
      </w:pPr>
      <w:r>
        <w:rPr/>
        <w:t>可供出售权益工具投资发生减值。其中“严重下跌”是指公允价值下跌幅度累计超过</w:t>
      </w:r>
      <w:r>
        <w:rPr>
          <w:spacing w:val="-55"/>
        </w:rPr>
        <w:t> </w:t>
      </w:r>
      <w:r>
        <w:rPr>
          <w:rFonts w:ascii="宋体" w:hAnsi="宋体" w:cs="宋体" w:eastAsia="宋体" w:hint="default"/>
        </w:rPr>
        <w:t>20%</w:t>
      </w:r>
      <w:r>
        <w:rPr/>
        <w:t>；“非 暂时性下跌”是指公允价值连续下跌时间超过</w:t>
      </w:r>
      <w:r>
        <w:rPr>
          <w:spacing w:val="-53"/>
        </w:rPr>
        <w:t> </w:t>
      </w:r>
      <w:r>
        <w:rPr>
          <w:rFonts w:ascii="宋体" w:hAnsi="宋体" w:cs="宋体" w:eastAsia="宋体" w:hint="default"/>
        </w:rPr>
        <w:t>12</w:t>
      </w:r>
      <w:r>
        <w:rPr>
          <w:rFonts w:ascii="宋体" w:hAnsi="宋体" w:cs="宋体" w:eastAsia="宋体" w:hint="default"/>
          <w:spacing w:val="-53"/>
        </w:rPr>
        <w:t> </w:t>
      </w:r>
      <w:r>
        <w:rPr/>
        <w:t>个月。</w:t>
      </w:r>
    </w:p>
    <w:p>
      <w:pPr>
        <w:pStyle w:val="BodyText"/>
        <w:spacing w:line="350" w:lineRule="auto" w:before="30"/>
        <w:ind w:left="138" w:right="95" w:firstLine="420"/>
        <w:jc w:val="left"/>
      </w:pPr>
      <w:r>
        <w:rPr/>
        <w:t>可供出售金融资产发生减值时，将原计入其他综合收益的因公允价值下降形成的累计损失予 </w:t>
      </w:r>
      <w:r>
        <w:rPr>
          <w:spacing w:val="-3"/>
        </w:rPr>
        <w:t>以转出并计入当期损益，该转出的累计损失为该资产初始取得成本扣除已收回本金和已摊销金额、</w:t>
      </w:r>
      <w:r>
        <w:rPr>
          <w:spacing w:val="-69"/>
        </w:rPr>
        <w:t> </w:t>
      </w:r>
      <w:r>
        <w:rPr>
          <w:spacing w:val="-69"/>
        </w:rPr>
      </w:r>
      <w:r>
        <w:rPr/>
        <w:t>当前公允价值和原已计入损益的减值损失后的余额。</w:t>
      </w:r>
    </w:p>
    <w:p>
      <w:pPr>
        <w:pStyle w:val="BodyText"/>
        <w:spacing w:line="350" w:lineRule="auto" w:before="28"/>
        <w:ind w:left="138" w:right="226" w:firstLine="420"/>
        <w:jc w:val="both"/>
      </w:pPr>
      <w:r>
        <w:rPr/>
        <w:t>在确认减值损失后，期后如有客观证据表明该金融资产价值已恢复，且客观上与确认该损失 后发生的事项有关，原确认的减值损失予以转回，可供出售权益工具投资的减值损失转回确认为 其他综合收益，可供出售债务工具的减值损失转回计入当期损益。</w:t>
      </w:r>
    </w:p>
    <w:p>
      <w:pPr>
        <w:pStyle w:val="BodyText"/>
        <w:spacing w:line="350" w:lineRule="auto" w:before="28"/>
        <w:ind w:left="138" w:right="226" w:firstLine="420"/>
        <w:jc w:val="both"/>
      </w:pPr>
      <w:r>
        <w:rPr/>
        <w:t>在活跃市场中没有报价且其公允价值不能可靠计量的权益工具投资，或与该权益工具挂钩并 须通过交付该权益工具结算的衍生金融资产的减值损失，不予转回。</w:t>
      </w:r>
    </w:p>
    <w:p>
      <w:pPr>
        <w:pStyle w:val="BodyText"/>
        <w:spacing w:line="240" w:lineRule="auto" w:before="28"/>
        <w:ind w:left="558" w:right="208"/>
        <w:jc w:val="left"/>
      </w:pPr>
      <w:r>
        <w:rPr/>
        <w:t>（</w:t>
      </w:r>
      <w:r>
        <w:rPr>
          <w:rFonts w:ascii="宋体" w:hAnsi="宋体" w:cs="宋体" w:eastAsia="宋体" w:hint="default"/>
        </w:rPr>
        <w:t>4</w:t>
      </w:r>
      <w:r>
        <w:rPr/>
        <w:t>）金融资产转移的确认依据和计量方法</w:t>
      </w:r>
    </w:p>
    <w:p>
      <w:pPr>
        <w:spacing w:after="0" w:line="240" w:lineRule="auto"/>
        <w:jc w:val="left"/>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5"/>
        <w:ind w:left="558" w:right="0"/>
        <w:jc w:val="left"/>
      </w:pPr>
      <w:r>
        <w:rPr/>
        <w:t>满足下列条件之一的金融资产</w:t>
      </w:r>
      <w:r>
        <w:rPr>
          <w:spacing w:val="-99"/>
        </w:rPr>
        <w:t>，</w:t>
      </w:r>
      <w:r>
        <w:rPr/>
        <w:t>予以终止确认</w:t>
      </w:r>
      <w:r>
        <w:rPr>
          <w:spacing w:val="-98"/>
        </w:rPr>
        <w:t>：</w:t>
      </w:r>
      <w:r>
        <w:rPr/>
        <w:t>① 收取该金</w:t>
      </w:r>
      <w:r>
        <w:rPr>
          <w:spacing w:val="-2"/>
        </w:rPr>
        <w:t>融</w:t>
      </w:r>
      <w:r>
        <w:rPr/>
        <w:t>资产现金流量的合同权利终止；</w:t>
      </w:r>
    </w:p>
    <w:p>
      <w:pPr>
        <w:pStyle w:val="BodyText"/>
        <w:spacing w:line="350" w:lineRule="auto" w:before="124"/>
        <w:ind w:left="138" w:right="212"/>
        <w:jc w:val="both"/>
      </w:pPr>
      <w:r>
        <w:rPr/>
        <w:t>②</w:t>
      </w:r>
      <w:r>
        <w:rPr>
          <w:spacing w:val="27"/>
        </w:rPr>
        <w:t> </w:t>
      </w:r>
      <w:r>
        <w:rPr>
          <w:spacing w:val="-3"/>
        </w:rPr>
        <w:t>该金融资产已转移，且将金融资产所有权上几乎所有的风险和报酬转移给转入方；③该金融资</w:t>
      </w:r>
      <w:r>
        <w:rPr>
          <w:spacing w:val="-103"/>
        </w:rPr>
        <w:t> </w:t>
      </w:r>
      <w:r>
        <w:rPr>
          <w:spacing w:val="-103"/>
        </w:rPr>
      </w:r>
      <w:r>
        <w:rPr/>
        <w:t>产已转移，虽然企业既没有转移也没有保留金融资产所有权上几乎所有的风险和报酬，但是放弃 了对该金融资产控制。</w:t>
      </w:r>
    </w:p>
    <w:p>
      <w:pPr>
        <w:pStyle w:val="BodyText"/>
        <w:spacing w:line="350" w:lineRule="auto" w:before="28"/>
        <w:ind w:left="138" w:right="213" w:firstLine="420"/>
        <w:jc w:val="both"/>
      </w:pPr>
      <w:r>
        <w:rPr/>
        <w:t>若企业既没有转移也没有保留金融资产所有权上几乎所有的风险和报酬，且未放弃对该金融 </w:t>
      </w:r>
      <w:r>
        <w:rPr>
          <w:spacing w:val="-5"/>
        </w:rPr>
        <w:t>资产的控制的，则按照继续涉入所转移金融资产的程度确认有关金融资产，并相应确认有关负债。</w:t>
      </w:r>
      <w:r>
        <w:rPr>
          <w:spacing w:val="-88"/>
        </w:rPr>
        <w:t> </w:t>
      </w:r>
      <w:r>
        <w:rPr>
          <w:spacing w:val="-88"/>
        </w:rPr>
      </w:r>
      <w:r>
        <w:rPr/>
        <w:t>继续涉入所转移金融资产的程度，是指该金融资产价值变动使企业面临的风险水平。</w:t>
      </w:r>
    </w:p>
    <w:p>
      <w:pPr>
        <w:pStyle w:val="BodyText"/>
        <w:spacing w:line="350" w:lineRule="auto" w:before="28"/>
        <w:ind w:left="138" w:right="226" w:firstLine="420"/>
        <w:jc w:val="both"/>
      </w:pPr>
      <w:r>
        <w:rPr/>
        <w:t>金融资产整体转移满足终止确认条件的，将所转移金融资产的账面价值及因转移而收到的对 价与原计入其他综合收益的公允价值变动累计额之和的差额计入当期损益。</w:t>
      </w:r>
    </w:p>
    <w:p>
      <w:pPr>
        <w:pStyle w:val="BodyText"/>
        <w:spacing w:line="350" w:lineRule="auto" w:before="28"/>
        <w:ind w:left="138" w:right="213" w:firstLine="420"/>
        <w:jc w:val="right"/>
      </w:pPr>
      <w:r>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 本公司对采用附追索权方式出售的金融资产，或将持有的金融资产背书转让，需确定该金融 资产所有权上几乎所有的风险和报酬是否已经转移。已将该金融资产所有权上几乎所有的风险和 </w:t>
      </w:r>
      <w:r>
        <w:rPr>
          <w:spacing w:val="-5"/>
        </w:rPr>
        <w:t>报酬转移给转入方的，终止确认该金融资产；保留了金融资产所有权上几乎所有的风险和报酬的，</w:t>
      </w:r>
      <w:r>
        <w:rPr>
          <w:spacing w:val="-95"/>
        </w:rPr>
        <w:t> </w:t>
      </w:r>
      <w:r>
        <w:rPr>
          <w:spacing w:val="-95"/>
        </w:rPr>
      </w:r>
      <w:r>
        <w:rPr/>
        <w:t>不终止确认该金融资产；既没有转移也没有保留金融资产所有权上几乎所有的风险和报酬的，则</w:t>
      </w:r>
    </w:p>
    <w:p>
      <w:pPr>
        <w:pStyle w:val="BodyText"/>
        <w:spacing w:line="240" w:lineRule="auto" w:before="28"/>
        <w:ind w:left="138" w:right="0"/>
        <w:jc w:val="both"/>
      </w:pPr>
      <w:r>
        <w:rPr/>
        <w:t>继续判断企业是否对该资产保留了控制，并根据前面各段所述的原则进行会计处理。</w:t>
      </w:r>
    </w:p>
    <w:p>
      <w:pPr>
        <w:pStyle w:val="BodyText"/>
        <w:spacing w:line="348" w:lineRule="auto" w:before="126"/>
        <w:ind w:left="558" w:right="208"/>
        <w:jc w:val="left"/>
      </w:pPr>
      <w:r>
        <w:rPr/>
        <w:t>（</w:t>
      </w:r>
      <w:r>
        <w:rPr>
          <w:rFonts w:ascii="宋体" w:hAnsi="宋体" w:cs="宋体" w:eastAsia="宋体" w:hint="default"/>
        </w:rPr>
        <w:t>5</w:t>
      </w:r>
      <w:r>
        <w:rPr/>
        <w:t>）金融负债的分类和计量 金融负债在初始确认时划分为以公允价值计量且其变动计入当期损益的金融负债和其他金融</w:t>
      </w:r>
    </w:p>
    <w:p>
      <w:pPr>
        <w:pStyle w:val="BodyText"/>
        <w:spacing w:line="350" w:lineRule="auto" w:before="30"/>
        <w:ind w:left="138" w:right="214"/>
        <w:jc w:val="both"/>
      </w:pPr>
      <w:r>
        <w:rPr/>
        <w:t>负债。初始确认金融负债，以公允价值计量。对于以公允价值计量且其变动计入当期损益的金融 </w:t>
      </w:r>
      <w:r>
        <w:rPr>
          <w:spacing w:val="-5"/>
        </w:rPr>
        <w:t>负债，相关的交易费用直接计入当期损益，对于其他金融负债，相关交易费用计入初始确认金额。</w:t>
      </w:r>
    </w:p>
    <w:p>
      <w:pPr>
        <w:pStyle w:val="BodyText"/>
        <w:spacing w:line="348" w:lineRule="auto" w:before="28"/>
        <w:ind w:left="558" w:right="208"/>
        <w:jc w:val="left"/>
      </w:pPr>
      <w:r>
        <w:rPr/>
        <w:t>①</w:t>
      </w:r>
      <w:r>
        <w:rPr>
          <w:spacing w:val="-1"/>
        </w:rPr>
        <w:t> </w:t>
      </w:r>
      <w:r>
        <w:rPr/>
        <w:t>以公允价值计量且其变动计入当期损益的金融负债</w:t>
      </w:r>
      <w:r>
        <w:rPr/>
        <w:t> 分类为交易性金融负债和在初始确认时指定为以公允价值计量且其变动计入当期损益的金融</w:t>
      </w:r>
    </w:p>
    <w:p>
      <w:pPr>
        <w:pStyle w:val="BodyText"/>
        <w:spacing w:line="348" w:lineRule="auto" w:before="31"/>
        <w:ind w:left="138" w:right="226"/>
        <w:jc w:val="both"/>
      </w:pPr>
      <w:r>
        <w:rPr/>
        <w:t>负债的条件与分类为交易性金融资产和在初始确认时指定为以公允价值计量且其变动计入当期损 益的金融资产的条件一致。</w:t>
      </w:r>
    </w:p>
    <w:p>
      <w:pPr>
        <w:pStyle w:val="BodyText"/>
        <w:spacing w:line="350" w:lineRule="auto" w:before="30"/>
        <w:ind w:left="138" w:right="227" w:firstLine="420"/>
        <w:jc w:val="both"/>
      </w:pPr>
      <w:r>
        <w:rPr/>
        <w:t>以公允价值计量且其变动计入当期损益的金融负债采用公允价值进行后续计量，公允价值的 变动形成的利得或损失以及与该等金融负债相关的股利和利息支出计入当期损益。</w:t>
      </w:r>
    </w:p>
    <w:p>
      <w:pPr>
        <w:pStyle w:val="BodyText"/>
        <w:spacing w:line="348" w:lineRule="auto" w:before="28"/>
        <w:ind w:left="558" w:right="208"/>
        <w:jc w:val="left"/>
      </w:pPr>
      <w:r>
        <w:rPr/>
        <w:t>②</w:t>
      </w:r>
      <w:r>
        <w:rPr>
          <w:spacing w:val="-1"/>
        </w:rPr>
        <w:t> </w:t>
      </w:r>
      <w:r>
        <w:rPr/>
        <w:t>其他金融负债</w:t>
      </w:r>
      <w:r>
        <w:rPr/>
        <w:t> 与在活跃市场中没有报价、公允价值不能可靠计量的权益工具挂钩并须通过交付该权益工具</w:t>
      </w:r>
    </w:p>
    <w:p>
      <w:pPr>
        <w:pStyle w:val="BodyText"/>
        <w:spacing w:line="348" w:lineRule="auto" w:before="31"/>
        <w:ind w:left="138" w:right="226"/>
        <w:jc w:val="both"/>
      </w:pPr>
      <w:r>
        <w:rPr/>
        <w:t>结算的衍生金融负债，按照成本进行后续计量。其他金融负债采用实际利率法，按摊余成本进行 后续计量，终止确认或摊销产生的利得或损失计入当期损益。</w:t>
      </w:r>
    </w:p>
    <w:p>
      <w:pPr>
        <w:pStyle w:val="BodyText"/>
        <w:spacing w:line="350" w:lineRule="auto" w:before="30"/>
        <w:ind w:left="558" w:right="208"/>
        <w:jc w:val="left"/>
      </w:pPr>
      <w:r>
        <w:rPr/>
        <w:t>③</w:t>
      </w:r>
      <w:r>
        <w:rPr>
          <w:spacing w:val="-1"/>
        </w:rPr>
        <w:t> </w:t>
      </w:r>
      <w:r>
        <w:rPr/>
        <w:t>财务担保合同及贷款承诺</w:t>
      </w:r>
      <w:r>
        <w:rPr/>
        <w:t> 不属于指定为以公允价值计量且其变动计入当期损益的金融负债的财务担保合同，或没有指</w:t>
      </w:r>
    </w:p>
    <w:p>
      <w:pPr>
        <w:pStyle w:val="BodyText"/>
        <w:spacing w:line="240" w:lineRule="auto" w:before="28"/>
        <w:ind w:left="138" w:right="0"/>
        <w:jc w:val="both"/>
      </w:pPr>
      <w:r>
        <w:rPr/>
        <w:t>定为以公允价值计量且其变动计入损益并将以低于市场利率贷款的贷款承诺，以公允价值进行初</w:t>
      </w:r>
    </w:p>
    <w:p>
      <w:pPr>
        <w:spacing w:after="0" w:line="240" w:lineRule="auto"/>
        <w:jc w:val="both"/>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5"/>
        <w:ind w:right="0"/>
        <w:jc w:val="both"/>
      </w:pPr>
      <w:r>
        <w:rPr>
          <w:spacing w:val="-4"/>
        </w:rPr>
        <w:t>始确认，在初始确认后按照《企业会计准则第</w:t>
      </w:r>
      <w:r>
        <w:rPr>
          <w:spacing w:val="-61"/>
        </w:rPr>
        <w:t> </w:t>
      </w:r>
      <w:r>
        <w:rPr>
          <w:rFonts w:ascii="宋体" w:hAnsi="宋体" w:cs="宋体" w:eastAsia="宋体" w:hint="default"/>
        </w:rPr>
        <w:t>13</w:t>
      </w:r>
      <w:r>
        <w:rPr>
          <w:rFonts w:ascii="宋体" w:hAnsi="宋体" w:cs="宋体" w:eastAsia="宋体" w:hint="default"/>
          <w:spacing w:val="-61"/>
        </w:rPr>
        <w:t> </w:t>
      </w:r>
      <w:r>
        <w:rPr/>
        <w:t>号—或有事项》确定的金额和初始确认金额扣除</w:t>
      </w:r>
    </w:p>
    <w:p>
      <w:pPr>
        <w:pStyle w:val="BodyText"/>
        <w:spacing w:line="350" w:lineRule="auto" w:before="124"/>
        <w:ind w:right="233"/>
        <w:jc w:val="both"/>
      </w:pPr>
      <w:r>
        <w:rPr>
          <w:spacing w:val="-5"/>
        </w:rPr>
        <w:t>按照《企业会计准则第</w:t>
      </w:r>
      <w:r>
        <w:rPr>
          <w:spacing w:val="-73"/>
        </w:rPr>
        <w:t> </w:t>
      </w:r>
      <w:r>
        <w:rPr>
          <w:rFonts w:ascii="宋体" w:hAnsi="宋体" w:cs="宋体" w:eastAsia="宋体" w:hint="default"/>
        </w:rPr>
        <w:t>14</w:t>
      </w:r>
      <w:r>
        <w:rPr>
          <w:rFonts w:ascii="宋体" w:hAnsi="宋体" w:cs="宋体" w:eastAsia="宋体" w:hint="default"/>
          <w:spacing w:val="-73"/>
        </w:rPr>
        <w:t> </w:t>
      </w:r>
      <w:r>
        <w:rPr/>
        <w:t>号—收入》的原则确定的累计摊销额后的余额之中的较高者进行后续计 量。</w:t>
      </w:r>
    </w:p>
    <w:p>
      <w:pPr>
        <w:pStyle w:val="BodyText"/>
        <w:spacing w:line="348" w:lineRule="auto" w:before="28"/>
        <w:ind w:left="638" w:right="228"/>
        <w:jc w:val="left"/>
      </w:pPr>
      <w:r>
        <w:rPr/>
        <w:t>（</w:t>
      </w:r>
      <w:r>
        <w:rPr>
          <w:rFonts w:ascii="宋体" w:hAnsi="宋体" w:cs="宋体" w:eastAsia="宋体" w:hint="default"/>
        </w:rPr>
        <w:t>6</w:t>
      </w:r>
      <w:r>
        <w:rPr/>
        <w:t>）金融负债的终止确认 金融负债的现时义务全部或部分已经解除的，才能终止确认该金融负债或其一部分。本公司</w:t>
      </w:r>
    </w:p>
    <w:p>
      <w:pPr>
        <w:pStyle w:val="BodyText"/>
        <w:spacing w:line="348" w:lineRule="auto" w:before="31"/>
        <w:ind w:right="246"/>
        <w:jc w:val="both"/>
      </w:pPr>
      <w:r>
        <w:rPr/>
        <w:t>（债务人）与债权人之间签订协议，以承担新金融负债方式替换现存金融负债，且新金融负债与 现存金融负债的合同条款实质上不同的，终止确认现存金融负债，并同时确认新金融负债。</w:t>
      </w:r>
    </w:p>
    <w:p>
      <w:pPr>
        <w:pStyle w:val="BodyText"/>
        <w:spacing w:line="350" w:lineRule="auto" w:before="30"/>
        <w:ind w:right="228" w:firstLine="420"/>
        <w:jc w:val="left"/>
      </w:pPr>
      <w:r>
        <w:rPr/>
        <w:t>金融负债全部或部分终止确认的，将终止确认部分的账面价值与支付的对价（包括转出的非 现金资产或承担的新金融负债）之间的差额，计入当期损益。</w:t>
      </w:r>
    </w:p>
    <w:p>
      <w:pPr>
        <w:pStyle w:val="BodyText"/>
        <w:spacing w:line="348" w:lineRule="auto" w:before="28"/>
        <w:ind w:left="638" w:right="228"/>
        <w:jc w:val="left"/>
      </w:pPr>
      <w:r>
        <w:rPr/>
        <w:t>（</w:t>
      </w:r>
      <w:r>
        <w:rPr>
          <w:rFonts w:ascii="宋体" w:hAnsi="宋体" w:cs="宋体" w:eastAsia="宋体" w:hint="default"/>
        </w:rPr>
        <w:t>7</w:t>
      </w:r>
      <w:r>
        <w:rPr/>
        <w:t>）衍生工具及嵌入衍生工具 衍生工具于相关合同签署日以公允价值进行初始计量，并以公允价值进行后续计量。衍生工</w:t>
      </w:r>
    </w:p>
    <w:p>
      <w:pPr>
        <w:pStyle w:val="BodyText"/>
        <w:spacing w:line="348" w:lineRule="auto" w:before="31"/>
        <w:ind w:left="638" w:right="228" w:hanging="420"/>
        <w:jc w:val="left"/>
      </w:pPr>
      <w:r>
        <w:rPr/>
        <w:t>具的公允价值变动计入当期损益。 对包含嵌入衍生工具的混合工具，如未指定为以公允价值计量且其变动计入当期损益的金融</w:t>
      </w:r>
    </w:p>
    <w:p>
      <w:pPr>
        <w:pStyle w:val="BodyText"/>
        <w:spacing w:line="350" w:lineRule="auto" w:before="30"/>
        <w:ind w:right="245"/>
        <w:jc w:val="both"/>
      </w:pPr>
      <w:r>
        <w:rPr/>
        <w:t>资产或金融负债，嵌入衍生工具与该主合同在经济特征及风险方面不存在紧密关系，且与嵌入衍 生工具条件相同，单独存在的工具符合衍生工具定义的，嵌入衍生工具从混合工具中分拆，作为 单独的衍生金融工具处理。如果无法在取得时或后续的资产负债表日对嵌入衍生工具进行单独计 量，则将混合工具整体指定为以公允价值计量且其变动计入当期损益的金融资产或金融负债。</w:t>
      </w:r>
    </w:p>
    <w:p>
      <w:pPr>
        <w:pStyle w:val="BodyText"/>
        <w:spacing w:line="348" w:lineRule="auto" w:before="29"/>
        <w:ind w:left="638" w:right="228"/>
        <w:jc w:val="left"/>
      </w:pPr>
      <w:r>
        <w:rPr/>
        <w:t>（</w:t>
      </w:r>
      <w:r>
        <w:rPr>
          <w:rFonts w:ascii="宋体" w:hAnsi="宋体" w:cs="宋体" w:eastAsia="宋体" w:hint="default"/>
        </w:rPr>
        <w:t>8</w:t>
      </w:r>
      <w:r>
        <w:rPr/>
        <w:t>）金融资产和金融负债的抵销 当本公司具有抵销已确认金融资产和金融负债的法定权利，且目前可执行该种法定权利，同</w:t>
      </w:r>
    </w:p>
    <w:p>
      <w:pPr>
        <w:pStyle w:val="BodyText"/>
        <w:spacing w:line="350" w:lineRule="auto" w:before="30"/>
        <w:ind w:right="233"/>
        <w:jc w:val="both"/>
      </w:pPr>
      <w:r>
        <w:rPr/>
        <w:t>时本公司计划以净额结算或同时变现该金融资产和清偿该金融负债时，金融资产和金融负债以相 </w:t>
      </w:r>
      <w:r>
        <w:rPr>
          <w:spacing w:val="-5"/>
        </w:rPr>
        <w:t>互抵销后的金额在资产负债表内列示。除此以外，金融资产和金融负债在资产负债表内分别列示，</w:t>
      </w:r>
      <w:r>
        <w:rPr>
          <w:spacing w:val="-88"/>
        </w:rPr>
        <w:t> </w:t>
      </w:r>
      <w:r>
        <w:rPr>
          <w:spacing w:val="-88"/>
        </w:rPr>
      </w:r>
      <w:r>
        <w:rPr/>
        <w:t>不予相互抵销。</w:t>
      </w:r>
    </w:p>
    <w:p>
      <w:pPr>
        <w:pStyle w:val="BodyText"/>
        <w:spacing w:line="350" w:lineRule="auto" w:before="28"/>
        <w:ind w:left="638" w:right="228"/>
        <w:jc w:val="left"/>
      </w:pPr>
      <w:r>
        <w:rPr/>
        <w:t>（</w:t>
      </w:r>
      <w:r>
        <w:rPr>
          <w:rFonts w:ascii="宋体" w:hAnsi="宋体" w:cs="宋体" w:eastAsia="宋体" w:hint="default"/>
        </w:rPr>
        <w:t>9</w:t>
      </w:r>
      <w:r>
        <w:rPr/>
        <w:t>）权益工具 权益工具是指能证明拥有本公司在扣除所有负债后的资产中的剩余权益的合同。本公司发行</w:t>
      </w:r>
    </w:p>
    <w:p>
      <w:pPr>
        <w:pStyle w:val="BodyText"/>
        <w:spacing w:line="348" w:lineRule="auto" w:before="28"/>
        <w:ind w:right="246"/>
        <w:jc w:val="both"/>
      </w:pPr>
      <w:r>
        <w:rPr/>
        <w:t>（含再融资）、回购、出售或注销权益工具作为权益的变动处理。本公司不确认权益工具的公允 价值变动。与权益性交易相关的交易费用从权益中扣减。</w:t>
      </w:r>
    </w:p>
    <w:p>
      <w:pPr>
        <w:pStyle w:val="BodyText"/>
        <w:spacing w:line="348" w:lineRule="auto" w:before="31"/>
        <w:ind w:right="228" w:firstLine="420"/>
        <w:jc w:val="left"/>
      </w:pPr>
      <w:r>
        <w:rPr/>
        <w:t>本公司对权益工具持有方的各种分配（不包括股票股利），减少股东权益。本公司不确认权 益工具的公允价值变动额。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3"/>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55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本公司将金额为人民币</w:t>
            </w:r>
            <w:r>
              <w:rPr>
                <w:rFonts w:ascii="宋体" w:hAnsi="宋体" w:cs="宋体" w:eastAsia="宋体" w:hint="default"/>
                <w:spacing w:val="-53"/>
                <w:sz w:val="21"/>
                <w:szCs w:val="21"/>
              </w:rPr>
              <w:t> </w:t>
            </w:r>
            <w:r>
              <w:rPr>
                <w:rFonts w:ascii="Arial" w:hAnsi="Arial" w:cs="Arial" w:eastAsia="Arial" w:hint="default"/>
                <w:sz w:val="21"/>
                <w:szCs w:val="21"/>
              </w:rPr>
              <w:t>50</w:t>
            </w:r>
            <w:r>
              <w:rPr>
                <w:rFonts w:ascii="Arial" w:hAnsi="Arial" w:cs="Arial" w:eastAsia="Arial" w:hint="default"/>
                <w:spacing w:val="-7"/>
                <w:sz w:val="21"/>
                <w:szCs w:val="21"/>
              </w:rPr>
              <w:t> </w:t>
            </w:r>
            <w:r>
              <w:rPr>
                <w:rFonts w:ascii="宋体" w:hAnsi="宋体" w:cs="宋体" w:eastAsia="宋体" w:hint="default"/>
                <w:sz w:val="21"/>
                <w:szCs w:val="21"/>
              </w:rPr>
              <w:t>万元以上的应收款</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项确认为单项金额重大的应收款项</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w:t>
            </w:r>
          </w:p>
          <w:p>
            <w:pPr>
              <w:pStyle w:val="TableParagraph"/>
              <w:spacing w:line="272" w:lineRule="exact" w:before="26"/>
              <w:ind w:left="103" w:right="153"/>
              <w:jc w:val="left"/>
              <w:rPr>
                <w:rFonts w:ascii="宋体" w:hAnsi="宋体" w:cs="宋体" w:eastAsia="宋体" w:hint="default"/>
                <w:sz w:val="21"/>
                <w:szCs w:val="21"/>
              </w:rPr>
            </w:pPr>
            <w:r>
              <w:rPr>
                <w:rFonts w:ascii="宋体" w:hAnsi="宋体" w:cs="宋体" w:eastAsia="宋体" w:hint="default"/>
                <w:sz w:val="21"/>
                <w:szCs w:val="21"/>
              </w:rPr>
              <w:t>值测试，单独测试未发生减值的金融资产，包 括在具有类似信用风险特征的金融资产组合中</w:t>
            </w:r>
          </w:p>
        </w:tc>
      </w:tr>
    </w:tbl>
    <w:p>
      <w:pPr>
        <w:spacing w:after="0" w:line="272" w:lineRule="exact"/>
        <w:jc w:val="lef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846" w:lineRule="exact"/>
        <w:ind w:left="10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53pt;height:42.3pt;mso-position-horizontal-relative:char;mso-position-vertical-relative:line" coordorigin="0,0" coordsize="9060,846">
            <v:group style="position:absolute;left:10;top:10;width:4573;height:2" coordorigin="10,10" coordsize="4573,2">
              <v:shape style="position:absolute;left:10;top:10;width:4573;height:2" coordorigin="10,10" coordsize="4573,0" path="m10,10l4582,10e" filled="false" stroked="true" strokeweight=".48pt" strokecolor="#000000">
                <v:path arrowok="t"/>
              </v:shape>
            </v:group>
            <v:group style="position:absolute;left:4592;top:10;width:4459;height:2" coordorigin="4592,10" coordsize="4459,2">
              <v:shape style="position:absolute;left:4592;top:10;width:4459;height:2" coordorigin="4592,10" coordsize="4459,0" path="m4592,10l9050,10e" filled="false" stroked="true" strokeweight=".48pt" strokecolor="#000000">
                <v:path arrowok="t"/>
              </v:shape>
            </v:group>
            <v:group style="position:absolute;left:5;top:5;width:2;height:837" coordorigin="5,5" coordsize="2,837">
              <v:shape style="position:absolute;left:5;top:5;width:2;height:837" coordorigin="5,5" coordsize="0,837" path="m5,5l5,841e" filled="false" stroked="true" strokeweight=".48pt" strokecolor="#000000">
                <v:path arrowok="t"/>
              </v:shape>
            </v:group>
            <v:group style="position:absolute;left:10;top:836;width:4573;height:2" coordorigin="10,836" coordsize="4573,2">
              <v:shape style="position:absolute;left:10;top:836;width:4573;height:2" coordorigin="10,836" coordsize="4573,0" path="m10,836l4582,836e" filled="false" stroked="true" strokeweight=".48pt" strokecolor="#000000">
                <v:path arrowok="t"/>
              </v:shape>
            </v:group>
            <v:group style="position:absolute;left:4587;top:5;width:2;height:837" coordorigin="4587,5" coordsize="2,837">
              <v:shape style="position:absolute;left:4587;top:5;width:2;height:837" coordorigin="4587,5" coordsize="0,837" path="m4587,5l4587,841e" filled="false" stroked="true" strokeweight=".48001pt" strokecolor="#000000">
                <v:path arrowok="t"/>
              </v:shape>
            </v:group>
            <v:group style="position:absolute;left:4592;top:836;width:4459;height:2" coordorigin="4592,836" coordsize="4459,2">
              <v:shape style="position:absolute;left:4592;top:836;width:4459;height:2" coordorigin="4592,836" coordsize="4459,0" path="m4592,836l9050,836e" filled="false" stroked="true" strokeweight=".48pt" strokecolor="#000000">
                <v:path arrowok="t"/>
              </v:shape>
            </v:group>
            <v:group style="position:absolute;left:9055;top:5;width:2;height:837" coordorigin="9055,5" coordsize="2,837">
              <v:shape style="position:absolute;left:9055;top:5;width:2;height:837" coordorigin="9055,5" coordsize="0,837" path="m9055,5l9055,841e" filled="false" stroked="true" strokeweight=".47998pt" strokecolor="#000000">
                <v:path arrowok="t"/>
              </v:shape>
              <v:shape style="position:absolute;left:4587;top:10;width:4468;height:827" type="#_x0000_t202" filled="false" stroked="false">
                <v:textbox inset="0,0,0,0">
                  <w:txbxContent>
                    <w:p>
                      <w:pPr>
                        <w:spacing w:line="243"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进行减值测试。单项测试已确认减值损失的应</w:t>
                      </w:r>
                    </w:p>
                    <w:p>
                      <w:pPr>
                        <w:spacing w:line="272" w:lineRule="exact" w:before="26"/>
                        <w:ind w:left="107" w:right="159" w:firstLine="0"/>
                        <w:jc w:val="left"/>
                        <w:rPr>
                          <w:rFonts w:ascii="宋体" w:hAnsi="宋体" w:cs="宋体" w:eastAsia="宋体" w:hint="default"/>
                          <w:sz w:val="21"/>
                          <w:szCs w:val="21"/>
                        </w:rPr>
                      </w:pPr>
                      <w:r>
                        <w:rPr>
                          <w:rFonts w:ascii="宋体" w:hAnsi="宋体" w:cs="宋体" w:eastAsia="宋体" w:hint="default"/>
                          <w:sz w:val="21"/>
                          <w:szCs w:val="21"/>
                        </w:rPr>
                        <w:t>收款项，不再包括在具有类似信用风险特征的 应收款项组合中进行减值测试。</w:t>
                      </w:r>
                    </w:p>
                  </w:txbxContent>
                </v:textbox>
                <w10:wrap type="none"/>
              </v:shape>
            </v:group>
          </v:group>
        </w:pict>
      </w:r>
      <w:r>
        <w:rPr>
          <w:rFonts w:ascii="宋体" w:hAnsi="宋体" w:cs="宋体" w:eastAsia="宋体" w:hint="default"/>
          <w:position w:val="-16"/>
          <w:sz w:val="20"/>
          <w:szCs w:val="20"/>
        </w:rPr>
      </w:r>
    </w:p>
    <w:p>
      <w:pPr>
        <w:spacing w:line="240" w:lineRule="auto" w:before="9"/>
        <w:rPr>
          <w:rFonts w:ascii="宋体" w:hAnsi="宋体" w:cs="宋体" w:eastAsia="宋体" w:hint="default"/>
          <w:b/>
          <w:bCs/>
          <w:sz w:val="19"/>
          <w:szCs w:val="19"/>
        </w:rPr>
      </w:pPr>
    </w:p>
    <w:p>
      <w:pPr>
        <w:pStyle w:val="Heading3"/>
        <w:spacing w:line="240" w:lineRule="auto"/>
        <w:ind w:right="333"/>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824"/>
        <w:gridCol w:w="4583"/>
      </w:tblGrid>
      <w:tr>
        <w:trPr>
          <w:trHeight w:val="283" w:hRule="exact"/>
        </w:trPr>
        <w:tc>
          <w:tcPr>
            <w:tcW w:w="8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409"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22" w:right="0"/>
              <w:jc w:val="left"/>
              <w:rPr>
                <w:rFonts w:ascii="宋体" w:hAnsi="宋体" w:cs="宋体" w:eastAsia="宋体" w:hint="default"/>
                <w:sz w:val="21"/>
                <w:szCs w:val="21"/>
              </w:rPr>
            </w:pPr>
            <w:r>
              <w:rPr>
                <w:rFonts w:ascii="宋体" w:hAnsi="宋体" w:cs="宋体" w:eastAsia="宋体" w:hint="default"/>
                <w:sz w:val="21"/>
                <w:szCs w:val="21"/>
              </w:rPr>
              <w:t>计提方法</w:t>
            </w:r>
          </w:p>
        </w:tc>
      </w:tr>
      <w:tr>
        <w:trPr>
          <w:trHeight w:val="41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2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6"/>
        <w:rPr>
          <w:rFonts w:ascii="宋体" w:hAnsi="宋体" w:cs="宋体" w:eastAsia="宋体" w:hint="default"/>
          <w:b/>
          <w:bCs/>
          <w:sz w:val="15"/>
          <w:szCs w:val="15"/>
        </w:rPr>
      </w:pPr>
    </w:p>
    <w:p>
      <w:pPr>
        <w:pStyle w:val="BodyText"/>
        <w:spacing w:line="274" w:lineRule="exact" w:before="35"/>
        <w:ind w:right="333"/>
        <w:jc w:val="left"/>
      </w:pPr>
      <w:r>
        <w:rPr/>
        <w:t>组合中，采用账龄分析法计提坏账准备的</w:t>
      </w:r>
    </w:p>
    <w:p>
      <w:pPr>
        <w:pStyle w:val="BodyText"/>
        <w:spacing w:line="274" w:lineRule="exact"/>
        <w:ind w:right="33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年，下同）</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组合中，采用余额百分比法计提坏账准备的</w:t>
      </w:r>
    </w:p>
    <w:p>
      <w:pPr>
        <w:pStyle w:val="BodyText"/>
        <w:spacing w:line="272" w:lineRule="exact" w:before="26"/>
        <w:ind w:right="5478"/>
        <w:jc w:val="left"/>
      </w:pPr>
      <w:r>
        <w:rPr/>
        <w:t>□适用</w:t>
      </w:r>
      <w:r>
        <w:rPr>
          <w:spacing w:val="-1"/>
        </w:rPr>
        <w:t> </w:t>
      </w:r>
      <w:r>
        <w:rPr/>
        <w:t>√不适用</w:t>
      </w:r>
      <w:r>
        <w:rPr/>
        <w:t> 组合中，采用其他方法计提坏账准备的</w:t>
      </w:r>
    </w:p>
    <w:p>
      <w:pPr>
        <w:pStyle w:val="BodyText"/>
        <w:spacing w:line="248" w:lineRule="exact"/>
        <w:ind w:right="333"/>
        <w:jc w:val="left"/>
      </w:pPr>
      <w:r>
        <w:rPr/>
        <w:t>□适用</w:t>
      </w:r>
      <w:r>
        <w:rPr>
          <w:spacing w:val="-2"/>
        </w:rPr>
        <w:t> </w:t>
      </w:r>
      <w:r>
        <w:rPr/>
        <w:t>√不适用</w:t>
      </w:r>
    </w:p>
    <w:p>
      <w:pPr>
        <w:pStyle w:val="Heading3"/>
        <w:spacing w:line="240" w:lineRule="auto" w:before="58"/>
        <w:ind w:right="333"/>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282"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
        </w:tc>
      </w:tr>
      <w:tr>
        <w:trPr>
          <w:trHeight w:val="4283"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6"/>
              <w:ind w:left="103" w:right="186" w:firstLine="420"/>
              <w:jc w:val="both"/>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 征的应收款项，单独进行减值测试，有客观证据 表明其发生了减值的，根据其未来现金流量现值 低于其账面价值的差额，确认减值损失，计提坏 账准备：与对方存在争议或涉及诉讼、仲裁的应 收款项；已有明显迹象表明债务人很可能无法履 行还款义务的应收款项；等等。</w:t>
            </w:r>
          </w:p>
          <w:p>
            <w:pPr>
              <w:pStyle w:val="TableParagraph"/>
              <w:spacing w:line="350" w:lineRule="auto" w:before="28"/>
              <w:ind w:left="103" w:right="186" w:firstLine="420"/>
              <w:jc w:val="both"/>
              <w:rPr>
                <w:rFonts w:ascii="宋体" w:hAnsi="宋体" w:cs="宋体" w:eastAsia="宋体" w:hint="default"/>
                <w:sz w:val="21"/>
                <w:szCs w:val="21"/>
              </w:rPr>
            </w:pPr>
            <w:r>
              <w:rPr>
                <w:rFonts w:ascii="宋体" w:hAnsi="宋体" w:cs="宋体" w:eastAsia="宋体" w:hint="default"/>
                <w:sz w:val="21"/>
                <w:szCs w:val="21"/>
              </w:rPr>
              <w:t>本公司对关联方及保证金类的应收款项单独 进行减值测试，单独测试未发生减值的金融资产 未计提减值准备。</w:t>
            </w:r>
          </w:p>
        </w:tc>
      </w:tr>
    </w:tbl>
    <w:p>
      <w:pPr>
        <w:spacing w:line="240" w:lineRule="auto" w:before="0"/>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12. </w:t>
      </w:r>
      <w:r>
        <w:rPr/>
        <w:t>存货</w:t>
      </w:r>
      <w:r>
        <w:rPr>
          <w:b w:val="0"/>
          <w:bCs w:val="0"/>
        </w:rPr>
      </w:r>
    </w:p>
    <w:p>
      <w:pPr>
        <w:pStyle w:val="BodyText"/>
        <w:spacing w:line="350" w:lineRule="auto" w:before="168"/>
        <w:ind w:left="638" w:right="5268"/>
        <w:jc w:val="left"/>
      </w:pPr>
      <w:r>
        <w:rPr/>
        <w:t>（</w:t>
      </w:r>
      <w:r>
        <w:rPr>
          <w:rFonts w:ascii="宋体" w:hAnsi="宋体" w:cs="宋体" w:eastAsia="宋体" w:hint="default"/>
        </w:rPr>
        <w:t>1</w:t>
      </w:r>
      <w:r>
        <w:rPr/>
        <w:t>）存货的分类 存货主要为库存商品和低值易耗品。</w:t>
      </w:r>
    </w:p>
    <w:p>
      <w:pPr>
        <w:pStyle w:val="BodyText"/>
        <w:spacing w:line="240" w:lineRule="auto" w:before="28"/>
        <w:ind w:left="638" w:right="333"/>
        <w:jc w:val="left"/>
      </w:pPr>
      <w:r>
        <w:rPr/>
        <w:t>（</w:t>
      </w:r>
      <w:r>
        <w:rPr>
          <w:rFonts w:ascii="宋体" w:hAnsi="宋体" w:cs="宋体" w:eastAsia="宋体" w:hint="default"/>
        </w:rPr>
        <w:t>2</w:t>
      </w:r>
      <w:r>
        <w:rPr/>
        <w:t>）存货取得和发出的计价方法</w:t>
      </w:r>
    </w:p>
    <w:p>
      <w:pPr>
        <w:spacing w:after="0" w:line="240" w:lineRule="auto"/>
        <w:jc w:val="left"/>
        <w:sectPr>
          <w:pgSz w:w="11910" w:h="16840"/>
          <w:pgMar w:header="877"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5"/>
        <w:ind w:left="558" w:right="333"/>
        <w:jc w:val="left"/>
      </w:pPr>
      <w:r>
        <w:rPr/>
        <w:t>存货在取得时按实际成本计价，存货成本包括采购成本、加工成本和其他成本。</w:t>
      </w:r>
    </w:p>
    <w:p>
      <w:pPr>
        <w:pStyle w:val="BodyText"/>
        <w:spacing w:line="350" w:lineRule="auto" w:before="124"/>
        <w:ind w:left="558" w:right="308"/>
        <w:jc w:val="left"/>
      </w:pPr>
      <w:r>
        <w:rPr/>
        <w:t>（</w:t>
      </w:r>
      <w:r>
        <w:rPr>
          <w:rFonts w:ascii="宋体" w:hAnsi="宋体" w:cs="宋体" w:eastAsia="宋体" w:hint="default"/>
        </w:rPr>
        <w:t>3</w:t>
      </w:r>
      <w:r>
        <w:rPr/>
        <w:t>）存货可变现净值的确认和跌价准备的计提方法 可变现净值是指在日常活动中，存货的估计售价减去至完工时估计将要发生的成本、估计的</w:t>
      </w:r>
    </w:p>
    <w:p>
      <w:pPr>
        <w:pStyle w:val="BodyText"/>
        <w:spacing w:line="348" w:lineRule="auto" w:before="28"/>
        <w:ind w:left="138" w:right="308"/>
        <w:jc w:val="left"/>
      </w:pPr>
      <w:r>
        <w:rPr/>
        <w:t>销售费用以及相关税费后的金额。在确定存货的可变现净值时，以取得的确凿证据为基础，同时 考虑持有存货的目的以及资产负债表日后事项的影响。</w:t>
      </w:r>
    </w:p>
    <w:p>
      <w:pPr>
        <w:pStyle w:val="BodyText"/>
        <w:spacing w:line="348" w:lineRule="auto" w:before="31"/>
        <w:ind w:left="138" w:right="326" w:firstLine="420"/>
        <w:jc w:val="both"/>
      </w:pPr>
      <w:r>
        <w:rPr/>
        <w:t>在资产负债表日，存货按照成本与可变现净值孰低计量。当其可变现净值低于成本时，提取 存货跌价准备。存货跌价准备按单个存货项目的成本高于其可变现净值的差额提取。</w:t>
      </w:r>
    </w:p>
    <w:p>
      <w:pPr>
        <w:pStyle w:val="BodyText"/>
        <w:spacing w:line="350" w:lineRule="auto" w:before="30"/>
        <w:ind w:left="138" w:right="326" w:firstLine="420"/>
        <w:jc w:val="both"/>
      </w:pPr>
      <w:r>
        <w:rPr/>
        <w:t>计提存货跌价准备后，如果以前减记存货价值的影响因素已经消失，导致存货的可变现净值 高于其账面价值的，在原已计提的存货跌价准备金额内予以转回，转回的金额计入当期损益。</w:t>
      </w:r>
    </w:p>
    <w:p>
      <w:pPr>
        <w:pStyle w:val="BodyText"/>
        <w:spacing w:line="240" w:lineRule="auto" w:before="28"/>
        <w:ind w:left="138" w:right="333"/>
        <w:jc w:val="left"/>
      </w:pPr>
      <w:r>
        <w:rPr/>
        <w:t>（</w:t>
      </w:r>
      <w:r>
        <w:rPr>
          <w:rFonts w:ascii="宋体" w:hAnsi="宋体" w:cs="宋体" w:eastAsia="宋体" w:hint="default"/>
        </w:rPr>
        <w:t>4</w:t>
      </w:r>
      <w:r>
        <w:rPr/>
        <w:t>）存货的盘存制度为永续盘存制。</w:t>
      </w:r>
    </w:p>
    <w:p>
      <w:pPr>
        <w:pStyle w:val="BodyText"/>
        <w:spacing w:line="240" w:lineRule="auto" w:before="124"/>
        <w:ind w:left="558" w:right="333"/>
        <w:jc w:val="left"/>
      </w:pPr>
      <w:r>
        <w:rPr/>
        <w:t>（</w:t>
      </w:r>
      <w:r>
        <w:rPr>
          <w:rFonts w:ascii="宋体" w:hAnsi="宋体" w:cs="宋体" w:eastAsia="宋体" w:hint="default"/>
        </w:rPr>
        <w:t>5</w:t>
      </w:r>
      <w:r>
        <w:rPr/>
        <w:t>）低值易耗品于领用时按一次摊销法摊销。</w:t>
      </w:r>
    </w:p>
    <w:p>
      <w:pPr>
        <w:spacing w:line="240" w:lineRule="auto" w:before="7"/>
        <w:rPr>
          <w:rFonts w:ascii="宋体" w:hAnsi="宋体" w:cs="宋体" w:eastAsia="宋体" w:hint="default"/>
          <w:sz w:val="26"/>
          <w:szCs w:val="26"/>
        </w:rPr>
      </w:pPr>
    </w:p>
    <w:p>
      <w:pPr>
        <w:spacing w:line="386" w:lineRule="auto" w:before="0"/>
        <w:ind w:left="558" w:right="308" w:hanging="420"/>
        <w:jc w:val="left"/>
        <w:rPr>
          <w:rFonts w:ascii="宋体" w:hAnsi="宋体" w:cs="宋体" w:eastAsia="宋体" w:hint="default"/>
          <w:sz w:val="21"/>
          <w:szCs w:val="21"/>
        </w:rPr>
      </w:pPr>
      <w:r>
        <w:rPr>
          <w:rFonts w:ascii="宋体" w:hAnsi="宋体" w:cs="宋体" w:eastAsia="宋体" w:hint="default"/>
          <w:b/>
          <w:bCs/>
          <w:sz w:val="21"/>
          <w:szCs w:val="21"/>
        </w:rPr>
        <w:t>13.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本部分所指的长期股权投资是指本公司对被投资单位具有控制、共同控制或重大影响的长期</w:t>
      </w:r>
    </w:p>
    <w:p>
      <w:pPr>
        <w:pStyle w:val="BodyText"/>
        <w:spacing w:line="348" w:lineRule="auto"/>
        <w:ind w:left="138" w:right="311"/>
        <w:jc w:val="both"/>
      </w:pPr>
      <w:r>
        <w:rPr/>
        <w:t>股权投资。本公司对被投资单位不具有控制、共同控制或重大影响的长期股权投资，作为可供出 </w:t>
      </w:r>
      <w:r>
        <w:rPr>
          <w:spacing w:val="-3"/>
        </w:rPr>
        <w:t>售金融资产或以公允价值计量且其变动计入当期损益的金融资产核算，其会计政策详见附注四、</w:t>
      </w:r>
      <w:r>
        <w:rPr>
          <w:rFonts w:ascii="宋体" w:hAnsi="宋体" w:cs="宋体" w:eastAsia="宋体" w:hint="default"/>
          <w:spacing w:val="-3"/>
        </w:rPr>
        <w:t>9</w:t>
      </w:r>
      <w:r>
        <w:rPr>
          <w:rFonts w:ascii="宋体" w:hAnsi="宋体" w:cs="宋体" w:eastAsia="宋体" w:hint="default"/>
          <w:spacing w:val="-68"/>
        </w:rPr>
        <w:t> </w:t>
      </w:r>
      <w:r>
        <w:rPr/>
        <w:t>“金融工具”。</w:t>
      </w:r>
    </w:p>
    <w:p>
      <w:pPr>
        <w:pStyle w:val="BodyText"/>
        <w:spacing w:line="348" w:lineRule="auto" w:before="32"/>
        <w:ind w:left="138" w:right="326" w:firstLine="420"/>
        <w:jc w:val="both"/>
      </w:pPr>
      <w:r>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BodyText"/>
        <w:spacing w:line="348" w:lineRule="auto" w:before="31"/>
        <w:ind w:left="558" w:right="308"/>
        <w:jc w:val="left"/>
      </w:pPr>
      <w:r>
        <w:rPr/>
        <w:t>（</w:t>
      </w:r>
      <w:r>
        <w:rPr>
          <w:rFonts w:ascii="宋体" w:hAnsi="宋体" w:cs="宋体" w:eastAsia="宋体" w:hint="default"/>
        </w:rPr>
        <w:t>1</w:t>
      </w:r>
      <w:r>
        <w:rPr/>
        <w:t>）投资成本的确定 对于同一控制下的企业合并取得的长期股权投资，在合并日按照被合并方所有者权益在最终</w:t>
      </w:r>
    </w:p>
    <w:p>
      <w:pPr>
        <w:pStyle w:val="BodyText"/>
        <w:spacing w:line="350" w:lineRule="auto" w:before="30"/>
        <w:ind w:left="138" w:right="98"/>
        <w:jc w:val="left"/>
      </w:pPr>
      <w:r>
        <w:rPr/>
        <w:t>控制方合并财务报表中的账面价值的份额作为长期股权投资的初始投资成本。长期股权投资初始 </w:t>
      </w:r>
      <w:r>
        <w:rPr>
          <w:spacing w:val="-5"/>
        </w:rPr>
        <w:t>投资成本与支付的现金、转让的非现金资产以及所承担债务账面价值之间的差额，调整资本公积；</w:t>
      </w:r>
      <w:r>
        <w:rPr>
          <w:spacing w:val="-88"/>
        </w:rPr>
        <w:t> </w:t>
      </w:r>
      <w:r>
        <w:rPr>
          <w:spacing w:val="-88"/>
        </w:rPr>
      </w:r>
      <w:r>
        <w:rPr/>
        <w:t>资本公积不足冲减的，调整留存收益。以发行权益性证券作为合并对价的，在合并日按照被合并 方所有者权益在最终控制方合并财务报表中的账面价值的份额作为长期股权投资的初始投资成本，</w:t>
      </w:r>
      <w:r>
        <w:rPr>
          <w:spacing w:val="-96"/>
        </w:rPr>
        <w:t> </w:t>
      </w:r>
      <w:r>
        <w:rPr>
          <w:spacing w:val="-96"/>
        </w:rPr>
      </w:r>
      <w:r>
        <w:rPr/>
        <w:t>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易”的，在合并日按照应享有被合并方所有者权益在最终控制方合并财务报表中的账面价值的份 额作为长期股权投资的初始投资成本，长期股权投资初始投资成本与达到合并前的长期股权投资 账面价值加上合并日进一步取得股份新支付对价的账面价值之和的差额，调整资本公积；资本公 积不足冲减的，调整留存收益。合并日之前持有的股权投资因采用权益法核算或为可供出售金融 资产而确认的其他综合收益，暂不进行会计处理。</w:t>
      </w:r>
    </w:p>
    <w:p>
      <w:pPr>
        <w:spacing w:after="0" w:line="350" w:lineRule="auto"/>
        <w:jc w:val="left"/>
        <w:sectPr>
          <w:footerReference w:type="default" r:id="rId50"/>
          <w:pgSz w:w="11910" w:h="16840"/>
          <w:pgMar w:footer="1194" w:header="877" w:top="1100" w:bottom="1380" w:left="1660" w:right="9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227" w:firstLine="420"/>
        <w:jc w:val="both"/>
      </w:pPr>
      <w:r>
        <w:rPr/>
        <w:t>对于非同一控制下的企业合并取得的长期股权投资，在购买日按照合并成本作为长期股权投 资的初始投资成本，合并成本包括包括购买方付出的资产、发生或承担的负债、发行的权益性证 券的公允价值之和。通过多次交易分步取得被购买方的股权，最终形成非同一控制下的企业合并 的，应分别是否属于“一揽子交易”进行处理：属于“一揽子交易”的，将各项交易作为一项取 得控制权的交易进行会计处理。不属于“一揽子交易”的，按照原持有被购买方的股权投资账面 价值加上新增投资成本之和，作为改按成本法核算的长期股权投资的初始投资成本。原持有的股 权采用权益法核算的，相关其他综合收益暂不进行会计处理。原持有股权投资为可供出售金融资 产的，其公允价值与账面价值之间的差额，以及原计入其他综合收益的累计公允价值变动转入当 期损益。</w:t>
      </w:r>
    </w:p>
    <w:p>
      <w:pPr>
        <w:pStyle w:val="BodyText"/>
        <w:spacing w:line="348" w:lineRule="auto" w:before="28"/>
        <w:ind w:left="138" w:right="208" w:firstLine="420"/>
        <w:jc w:val="left"/>
      </w:pPr>
      <w:r>
        <w:rPr/>
        <w:t>合并方或购买方为企业合并发生的审计、法律服务、评估咨询等中介费用以及其他相关管理 费用，于发生时计入当期损益。</w:t>
      </w:r>
    </w:p>
    <w:p>
      <w:pPr>
        <w:pStyle w:val="BodyText"/>
        <w:spacing w:line="350" w:lineRule="auto" w:before="31"/>
        <w:ind w:left="138" w:right="96" w:firstLine="420"/>
        <w:jc w:val="left"/>
      </w:pPr>
      <w:r>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w:t>
      </w:r>
      <w:r>
        <w:rPr>
          <w:spacing w:val="-7"/>
        </w:rPr>
        <w:t>控制但不构成控制的，长期股权投资成本为按照《企业会计准则第</w:t>
      </w:r>
      <w:r>
        <w:rPr>
          <w:spacing w:val="-45"/>
        </w:rPr>
        <w:t> </w:t>
      </w:r>
      <w:r>
        <w:rPr>
          <w:rFonts w:ascii="宋体" w:hAnsi="宋体" w:cs="宋体" w:eastAsia="宋体" w:hint="default"/>
          <w:spacing w:val="-1"/>
        </w:rPr>
        <w:t>22</w:t>
      </w:r>
      <w:r>
        <w:rPr>
          <w:rFonts w:ascii="宋体" w:hAnsi="宋体" w:cs="宋体" w:eastAsia="宋体" w:hint="default"/>
          <w:spacing w:val="-45"/>
        </w:rPr>
        <w:t> </w:t>
      </w:r>
      <w:r>
        <w:rPr>
          <w:spacing w:val="-1"/>
        </w:rPr>
        <w:t>号——金融工具确认和计量》</w:t>
      </w:r>
      <w:r>
        <w:rPr/>
        <w:t> 确定的原持有股权投资的公允价值加上新增投资成本之和。</w:t>
      </w:r>
    </w:p>
    <w:p>
      <w:pPr>
        <w:pStyle w:val="BodyText"/>
        <w:spacing w:line="348" w:lineRule="auto" w:before="28"/>
        <w:ind w:left="558" w:right="208"/>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w:t>
      </w:r>
    </w:p>
    <w:p>
      <w:pPr>
        <w:pStyle w:val="BodyText"/>
        <w:spacing w:line="240" w:lineRule="auto" w:before="31"/>
        <w:ind w:left="138" w:right="208"/>
        <w:jc w:val="left"/>
      </w:pPr>
      <w:r>
        <w:rPr/>
        <w:t>法核算。此外，公司财务报表采用成本法核算能够对被投资单位实施控制的长期股权投资。</w:t>
      </w:r>
    </w:p>
    <w:p>
      <w:pPr>
        <w:pStyle w:val="BodyText"/>
        <w:spacing w:line="348" w:lineRule="auto" w:before="124"/>
        <w:ind w:left="558" w:right="208"/>
        <w:jc w:val="left"/>
      </w:pPr>
      <w:r>
        <w:rPr/>
        <w:t>①</w:t>
      </w:r>
      <w:r>
        <w:rPr>
          <w:spacing w:val="-1"/>
        </w:rPr>
        <w:t> </w:t>
      </w:r>
      <w:r>
        <w:rPr/>
        <w:t>成本法核算的长期股权投资</w:t>
      </w:r>
      <w:r>
        <w:rPr/>
        <w:t> 采用成本法核算时，长期股权投资按初始投资成本计价，追加或收回投资调整长期股权投资</w:t>
      </w:r>
    </w:p>
    <w:p>
      <w:pPr>
        <w:pStyle w:val="BodyText"/>
        <w:spacing w:line="348" w:lineRule="auto" w:before="31"/>
        <w:ind w:left="138" w:right="208"/>
        <w:jc w:val="left"/>
      </w:pPr>
      <w:r>
        <w:rPr/>
        <w:t>的成本。除取得投资时实际支付的价款或者对价中包含的已宣告但尚未发放的现金股利或者利润 外，当期投资收益按照享有被投资单位宣告发放的现金股利或利润确认。</w:t>
      </w:r>
    </w:p>
    <w:p>
      <w:pPr>
        <w:pStyle w:val="BodyText"/>
        <w:spacing w:line="350" w:lineRule="auto" w:before="30"/>
        <w:ind w:left="558" w:right="208"/>
        <w:jc w:val="left"/>
      </w:pPr>
      <w:r>
        <w:rPr/>
        <w:t>②</w:t>
      </w:r>
      <w:r>
        <w:rPr>
          <w:spacing w:val="-1"/>
        </w:rPr>
        <w:t> </w:t>
      </w:r>
      <w:r>
        <w:rPr/>
        <w:t>权益法核算的长期股权投资</w:t>
      </w:r>
      <w:r>
        <w:rPr/>
        <w:t> 采用权益法核算时，长期股权投资的初始投资成本大于投资时应享有被投资单位可辨认净资</w:t>
      </w:r>
    </w:p>
    <w:p>
      <w:pPr>
        <w:pStyle w:val="BodyText"/>
        <w:spacing w:line="348" w:lineRule="auto" w:before="28"/>
        <w:ind w:left="138" w:right="208"/>
        <w:jc w:val="left"/>
      </w:pPr>
      <w:r>
        <w:rPr/>
        <w:t>产公允价值份额的，不调整长期股权投资的初始投资成本；初始投资成本小于投资时应享有被投 资单位可辨认净资产公允价值份额的，其差额计入当期损益，同时调整长期股权投资的成本。</w:t>
      </w:r>
    </w:p>
    <w:p>
      <w:pPr>
        <w:pStyle w:val="BodyText"/>
        <w:spacing w:line="350" w:lineRule="auto" w:before="31"/>
        <w:ind w:left="138" w:right="95" w:firstLine="420"/>
        <w:jc w:val="left"/>
      </w:pPr>
      <w:r>
        <w:rPr>
          <w:spacing w:val="-3"/>
        </w:rPr>
        <w:t>采用权益法核算时，按照应享有或应分担的被投资单位实现的净损益和其他综合收益的份额，</w:t>
      </w:r>
      <w:r>
        <w:rPr/>
        <w:t>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w:t>
      </w:r>
    </w:p>
    <w:p>
      <w:pPr>
        <w:spacing w:after="0" w:line="350" w:lineRule="auto"/>
        <w:jc w:val="left"/>
        <w:sectPr>
          <w:footerReference w:type="default" r:id="rId51"/>
          <w:pgSz w:w="11910" w:h="16840"/>
          <w:pgMar w:footer="1194" w:header="877" w:top="1100" w:bottom="1380" w:left="1660" w:right="1060"/>
          <w:pgNumType w:start="8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94"/>
        <w:jc w:val="left"/>
      </w:pPr>
      <w:r>
        <w:rPr/>
        <w:t>资产等的公允价值为基础，对被投资单位的净利润进行调整后确认。被投资单位采用的会计政策 及会计期间与本公司不一致的，按照本公司的会计政策及会计期间对被投资单位的财务报表进行 </w:t>
      </w:r>
      <w:r>
        <w:rPr>
          <w:spacing w:val="-5"/>
        </w:rPr>
        <w:t>调整，并据以确认投资收益和其他综合收益。对于本公司与联营企业及合营企业之间发生的交易，</w:t>
      </w:r>
      <w:r>
        <w:rPr>
          <w:spacing w:val="-88"/>
        </w:rPr>
        <w:t> </w:t>
      </w:r>
      <w:r>
        <w:rPr>
          <w:spacing w:val="-88"/>
        </w:rPr>
      </w:r>
      <w:r>
        <w:rPr/>
        <w:t>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spacing w:val="-48"/>
        </w:rPr>
        <w:t> </w:t>
      </w:r>
      <w:r>
        <w:rPr>
          <w:rFonts w:ascii="宋体" w:hAnsi="宋体" w:cs="宋体" w:eastAsia="宋体" w:hint="default"/>
        </w:rPr>
        <w:t>20</w:t>
      </w:r>
      <w:r>
        <w:rPr>
          <w:rFonts w:ascii="宋体" w:hAnsi="宋体" w:cs="宋体" w:eastAsia="宋体" w:hint="default"/>
          <w:spacing w:val="-48"/>
        </w:rPr>
        <w:t> </w:t>
      </w:r>
      <w:r>
        <w:rPr/>
        <w:t>号——企业合并》</w:t>
      </w:r>
      <w:r>
        <w:rPr>
          <w:spacing w:val="1"/>
        </w:rPr>
        <w:t> </w:t>
      </w:r>
      <w:r>
        <w:rPr/>
        <w:t>的规定进行会计处理，全额确认与交易相关的利得或损失。</w:t>
      </w:r>
    </w:p>
    <w:p>
      <w:pPr>
        <w:pStyle w:val="BodyText"/>
        <w:spacing w:line="350" w:lineRule="auto" w:before="29"/>
        <w:ind w:left="138" w:right="226" w:firstLine="420"/>
        <w:jc w:val="both"/>
      </w:pPr>
      <w:r>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BodyText"/>
        <w:spacing w:line="350" w:lineRule="auto" w:before="28"/>
        <w:ind w:left="138" w:right="214" w:firstLine="420"/>
        <w:jc w:val="both"/>
      </w:pPr>
      <w:r>
        <w:rPr/>
        <w:t>对于本公司</w:t>
      </w:r>
      <w:r>
        <w:rPr>
          <w:spacing w:val="-69"/>
        </w:rPr>
        <w:t> </w:t>
      </w:r>
      <w:r>
        <w:rPr>
          <w:rFonts w:ascii="宋体" w:hAnsi="宋体" w:cs="宋体" w:eastAsia="宋体" w:hint="default"/>
        </w:rPr>
        <w:t>2008</w:t>
      </w:r>
      <w:r>
        <w:rPr>
          <w:rFonts w:ascii="宋体" w:hAnsi="宋体" w:cs="宋体" w:eastAsia="宋体" w:hint="default"/>
          <w:spacing w:val="-69"/>
        </w:rPr>
        <w:t> </w:t>
      </w:r>
      <w:r>
        <w:rPr/>
        <w:t>年</w:t>
      </w:r>
      <w:r>
        <w:rPr>
          <w:spacing w:val="-69"/>
        </w:rPr>
        <w:t> </w:t>
      </w:r>
      <w:r>
        <w:rPr>
          <w:rFonts w:ascii="宋体" w:hAnsi="宋体" w:cs="宋体" w:eastAsia="宋体" w:hint="default"/>
        </w:rPr>
        <w:t>1</w:t>
      </w:r>
      <w:r>
        <w:rPr>
          <w:rFonts w:ascii="宋体" w:hAnsi="宋体" w:cs="宋体" w:eastAsia="宋体" w:hint="default"/>
          <w:spacing w:val="-69"/>
        </w:rPr>
        <w:t> </w:t>
      </w:r>
      <w:r>
        <w:rPr/>
        <w:t>月</w:t>
      </w:r>
      <w:r>
        <w:rPr>
          <w:spacing w:val="-70"/>
        </w:rPr>
        <w:t> </w:t>
      </w:r>
      <w:r>
        <w:rPr>
          <w:rFonts w:ascii="宋体" w:hAnsi="宋体" w:cs="宋体" w:eastAsia="宋体" w:hint="default"/>
        </w:rPr>
        <w:t>1</w:t>
      </w:r>
      <w:r>
        <w:rPr>
          <w:rFonts w:ascii="宋体" w:hAnsi="宋体" w:cs="宋体" w:eastAsia="宋体" w:hint="default"/>
          <w:spacing w:val="-70"/>
        </w:rPr>
        <w:t> </w:t>
      </w:r>
      <w:r>
        <w:rPr/>
        <w:t>日首次执行新会计准则之前已经持有的对联营企业和合营企业的长 期股权投资，如存在与该投资相关的股权投资借方差额，按原剩余期限直线摊销的金额计入当期 损益。</w:t>
      </w:r>
    </w:p>
    <w:p>
      <w:pPr>
        <w:pStyle w:val="BodyText"/>
        <w:spacing w:line="348" w:lineRule="auto" w:before="28"/>
        <w:ind w:left="558" w:right="208"/>
        <w:jc w:val="left"/>
      </w:pPr>
      <w:r>
        <w:rPr/>
        <w:t>③</w:t>
      </w:r>
      <w:r>
        <w:rPr>
          <w:spacing w:val="-1"/>
        </w:rPr>
        <w:t> </w:t>
      </w:r>
      <w:r>
        <w:rPr/>
        <w:t>收购少数股权</w:t>
      </w:r>
      <w:r>
        <w:rPr/>
        <w:t> 在编制合并财务报表时，因购买少数股权新增的长期股权投资与按照新增持股比例计算应享</w:t>
      </w:r>
    </w:p>
    <w:p>
      <w:pPr>
        <w:pStyle w:val="BodyText"/>
        <w:spacing w:line="348" w:lineRule="auto" w:before="31"/>
        <w:ind w:left="138" w:right="208"/>
        <w:jc w:val="left"/>
      </w:pPr>
      <w:r>
        <w:rPr/>
        <w:t>有子公司自购买日（或合并日）开始持续计算的净资产份额之间的差额，调整资本公积，资本公 积不足冲减的，调整留存收益。</w:t>
      </w:r>
    </w:p>
    <w:p>
      <w:pPr>
        <w:pStyle w:val="BodyText"/>
        <w:spacing w:line="350" w:lineRule="auto" w:before="30"/>
        <w:ind w:left="558" w:right="208"/>
        <w:jc w:val="left"/>
      </w:pPr>
      <w:r>
        <w:rPr/>
        <w:t>④</w:t>
      </w:r>
      <w:r>
        <w:rPr>
          <w:spacing w:val="-1"/>
        </w:rPr>
        <w:t> </w:t>
      </w:r>
      <w:r>
        <w:rPr/>
        <w:t>处置长期股权投资</w:t>
      </w:r>
      <w:r>
        <w:rPr/>
        <w:t> 在合并财务报表中，母公司在不丧失控制权的情况下部分处置对子公司的长期股权投资，处</w:t>
      </w:r>
    </w:p>
    <w:p>
      <w:pPr>
        <w:pStyle w:val="BodyText"/>
        <w:spacing w:line="350" w:lineRule="auto" w:before="28"/>
        <w:ind w:left="138" w:right="226"/>
        <w:jc w:val="both"/>
      </w:pPr>
      <w:r>
        <w:rPr/>
        <w:t>置价款与处置长期股权投资相对应享有子公司净资产的差额计入股东权益；母公司部分处置对子 公司的长期股权投资导致丧失对子公司控制权的，按本附注四、</w:t>
      </w:r>
      <w:r>
        <w:rPr>
          <w:rFonts w:ascii="宋体" w:hAnsi="宋体" w:cs="宋体" w:eastAsia="宋体" w:hint="default"/>
        </w:rPr>
        <w:t>5</w:t>
      </w:r>
      <w:r>
        <w:rPr/>
        <w:t>、（</w:t>
      </w:r>
      <w:r>
        <w:rPr>
          <w:rFonts w:ascii="宋体" w:hAnsi="宋体" w:cs="宋体" w:eastAsia="宋体" w:hint="default"/>
        </w:rPr>
        <w:t>2</w:t>
      </w:r>
      <w:r>
        <w:rPr/>
        <w:t>）“合并财务报表编制的 方法”中所述的相关会计政策处理。</w:t>
      </w:r>
    </w:p>
    <w:p>
      <w:pPr>
        <w:pStyle w:val="BodyText"/>
        <w:spacing w:line="348" w:lineRule="auto" w:before="28"/>
        <w:ind w:left="138" w:right="226" w:firstLine="420"/>
        <w:jc w:val="both"/>
      </w:pPr>
      <w:r>
        <w:rPr/>
        <w:t>其他情形下的长期股权投资处置，对于处置的股权，其账面价值与实际取得价款的差额，计 入当期损益。</w:t>
      </w:r>
    </w:p>
    <w:p>
      <w:pPr>
        <w:pStyle w:val="BodyText"/>
        <w:spacing w:line="350" w:lineRule="auto" w:before="31"/>
        <w:ind w:left="138" w:right="225" w:firstLine="420"/>
        <w:jc w:val="both"/>
      </w:pPr>
      <w:r>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spacing w:after="0" w:line="350" w:lineRule="auto"/>
        <w:jc w:val="both"/>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146" w:firstLine="420"/>
        <w:jc w:val="both"/>
      </w:pPr>
      <w:r>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BodyText"/>
        <w:spacing w:line="350" w:lineRule="auto" w:before="29"/>
        <w:ind w:left="138" w:right="145" w:firstLine="420"/>
        <w:jc w:val="both"/>
      </w:pPr>
      <w:r>
        <w:rPr/>
        <w:t>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BodyText"/>
        <w:spacing w:line="350" w:lineRule="auto" w:before="28"/>
        <w:ind w:left="138" w:right="147" w:firstLine="420"/>
        <w:jc w:val="both"/>
      </w:pPr>
      <w:r>
        <w:rPr/>
        <w:t>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BodyText"/>
        <w:spacing w:line="350" w:lineRule="auto" w:before="28"/>
        <w:ind w:left="138" w:right="146" w:firstLine="420"/>
        <w:jc w:val="both"/>
      </w:pPr>
      <w:r>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0"/>
        <w:ind w:left="138" w:right="2544"/>
        <w:jc w:val="left"/>
        <w:rPr>
          <w:b w:val="0"/>
          <w:bCs w:val="0"/>
        </w:rPr>
      </w:pPr>
      <w:r>
        <w:rPr>
          <w:rFonts w:ascii="Calibri" w:hAnsi="Calibri" w:cs="Calibri" w:eastAsia="Calibri" w:hint="default"/>
        </w:rPr>
        <w:t>14.  </w:t>
      </w:r>
      <w:r>
        <w:rPr>
          <w:rFonts w:ascii="Calibri" w:hAnsi="Calibri" w:cs="Calibri" w:eastAsia="Calibri" w:hint="default"/>
          <w:spacing w:val="10"/>
        </w:rPr>
        <w:t> </w:t>
      </w:r>
      <w:r>
        <w:rPr/>
        <w:t>投资性房地产</w:t>
      </w:r>
      <w:r>
        <w:rPr>
          <w:b w:val="0"/>
          <w:bCs w:val="0"/>
        </w:rPr>
      </w:r>
    </w:p>
    <w:p>
      <w:pPr>
        <w:spacing w:line="290" w:lineRule="auto" w:before="30"/>
        <w:ind w:left="138" w:right="59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28" w:lineRule="exact"/>
        <w:ind w:left="138" w:right="2544"/>
        <w:jc w:val="left"/>
      </w:pPr>
      <w:r>
        <w:rPr/>
        <w:t>不适用</w:t>
      </w:r>
    </w:p>
    <w:p>
      <w:pPr>
        <w:spacing w:after="0" w:line="228" w:lineRule="exact"/>
        <w:jc w:val="left"/>
        <w:sectPr>
          <w:pgSz w:w="11910" w:h="16840"/>
          <w:pgMar w:header="877" w:footer="1194" w:top="1100" w:bottom="1380" w:left="1660" w:right="1140"/>
        </w:sectPr>
      </w:pPr>
    </w:p>
    <w:p>
      <w:pPr>
        <w:spacing w:line="240" w:lineRule="auto" w:before="8"/>
        <w:rPr>
          <w:rFonts w:ascii="宋体" w:hAnsi="宋体" w:cs="宋体" w:eastAsia="宋体" w:hint="default"/>
          <w:sz w:val="25"/>
          <w:szCs w:val="25"/>
        </w:rPr>
      </w:pPr>
    </w:p>
    <w:p>
      <w:pPr>
        <w:pStyle w:val="Heading3"/>
        <w:spacing w:line="264" w:lineRule="auto"/>
        <w:ind w:right="7781"/>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48" w:lineRule="auto" w:before="147"/>
        <w:ind w:right="246" w:firstLine="420"/>
        <w:jc w:val="both"/>
      </w:pPr>
      <w:r>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3"/>
        <w:spacing w:line="240" w:lineRule="auto" w:before="0"/>
        <w:ind w:right="333"/>
        <w:jc w:val="left"/>
        <w:rPr>
          <w:b w:val="0"/>
          <w:bCs w:val="0"/>
        </w:rPr>
      </w:pPr>
      <w:r>
        <w:rPr>
          <w:rFonts w:ascii="宋体" w:hAnsi="宋体" w:cs="宋体" w:eastAsia="宋体" w:hint="default"/>
        </w:rPr>
        <w:t>(2).</w:t>
      </w:r>
      <w:r>
        <w:rPr/>
        <w:t>折旧方法</w:t>
      </w:r>
      <w:r>
        <w:rPr>
          <w:b w:val="0"/>
          <w:bCs w:val="0"/>
        </w:rPr>
      </w:r>
    </w:p>
    <w:p>
      <w:pPr>
        <w:spacing w:line="240" w:lineRule="auto" w:before="6"/>
        <w:rPr>
          <w:rFonts w:ascii="宋体" w:hAnsi="宋体" w:cs="宋体" w:eastAsia="宋体" w:hint="default"/>
          <w:b/>
          <w:bCs/>
          <w:sz w:val="17"/>
          <w:szCs w:val="17"/>
        </w:rPr>
      </w:pPr>
    </w:p>
    <w:p>
      <w:pPr>
        <w:pStyle w:val="BodyText"/>
        <w:spacing w:line="348" w:lineRule="auto"/>
        <w:ind w:right="236" w:firstLine="420"/>
        <w:jc w:val="both"/>
      </w:pPr>
      <w:r>
        <w:rPr/>
        <w:t>固定资产从达到预定可使用状态的次月起，采用年限平均法在使用寿命内计提折旧。各类固 定资产的使用寿命、预计净残值和年折旧率如下：</w:t>
      </w:r>
    </w:p>
    <w:p>
      <w:pPr>
        <w:spacing w:line="240" w:lineRule="auto" w:before="7"/>
        <w:rPr>
          <w:rFonts w:ascii="宋体" w:hAnsi="宋体" w:cs="宋体" w:eastAsia="宋体" w:hint="default"/>
          <w:sz w:val="26"/>
          <w:szCs w:val="26"/>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9.50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19.00</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19.00</w:t>
            </w:r>
          </w:p>
        </w:tc>
      </w:tr>
    </w:tbl>
    <w:p>
      <w:pPr>
        <w:spacing w:line="240" w:lineRule="auto" w:before="0"/>
        <w:rPr>
          <w:rFonts w:ascii="宋体" w:hAnsi="宋体" w:cs="宋体" w:eastAsia="宋体" w:hint="default"/>
          <w:sz w:val="20"/>
          <w:szCs w:val="20"/>
        </w:rPr>
      </w:pPr>
    </w:p>
    <w:p>
      <w:pPr>
        <w:spacing w:line="386"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融资租赁为实质上转移了与资产所有权有关的全部风险和报酬的租赁，其所有权最终可能转</w:t>
      </w:r>
    </w:p>
    <w:p>
      <w:pPr>
        <w:pStyle w:val="BodyText"/>
        <w:spacing w:line="350" w:lineRule="auto"/>
        <w:ind w:right="246"/>
        <w:jc w:val="both"/>
      </w:pPr>
      <w:r>
        <w:rPr/>
        <w:t>移，也可能不转移。以融资租赁方式租入的固定资产采用与自有固定资产一致的政策计提租赁资 产折旧。能够合理确定租赁期届满时取得租赁资产所有权的在租赁资产使用寿命内计提折旧，无 法合理确定租赁期届满能够取得租赁资产所有权的，在租赁期与租赁资产使用寿命两者中较短的 期间内计提折旧。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3"/>
        <w:spacing w:line="240" w:lineRule="auto" w:before="0"/>
        <w:ind w:right="0"/>
        <w:jc w:val="both"/>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pStyle w:val="BodyText"/>
        <w:spacing w:line="348" w:lineRule="auto" w:before="141"/>
        <w:ind w:right="246" w:firstLine="420"/>
        <w:jc w:val="both"/>
      </w:pPr>
      <w:r>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BodyText"/>
        <w:spacing w:line="240" w:lineRule="auto" w:before="31"/>
        <w:ind w:left="638" w:right="333"/>
        <w:jc w:val="left"/>
      </w:pPr>
      <w:r>
        <w:rPr>
          <w:rFonts w:ascii="Arial" w:hAnsi="Arial" w:cs="Arial" w:eastAsia="Arial" w:hint="default"/>
        </w:rPr>
        <w:t>1</w:t>
      </w:r>
      <w:r>
        <w:rPr/>
        <w:t>、</w:t>
      </w:r>
      <w:r>
        <w:rPr>
          <w:spacing w:val="-14"/>
        </w:rPr>
        <w:t> </w:t>
      </w:r>
      <w:r>
        <w:rPr/>
        <w:t>在建工程的减值测试方法和减值准备计提方法详见附注四、</w:t>
      </w:r>
      <w:r>
        <w:rPr>
          <w:rFonts w:ascii="Arial" w:hAnsi="Arial" w:cs="Arial" w:eastAsia="Arial" w:hint="default"/>
        </w:rPr>
        <w:t>18</w:t>
      </w:r>
      <w:r>
        <w:rPr/>
        <w:t>“长期资产减值”。</w:t>
      </w:r>
    </w:p>
    <w:p>
      <w:pPr>
        <w:spacing w:line="240" w:lineRule="auto" w:before="5"/>
        <w:rPr>
          <w:rFonts w:ascii="宋体" w:hAnsi="宋体" w:cs="宋体" w:eastAsia="宋体" w:hint="default"/>
          <w:sz w:val="25"/>
          <w:szCs w:val="25"/>
        </w:rPr>
      </w:pPr>
    </w:p>
    <w:p>
      <w:pPr>
        <w:pStyle w:val="Heading3"/>
        <w:spacing w:line="240" w:lineRule="auto" w:before="0"/>
        <w:ind w:right="0"/>
        <w:jc w:val="both"/>
        <w:rPr>
          <w:b w:val="0"/>
          <w:bCs w:val="0"/>
        </w:rPr>
      </w:pPr>
      <w:r>
        <w:rPr>
          <w:rFonts w:ascii="宋体" w:hAnsi="宋体" w:cs="宋体" w:eastAsia="宋体" w:hint="default"/>
        </w:rPr>
        <w:t>17.</w:t>
      </w:r>
      <w:r>
        <w:rPr>
          <w:rFonts w:ascii="宋体" w:hAnsi="宋体" w:cs="宋体" w:eastAsia="宋体" w:hint="default"/>
          <w:spacing w:val="1"/>
        </w:rPr>
        <w:t> </w:t>
      </w:r>
      <w:r>
        <w:rPr/>
        <w:t>借款费用</w:t>
      </w:r>
      <w:r>
        <w:rPr>
          <w:b w:val="0"/>
          <w:bCs w:val="0"/>
        </w:rPr>
      </w:r>
    </w:p>
    <w:p>
      <w:pPr>
        <w:pStyle w:val="BodyText"/>
        <w:spacing w:line="350" w:lineRule="auto" w:before="168"/>
        <w:ind w:right="233" w:firstLine="420"/>
        <w:jc w:val="both"/>
      </w:pPr>
      <w:r>
        <w:rPr>
          <w:spacing w:val="-5"/>
        </w:rPr>
        <w:t>借款费用包括借款利息、折价或溢价的摊销、辅助费用以及因外币借款而发生的汇兑差额等。</w:t>
      </w:r>
      <w:r>
        <w:rPr/>
        <w:t> 可直接归属于符合资本化条件的资产的购建或者生产的借款费用，在资产支出已经发生、借款费 用已经发生、为使资产达到预定可使用或可销售状态所必要的购建或生产活动已经开始时，开始</w:t>
      </w:r>
    </w:p>
    <w:p>
      <w:pPr>
        <w:spacing w:after="0" w:line="350" w:lineRule="auto"/>
        <w:jc w:val="both"/>
        <w:sectPr>
          <w:pgSz w:w="11910" w:h="16840"/>
          <w:pgMar w:header="877"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128"/>
        <w:jc w:val="left"/>
      </w:pPr>
      <w:r>
        <w:rPr/>
        <w:t>资本化；构建或者生产的符合资本化条件的资产达到预定可使用状态或者可销售状态时，停止资 本化。其余借款费用在发生当期确认为费用。</w:t>
      </w:r>
    </w:p>
    <w:p>
      <w:pPr>
        <w:pStyle w:val="BodyText"/>
        <w:spacing w:line="350" w:lineRule="auto" w:before="31"/>
        <w:ind w:left="138" w:right="146" w:firstLine="420"/>
        <w:jc w:val="both"/>
      </w:pPr>
      <w:r>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BodyText"/>
        <w:spacing w:line="348" w:lineRule="auto" w:before="28"/>
        <w:ind w:left="138" w:right="146" w:firstLine="420"/>
        <w:jc w:val="both"/>
      </w:pPr>
      <w:r>
        <w:rPr/>
        <w:t>资本化期间内，外币专门借款的汇兑差额全部予以资本化；外币一般借款的汇兑差额计入当 期损益。</w:t>
      </w:r>
    </w:p>
    <w:p>
      <w:pPr>
        <w:pStyle w:val="BodyText"/>
        <w:spacing w:line="348" w:lineRule="auto" w:before="31"/>
        <w:ind w:left="138" w:right="146" w:firstLine="420"/>
        <w:jc w:val="both"/>
      </w:pPr>
      <w:r>
        <w:rPr/>
        <w:t>符合资本化条件的资产指需要经过相当长时间的购建或者生产活动才能达到预定可使用或可 销售状态的固定资产、投资性房地产和存货等资产。</w:t>
      </w:r>
    </w:p>
    <w:p>
      <w:pPr>
        <w:pStyle w:val="BodyText"/>
        <w:spacing w:line="350" w:lineRule="auto" w:before="30"/>
        <w:ind w:left="138" w:right="197" w:firstLine="420"/>
        <w:jc w:val="both"/>
      </w:pPr>
      <w:r>
        <w:rPr/>
        <w:t>如果符合资本化条件的资产在购建或生产过程中发生非正常中断、并且中断时间连续超过</w:t>
      </w:r>
      <w:r>
        <w:rPr>
          <w:spacing w:val="-52"/>
        </w:rPr>
        <w:t> </w:t>
      </w:r>
      <w:r>
        <w:rPr>
          <w:rFonts w:ascii="宋体" w:hAnsi="宋体" w:cs="宋体" w:eastAsia="宋体" w:hint="default"/>
        </w:rPr>
        <w:t>3 </w:t>
      </w:r>
      <w:r>
        <w:rPr/>
        <w:t>个月的，暂停借款费用的资本化，直至资产的购建或生产活动重新开始。</w:t>
      </w:r>
    </w:p>
    <w:p>
      <w:pPr>
        <w:spacing w:line="240" w:lineRule="auto" w:before="2"/>
        <w:rPr>
          <w:rFonts w:ascii="宋体" w:hAnsi="宋体" w:cs="宋体" w:eastAsia="宋体" w:hint="default"/>
          <w:sz w:val="19"/>
          <w:szCs w:val="19"/>
        </w:rPr>
      </w:pPr>
    </w:p>
    <w:p>
      <w:pPr>
        <w:spacing w:line="264" w:lineRule="auto" w:before="0"/>
        <w:ind w:left="138" w:right="7278" w:firstLine="0"/>
        <w:jc w:val="left"/>
        <w:rPr>
          <w:rFonts w:ascii="宋体" w:hAnsi="宋体" w:cs="宋体" w:eastAsia="宋体" w:hint="default"/>
          <w:sz w:val="21"/>
          <w:szCs w:val="21"/>
        </w:rPr>
      </w:pPr>
      <w:r>
        <w:rPr>
          <w:rFonts w:ascii="Calibri" w:hAnsi="Calibri" w:cs="Calibri" w:eastAsia="Calibri" w:hint="default"/>
          <w:b/>
          <w:bCs/>
          <w:sz w:val="21"/>
          <w:szCs w:val="21"/>
        </w:rPr>
        <w:t>18.</w:t>
      </w:r>
      <w:r>
        <w:rPr>
          <w:rFonts w:ascii="Calibri" w:hAnsi="Calibri" w:cs="Calibri" w:eastAsia="Calibri" w:hint="default"/>
          <w:b/>
          <w:bCs/>
          <w:spacing w:val="12"/>
          <w:sz w:val="21"/>
          <w:szCs w:val="21"/>
        </w:rPr>
        <w:t> </w:t>
      </w:r>
      <w:r>
        <w:rPr>
          <w:rFonts w:ascii="宋体" w:hAnsi="宋体" w:cs="宋体" w:eastAsia="宋体" w:hint="default"/>
          <w:b/>
          <w:bCs/>
          <w:sz w:val="21"/>
          <w:szCs w:val="21"/>
        </w:rPr>
        <w:t>生物资产</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264" w:lineRule="auto" w:before="36"/>
        <w:ind w:left="138" w:right="7278" w:firstLine="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2"/>
          <w:sz w:val="21"/>
          <w:szCs w:val="21"/>
        </w:rPr>
        <w:t> </w:t>
      </w:r>
      <w:r>
        <w:rPr>
          <w:rFonts w:ascii="宋体" w:hAnsi="宋体" w:cs="宋体" w:eastAsia="宋体" w:hint="default"/>
          <w:b/>
          <w:bCs/>
          <w:sz w:val="21"/>
          <w:szCs w:val="21"/>
        </w:rPr>
        <w:t>油气资产</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3"/>
        <w:spacing w:line="240" w:lineRule="auto" w:before="36"/>
        <w:ind w:left="138" w:right="2544"/>
        <w:jc w:val="left"/>
        <w:rPr>
          <w:b w:val="0"/>
          <w:bCs w:val="0"/>
        </w:rPr>
      </w:pPr>
      <w:r>
        <w:rPr>
          <w:rFonts w:ascii="Calibri" w:hAnsi="Calibri" w:cs="Calibri" w:eastAsia="Calibri" w:hint="default"/>
        </w:rPr>
        <w:t>20.  </w:t>
      </w:r>
      <w:r>
        <w:rPr>
          <w:rFonts w:ascii="Calibri" w:hAnsi="Calibri" w:cs="Calibri" w:eastAsia="Calibri" w:hint="default"/>
          <w:spacing w:val="12"/>
        </w:rPr>
        <w:t> </w:t>
      </w:r>
      <w:r>
        <w:rPr/>
        <w:t>无形资产</w:t>
      </w:r>
      <w:r>
        <w:rPr>
          <w:b w:val="0"/>
          <w:bCs w:val="0"/>
        </w:rPr>
      </w:r>
    </w:p>
    <w:p>
      <w:pPr>
        <w:spacing w:line="386" w:lineRule="auto" w:before="31"/>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无形资产按成本进行初始计量。与无形资产有关的支出，如果相关的经济利益很可能流入本</w:t>
      </w:r>
    </w:p>
    <w:p>
      <w:pPr>
        <w:pStyle w:val="BodyText"/>
        <w:spacing w:line="348" w:lineRule="auto"/>
        <w:ind w:left="138" w:right="128"/>
        <w:jc w:val="left"/>
      </w:pPr>
      <w:r>
        <w:rPr/>
        <w:t>公司且其成本能可靠地计量，则计入无形资产成本。除此以外的其他项目的支出，在发生时计入 当期损益。</w:t>
      </w:r>
    </w:p>
    <w:p>
      <w:pPr>
        <w:pStyle w:val="BodyText"/>
        <w:spacing w:line="348" w:lineRule="auto" w:before="31"/>
        <w:ind w:left="138" w:right="146" w:firstLine="420"/>
        <w:jc w:val="both"/>
      </w:pPr>
      <w:r>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BodyText"/>
        <w:spacing w:line="348" w:lineRule="auto" w:before="31"/>
        <w:ind w:left="138" w:right="146" w:firstLine="420"/>
        <w:jc w:val="both"/>
      </w:pPr>
      <w:r>
        <w:rPr/>
        <w:t>使用寿命有限的无形资产自可供使用时起，对其原值在其预计使用寿命内采用直线法分期平 均摊销。使用寿命不确定的无形资产不予摊销。</w:t>
      </w:r>
    </w:p>
    <w:p>
      <w:pPr>
        <w:pStyle w:val="BodyText"/>
        <w:spacing w:line="193" w:lineRule="exact"/>
        <w:ind w:left="138" w:right="0" w:firstLine="420"/>
        <w:jc w:val="both"/>
      </w:pPr>
      <w:r>
        <w:rPr/>
        <w:t>期末，对使用寿命有限的无形资产的使用寿命和摊销方法进行复核，如发生变更则作为会计</w:t>
      </w:r>
    </w:p>
    <w:p>
      <w:pPr>
        <w:pStyle w:val="BodyText"/>
        <w:spacing w:line="272" w:lineRule="exact" w:before="26"/>
        <w:ind w:left="138" w:right="146"/>
        <w:jc w:val="both"/>
      </w:pPr>
      <w:r>
        <w:rPr/>
        <w:t>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BodyText"/>
        <w:spacing w:line="240" w:lineRule="auto" w:before="83"/>
        <w:ind w:left="243" w:right="128"/>
        <w:jc w:val="left"/>
      </w:pPr>
      <w:r>
        <w:rPr/>
        <w:t>无形资产的减值测试方法和减值准备计提方法详见附注四、</w:t>
      </w:r>
      <w:r>
        <w:rPr>
          <w:rFonts w:ascii="Arial" w:hAnsi="Arial" w:cs="Arial" w:eastAsia="Arial" w:hint="default"/>
        </w:rPr>
        <w:t>18</w:t>
      </w:r>
      <w:r>
        <w:rPr/>
        <w:t>“长期资产减值”。</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spacing w:line="367" w:lineRule="auto" w:before="0"/>
        <w:ind w:left="558" w:right="22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本公司内部研究开发项目的支出分为研究阶段支出与开发阶段支出。 研究阶段的支出，于发生时计入当期损益。</w:t>
      </w:r>
    </w:p>
    <w:p>
      <w:pPr>
        <w:spacing w:after="0" w:line="367" w:lineRule="auto"/>
        <w:jc w:val="left"/>
        <w:rPr>
          <w:rFonts w:ascii="宋体" w:hAnsi="宋体" w:cs="宋体" w:eastAsia="宋体" w:hint="default"/>
          <w:sz w:val="21"/>
          <w:szCs w:val="21"/>
        </w:rPr>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146" w:firstLine="420"/>
        <w:jc w:val="both"/>
      </w:pPr>
      <w:r>
        <w:rPr/>
        <w:t>开发阶段的支出同时满足下列条件的，确认为无形资产，不能满足下述条件的开发阶段的支 出计入当期损益：</w:t>
      </w:r>
    </w:p>
    <w:p>
      <w:pPr>
        <w:pStyle w:val="BodyText"/>
        <w:spacing w:line="240" w:lineRule="auto" w:before="31"/>
        <w:ind w:left="558" w:right="128"/>
        <w:jc w:val="left"/>
      </w:pPr>
      <w:r>
        <w:rPr/>
        <w:t>①</w:t>
      </w:r>
      <w:r>
        <w:rPr>
          <w:spacing w:val="-2"/>
        </w:rPr>
        <w:t> </w:t>
      </w:r>
      <w:r>
        <w:rPr/>
        <w:t>完成该无形资产以使其能够使用或出售在技术上具有可行性；</w:t>
      </w:r>
    </w:p>
    <w:p>
      <w:pPr>
        <w:pStyle w:val="BodyText"/>
        <w:spacing w:line="240" w:lineRule="auto" w:before="125"/>
        <w:ind w:left="558" w:right="2544"/>
        <w:jc w:val="left"/>
      </w:pPr>
      <w:r>
        <w:rPr/>
        <w:t>②</w:t>
      </w:r>
      <w:r>
        <w:rPr>
          <w:spacing w:val="-2"/>
        </w:rPr>
        <w:t> </w:t>
      </w:r>
      <w:r>
        <w:rPr/>
        <w:t>具有完成该无形资产并使用或出售的意图；</w:t>
      </w:r>
    </w:p>
    <w:p>
      <w:pPr>
        <w:pStyle w:val="BodyText"/>
        <w:spacing w:line="350" w:lineRule="auto" w:before="124"/>
        <w:ind w:left="138" w:right="134" w:firstLine="420"/>
        <w:jc w:val="both"/>
      </w:pPr>
      <w:r>
        <w:rPr/>
        <w:t>③</w:t>
      </w:r>
      <w:r>
        <w:rPr>
          <w:spacing w:val="20"/>
        </w:rPr>
        <w:t> </w:t>
      </w:r>
      <w:r>
        <w:rPr>
          <w:spacing w:val="-3"/>
        </w:rPr>
        <w:t>无形资产产生经济利益的方式，包括能够证明运用该无形资产生产的产品存在市场或无形</w:t>
      </w:r>
      <w:r>
        <w:rPr/>
        <w:t> 资产自身存在市场，无形资产将在内部使用的，能够证明其有用性；</w:t>
      </w:r>
    </w:p>
    <w:p>
      <w:pPr>
        <w:pStyle w:val="BodyText"/>
        <w:spacing w:line="348" w:lineRule="auto" w:before="28"/>
        <w:ind w:left="138" w:right="134" w:firstLine="420"/>
        <w:jc w:val="both"/>
      </w:pPr>
      <w:r>
        <w:rPr/>
        <w:t>④</w:t>
      </w:r>
      <w:r>
        <w:rPr>
          <w:spacing w:val="18"/>
        </w:rPr>
        <w:t> </w:t>
      </w:r>
      <w:r>
        <w:rPr>
          <w:spacing w:val="-3"/>
        </w:rPr>
        <w:t>有足够的技术、财务资源和其他资源支持，以完成该无形资产的开发，并有能力使用或出</w:t>
      </w:r>
      <w:r>
        <w:rPr/>
        <w:t> 售该无形资产；</w:t>
      </w:r>
    </w:p>
    <w:p>
      <w:pPr>
        <w:pStyle w:val="BodyText"/>
        <w:spacing w:line="348" w:lineRule="auto" w:before="31"/>
        <w:ind w:left="558" w:right="968"/>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352"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21.</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对于固定资产、在建工程、使用寿命有限的无形资产、以成本模式计量的投资性房地产及对</w:t>
      </w:r>
    </w:p>
    <w:p>
      <w:pPr>
        <w:pStyle w:val="BodyText"/>
        <w:spacing w:line="350" w:lineRule="auto" w:before="26"/>
        <w:ind w:left="138" w:right="146"/>
        <w:jc w:val="both"/>
      </w:pPr>
      <w:r>
        <w:rPr/>
        <w:t>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BodyText"/>
        <w:spacing w:line="350" w:lineRule="auto" w:before="29"/>
        <w:ind w:left="138" w:right="146" w:firstLine="420"/>
        <w:jc w:val="both"/>
      </w:pPr>
      <w:r>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BodyText"/>
        <w:spacing w:line="350" w:lineRule="auto" w:before="28"/>
        <w:ind w:left="138" w:right="145" w:firstLine="420"/>
        <w:jc w:val="both"/>
      </w:pPr>
      <w:r>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BodyText"/>
        <w:spacing w:line="240" w:lineRule="auto" w:before="29"/>
        <w:ind w:left="558" w:right="128"/>
        <w:jc w:val="left"/>
      </w:pPr>
      <w:r>
        <w:rPr/>
        <w:t>上述资产减值损失一经确认，以后期间不予转回价值得以恢复的部分。</w:t>
      </w:r>
    </w:p>
    <w:p>
      <w:pPr>
        <w:spacing w:after="0" w:line="240" w:lineRule="auto"/>
        <w:jc w:val="left"/>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52" w:lineRule="auto" w:before="179"/>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长期待摊费用为已经发生但应由报告期和以后各期负担的分摊期限在一年以上的各项费用。</w:t>
      </w:r>
    </w:p>
    <w:p>
      <w:pPr>
        <w:pStyle w:val="BodyText"/>
        <w:spacing w:line="240" w:lineRule="auto" w:before="26"/>
        <w:ind w:left="138" w:right="95"/>
        <w:jc w:val="left"/>
      </w:pPr>
      <w:r>
        <w:rPr/>
        <w:t>本公司的长期待摊费用主要包括装修费、版权费。长期待摊费用在预计受益期间按直线法摊销。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64" w:lineRule="auto" w:before="0"/>
        <w:ind w:left="138" w:right="6181"/>
        <w:jc w:val="left"/>
        <w:rPr>
          <w:b w:val="0"/>
          <w:bCs w:val="0"/>
        </w:rPr>
      </w:pPr>
      <w:r>
        <w:rPr>
          <w:rFonts w:ascii="Calibri" w:hAnsi="Calibri" w:cs="Calibri" w:eastAsia="Calibri" w:hint="default"/>
        </w:rPr>
        <w:t>23.</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272" w:lineRule="exact" w:before="64"/>
        <w:ind w:left="138" w:right="227"/>
        <w:jc w:val="both"/>
      </w:pPr>
      <w:r>
        <w:rPr/>
        <w:t>短期薪酬主要包括工资、奖金、津贴和补贴、职工福利费、医疗保险费、生育保险费、工伤保险 费、住房公积金、工会经费和职工教育经费、非货币性福利等。本公司在职工为本公司提供服务 的会计期间将实际发生的短期职工薪酬确认为负债，并计入当期损益或相关资产成本。其中非货 币性福利按公允价值计量。</w:t>
      </w:r>
    </w:p>
    <w:p>
      <w:pPr>
        <w:spacing w:line="386" w:lineRule="auto" w:before="32"/>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离职后福利主要包括设定提存计划。其中设定提存计划主要包括基本养老保险、失业保险，</w:t>
      </w:r>
    </w:p>
    <w:p>
      <w:pPr>
        <w:pStyle w:val="BodyText"/>
        <w:spacing w:line="272" w:lineRule="exact"/>
        <w:ind w:left="138" w:right="208"/>
        <w:jc w:val="left"/>
      </w:pPr>
      <w:r>
        <w:rPr/>
        <w:t>相应的应缴存金额于发生时计入相关资产成本或当期损益。</w:t>
      </w:r>
    </w:p>
    <w:p>
      <w:pPr>
        <w:spacing w:line="240" w:lineRule="auto" w:before="8"/>
        <w:rPr>
          <w:rFonts w:ascii="宋体" w:hAnsi="宋体" w:cs="宋体" w:eastAsia="宋体" w:hint="default"/>
          <w:sz w:val="26"/>
          <w:szCs w:val="26"/>
        </w:rPr>
      </w:pPr>
    </w:p>
    <w:p>
      <w:pPr>
        <w:spacing w:line="386"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在职工劳动合同到期之前解除与职工的劳动关系，或为鼓励职工自愿接受裁减而提出给予补</w:t>
      </w:r>
    </w:p>
    <w:p>
      <w:pPr>
        <w:pStyle w:val="BodyText"/>
        <w:spacing w:line="350" w:lineRule="auto"/>
        <w:ind w:left="138" w:right="95"/>
        <w:jc w:val="left"/>
      </w:pPr>
      <w:r>
        <w:rPr/>
        <w:t>偿的建议，在本公司不能单方面撤回因解除劳动关系计划或裁减建议所提供的辞退福利时，和本 </w:t>
      </w:r>
      <w:r>
        <w:rPr>
          <w:spacing w:val="-3"/>
        </w:rPr>
        <w:t>公司确认与涉及支付辞退福利的重组相关的成本两者孰早日，确认辞退福利产生的职工薪酬负债，</w:t>
      </w:r>
      <w:r>
        <w:rPr>
          <w:spacing w:val="-69"/>
        </w:rPr>
        <w:t> </w:t>
      </w:r>
      <w:r>
        <w:rPr>
          <w:spacing w:val="-69"/>
        </w:rPr>
      </w:r>
      <w:r>
        <w:rPr/>
        <w:t>并计入当期损益。但辞退福利预期在年度报告期结束后十二个月不能完全支付的，按照其他长期 职工薪酬处理。</w:t>
      </w:r>
    </w:p>
    <w:p>
      <w:pPr>
        <w:pStyle w:val="BodyText"/>
        <w:spacing w:line="350" w:lineRule="auto" w:before="28"/>
        <w:ind w:left="138" w:right="226" w:firstLine="420"/>
        <w:jc w:val="both"/>
      </w:pPr>
      <w:r>
        <w:rPr/>
        <w:t>职工内部退休计划采用上述辞退福利相同的原则处理。本公司将自职工停止提供服务日至正 常退休日的期间拟支付的内退人员工资和缴纳的社会保险费等，在符合预计负债确认条件时，计 入当期损益（辞退福利）。</w:t>
      </w:r>
    </w:p>
    <w:p>
      <w:pPr>
        <w:spacing w:line="240" w:lineRule="auto" w:before="2"/>
        <w:rPr>
          <w:rFonts w:ascii="宋体" w:hAnsi="宋体" w:cs="宋体" w:eastAsia="宋体" w:hint="default"/>
          <w:sz w:val="19"/>
          <w:szCs w:val="19"/>
        </w:rPr>
      </w:pPr>
    </w:p>
    <w:p>
      <w:pPr>
        <w:spacing w:line="386" w:lineRule="auto" w:before="0"/>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本公司向职工提供的其他长期职工福利，符合设定提存计划的，按照设定提存计划进行会计</w:t>
      </w:r>
    </w:p>
    <w:p>
      <w:pPr>
        <w:pStyle w:val="BodyText"/>
        <w:spacing w:line="271" w:lineRule="exact"/>
        <w:ind w:left="138" w:right="208"/>
        <w:jc w:val="left"/>
      </w:pPr>
      <w:r>
        <w:rPr/>
        <w:t>处理，除此之外按照设定收益计划进行会计处理。</w:t>
      </w:r>
    </w:p>
    <w:p>
      <w:pPr>
        <w:spacing w:line="240" w:lineRule="auto" w:before="8"/>
        <w:rPr>
          <w:rFonts w:ascii="宋体" w:hAnsi="宋体" w:cs="宋体" w:eastAsia="宋体" w:hint="default"/>
          <w:sz w:val="26"/>
          <w:szCs w:val="26"/>
        </w:rPr>
      </w:pPr>
    </w:p>
    <w:p>
      <w:pPr>
        <w:pStyle w:val="Heading3"/>
        <w:spacing w:line="240" w:lineRule="auto" w:before="0"/>
        <w:ind w:left="138" w:right="208"/>
        <w:jc w:val="left"/>
        <w:rPr>
          <w:b w:val="0"/>
          <w:bCs w:val="0"/>
        </w:rPr>
      </w:pPr>
      <w:r>
        <w:rPr>
          <w:rFonts w:ascii="Calibri" w:hAnsi="Calibri" w:cs="Calibri" w:eastAsia="Calibri" w:hint="default"/>
        </w:rPr>
        <w:t>24.  </w:t>
      </w:r>
      <w:r>
        <w:rPr>
          <w:rFonts w:ascii="Calibri" w:hAnsi="Calibri" w:cs="Calibri" w:eastAsia="Calibri" w:hint="default"/>
          <w:spacing w:val="12"/>
        </w:rPr>
        <w:t> </w:t>
      </w:r>
      <w:r>
        <w:rPr/>
        <w:t>预计负债</w:t>
      </w:r>
      <w:r>
        <w:rPr>
          <w:b w:val="0"/>
          <w:bCs w:val="0"/>
        </w:rPr>
      </w:r>
    </w:p>
    <w:p>
      <w:pPr>
        <w:pStyle w:val="BodyText"/>
        <w:spacing w:line="331" w:lineRule="auto" w:before="141"/>
        <w:ind w:left="138" w:right="213" w:firstLine="420"/>
        <w:jc w:val="both"/>
      </w:pPr>
      <w:r>
        <w:rPr>
          <w:spacing w:val="-3"/>
        </w:rPr>
        <w:t>当与或有事项相关的义务同时符合以下条件，确认为预计负债：（</w:t>
      </w:r>
      <w:r>
        <w:rPr>
          <w:rFonts w:ascii="Arial" w:hAnsi="Arial" w:cs="Arial" w:eastAsia="Arial" w:hint="default"/>
          <w:spacing w:val="-3"/>
        </w:rPr>
        <w:t>1</w:t>
      </w:r>
      <w:r>
        <w:rPr>
          <w:spacing w:val="-3"/>
        </w:rPr>
        <w:t>）该义务是本公司承担的</w:t>
      </w:r>
      <w:r>
        <w:rPr/>
        <w:t> 现时义务；（</w:t>
      </w:r>
      <w:r>
        <w:rPr>
          <w:rFonts w:ascii="Arial" w:hAnsi="Arial" w:cs="Arial" w:eastAsia="Arial" w:hint="default"/>
        </w:rPr>
        <w:t>2</w:t>
      </w:r>
      <w:r>
        <w:rPr/>
        <w:t>）履行该义务很可能导致经济利益流出；（</w:t>
      </w:r>
      <w:r>
        <w:rPr>
          <w:rFonts w:ascii="Arial" w:hAnsi="Arial" w:cs="Arial" w:eastAsia="Arial" w:hint="default"/>
        </w:rPr>
        <w:t>3</w:t>
      </w:r>
      <w:r>
        <w:rPr/>
        <w:t>）该义务的金额能够可靠地计量。</w:t>
      </w:r>
    </w:p>
    <w:p>
      <w:pPr>
        <w:pStyle w:val="BodyText"/>
        <w:spacing w:line="350" w:lineRule="auto" w:before="20"/>
        <w:ind w:left="138" w:right="226" w:firstLine="420"/>
        <w:jc w:val="both"/>
      </w:pPr>
      <w:r>
        <w:rPr/>
        <w:t>在资产负债表日，考虑与或有事项有关的风险、不确定性和货币时间价值等因素，按照履行 相关现时义务所需支出的最佳估计数对预计负债进行计量。</w:t>
      </w:r>
    </w:p>
    <w:p>
      <w:pPr>
        <w:pStyle w:val="BodyText"/>
        <w:spacing w:line="348" w:lineRule="auto" w:before="28"/>
        <w:ind w:left="138" w:right="226" w:firstLine="420"/>
        <w:jc w:val="both"/>
      </w:pPr>
      <w:r>
        <w:rPr/>
        <w:t>如果清偿预计负债所需支出全部或部分预期由第三方补偿的，补偿金额在基本确定能够收到 时，作为资产单独确认，且确认的补偿金额不超过预计负债的账面价值。</w:t>
      </w:r>
    </w:p>
    <w:p>
      <w:pPr>
        <w:pStyle w:val="BodyText"/>
        <w:spacing w:line="240" w:lineRule="auto" w:before="31"/>
        <w:ind w:left="558" w:right="208"/>
        <w:jc w:val="left"/>
      </w:pPr>
      <w:r>
        <w:rPr/>
        <w:t>（</w:t>
      </w:r>
      <w:r>
        <w:rPr>
          <w:rFonts w:ascii="Arial" w:hAnsi="Arial" w:cs="Arial" w:eastAsia="Arial" w:hint="default"/>
        </w:rPr>
        <w:t>1</w:t>
      </w:r>
      <w:r>
        <w:rPr/>
        <w:t>）亏损合同</w:t>
      </w:r>
    </w:p>
    <w:p>
      <w:pPr>
        <w:spacing w:after="0" w:line="240" w:lineRule="auto"/>
        <w:jc w:val="left"/>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146" w:firstLine="420"/>
        <w:jc w:val="both"/>
      </w:pPr>
      <w:r>
        <w:rPr/>
        <w:t>亏损合同是履行合同义务不可避免会发生的成本超过预期经济利益的合同。待执行合同变成 亏损合同，且该亏损合同产生的义务满足上述预计负债的确认条件的，将合同预计损失超过合同 标的资产已确认的减值损失（如有）的部分，确认为预计负债。</w:t>
      </w:r>
    </w:p>
    <w:p>
      <w:pPr>
        <w:pStyle w:val="BodyText"/>
        <w:spacing w:line="331" w:lineRule="auto" w:before="28"/>
        <w:ind w:left="558" w:right="123"/>
        <w:jc w:val="left"/>
      </w:pPr>
      <w:r>
        <w:rPr/>
        <w:t>（</w:t>
      </w:r>
      <w:r>
        <w:rPr>
          <w:rFonts w:ascii="Arial" w:hAnsi="Arial" w:cs="Arial" w:eastAsia="Arial" w:hint="default"/>
        </w:rPr>
        <w:t>2</w:t>
      </w:r>
      <w:r>
        <w:rPr/>
        <w:t>）重组义务 </w:t>
      </w:r>
      <w:r>
        <w:rPr>
          <w:spacing w:val="-5"/>
        </w:rPr>
        <w:t>对于有详细、正式并且已经对外公告的重组计划，在满足前述预计负债的确认条件的情况下，</w:t>
      </w:r>
    </w:p>
    <w:p>
      <w:pPr>
        <w:pStyle w:val="BodyText"/>
        <w:spacing w:line="240" w:lineRule="auto" w:before="46"/>
        <w:ind w:left="138" w:right="2544"/>
        <w:jc w:val="left"/>
      </w:pPr>
      <w:r>
        <w:rPr/>
        <w:t>按照与重组有关的直接支出确定预计负债金额。</w:t>
      </w:r>
    </w:p>
    <w:p>
      <w:pPr>
        <w:spacing w:line="240" w:lineRule="auto" w:before="7"/>
        <w:rPr>
          <w:rFonts w:ascii="宋体" w:hAnsi="宋体" w:cs="宋体" w:eastAsia="宋体" w:hint="default"/>
          <w:sz w:val="26"/>
          <w:szCs w:val="26"/>
        </w:rPr>
      </w:pPr>
    </w:p>
    <w:p>
      <w:pPr>
        <w:spacing w:line="264" w:lineRule="auto" w:before="0"/>
        <w:ind w:left="138" w:right="7278" w:firstLine="0"/>
        <w:jc w:val="left"/>
        <w:rPr>
          <w:rFonts w:ascii="宋体" w:hAnsi="宋体" w:cs="宋体" w:eastAsia="宋体" w:hint="default"/>
          <w:sz w:val="21"/>
          <w:szCs w:val="21"/>
        </w:rPr>
      </w:pPr>
      <w:r>
        <w:rPr>
          <w:rFonts w:ascii="Calibri" w:hAnsi="Calibri" w:cs="Calibri" w:eastAsia="Calibri" w:hint="default"/>
          <w:b/>
          <w:bCs/>
          <w:sz w:val="21"/>
          <w:szCs w:val="21"/>
        </w:rPr>
        <w:t>25.</w:t>
      </w:r>
      <w:r>
        <w:rPr>
          <w:rFonts w:ascii="Calibri" w:hAnsi="Calibri" w:cs="Calibri" w:eastAsia="Calibri" w:hint="default"/>
          <w:b/>
          <w:bCs/>
          <w:spacing w:val="12"/>
          <w:sz w:val="21"/>
          <w:szCs w:val="21"/>
        </w:rPr>
        <w:t> </w:t>
      </w:r>
      <w:r>
        <w:rPr>
          <w:rFonts w:ascii="宋体" w:hAnsi="宋体" w:cs="宋体" w:eastAsia="宋体" w:hint="default"/>
          <w:b/>
          <w:bCs/>
          <w:sz w:val="21"/>
          <w:szCs w:val="21"/>
        </w:rPr>
        <w:t>股份支付</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3"/>
          <w:szCs w:val="23"/>
        </w:rPr>
      </w:pPr>
    </w:p>
    <w:p>
      <w:pPr>
        <w:pStyle w:val="Heading3"/>
        <w:spacing w:line="264" w:lineRule="auto" w:before="0"/>
        <w:ind w:left="138" w:right="5081"/>
        <w:jc w:val="left"/>
        <w:rPr>
          <w:rFonts w:ascii="宋体" w:hAnsi="宋体" w:cs="宋体" w:eastAsia="宋体" w:hint="default"/>
          <w:b w:val="0"/>
          <w:bCs w:val="0"/>
        </w:rPr>
      </w:pPr>
      <w:r>
        <w:rPr>
          <w:rFonts w:ascii="Calibri" w:hAnsi="Calibri" w:cs="Calibri" w:eastAsia="Calibri" w:hint="default"/>
        </w:rPr>
        <w:t>26.</w:t>
      </w:r>
      <w:r>
        <w:rPr>
          <w:rFonts w:ascii="Calibri" w:hAnsi="Calibri" w:cs="Calibri" w:eastAsia="Calibri" w:hint="default"/>
          <w:spacing w:val="9"/>
        </w:rPr>
        <w:t> </w:t>
      </w:r>
      <w:r>
        <w:rPr/>
        <w:t>优先股、永续债等其他金融工具</w:t>
      </w:r>
      <w:r>
        <w:rPr>
          <w:w w:val="99"/>
        </w:rPr>
        <w:t> </w:t>
      </w:r>
      <w:r>
        <w:rPr>
          <w:rFonts w:ascii="宋体" w:hAnsi="宋体" w:cs="宋体" w:eastAsia="宋体" w:hint="default"/>
          <w:b w:val="0"/>
          <w:bCs w:val="0"/>
        </w:rPr>
        <w:t>不适用</w:t>
      </w:r>
    </w:p>
    <w:p>
      <w:pPr>
        <w:spacing w:line="240" w:lineRule="auto" w:before="8"/>
        <w:rPr>
          <w:rFonts w:ascii="宋体" w:hAnsi="宋体" w:cs="宋体" w:eastAsia="宋体" w:hint="default"/>
          <w:sz w:val="23"/>
          <w:szCs w:val="23"/>
        </w:rPr>
      </w:pPr>
    </w:p>
    <w:p>
      <w:pPr>
        <w:pStyle w:val="Heading3"/>
        <w:spacing w:line="240" w:lineRule="auto" w:before="0"/>
        <w:ind w:left="138" w:right="2544"/>
        <w:jc w:val="left"/>
        <w:rPr>
          <w:b w:val="0"/>
          <w:bCs w:val="0"/>
        </w:rPr>
      </w:pPr>
      <w:r>
        <w:rPr>
          <w:rFonts w:ascii="宋体" w:hAnsi="宋体" w:cs="宋体" w:eastAsia="宋体" w:hint="default"/>
        </w:rPr>
        <w:t>27. </w:t>
      </w:r>
      <w:r>
        <w:rPr/>
        <w:t>收入</w:t>
      </w:r>
      <w:r>
        <w:rPr>
          <w:b w:val="0"/>
          <w:bCs w:val="0"/>
        </w:rPr>
      </w:r>
    </w:p>
    <w:p>
      <w:pPr>
        <w:pStyle w:val="BodyText"/>
        <w:spacing w:line="350" w:lineRule="auto" w:before="166"/>
        <w:ind w:left="558" w:right="128"/>
        <w:jc w:val="left"/>
      </w:pPr>
      <w:r>
        <w:rPr/>
        <w:t>（</w:t>
      </w:r>
      <w:r>
        <w:rPr>
          <w:rFonts w:ascii="宋体" w:hAnsi="宋体" w:cs="宋体" w:eastAsia="宋体" w:hint="default"/>
        </w:rPr>
        <w:t>1</w:t>
      </w:r>
      <w:r>
        <w:rPr/>
        <w:t>）商品销售收入 在已将商品所有权上的主要风险和报酬转移给买方，既没有保留通常与所有权相联系的继续</w:t>
      </w:r>
    </w:p>
    <w:p>
      <w:pPr>
        <w:pStyle w:val="BodyText"/>
        <w:spacing w:line="348" w:lineRule="auto" w:before="28"/>
        <w:ind w:left="138" w:right="128"/>
        <w:jc w:val="left"/>
      </w:pPr>
      <w:r>
        <w:rPr/>
        <w:t>管理权，也没有对已售商品实施有效控制，收入的金额能够可靠地计量，相关的经济利益很可能 流入企业，相关的已发生或将发生的成本能够可靠地计量时，确认商品销售收入的实现。</w:t>
      </w:r>
    </w:p>
    <w:p>
      <w:pPr>
        <w:pStyle w:val="BodyText"/>
        <w:spacing w:line="350" w:lineRule="auto" w:before="31"/>
        <w:ind w:left="558" w:right="128"/>
        <w:jc w:val="left"/>
      </w:pPr>
      <w:r>
        <w:rPr/>
        <w:t>（</w:t>
      </w:r>
      <w:r>
        <w:rPr>
          <w:rFonts w:ascii="宋体" w:hAnsi="宋体" w:cs="宋体" w:eastAsia="宋体" w:hint="default"/>
        </w:rPr>
        <w:t>2</w:t>
      </w:r>
      <w:r>
        <w:rPr/>
        <w:t>）提供劳务收入 在提供劳务交易的结果能够可靠估计的情况下，于资产负债表日按照完工百分比法确认提供</w:t>
      </w:r>
    </w:p>
    <w:p>
      <w:pPr>
        <w:pStyle w:val="BodyText"/>
        <w:spacing w:line="350" w:lineRule="auto" w:before="28"/>
        <w:ind w:left="558" w:right="128" w:hanging="420"/>
        <w:jc w:val="left"/>
      </w:pPr>
      <w:r>
        <w:rPr/>
        <w:t>的劳务收入。劳务交易的完工进度按已完工作的测量确定。 提供劳务交易的结果能够可靠估计是指同时满足：①收入的金额能够可靠地计量；②相关的</w:t>
      </w:r>
    </w:p>
    <w:p>
      <w:pPr>
        <w:pStyle w:val="BodyText"/>
        <w:spacing w:line="348" w:lineRule="auto" w:before="28"/>
        <w:ind w:left="138" w:right="128"/>
        <w:jc w:val="left"/>
      </w:pPr>
      <w:r>
        <w:rPr/>
        <w:t>经济利益很可能流入企业；③交易的完工程度能够可靠地确定；④交易中已发生和将发生的成本 能够可靠地计量。</w:t>
      </w:r>
    </w:p>
    <w:p>
      <w:pPr>
        <w:pStyle w:val="BodyText"/>
        <w:spacing w:line="348" w:lineRule="auto" w:before="31"/>
        <w:ind w:left="138" w:right="146" w:firstLine="420"/>
        <w:jc w:val="both"/>
      </w:pPr>
      <w:r>
        <w:rPr/>
        <w:t>如果提供劳务交易的结果不能够可靠估计，则按已经发生并预计能够得到补偿的劳务成本金 额确认提供的劳务收入，并将已发生的劳务成本作为当期费用。已经发生的劳务成本如预计不能 得到补偿的，则不确认收入。</w:t>
      </w:r>
    </w:p>
    <w:p>
      <w:pPr>
        <w:pStyle w:val="BodyText"/>
        <w:spacing w:line="348" w:lineRule="auto" w:before="31"/>
        <w:ind w:left="138" w:right="146" w:firstLine="420"/>
        <w:jc w:val="both"/>
      </w:pPr>
      <w:r>
        <w:rPr/>
        <w:t>本公司与其他企业签订的合同或协议包括销售商品和提供劳务时，如销售商品部分和提供劳 务部分能够区分并单独计量的，将销售商品部分和提供劳务部分分别处理；如销售商品部分和提 供劳务部分不能够区分，或虽能区分但不能够单独计量的，将该合同全部作为销售商品处理。</w:t>
      </w:r>
    </w:p>
    <w:p>
      <w:pPr>
        <w:pStyle w:val="BodyText"/>
        <w:spacing w:line="348" w:lineRule="auto" w:before="31"/>
        <w:ind w:left="558" w:right="4118"/>
        <w:jc w:val="left"/>
      </w:pPr>
      <w:r>
        <w:rPr/>
        <w:t>（</w:t>
      </w:r>
      <w:r>
        <w:rPr>
          <w:rFonts w:ascii="宋体" w:hAnsi="宋体" w:cs="宋体" w:eastAsia="宋体" w:hint="default"/>
        </w:rPr>
        <w:t>3</w:t>
      </w:r>
      <w:r>
        <w:rPr/>
        <w:t>）使用费收入 根据有关合同或协议，按权责发生制确认收入。</w:t>
      </w:r>
    </w:p>
    <w:p>
      <w:pPr>
        <w:pStyle w:val="BodyText"/>
        <w:spacing w:line="350" w:lineRule="auto" w:before="30"/>
        <w:ind w:left="558" w:right="3068"/>
        <w:jc w:val="left"/>
      </w:pPr>
      <w:r>
        <w:rPr/>
        <w:t>（</w:t>
      </w:r>
      <w:r>
        <w:rPr>
          <w:rFonts w:ascii="宋体" w:hAnsi="宋体" w:cs="宋体" w:eastAsia="宋体" w:hint="default"/>
        </w:rPr>
        <w:t>4</w:t>
      </w:r>
      <w:r>
        <w:rPr/>
        <w:t>）利息收入 按照他人使用本集团货币资金的时间和实际利率计算确定。</w:t>
      </w:r>
    </w:p>
    <w:p>
      <w:pPr>
        <w:pStyle w:val="BodyText"/>
        <w:spacing w:line="240" w:lineRule="auto" w:before="28"/>
        <w:ind w:left="558" w:right="2544"/>
        <w:jc w:val="left"/>
      </w:pPr>
      <w:r>
        <w:rPr/>
        <w:t>（</w:t>
      </w:r>
      <w:r>
        <w:rPr>
          <w:rFonts w:ascii="宋体" w:hAnsi="宋体" w:cs="宋体" w:eastAsia="宋体" w:hint="default"/>
        </w:rPr>
        <w:t>5</w:t>
      </w:r>
      <w:r>
        <w:rPr/>
        <w:t>）本集团收入的具体确认方法</w:t>
      </w:r>
    </w:p>
    <w:p>
      <w:pPr>
        <w:spacing w:after="0" w:line="240" w:lineRule="auto"/>
        <w:jc w:val="left"/>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226" w:firstLine="420"/>
        <w:jc w:val="both"/>
      </w:pPr>
      <w:r>
        <w:rPr/>
        <w:t>本公司业务收入主要为广告发布及宣传服务收入，按照与客户签订的合同约定服务内容及价 格，经与客户确认的广告发布及宣传服务的排期表（具体发布期间），根据以已提供服务的期间 占服务总期间的比例来确定完工进度，按照完工百分比法确认当期收入。</w:t>
      </w:r>
    </w:p>
    <w:p>
      <w:pPr>
        <w:pStyle w:val="BodyText"/>
        <w:spacing w:line="350" w:lineRule="auto" w:before="28"/>
        <w:ind w:left="138" w:right="226" w:firstLine="420"/>
        <w:jc w:val="both"/>
      </w:pPr>
      <w:r>
        <w:rPr/>
        <w:t>本公司信息服务费收入，按照与客户签订的合同约定的服务内容、价格及信息服务提供期向 客户提供信息服务（新闻信息、图片信息等），依据以已提供服务期占总服务期的比例来确定完 工进度，按照完工百分比法确认当期收入。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0"/>
        <w:ind w:left="138" w:right="208"/>
        <w:jc w:val="left"/>
        <w:rPr>
          <w:b w:val="0"/>
          <w:bCs w:val="0"/>
        </w:rPr>
      </w:pPr>
      <w:r>
        <w:rPr>
          <w:rFonts w:ascii="Calibri" w:hAnsi="Calibri" w:cs="Calibri" w:eastAsia="Calibri" w:hint="default"/>
        </w:rPr>
        <w:t>28.  </w:t>
      </w:r>
      <w:r>
        <w:rPr>
          <w:rFonts w:ascii="Calibri" w:hAnsi="Calibri" w:cs="Calibri" w:eastAsia="Calibri" w:hint="default"/>
          <w:spacing w:val="12"/>
        </w:rPr>
        <w:t> </w:t>
      </w:r>
      <w:r>
        <w:rPr/>
        <w:t>政府补助</w:t>
      </w:r>
      <w:r>
        <w:rPr>
          <w:b w:val="0"/>
          <w:bCs w:val="0"/>
        </w:rPr>
      </w:r>
    </w:p>
    <w:p>
      <w:pPr>
        <w:pStyle w:val="BodyText"/>
        <w:spacing w:line="350" w:lineRule="auto" w:before="141"/>
        <w:ind w:left="138" w:right="226" w:firstLine="420"/>
        <w:jc w:val="both"/>
      </w:pPr>
      <w:r>
        <w:rPr/>
        <w:t>政府补助是指本公司从政府无偿取得货币性资产和非货币性资产，不包括政府作为所有者投 入的资本。政府补助分为与资产相关的政府补助和与收益相关的政府补助。政府补助为货币性资 产的，按照收到或应收的金额计量。政府补助为非货币性资产的，按照公允价值计量；公允价值 不能够可靠取得的，按照名义金额计量。按照名义金额计量的政府补助，直接计入当期损益。</w:t>
      </w:r>
    </w:p>
    <w:p>
      <w:pPr>
        <w:pStyle w:val="BodyText"/>
        <w:spacing w:line="350" w:lineRule="auto" w:before="28"/>
        <w:ind w:left="138" w:right="226" w:firstLine="420"/>
        <w:jc w:val="right"/>
      </w:pPr>
      <w:r>
        <w:rPr/>
        <w:t>与资产相关的政府补助，确认为递延收益，并在相关资产的使用寿命内平均分配计入当期损 益。与收益相关的政府补助，用于补偿以后期间的相关费用和损失的，确认为递延收益，并在确 认相关费用的期间计入当期损益；用于补偿已经发生的相关费用和损失的，直接计入当期损益。 已确认的政府补助需要返还时，存在相关递延收益余额的，冲减相关递延收益账面余额，超</w:t>
      </w:r>
    </w:p>
    <w:p>
      <w:pPr>
        <w:pStyle w:val="BodyText"/>
        <w:spacing w:line="240" w:lineRule="auto" w:before="28"/>
        <w:ind w:left="138" w:right="208"/>
        <w:jc w:val="left"/>
      </w:pPr>
      <w:r>
        <w:rPr/>
        <w:t>出部分计入当期损益；不存在相关递延收益的，直接计入当期损益。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38" w:right="0"/>
        <w:jc w:val="both"/>
        <w:rPr>
          <w:b w:val="0"/>
          <w:bCs w:val="0"/>
        </w:rPr>
      </w:pPr>
      <w:r>
        <w:rPr>
          <w:rFonts w:ascii="宋体" w:hAnsi="宋体" w:cs="宋体" w:eastAsia="宋体" w:hint="default"/>
        </w:rPr>
        <w:t>29.</w:t>
      </w:r>
      <w:r>
        <w:rPr>
          <w:rFonts w:ascii="宋体" w:hAnsi="宋体" w:cs="宋体" w:eastAsia="宋体" w:hint="default"/>
          <w:spacing w:val="-2"/>
        </w:rPr>
        <w:t> </w:t>
      </w:r>
      <w:r>
        <w:rPr/>
        <w:t>递延所得税资产</w:t>
      </w:r>
      <w:r>
        <w:rPr>
          <w:rFonts w:ascii="宋体" w:hAnsi="宋体" w:cs="宋体" w:eastAsia="宋体" w:hint="default"/>
        </w:rPr>
        <w:t>/</w:t>
      </w:r>
      <w:r>
        <w:rPr/>
        <w:t>递延所得税负债</w:t>
      </w:r>
      <w:r>
        <w:rPr>
          <w:b w:val="0"/>
          <w:bCs w:val="0"/>
        </w:rPr>
      </w:r>
    </w:p>
    <w:p>
      <w:pPr>
        <w:pStyle w:val="BodyText"/>
        <w:spacing w:line="348" w:lineRule="auto" w:before="168"/>
        <w:ind w:left="558" w:right="208"/>
        <w:jc w:val="left"/>
      </w:pPr>
      <w:r>
        <w:rPr>
          <w:rFonts w:ascii="宋体" w:hAnsi="宋体" w:cs="宋体" w:eastAsia="宋体" w:hint="default"/>
        </w:rPr>
        <w:t>1</w:t>
      </w:r>
      <w:r>
        <w:rPr/>
        <w:t>）当期所得税 资产负债表日，对于当期和以前期间形成的当期所得税负债（或资产），以按照税法规定计</w:t>
      </w:r>
    </w:p>
    <w:p>
      <w:pPr>
        <w:pStyle w:val="BodyText"/>
        <w:spacing w:line="348" w:lineRule="auto" w:before="31"/>
        <w:ind w:left="138" w:right="208"/>
        <w:jc w:val="left"/>
      </w:pPr>
      <w:r>
        <w:rPr/>
        <w:t>算的预期应交纳（或返还）的所得税金额计量。计算当期所得税费用所依据的应纳税所得额系根 据有关税法规定对本年度税前会计利润作相应调整后计算得出。</w:t>
      </w:r>
    </w:p>
    <w:p>
      <w:pPr>
        <w:pStyle w:val="BodyText"/>
        <w:spacing w:line="350" w:lineRule="auto" w:before="30"/>
        <w:ind w:left="558" w:right="208"/>
        <w:jc w:val="left"/>
      </w:pPr>
      <w:r>
        <w:rPr/>
        <w:t>（</w:t>
      </w:r>
      <w:r>
        <w:rPr>
          <w:rFonts w:ascii="宋体" w:hAnsi="宋体" w:cs="宋体" w:eastAsia="宋体" w:hint="default"/>
        </w:rPr>
        <w:t>2</w:t>
      </w:r>
      <w:r>
        <w:rPr/>
        <w:t>）递延所得税资产及递延所得税负债 某些资产、负债项目的账面价值与其计税基础之间的差额，以及未作为资产和负债确认但按</w:t>
      </w:r>
    </w:p>
    <w:p>
      <w:pPr>
        <w:pStyle w:val="BodyText"/>
        <w:spacing w:line="348" w:lineRule="auto" w:before="28"/>
        <w:ind w:left="138" w:right="208"/>
        <w:jc w:val="left"/>
      </w:pPr>
      <w:r>
        <w:rPr/>
        <w:t>照税法规定可以确定其计税基础的项目的账面价值与计税基础之间的差额产生的暂时性差异，采 用资产负债表债务法确认递延所得税资产及递延所得税负债。</w:t>
      </w:r>
    </w:p>
    <w:p>
      <w:pPr>
        <w:pStyle w:val="BodyText"/>
        <w:spacing w:line="240" w:lineRule="auto" w:before="31"/>
        <w:ind w:left="558" w:right="95"/>
        <w:jc w:val="left"/>
      </w:pPr>
      <w:r>
        <w:rPr/>
        <w:t>与商誉的初始确认有关，以及与既不是企业合并、发生时也不影响会计利润和应纳税所得额</w:t>
      </w:r>
    </w:p>
    <w:p>
      <w:pPr>
        <w:pStyle w:val="BodyText"/>
        <w:spacing w:line="350" w:lineRule="auto" w:before="124"/>
        <w:ind w:left="138" w:right="108"/>
        <w:jc w:val="both"/>
      </w:pPr>
      <w:r>
        <w:rPr/>
        <w:t>（或可抵扣亏损）的交易中产生的资产或负债的初始确认有关的应纳税暂时性差异，不予确认有 关的递延所得税负债。此外，对与子公司、联营企业及合营企业投资相关的应纳税暂时性差异， </w:t>
      </w:r>
      <w:r>
        <w:rPr>
          <w:spacing w:val="-3"/>
        </w:rPr>
        <w:t>如果本公司能够控制暂时性差异转回的时间，而且该暂时性差异在可预见的未来很可能不会转回，</w:t>
      </w:r>
    </w:p>
    <w:p>
      <w:pPr>
        <w:spacing w:after="0" w:line="350" w:lineRule="auto"/>
        <w:jc w:val="both"/>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146"/>
        <w:jc w:val="both"/>
      </w:pPr>
      <w:r>
        <w:rPr/>
        <w:t>也不予确认有关的递延所得税负债。除上述例外情况，本公司确认其他所有应纳税暂时性差异产 生的递延所得税负债。</w:t>
      </w:r>
    </w:p>
    <w:p>
      <w:pPr>
        <w:pStyle w:val="BodyText"/>
        <w:spacing w:line="350" w:lineRule="auto" w:before="31"/>
        <w:ind w:left="138" w:right="146" w:firstLine="420"/>
        <w:jc w:val="both"/>
      </w:pPr>
      <w:r>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BodyText"/>
        <w:spacing w:line="348" w:lineRule="auto" w:before="29"/>
        <w:ind w:left="138" w:right="146" w:firstLine="420"/>
        <w:jc w:val="both"/>
      </w:pPr>
      <w:r>
        <w:rPr/>
        <w:t>对于能够结转以后年度的可抵扣亏损和税款抵减，以很可能获得用来抵扣可抵扣亏损和税款 抵减的未来应纳税所得额为限，确认相应的递延所得税资产。</w:t>
      </w:r>
    </w:p>
    <w:p>
      <w:pPr>
        <w:pStyle w:val="BodyText"/>
        <w:spacing w:line="350" w:lineRule="auto" w:before="30"/>
        <w:ind w:left="138" w:right="146" w:firstLine="420"/>
        <w:jc w:val="both"/>
      </w:pPr>
      <w:r>
        <w:rPr/>
        <w:t>资产负债表日，对于递延所得税资产和递延所得税负债，根据税法规定，按照预期收回相关 资产或清偿相关负债期间的适用税率计量。</w:t>
      </w:r>
    </w:p>
    <w:p>
      <w:pPr>
        <w:pStyle w:val="BodyText"/>
        <w:spacing w:line="350" w:lineRule="auto" w:before="28"/>
        <w:ind w:left="138" w:right="146" w:firstLine="420"/>
        <w:jc w:val="both"/>
      </w:pPr>
      <w:r>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BodyText"/>
        <w:spacing w:line="348" w:lineRule="auto" w:before="28"/>
        <w:ind w:left="558" w:right="4538"/>
        <w:jc w:val="left"/>
      </w:pPr>
      <w:r>
        <w:rPr/>
        <w:t>（</w:t>
      </w:r>
      <w:r>
        <w:rPr>
          <w:rFonts w:ascii="宋体" w:hAnsi="宋体" w:cs="宋体" w:eastAsia="宋体" w:hint="default"/>
        </w:rPr>
        <w:t>3</w:t>
      </w:r>
      <w:r>
        <w:rPr/>
        <w:t>）所得税费用 所得税费用包括当期所得税和递延所得税。</w:t>
      </w:r>
    </w:p>
    <w:p>
      <w:pPr>
        <w:pStyle w:val="BodyText"/>
        <w:spacing w:line="348" w:lineRule="auto" w:before="32"/>
        <w:ind w:left="138" w:right="147" w:firstLine="420"/>
        <w:jc w:val="both"/>
      </w:pPr>
      <w:r>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BodyText"/>
        <w:spacing w:line="348" w:lineRule="auto" w:before="31"/>
        <w:ind w:left="558" w:right="128"/>
        <w:jc w:val="left"/>
      </w:pPr>
      <w:r>
        <w:rPr/>
        <w:t>（</w:t>
      </w:r>
      <w:r>
        <w:rPr>
          <w:rFonts w:ascii="宋体" w:hAnsi="宋体" w:cs="宋体" w:eastAsia="宋体" w:hint="default"/>
        </w:rPr>
        <w:t>4</w:t>
      </w:r>
      <w:r>
        <w:rPr/>
        <w:t>）所得税的抵销 当拥有以净额结算的法定权利，且意图以净额结算或取得资产、清偿负债同时进行时，本公</w:t>
      </w:r>
    </w:p>
    <w:p>
      <w:pPr>
        <w:pStyle w:val="BodyText"/>
        <w:spacing w:line="350" w:lineRule="auto" w:before="30"/>
        <w:ind w:left="558" w:right="128" w:hanging="420"/>
        <w:jc w:val="left"/>
      </w:pPr>
      <w:r>
        <w:rPr/>
        <w:t>司当期所得税资产及当期所得税负债以抵销后的净额列报。 当拥有以净额结算当期所得税资产及当期所得税负债的法定权利，且递延所得税资产及递延</w:t>
      </w:r>
    </w:p>
    <w:p>
      <w:pPr>
        <w:pStyle w:val="BodyText"/>
        <w:spacing w:line="350" w:lineRule="auto" w:before="28"/>
        <w:ind w:left="138" w:right="146"/>
        <w:jc w:val="both"/>
      </w:pPr>
      <w:r>
        <w:rPr/>
        <w:t>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90" w:lineRule="auto" w:before="0"/>
        <w:ind w:left="138" w:right="6101"/>
        <w:jc w:val="left"/>
        <w:rPr>
          <w:b w:val="0"/>
          <w:bCs w:val="0"/>
        </w:rPr>
      </w:pPr>
      <w:r>
        <w:rPr>
          <w:rFonts w:ascii="宋体" w:hAnsi="宋体" w:cs="宋体" w:eastAsia="宋体" w:hint="default"/>
        </w:rPr>
        <w:t>30.</w:t>
      </w:r>
      <w:r>
        <w:rPr>
          <w:rFonts w:ascii="宋体" w:hAnsi="宋体" w:cs="宋体" w:eastAsia="宋体" w:hint="default"/>
          <w:spacing w:val="1"/>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348" w:lineRule="auto" w:before="124"/>
        <w:ind w:left="558" w:right="128"/>
        <w:jc w:val="left"/>
      </w:pPr>
      <w:r>
        <w:rPr/>
        <w:t>（</w:t>
      </w:r>
      <w:r>
        <w:rPr>
          <w:rFonts w:ascii="宋体" w:hAnsi="宋体" w:cs="宋体" w:eastAsia="宋体" w:hint="default"/>
        </w:rPr>
        <w:t>1</w:t>
      </w:r>
      <w:r>
        <w:rPr/>
        <w:t>）本公司作为承租人记录经营租赁业务 经营租赁的租金支出在租赁期内的各个期间按直线法计入相关资产成本或当期损益。初始直</w:t>
      </w:r>
    </w:p>
    <w:p>
      <w:pPr>
        <w:pStyle w:val="BodyText"/>
        <w:spacing w:line="240" w:lineRule="auto" w:before="31"/>
        <w:ind w:left="138" w:right="0"/>
        <w:jc w:val="both"/>
      </w:pPr>
      <w:r>
        <w:rPr/>
        <w:t>接费用计入当期损益。或有租金于实际发生时计入当期损益。</w:t>
      </w:r>
    </w:p>
    <w:p>
      <w:pPr>
        <w:spacing w:after="0" w:line="240" w:lineRule="auto"/>
        <w:jc w:val="both"/>
        <w:sectPr>
          <w:footerReference w:type="default" r:id="rId52"/>
          <w:pgSz w:w="11910" w:h="16840"/>
          <w:pgMar w:footer="1194"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638" w:right="228"/>
        <w:jc w:val="left"/>
      </w:pPr>
      <w:r>
        <w:rPr/>
        <w:t>（</w:t>
      </w:r>
      <w:r>
        <w:rPr>
          <w:rFonts w:ascii="宋体" w:hAnsi="宋体" w:cs="宋体" w:eastAsia="宋体" w:hint="default"/>
        </w:rPr>
        <w:t>2</w:t>
      </w:r>
      <w:r>
        <w:rPr/>
        <w:t>）本公司作为出租人记录经营租赁业务 经营租赁的租金收入在租赁期内的各个期间按直线法确认为当期损益。对金额较大的初始直</w:t>
      </w:r>
    </w:p>
    <w:p>
      <w:pPr>
        <w:pStyle w:val="BodyText"/>
        <w:spacing w:line="350" w:lineRule="auto" w:before="31"/>
        <w:ind w:right="233"/>
        <w:jc w:val="both"/>
      </w:pPr>
      <w:r>
        <w:rPr/>
        <w:t>接费用于发生时予以资本化，在整个租赁期间内按照与确认租金收入相同的基础分期计入当期损 </w:t>
      </w:r>
      <w:r>
        <w:rPr>
          <w:spacing w:val="-5"/>
        </w:rPr>
        <w:t>益；其他金额较小的初始直接费用于发生时计入当期损益。或有租金于实际发生时计入当期损益。</w:t>
      </w:r>
    </w:p>
    <w:p>
      <w:pPr>
        <w:spacing w:line="240" w:lineRule="auto" w:before="2"/>
        <w:rPr>
          <w:rFonts w:ascii="宋体" w:hAnsi="宋体" w:cs="宋体" w:eastAsia="宋体" w:hint="default"/>
          <w:sz w:val="19"/>
          <w:szCs w:val="19"/>
        </w:rPr>
      </w:pPr>
    </w:p>
    <w:p>
      <w:pPr>
        <w:pStyle w:val="Heading3"/>
        <w:spacing w:line="240" w:lineRule="auto" w:before="0"/>
        <w:ind w:right="0"/>
        <w:jc w:val="both"/>
        <w:rPr>
          <w:b w:val="0"/>
          <w:bCs w:val="0"/>
        </w:rPr>
      </w:pPr>
      <w:r>
        <w:rPr>
          <w:rFonts w:ascii="宋体" w:hAnsi="宋体" w:cs="宋体" w:eastAsia="宋体" w:hint="default"/>
        </w:rPr>
        <w:t>(2)</w:t>
      </w:r>
      <w:r>
        <w:rPr/>
        <w:t>、融资租赁的会计处理方法</w:t>
      </w:r>
      <w:r>
        <w:rPr>
          <w:b w:val="0"/>
          <w:bCs w:val="0"/>
        </w:rPr>
      </w:r>
    </w:p>
    <w:p>
      <w:pPr>
        <w:pStyle w:val="BodyText"/>
        <w:spacing w:line="348" w:lineRule="auto" w:before="168"/>
        <w:ind w:left="638" w:right="228"/>
        <w:jc w:val="left"/>
      </w:pPr>
      <w:r>
        <w:rPr/>
        <w:t>（</w:t>
      </w:r>
      <w:r>
        <w:rPr>
          <w:rFonts w:ascii="宋体" w:hAnsi="宋体" w:cs="宋体" w:eastAsia="宋体" w:hint="default"/>
        </w:rPr>
        <w:t>1</w:t>
      </w:r>
      <w:r>
        <w:rPr/>
        <w:t>）本公司作为承租人记录融资租赁业务 于租赁期开始日，将租赁开始日租赁资产的公允价值与最低租赁付款额现值两者中较低者作</w:t>
      </w:r>
    </w:p>
    <w:p>
      <w:pPr>
        <w:pStyle w:val="BodyText"/>
        <w:spacing w:line="350" w:lineRule="auto" w:before="31"/>
        <w:ind w:right="246"/>
        <w:jc w:val="both"/>
      </w:pPr>
      <w:r>
        <w:rPr/>
        <w:t>为租入资产的入账价值，将最低租赁付款额作为长期应付款的入账价值，其差额作为未确认融资 费用。此外，在租赁谈判和签订租赁合同过程中发生的，可归属于租赁项目的初始直接费用也计 入租入资产价值。最低租赁付款额扣除未确认融资费用后的余额分别长期负债和一年内到期的长 期负债列示。</w:t>
      </w:r>
    </w:p>
    <w:p>
      <w:pPr>
        <w:pStyle w:val="BodyText"/>
        <w:spacing w:line="348" w:lineRule="auto" w:before="28"/>
        <w:ind w:right="228" w:firstLine="420"/>
        <w:jc w:val="left"/>
      </w:pPr>
      <w:r>
        <w:rPr/>
        <w:t>未确认融资费用在租赁期内采用实际利率法计算确认当期的融资费用。或有租金于实际发生 时计入当期损益。</w:t>
      </w:r>
    </w:p>
    <w:p>
      <w:pPr>
        <w:pStyle w:val="BodyText"/>
        <w:spacing w:line="348" w:lineRule="auto" w:before="31"/>
        <w:ind w:left="638" w:right="228"/>
        <w:jc w:val="left"/>
      </w:pPr>
      <w:r>
        <w:rPr/>
        <w:t>（</w:t>
      </w:r>
      <w:r>
        <w:rPr>
          <w:rFonts w:ascii="宋体" w:hAnsi="宋体" w:cs="宋体" w:eastAsia="宋体" w:hint="default"/>
        </w:rPr>
        <w:t>2</w:t>
      </w:r>
      <w:r>
        <w:rPr/>
        <w:t>）本公司作为出租人记录融资租赁业务 于租赁期开始日，将租赁开始日最低租赁收款额与初始直接费用之和作为应收融资租赁款的</w:t>
      </w:r>
    </w:p>
    <w:p>
      <w:pPr>
        <w:pStyle w:val="BodyText"/>
        <w:spacing w:line="350" w:lineRule="auto" w:before="30"/>
        <w:ind w:right="246"/>
        <w:jc w:val="both"/>
      </w:pPr>
      <w:r>
        <w:rPr/>
        <w:t>入账价值，同时记录未担保余值；将最低租赁收款额、初始直接费用及未担保余值之和与其现值 之和的差额确认为未实现融资收益。应收融资租赁款扣除未实现融资收益后的余额分别长期债权 和一年内到期的长期债权列示。</w:t>
      </w:r>
    </w:p>
    <w:p>
      <w:pPr>
        <w:pStyle w:val="BodyText"/>
        <w:spacing w:line="350" w:lineRule="auto" w:before="28"/>
        <w:ind w:right="228" w:firstLine="420"/>
        <w:jc w:val="left"/>
      </w:pPr>
      <w:r>
        <w:rPr/>
        <w:t>未实现融资收益在租赁期内采用实际利率法计算确认当期的融资收入。或有租金于实际发生 时计入当期损益。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0"/>
        <w:ind w:right="0"/>
        <w:jc w:val="both"/>
        <w:rPr>
          <w:b w:val="0"/>
          <w:bCs w:val="0"/>
        </w:rPr>
      </w:pPr>
      <w:r>
        <w:rPr>
          <w:rFonts w:ascii="Calibri" w:hAnsi="Calibri" w:cs="Calibri" w:eastAsia="Calibri" w:hint="default"/>
        </w:rPr>
        <w:t>31.  </w:t>
      </w:r>
      <w:r>
        <w:rPr>
          <w:rFonts w:ascii="Calibri" w:hAnsi="Calibri" w:cs="Calibri" w:eastAsia="Calibri" w:hint="default"/>
          <w:spacing w:val="9"/>
        </w:rPr>
        <w:t> </w:t>
      </w:r>
      <w:r>
        <w:rPr/>
        <w:t>其他重要的会计政策和会计估计</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64" w:lineRule="auto"/>
        <w:ind w:right="4777"/>
        <w:jc w:val="left"/>
        <w:rPr>
          <w:b w:val="0"/>
          <w:bCs w:val="0"/>
        </w:rPr>
      </w:pPr>
      <w:r>
        <w:rPr>
          <w:rFonts w:ascii="Calibri" w:hAnsi="Calibri" w:cs="Calibri" w:eastAsia="Calibri" w:hint="default"/>
        </w:rPr>
        <w:t>32.</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right="333"/>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55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执行财政部</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年新会计准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则</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30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3"/>
          <w:szCs w:val="23"/>
        </w:rPr>
      </w:pPr>
    </w:p>
    <w:p>
      <w:pPr>
        <w:pStyle w:val="BodyText"/>
        <w:spacing w:line="240" w:lineRule="auto" w:before="35"/>
        <w:ind w:left="743" w:right="113"/>
        <w:jc w:val="left"/>
      </w:pPr>
      <w:r>
        <w:rPr>
          <w:rFonts w:ascii="宋体" w:hAnsi="宋体" w:cs="宋体" w:eastAsia="宋体" w:hint="default"/>
        </w:rPr>
        <w:t>2014</w:t>
      </w:r>
      <w:r>
        <w:rPr>
          <w:rFonts w:ascii="宋体" w:hAnsi="宋体" w:cs="宋体" w:eastAsia="宋体" w:hint="default"/>
          <w:spacing w:val="-53"/>
        </w:rPr>
        <w:t> </w:t>
      </w:r>
      <w:r>
        <w:rPr/>
        <w:t>年初，财政部分别以财会</w:t>
      </w:r>
      <w:r>
        <w:rPr>
          <w:rFonts w:ascii="宋体" w:hAnsi="宋体" w:cs="宋体" w:eastAsia="宋体" w:hint="default"/>
        </w:rPr>
        <w:t>[2014]6</w:t>
      </w:r>
      <w:r>
        <w:rPr>
          <w:rFonts w:ascii="宋体" w:hAnsi="宋体" w:cs="宋体" w:eastAsia="宋体" w:hint="default"/>
          <w:spacing w:val="-54"/>
        </w:rPr>
        <w:t> </w:t>
      </w:r>
      <w:r>
        <w:rPr>
          <w:spacing w:val="-4"/>
        </w:rPr>
        <w:t>号、</w:t>
      </w:r>
      <w:r>
        <w:rPr>
          <w:rFonts w:ascii="宋体" w:hAnsi="宋体" w:cs="宋体" w:eastAsia="宋体" w:hint="default"/>
          <w:spacing w:val="-4"/>
        </w:rPr>
        <w:t>7</w:t>
      </w:r>
      <w:r>
        <w:rPr>
          <w:rFonts w:ascii="宋体" w:hAnsi="宋体" w:cs="宋体" w:eastAsia="宋体" w:hint="default"/>
          <w:spacing w:val="-54"/>
        </w:rPr>
        <w:t> </w:t>
      </w:r>
      <w:r>
        <w:rPr>
          <w:spacing w:val="-3"/>
        </w:rPr>
        <w:t>号、</w:t>
      </w:r>
      <w:r>
        <w:rPr>
          <w:rFonts w:ascii="宋体" w:hAnsi="宋体" w:cs="宋体" w:eastAsia="宋体" w:hint="default"/>
          <w:spacing w:val="-3"/>
        </w:rPr>
        <w:t>8</w:t>
      </w:r>
      <w:r>
        <w:rPr>
          <w:rFonts w:ascii="宋体" w:hAnsi="宋体" w:cs="宋体" w:eastAsia="宋体" w:hint="default"/>
          <w:spacing w:val="-54"/>
        </w:rPr>
        <w:t> </w:t>
      </w:r>
      <w:r>
        <w:rPr>
          <w:spacing w:val="-3"/>
        </w:rPr>
        <w:t>号、</w:t>
      </w:r>
      <w:r>
        <w:rPr>
          <w:rFonts w:ascii="宋体" w:hAnsi="宋体" w:cs="宋体" w:eastAsia="宋体" w:hint="default"/>
          <w:spacing w:val="-3"/>
        </w:rPr>
        <w:t>10</w:t>
      </w:r>
      <w:r>
        <w:rPr>
          <w:rFonts w:ascii="宋体" w:hAnsi="宋体" w:cs="宋体" w:eastAsia="宋体" w:hint="default"/>
          <w:spacing w:val="-55"/>
        </w:rPr>
        <w:t> </w:t>
      </w:r>
      <w:r>
        <w:rPr/>
        <w:t>号、</w:t>
      </w:r>
      <w:r>
        <w:rPr>
          <w:rFonts w:ascii="宋体" w:hAnsi="宋体" w:cs="宋体" w:eastAsia="宋体" w:hint="default"/>
        </w:rPr>
        <w:t>11</w:t>
      </w:r>
      <w:r>
        <w:rPr>
          <w:rFonts w:ascii="宋体" w:hAnsi="宋体" w:cs="宋体" w:eastAsia="宋体" w:hint="default"/>
          <w:spacing w:val="-54"/>
        </w:rPr>
        <w:t> </w:t>
      </w:r>
      <w:r>
        <w:rPr>
          <w:spacing w:val="-3"/>
        </w:rPr>
        <w:t>号、</w:t>
      </w:r>
      <w:r>
        <w:rPr>
          <w:rFonts w:ascii="宋体" w:hAnsi="宋体" w:cs="宋体" w:eastAsia="宋体" w:hint="default"/>
          <w:spacing w:val="-3"/>
        </w:rPr>
        <w:t>14</w:t>
      </w:r>
      <w:r>
        <w:rPr>
          <w:rFonts w:ascii="宋体" w:hAnsi="宋体" w:cs="宋体" w:eastAsia="宋体" w:hint="default"/>
          <w:spacing w:val="-54"/>
        </w:rPr>
        <w:t> </w:t>
      </w:r>
      <w:r>
        <w:rPr/>
        <w:t>号及</w:t>
      </w:r>
      <w:r>
        <w:rPr>
          <w:spacing w:val="-56"/>
        </w:rPr>
        <w:t> </w:t>
      </w:r>
      <w:r>
        <w:rPr>
          <w:rFonts w:ascii="宋体" w:hAnsi="宋体" w:cs="宋体" w:eastAsia="宋体" w:hint="default"/>
        </w:rPr>
        <w:t>16</w:t>
      </w:r>
      <w:r>
        <w:rPr>
          <w:rFonts w:ascii="宋体" w:hAnsi="宋体" w:cs="宋体" w:eastAsia="宋体" w:hint="default"/>
          <w:spacing w:val="-54"/>
        </w:rPr>
        <w:t> </w:t>
      </w:r>
      <w:r>
        <w:rPr/>
        <w:t>号发布了</w:t>
      </w:r>
    </w:p>
    <w:p>
      <w:pPr>
        <w:pStyle w:val="BodyText"/>
        <w:spacing w:line="240" w:lineRule="auto" w:before="126"/>
        <w:ind w:right="113"/>
        <w:jc w:val="left"/>
        <w:rPr>
          <w:rFonts w:ascii="宋体" w:hAnsi="宋体" w:cs="宋体" w:eastAsia="宋体" w:hint="default"/>
        </w:rPr>
      </w:pPr>
      <w:r>
        <w:rPr/>
        <w:t>《企业会计准则第</w:t>
      </w:r>
      <w:r>
        <w:rPr>
          <w:spacing w:val="-55"/>
        </w:rPr>
        <w:t> </w:t>
      </w:r>
      <w:r>
        <w:rPr>
          <w:rFonts w:ascii="宋体" w:hAnsi="宋体" w:cs="宋体" w:eastAsia="宋体" w:hint="default"/>
        </w:rPr>
        <w:t>39</w:t>
      </w:r>
      <w:r>
        <w:rPr>
          <w:rFonts w:ascii="宋体" w:hAnsi="宋体" w:cs="宋体" w:eastAsia="宋体" w:hint="default"/>
          <w:spacing w:val="-54"/>
        </w:rPr>
        <w:t> </w:t>
      </w:r>
      <w:r>
        <w:rPr/>
        <w:t>号——公允价值计量》、《企业会计准则第</w:t>
      </w:r>
      <w:r>
        <w:rPr>
          <w:spacing w:val="-54"/>
        </w:rPr>
        <w:t> </w:t>
      </w:r>
      <w:r>
        <w:rPr>
          <w:rFonts w:ascii="宋体" w:hAnsi="宋体" w:cs="宋体" w:eastAsia="宋体" w:hint="default"/>
        </w:rPr>
        <w:t>30</w:t>
      </w:r>
      <w:r>
        <w:rPr>
          <w:rFonts w:ascii="宋体" w:hAnsi="宋体" w:cs="宋体" w:eastAsia="宋体" w:hint="default"/>
          <w:spacing w:val="-54"/>
        </w:rPr>
        <w:t> </w:t>
      </w:r>
      <w:r>
        <w:rPr/>
        <w:t>号——财务报表列报（</w:t>
      </w:r>
      <w:r>
        <w:rPr>
          <w:rFonts w:ascii="宋体" w:hAnsi="宋体" w:cs="宋体" w:eastAsia="宋体" w:hint="default"/>
        </w:rPr>
        <w:t>2014</w:t>
      </w:r>
    </w:p>
    <w:p>
      <w:pPr>
        <w:pStyle w:val="BodyText"/>
        <w:spacing w:line="240" w:lineRule="auto" w:before="124"/>
        <w:ind w:right="113"/>
        <w:jc w:val="left"/>
      </w:pPr>
      <w:r>
        <w:rPr/>
        <w:t>年修订）》、《企业会计准则第</w:t>
      </w:r>
      <w:r>
        <w:rPr>
          <w:spacing w:val="-54"/>
        </w:rPr>
        <w:t> </w:t>
      </w:r>
      <w:r>
        <w:rPr>
          <w:rFonts w:ascii="宋体" w:hAnsi="宋体" w:cs="宋体" w:eastAsia="宋体" w:hint="default"/>
        </w:rPr>
        <w:t>9</w:t>
      </w:r>
      <w:r>
        <w:rPr>
          <w:rFonts w:ascii="宋体" w:hAnsi="宋体" w:cs="宋体" w:eastAsia="宋体" w:hint="default"/>
          <w:spacing w:val="-54"/>
        </w:rPr>
        <w:t> </w:t>
      </w:r>
      <w:r>
        <w:rPr/>
        <w:t>号——职工薪酬（</w:t>
      </w:r>
      <w:r>
        <w:rPr>
          <w:rFonts w:ascii="宋体" w:hAnsi="宋体" w:cs="宋体" w:eastAsia="宋体" w:hint="default"/>
        </w:rPr>
        <w:t>2014</w:t>
      </w:r>
      <w:r>
        <w:rPr>
          <w:rFonts w:ascii="宋体" w:hAnsi="宋体" w:cs="宋体" w:eastAsia="宋体" w:hint="default"/>
          <w:spacing w:val="-54"/>
        </w:rPr>
        <w:t> </w:t>
      </w:r>
      <w:r>
        <w:rPr/>
        <w:t>年修订）》、《企业会计准则第</w:t>
      </w:r>
      <w:r>
        <w:rPr>
          <w:spacing w:val="-53"/>
        </w:rPr>
        <w:t> </w:t>
      </w:r>
      <w:r>
        <w:rPr>
          <w:rFonts w:ascii="宋体" w:hAnsi="宋体" w:cs="宋体" w:eastAsia="宋体" w:hint="default"/>
        </w:rPr>
        <w:t>33</w:t>
      </w:r>
      <w:r>
        <w:rPr>
          <w:rFonts w:ascii="宋体" w:hAnsi="宋体" w:cs="宋体" w:eastAsia="宋体" w:hint="default"/>
          <w:spacing w:val="-54"/>
        </w:rPr>
        <w:t> </w:t>
      </w:r>
      <w:r>
        <w:rPr/>
        <w:t>号</w:t>
      </w:r>
    </w:p>
    <w:p>
      <w:pPr>
        <w:pStyle w:val="BodyText"/>
        <w:spacing w:line="240" w:lineRule="auto" w:before="124"/>
        <w:ind w:right="113"/>
        <w:jc w:val="left"/>
      </w:pPr>
      <w:r>
        <w:rPr/>
        <w:t>——合并财务报表（</w:t>
      </w:r>
      <w:r>
        <w:rPr>
          <w:rFonts w:ascii="宋体" w:hAnsi="宋体" w:cs="宋体" w:eastAsia="宋体" w:hint="default"/>
        </w:rPr>
        <w:t>2014</w:t>
      </w:r>
      <w:r>
        <w:rPr>
          <w:rFonts w:ascii="宋体" w:hAnsi="宋体" w:cs="宋体" w:eastAsia="宋体" w:hint="default"/>
          <w:spacing w:val="-54"/>
        </w:rPr>
        <w:t> </w:t>
      </w:r>
      <w:r>
        <w:rPr/>
        <w:t>年修订）》、《企业会计准则第</w:t>
      </w:r>
      <w:r>
        <w:rPr>
          <w:spacing w:val="-54"/>
        </w:rPr>
        <w:t> </w:t>
      </w:r>
      <w:r>
        <w:rPr>
          <w:rFonts w:ascii="宋体" w:hAnsi="宋体" w:cs="宋体" w:eastAsia="宋体" w:hint="default"/>
        </w:rPr>
        <w:t>40</w:t>
      </w:r>
      <w:r>
        <w:rPr>
          <w:rFonts w:ascii="宋体" w:hAnsi="宋体" w:cs="宋体" w:eastAsia="宋体" w:hint="default"/>
          <w:spacing w:val="-54"/>
        </w:rPr>
        <w:t> </w:t>
      </w:r>
      <w:r>
        <w:rPr/>
        <w:t>号——合营安排》、《企业会计准</w:t>
      </w:r>
    </w:p>
    <w:p>
      <w:pPr>
        <w:spacing w:after="0" w:line="240" w:lineRule="auto"/>
        <w:jc w:val="left"/>
        <w:sectPr>
          <w:footerReference w:type="default" r:id="rId53"/>
          <w:pgSz w:w="11910" w:h="16840"/>
          <w:pgMar w:footer="1194" w:header="877" w:top="1100" w:bottom="1380" w:left="1580" w:right="1040"/>
          <w:pgNumType w:start="9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5"/>
        <w:ind w:right="0"/>
        <w:jc w:val="both"/>
      </w:pPr>
      <w:r>
        <w:rPr/>
        <w:t>则第</w:t>
      </w:r>
      <w:r>
        <w:rPr>
          <w:spacing w:val="-54"/>
        </w:rPr>
        <w:t> </w:t>
      </w:r>
      <w:r>
        <w:rPr>
          <w:rFonts w:ascii="宋体" w:hAnsi="宋体" w:cs="宋体" w:eastAsia="宋体" w:hint="default"/>
        </w:rPr>
        <w:t>2</w:t>
      </w:r>
      <w:r>
        <w:rPr>
          <w:rFonts w:ascii="宋体" w:hAnsi="宋体" w:cs="宋体" w:eastAsia="宋体" w:hint="default"/>
          <w:spacing w:val="-53"/>
        </w:rPr>
        <w:t> </w:t>
      </w:r>
      <w:r>
        <w:rPr/>
        <w:t>号——长期股权投资（</w:t>
      </w:r>
      <w:r>
        <w:rPr>
          <w:rFonts w:ascii="宋体" w:hAnsi="宋体" w:cs="宋体" w:eastAsia="宋体" w:hint="default"/>
        </w:rPr>
        <w:t>2014</w:t>
      </w:r>
      <w:r>
        <w:rPr>
          <w:rFonts w:ascii="宋体" w:hAnsi="宋体" w:cs="宋体" w:eastAsia="宋体" w:hint="default"/>
          <w:spacing w:val="-53"/>
        </w:rPr>
        <w:t> </w:t>
      </w:r>
      <w:r>
        <w:rPr/>
        <w:t>年修订）》及《企业会计准则第</w:t>
      </w:r>
      <w:r>
        <w:rPr>
          <w:spacing w:val="-54"/>
        </w:rPr>
        <w:t> </w:t>
      </w:r>
      <w:r>
        <w:rPr>
          <w:rFonts w:ascii="宋体" w:hAnsi="宋体" w:cs="宋体" w:eastAsia="宋体" w:hint="default"/>
        </w:rPr>
        <w:t>41</w:t>
      </w:r>
      <w:r>
        <w:rPr>
          <w:rFonts w:ascii="宋体" w:hAnsi="宋体" w:cs="宋体" w:eastAsia="宋体" w:hint="default"/>
          <w:spacing w:val="-54"/>
        </w:rPr>
        <w:t> </w:t>
      </w:r>
      <w:r>
        <w:rPr/>
        <w:t>号——在其他主体中权益</w:t>
      </w:r>
    </w:p>
    <w:p>
      <w:pPr>
        <w:pStyle w:val="BodyText"/>
        <w:spacing w:line="350" w:lineRule="auto" w:before="124"/>
        <w:ind w:right="214"/>
        <w:jc w:val="both"/>
      </w:pPr>
      <w:r>
        <w:rPr>
          <w:spacing w:val="-8"/>
        </w:rPr>
        <w:t>的披露》，要求自</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60"/>
        </w:rPr>
        <w:t> </w:t>
      </w:r>
      <w:r>
        <w:rPr>
          <w:rFonts w:ascii="宋体" w:hAnsi="宋体" w:cs="宋体" w:eastAsia="宋体" w:hint="default"/>
        </w:rPr>
        <w:t>7</w:t>
      </w:r>
      <w:r>
        <w:rPr>
          <w:rFonts w:ascii="宋体" w:hAnsi="宋体" w:cs="宋体" w:eastAsia="宋体" w:hint="default"/>
          <w:spacing w:val="-58"/>
        </w:rPr>
        <w:t> </w:t>
      </w:r>
      <w:r>
        <w:rPr/>
        <w:t>月</w:t>
      </w:r>
      <w:r>
        <w:rPr>
          <w:spacing w:val="-60"/>
        </w:rPr>
        <w:t> </w:t>
      </w:r>
      <w:r>
        <w:rPr>
          <w:rFonts w:ascii="宋体" w:hAnsi="宋体" w:cs="宋体" w:eastAsia="宋体" w:hint="default"/>
        </w:rPr>
        <w:t>1</w:t>
      </w:r>
      <w:r>
        <w:rPr>
          <w:rFonts w:ascii="宋体" w:hAnsi="宋体" w:cs="宋体" w:eastAsia="宋体" w:hint="default"/>
          <w:spacing w:val="-58"/>
        </w:rPr>
        <w:t> </w:t>
      </w:r>
      <w:r>
        <w:rPr/>
        <w:t>日起在所有执行企业会计准则的企业范围内施行，鼓励在境外上 市的企业提前执行。同时，财政部以财会</w:t>
      </w:r>
      <w:r>
        <w:rPr>
          <w:rFonts w:ascii="宋体" w:hAnsi="宋体" w:cs="宋体" w:eastAsia="宋体" w:hint="default"/>
        </w:rPr>
        <w:t>[2014]23</w:t>
      </w:r>
      <w:r>
        <w:rPr>
          <w:rFonts w:ascii="宋体" w:hAnsi="宋体" w:cs="宋体" w:eastAsia="宋体" w:hint="default"/>
          <w:spacing w:val="-54"/>
        </w:rPr>
        <w:t> </w:t>
      </w:r>
      <w:r>
        <w:rPr/>
        <w:t>号发布了《企业会计准则第</w:t>
      </w:r>
      <w:r>
        <w:rPr>
          <w:spacing w:val="-54"/>
        </w:rPr>
        <w:t> </w:t>
      </w:r>
      <w:r>
        <w:rPr>
          <w:rFonts w:ascii="宋体" w:hAnsi="宋体" w:cs="宋体" w:eastAsia="宋体" w:hint="default"/>
        </w:rPr>
        <w:t>37</w:t>
      </w:r>
      <w:r>
        <w:rPr>
          <w:rFonts w:ascii="宋体" w:hAnsi="宋体" w:cs="宋体" w:eastAsia="宋体" w:hint="default"/>
          <w:spacing w:val="-54"/>
        </w:rPr>
        <w:t> </w:t>
      </w:r>
      <w:r>
        <w:rPr/>
        <w:t>号——金融工 具列报（</w:t>
      </w:r>
      <w:r>
        <w:rPr>
          <w:rFonts w:ascii="宋体" w:hAnsi="宋体" w:cs="宋体" w:eastAsia="宋体" w:hint="default"/>
        </w:rPr>
        <w:t>2014</w:t>
      </w:r>
      <w:r>
        <w:rPr>
          <w:rFonts w:ascii="宋体" w:hAnsi="宋体" w:cs="宋体" w:eastAsia="宋体" w:hint="default"/>
          <w:spacing w:val="-54"/>
        </w:rPr>
        <w:t> </w:t>
      </w:r>
      <w:r>
        <w:rPr/>
        <w:t>年修订）》（以下简称“金融工具列报准则”），要求在</w:t>
      </w:r>
      <w:r>
        <w:rPr>
          <w:spacing w:val="-54"/>
        </w:rPr>
        <w:t> </w:t>
      </w:r>
      <w:r>
        <w:rPr>
          <w:rFonts w:ascii="宋体" w:hAnsi="宋体" w:cs="宋体" w:eastAsia="宋体" w:hint="default"/>
        </w:rPr>
        <w:t>2014</w:t>
      </w:r>
      <w:r>
        <w:rPr>
          <w:rFonts w:ascii="宋体" w:hAnsi="宋体" w:cs="宋体" w:eastAsia="宋体" w:hint="default"/>
          <w:spacing w:val="-54"/>
        </w:rPr>
        <w:t> </w:t>
      </w:r>
      <w:r>
        <w:rPr/>
        <w:t>年年度及以后期间 的财务报告中按照该准则的要求对金融工具进行列报。</w:t>
      </w:r>
    </w:p>
    <w:p>
      <w:pPr>
        <w:pStyle w:val="BodyText"/>
        <w:spacing w:line="240" w:lineRule="auto" w:before="29"/>
        <w:ind w:left="638" w:right="96"/>
        <w:jc w:val="left"/>
        <w:rPr>
          <w:rFonts w:ascii="宋体" w:hAnsi="宋体" w:cs="宋体" w:eastAsia="宋体" w:hint="default"/>
        </w:rPr>
      </w:pPr>
      <w:r>
        <w:rPr/>
        <w:t>经本公司第二届董事会第七次会议于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日决议通过，本公司于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p>
    <w:p>
      <w:pPr>
        <w:pStyle w:val="BodyText"/>
        <w:spacing w:line="350" w:lineRule="auto" w:before="124"/>
        <w:ind w:right="214"/>
        <w:jc w:val="both"/>
      </w:pPr>
      <w:r>
        <w:rPr/>
        <w:pict>
          <v:shape style="position:absolute;margin-left:84.5pt;margin-top:62.443668pt;width:452.05pt;height:507.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6"/>
                    <w:gridCol w:w="4252"/>
                    <w:gridCol w:w="1419"/>
                    <w:gridCol w:w="1843"/>
                  </w:tblGrid>
                  <w:tr>
                    <w:trPr>
                      <w:trHeight w:val="560" w:hRule="exact"/>
                    </w:trPr>
                    <w:tc>
                      <w:tcPr>
                        <w:tcW w:w="1526"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553" w:right="546"/>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12"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48" w:lineRule="auto"/>
                          <w:ind w:left="1909" w:right="230" w:hanging="1681"/>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12" w:space="0" w:color="000000"/>
                          <w:left w:val="single" w:sz="4" w:space="0" w:color="000000"/>
                          <w:bottom w:val="nil" w:sz="6" w:space="0" w:color="auto"/>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年度相</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关财务报表项目的影响金额</w:t>
                        </w:r>
                      </w:p>
                    </w:tc>
                  </w:tr>
                  <w:tr>
                    <w:trPr>
                      <w:trHeight w:val="804" w:hRule="exact"/>
                    </w:trPr>
                    <w:tc>
                      <w:tcPr>
                        <w:tcW w:w="1526" w:type="dxa"/>
                        <w:vMerge/>
                        <w:tcBorders>
                          <w:left w:val="nil" w:sz="6" w:space="0" w:color="auto"/>
                          <w:bottom w:val="nil" w:sz="6" w:space="0" w:color="auto"/>
                          <w:right w:val="single" w:sz="4" w:space="0" w:color="000000"/>
                        </w:tcBorders>
                      </w:tcPr>
                      <w:p>
                        <w:pPr/>
                      </w:p>
                    </w:tc>
                    <w:tc>
                      <w:tcPr>
                        <w:tcW w:w="4252" w:type="dxa"/>
                        <w:vMerge/>
                        <w:tcBorders>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400" w:lineRule="exact" w:before="10"/>
                          <w:ind w:left="338" w:right="344" w:firstLine="157"/>
                          <w:jc w:val="left"/>
                          <w:rPr>
                            <w:rFonts w:ascii="宋体" w:hAnsi="宋体" w:cs="宋体" w:eastAsia="宋体" w:hint="default"/>
                            <w:sz w:val="21"/>
                            <w:szCs w:val="21"/>
                          </w:rPr>
                        </w:pPr>
                        <w:r>
                          <w:rPr>
                            <w:rFonts w:ascii="宋体" w:hAnsi="宋体" w:cs="宋体" w:eastAsia="宋体" w:hint="default"/>
                            <w:sz w:val="21"/>
                            <w:szCs w:val="21"/>
                          </w:rPr>
                          <w:t>影响金额 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563"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val="restart"/>
                        <w:tcBorders>
                          <w:top w:val="nil" w:sz="6" w:space="0" w:color="auto"/>
                          <w:left w:val="single" w:sz="4" w:space="0" w:color="000000"/>
                          <w:right w:val="single" w:sz="4" w:space="0" w:color="000000"/>
                        </w:tcBorders>
                      </w:tcPr>
                      <w:p>
                        <w:pPr>
                          <w:pStyle w:val="TableParagraph"/>
                          <w:spacing w:line="272" w:lineRule="exact" w:before="8"/>
                          <w:ind w:left="101" w:right="103"/>
                          <w:jc w:val="both"/>
                          <w:rPr>
                            <w:rFonts w:ascii="宋体" w:hAnsi="宋体" w:cs="宋体" w:eastAsia="宋体" w:hint="default"/>
                            <w:sz w:val="21"/>
                            <w:szCs w:val="21"/>
                          </w:rPr>
                        </w:pPr>
                        <w:r>
                          <w:rPr>
                            <w:rFonts w:ascii="宋体" w:hAnsi="宋体" w:cs="宋体" w:eastAsia="宋体" w:hint="default"/>
                            <w:sz w:val="21"/>
                            <w:szCs w:val="21"/>
                          </w:rPr>
                          <w:t>执行《企业会计准则第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号——长期股权投 资（</w:t>
                        </w: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年修订）》之前，本公司对被投资 单位不具有共同控制或重大影响，并且在活 跃市场中没有报价、公允价值不能可靠计量 的股权投资，作为长期股权投资并采用成本 法进行核算。执行《企业会计准则第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年修订）》后，本公</w:t>
                        </w:r>
                      </w:p>
                      <w:p>
                        <w:pPr>
                          <w:pStyle w:val="TableParagraph"/>
                          <w:spacing w:line="237" w:lineRule="auto" w:before="1"/>
                          <w:ind w:left="101" w:right="102"/>
                          <w:jc w:val="left"/>
                          <w:rPr>
                            <w:rFonts w:ascii="宋体" w:hAnsi="宋体" w:cs="宋体" w:eastAsia="宋体" w:hint="default"/>
                            <w:sz w:val="21"/>
                            <w:szCs w:val="21"/>
                          </w:rPr>
                        </w:pPr>
                        <w:r>
                          <w:rPr>
                            <w:rFonts w:ascii="宋体" w:hAnsi="宋体" w:cs="宋体" w:eastAsia="宋体" w:hint="default"/>
                            <w:sz w:val="21"/>
                            <w:szCs w:val="21"/>
                          </w:rPr>
                          <w:t>司将对被投资单位不具有共同控制或重大影 响，并且在活跃市场中没有报价、公允价值 不能可靠计量的股权投资作为可供出售金融 资产核算。本公司采用追溯调整法对上述会 计政策变更进行会计处理。 执行《企业会计准则第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号——长期股权投 资（</w:t>
                        </w:r>
                        <w:r>
                          <w:rPr>
                            <w:rFonts w:ascii="宋体" w:hAnsi="宋体" w:cs="宋体" w:eastAsia="宋体" w:hint="default"/>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年修订）》之前，本公司对合营和 联营企业因接受其他股东单方面增资而导致 本公司所占股权比例稀释但所享有权益份额 增加，且仍对其保持共同控制或重大影响的 情形，在权益法核算时，视同部分处置该合 营或联营企业股权，按新的持股比例确认归 属于本公司的被投资单位增发股份导致的净 资产增加份额，与应结转持股比例下降部分 的长期股权投资账面价值之间的差额计入当 期损益。执行《企业会计准则第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号——长 期股权投资（</w:t>
                        </w: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年修订）》之后，本公司 在权益法核算时，对于此类情形，将本公司 在被投资企业净资产中所享有权益份额的增 加额计入资本公积，该部分资本公积可在后 续处置该联营、合营企业股权时按比例或者 全部转入处置当期的投资收益。本公司采用 追溯调整法对上述会计政策变更进行会计处 理。</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2" w:lineRule="exact" w:before="8"/>
                          <w:ind w:left="598" w:right="178" w:hanging="420"/>
                          <w:jc w:val="left"/>
                          <w:rPr>
                            <w:rFonts w:ascii="宋体" w:hAnsi="宋体" w:cs="宋体" w:eastAsia="宋体" w:hint="default"/>
                            <w:sz w:val="21"/>
                            <w:szCs w:val="21"/>
                          </w:rPr>
                        </w:pPr>
                        <w:r>
                          <w:rPr>
                            <w:rFonts w:ascii="宋体" w:hAnsi="宋体" w:cs="宋体" w:eastAsia="宋体" w:hint="default"/>
                            <w:sz w:val="21"/>
                            <w:szCs w:val="21"/>
                          </w:rPr>
                          <w:t>长期股权投 资</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117"/>
                          <w:ind w:right="106"/>
                          <w:jc w:val="right"/>
                          <w:rPr>
                            <w:rFonts w:ascii="宋体" w:hAnsi="宋体" w:cs="宋体" w:eastAsia="宋体" w:hint="default"/>
                            <w:sz w:val="21"/>
                            <w:szCs w:val="21"/>
                          </w:rPr>
                        </w:pPr>
                        <w:r>
                          <w:rPr>
                            <w:rFonts w:ascii="宋体"/>
                            <w:spacing w:val="-1"/>
                            <w:sz w:val="21"/>
                          </w:rPr>
                          <w:t>-28,250,000.00</w:t>
                        </w:r>
                      </w:p>
                    </w:tc>
                  </w:tr>
                  <w:tr>
                    <w:trPr>
                      <w:trHeight w:val="730"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融资产</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107"/>
                          <w:jc w:val="right"/>
                          <w:rPr>
                            <w:rFonts w:ascii="宋体" w:hAnsi="宋体" w:cs="宋体" w:eastAsia="宋体" w:hint="default"/>
                            <w:sz w:val="21"/>
                            <w:szCs w:val="21"/>
                          </w:rPr>
                        </w:pPr>
                        <w:r>
                          <w:rPr>
                            <w:rFonts w:ascii="宋体"/>
                            <w:sz w:val="21"/>
                          </w:rPr>
                          <w:t>+28,250,000.00</w:t>
                        </w:r>
                      </w:p>
                    </w:tc>
                  </w:tr>
                  <w:tr>
                    <w:trPr>
                      <w:trHeight w:val="1087" w:hRule="exact"/>
                    </w:trPr>
                    <w:tc>
                      <w:tcPr>
                        <w:tcW w:w="1526" w:type="dxa"/>
                        <w:tcBorders>
                          <w:top w:val="nil" w:sz="6" w:space="0" w:color="auto"/>
                          <w:left w:val="nil" w:sz="6" w:space="0" w:color="auto"/>
                          <w:bottom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2" w:lineRule="exact" w:before="174"/>
                          <w:ind w:left="178" w:right="178"/>
                          <w:jc w:val="left"/>
                          <w:rPr>
                            <w:rFonts w:ascii="宋体" w:hAnsi="宋体" w:cs="宋体" w:eastAsia="宋体" w:hint="default"/>
                            <w:sz w:val="21"/>
                            <w:szCs w:val="21"/>
                          </w:rPr>
                        </w:pPr>
                        <w:r>
                          <w:rPr>
                            <w:rFonts w:ascii="宋体" w:hAnsi="宋体" w:cs="宋体" w:eastAsia="宋体" w:hint="default"/>
                            <w:sz w:val="21"/>
                            <w:szCs w:val="21"/>
                          </w:rPr>
                          <w:t>长期股权投 资减值准备</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-1,425,000.00</w:t>
                        </w:r>
                      </w:p>
                    </w:tc>
                  </w:tr>
                  <w:tr>
                    <w:trPr>
                      <w:trHeight w:val="6367" w:hRule="exact"/>
                    </w:trPr>
                    <w:tc>
                      <w:tcPr>
                        <w:tcW w:w="1526"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50" w:lineRule="auto"/>
                          <w:ind w:left="108" w:right="151"/>
                          <w:jc w:val="left"/>
                          <w:rPr>
                            <w:rFonts w:ascii="宋体" w:hAnsi="宋体" w:cs="宋体" w:eastAsia="宋体" w:hint="default"/>
                            <w:sz w:val="21"/>
                            <w:szCs w:val="21"/>
                          </w:rPr>
                        </w:pPr>
                        <w:r>
                          <w:rPr>
                            <w:rFonts w:ascii="宋体" w:hAnsi="宋体" w:cs="宋体" w:eastAsia="宋体" w:hint="default"/>
                            <w:sz w:val="21"/>
                            <w:szCs w:val="21"/>
                          </w:rPr>
                          <w:t>《企业会计准 则第</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21"/>
                            <w:szCs w:val="21"/>
                          </w:rPr>
                          <w:t>长期股权投</w:t>
                        </w:r>
                        <w:r>
                          <w:rPr>
                            <w:rFonts w:ascii="宋体" w:hAnsi="宋体" w:cs="宋体" w:eastAsia="宋体" w:hint="default"/>
                            <w:sz w:val="21"/>
                            <w:szCs w:val="21"/>
                          </w:rPr>
                          <w:t> 资》</w:t>
                        </w:r>
                      </w:p>
                    </w:tc>
                    <w:tc>
                      <w:tcPr>
                        <w:tcW w:w="4252" w:type="dxa"/>
                        <w:vMerge/>
                        <w:tcBorders>
                          <w:left w:val="single" w:sz="4" w:space="0" w:color="000000"/>
                          <w:bottom w:val="single" w:sz="12" w:space="0" w:color="000000"/>
                          <w:right w:val="single" w:sz="4" w:space="0" w:color="000000"/>
                        </w:tcBorders>
                      </w:tcPr>
                      <w:p>
                        <w:pP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8" w:right="178"/>
                          <w:jc w:val="center"/>
                          <w:rPr>
                            <w:rFonts w:ascii="宋体" w:hAnsi="宋体" w:cs="宋体" w:eastAsia="宋体" w:hint="default"/>
                            <w:sz w:val="21"/>
                            <w:szCs w:val="21"/>
                          </w:rPr>
                        </w:pPr>
                        <w:r>
                          <w:rPr>
                            <w:rFonts w:ascii="宋体" w:hAnsi="宋体" w:cs="宋体" w:eastAsia="宋体" w:hint="default"/>
                            <w:sz w:val="21"/>
                            <w:szCs w:val="21"/>
                          </w:rPr>
                          <w:t>可供出售金 融资产减值 准备</w:t>
                        </w:r>
                      </w:p>
                    </w:tc>
                    <w:tc>
                      <w:tcPr>
                        <w:tcW w:w="1843"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06"/>
                          <w:jc w:val="right"/>
                          <w:rPr>
                            <w:rFonts w:ascii="宋体" w:hAnsi="宋体" w:cs="宋体" w:eastAsia="宋体" w:hint="default"/>
                            <w:sz w:val="21"/>
                            <w:szCs w:val="21"/>
                          </w:rPr>
                        </w:pPr>
                        <w:r>
                          <w:rPr>
                            <w:rFonts w:ascii="宋体"/>
                            <w:sz w:val="21"/>
                          </w:rPr>
                          <w:t>+1,425,000.00</w:t>
                        </w:r>
                      </w:p>
                    </w:tc>
                  </w:tr>
                </w:tbl>
                <w:p>
                  <w:pPr/>
                </w:p>
              </w:txbxContent>
            </v:textbox>
            <w10:wrap type="none"/>
          </v:shape>
        </w:pict>
      </w:r>
      <w:r>
        <w:rPr/>
        <w:t>日开始执行前述除金融工具列报准则以外的</w:t>
      </w:r>
      <w:r>
        <w:rPr>
          <w:spacing w:val="-49"/>
        </w:rPr>
        <w:t> </w:t>
      </w:r>
      <w:r>
        <w:rPr>
          <w:rFonts w:ascii="宋体" w:hAnsi="宋体" w:cs="宋体" w:eastAsia="宋体" w:hint="default"/>
        </w:rPr>
        <w:t>7</w:t>
      </w:r>
      <w:r>
        <w:rPr>
          <w:rFonts w:ascii="宋体" w:hAnsi="宋体" w:cs="宋体" w:eastAsia="宋体" w:hint="default"/>
          <w:spacing w:val="-50"/>
        </w:rPr>
        <w:t> </w:t>
      </w:r>
      <w:r>
        <w:rPr>
          <w:spacing w:val="-6"/>
        </w:rPr>
        <w:t>项新颁布或修订的企业会计准则，在编制</w:t>
      </w:r>
      <w:r>
        <w:rPr>
          <w:spacing w:val="-49"/>
        </w:rPr>
        <w:t> </w:t>
      </w:r>
      <w:r>
        <w:rPr>
          <w:rFonts w:ascii="宋体" w:hAnsi="宋体" w:cs="宋体" w:eastAsia="宋体" w:hint="default"/>
        </w:rPr>
        <w:t>2014</w:t>
      </w:r>
      <w:r>
        <w:rPr>
          <w:rFonts w:ascii="宋体" w:hAnsi="宋体" w:cs="宋体" w:eastAsia="宋体" w:hint="default"/>
          <w:spacing w:val="-50"/>
        </w:rPr>
        <w:t> </w:t>
      </w:r>
      <w:r>
        <w:rPr>
          <w:spacing w:val="-2"/>
        </w:rPr>
        <w:t>年年 </w:t>
      </w:r>
      <w:r>
        <w:rPr/>
        <w:t>度财务报告时开始执行金融工具列报准则，并根据各准则衔接要求进行了调整，对当期和列报前</w:t>
      </w:r>
      <w:r>
        <w:rPr/>
        <w:t> 期财务报表项目及金额的影响如下：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20" w:lineRule="exact"/>
        <w:ind w:left="5893"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2068150" cy="60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54" cstate="print"/>
                    <a:stretch>
                      <a:fillRect/>
                    </a:stretch>
                  </pic:blipFill>
                  <pic:spPr>
                    <a:xfrm>
                      <a:off x="0" y="0"/>
                      <a:ext cx="2068150"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52.05pt;height:.5pt;mso-position-horizontal-relative:char;mso-position-vertical-relative:line" coordorigin="0,0" coordsize="9041,10">
            <v:shape style="position:absolute;left:0;top:0;width:1522;height:10" type="#_x0000_t75" stroked="false">
              <v:imagedata r:id="rId55" o:title=""/>
            </v:shape>
            <v:shape style="position:absolute;left:1517;top:0;width:7524;height:10" type="#_x0000_t75" stroked="false">
              <v:imagedata r:id="rId56"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0" w:lineRule="exact"/>
        <w:ind w:left="5893"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2068279" cy="6096"/>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54" cstate="print"/>
                    <a:stretch>
                      <a:fillRect/>
                    </a:stretch>
                  </pic:blipFill>
                  <pic:spPr>
                    <a:xfrm>
                      <a:off x="0" y="0"/>
                      <a:ext cx="2068279"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0" w:lineRule="exact"/>
        <w:ind w:left="5893"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2068279" cy="6096"/>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54" cstate="print"/>
                    <a:stretch>
                      <a:fillRect/>
                    </a:stretch>
                  </pic:blipFill>
                  <pic:spPr>
                    <a:xfrm>
                      <a:off x="0" y="0"/>
                      <a:ext cx="2068279"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line="101" w:lineRule="exact"/>
        <w:ind w:left="5878"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2041235" cy="64388"/>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57" cstate="print"/>
                    <a:stretch>
                      <a:fillRect/>
                    </a:stretch>
                  </pic:blipFill>
                  <pic:spPr>
                    <a:xfrm>
                      <a:off x="0" y="0"/>
                      <a:ext cx="2041235" cy="64388"/>
                    </a:xfrm>
                    <a:prstGeom prst="rect">
                      <a:avLst/>
                    </a:prstGeom>
                  </pic:spPr>
                </pic:pic>
              </a:graphicData>
            </a:graphic>
          </wp:inline>
        </w:drawing>
      </w:r>
      <w:r>
        <w:rPr>
          <w:rFonts w:ascii="宋体" w:hAnsi="宋体" w:cs="宋体" w:eastAsia="宋体" w:hint="default"/>
          <w:position w:val="-1"/>
          <w:sz w:val="10"/>
          <w:szCs w:val="10"/>
        </w:rPr>
      </w:r>
    </w:p>
    <w:p>
      <w:pPr>
        <w:spacing w:after="0" w:line="101" w:lineRule="exact"/>
        <w:rPr>
          <w:rFonts w:ascii="宋体" w:hAnsi="宋体" w:cs="宋体" w:eastAsia="宋体" w:hint="default"/>
          <w:sz w:val="10"/>
          <w:szCs w:val="10"/>
        </w:rPr>
        <w:sectPr>
          <w:pgSz w:w="11910" w:h="16840"/>
          <w:pgMar w:header="877" w:footer="1194" w:top="1100" w:bottom="1380" w:left="1580" w:right="1060"/>
        </w:sectPr>
      </w:pPr>
    </w:p>
    <w:p>
      <w:pPr>
        <w:spacing w:line="240" w:lineRule="auto" w:before="0"/>
        <w:rPr>
          <w:rFonts w:ascii="Times New Roman" w:hAnsi="Times New Roman" w:cs="Times New Roman" w:eastAsia="Times New Roman" w:hint="default"/>
          <w:sz w:val="20"/>
          <w:szCs w:val="20"/>
        </w:rPr>
      </w:pPr>
      <w:r>
        <w:rPr/>
        <w:pict>
          <v:shape style="position:absolute;margin-left:373.660004pt;margin-top:105pt;width:162.866816pt;height:.48pt;mso-position-horizontal-relative:page;mso-position-vertical-relative:page;z-index:1264" type="#_x0000_t75" stroked="false">
            <v:imagedata r:id="rId54" o:title=""/>
          </v:shape>
        </w:pict>
      </w:r>
      <w:r>
        <w:rPr/>
        <w:pict>
          <v:shape style="position:absolute;margin-left:373.660004pt;margin-top:145.520004pt;width:162.866816pt;height:.48pt;mso-position-horizontal-relative:page;mso-position-vertical-relative:page;z-index:-1045072" type="#_x0000_t75" stroked="false">
            <v:imagedata r:id="rId54" o:title=""/>
          </v:shape>
        </w:pict>
      </w:r>
      <w:r>
        <w:rPr/>
        <w:pict>
          <v:group style="position:absolute;margin-left:84.5pt;margin-top:672.099976pt;width:452.05pt;height:5.5pt;mso-position-horizontal-relative:page;mso-position-vertical-relative:page;z-index:-1045048" coordorigin="1690,13442" coordsize="9041,110">
            <v:shape style="position:absolute;left:1690;top:13442;width:1541;height:109" type="#_x0000_t75" stroked="false">
              <v:imagedata r:id="rId58" o:title=""/>
            </v:shape>
            <v:shape style="position:absolute;left:3207;top:13538;width:4266;height:13" type="#_x0000_t75" stroked="false">
              <v:imagedata r:id="rId59" o:title=""/>
            </v:shape>
            <v:shape style="position:absolute;left:7459;top:13538;width:1433;height:13" type="#_x0000_t75" stroked="false">
              <v:imagedata r:id="rId60" o:title=""/>
            </v:shape>
            <v:shape style="position:absolute;left:8878;top:13542;width:1853;height:10" type="#_x0000_t75" stroked="false">
              <v:imagedata r:id="rId61" o:title=""/>
            </v:shape>
            <w10:wrap type="none"/>
          </v:group>
        </w:pict>
      </w:r>
      <w:r>
        <w:rPr/>
        <w:pict>
          <v:shape style="position:absolute;margin-left:372.939972pt;margin-top:735.179993pt;width:163.103894pt;height:5.145pt;mso-position-horizontal-relative:page;mso-position-vertical-relative:page;z-index:-1045024" type="#_x0000_t75" stroked="false">
            <v:imagedata r:id="rId62" o:title=""/>
          </v:shape>
        </w:pict>
      </w:r>
    </w:p>
    <w:p>
      <w:pPr>
        <w:spacing w:line="240" w:lineRule="auto" w:before="3"/>
        <w:rPr>
          <w:rFonts w:ascii="Times New Roman" w:hAnsi="Times New Roman" w:cs="Times New Roman" w:eastAsia="Times New Roman"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526"/>
        <w:gridCol w:w="4252"/>
        <w:gridCol w:w="1419"/>
        <w:gridCol w:w="1843"/>
      </w:tblGrid>
      <w:tr>
        <w:trPr>
          <w:trHeight w:val="560" w:hRule="exact"/>
        </w:trPr>
        <w:tc>
          <w:tcPr>
            <w:tcW w:w="152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22"/>
              <w:ind w:left="553" w:right="546"/>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22"/>
              <w:ind w:left="1909" w:right="230" w:hanging="1681"/>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12" w:space="0" w:color="000000"/>
              <w:left w:val="single" w:sz="4" w:space="0" w:color="000000"/>
              <w:bottom w:val="nil" w:sz="6" w:space="0" w:color="auto"/>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年度相</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关财务报表项目的影响金额</w:t>
            </w:r>
          </w:p>
        </w:tc>
      </w:tr>
      <w:tr>
        <w:trPr>
          <w:trHeight w:val="805" w:hRule="exact"/>
        </w:trPr>
        <w:tc>
          <w:tcPr>
            <w:tcW w:w="1526" w:type="dxa"/>
            <w:vMerge/>
            <w:tcBorders>
              <w:left w:val="nil" w:sz="6" w:space="0" w:color="auto"/>
              <w:right w:val="single" w:sz="4" w:space="0" w:color="000000"/>
            </w:tcBorders>
          </w:tcPr>
          <w:p>
            <w:pPr/>
          </w:p>
        </w:tc>
        <w:tc>
          <w:tcPr>
            <w:tcW w:w="4252" w:type="dxa"/>
            <w:vMerge/>
            <w:tcBorders>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400" w:lineRule="exact" w:before="10"/>
              <w:ind w:left="338" w:right="344" w:firstLine="157"/>
              <w:jc w:val="left"/>
              <w:rPr>
                <w:rFonts w:ascii="宋体" w:hAnsi="宋体" w:cs="宋体" w:eastAsia="宋体" w:hint="default"/>
                <w:sz w:val="21"/>
                <w:szCs w:val="21"/>
              </w:rPr>
            </w:pPr>
            <w:r>
              <w:rPr>
                <w:rFonts w:ascii="宋体" w:hAnsi="宋体" w:cs="宋体" w:eastAsia="宋体" w:hint="default"/>
                <w:sz w:val="21"/>
                <w:szCs w:val="21"/>
              </w:rPr>
              <w:t>影响金额 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10537" w:hRule="exact"/>
        </w:trPr>
        <w:tc>
          <w:tcPr>
            <w:tcW w:w="1526" w:type="dxa"/>
            <w:vMerge/>
            <w:tcBorders>
              <w:left w:val="nil" w:sz="6" w:space="0" w:color="auto"/>
              <w:bottom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72" w:lineRule="exact" w:before="8"/>
              <w:ind w:left="101" w:right="-2"/>
              <w:jc w:val="left"/>
              <w:rPr>
                <w:rFonts w:ascii="宋体" w:hAnsi="宋体" w:cs="宋体" w:eastAsia="宋体" w:hint="default"/>
                <w:sz w:val="21"/>
                <w:szCs w:val="21"/>
              </w:rPr>
            </w:pPr>
            <w:r>
              <w:rPr>
                <w:rFonts w:ascii="宋体" w:hAnsi="宋体" w:cs="宋体" w:eastAsia="宋体" w:hint="default"/>
                <w:sz w:val="21"/>
                <w:szCs w:val="21"/>
              </w:rPr>
              <w:t>本公司持有人民搜索网络股份公司</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z w:val="21"/>
                <w:szCs w:val="21"/>
              </w:rPr>
              <w:t>的股 权，相关事项由持有</w:t>
            </w:r>
            <w:r>
              <w:rPr>
                <w:rFonts w:ascii="宋体" w:hAnsi="宋体" w:cs="宋体" w:eastAsia="宋体" w:hint="default"/>
                <w:spacing w:val="-53"/>
                <w:sz w:val="21"/>
                <w:szCs w:val="21"/>
              </w:rPr>
              <w:t> </w:t>
            </w:r>
            <w:r>
              <w:rPr>
                <w:rFonts w:ascii="宋体" w:hAnsi="宋体" w:cs="宋体" w:eastAsia="宋体" w:hint="default"/>
                <w:sz w:val="21"/>
                <w:szCs w:val="21"/>
              </w:rPr>
              <w:t>81%</w:t>
            </w:r>
            <w:r>
              <w:rPr>
                <w:rFonts w:ascii="宋体" w:hAnsi="宋体" w:cs="宋体" w:eastAsia="宋体" w:hint="default"/>
                <w:sz w:val="21"/>
                <w:szCs w:val="21"/>
              </w:rPr>
              <w:t>股权的人民日报社 负责，本公司对人民搜索网络股份公司不具 控制、共同控制、重大影响，人民搜索网络 股份公司股权在活跃市场中没有报价，公允 价值无法可靠计量，本公司将其确认为长期 股权投资，采用成本法核算，《企业会计准 则第</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pacing w:val="-5"/>
                <w:sz w:val="21"/>
                <w:szCs w:val="21"/>
              </w:rPr>
              <w:t>号——长期股权投资（</w:t>
            </w:r>
            <w:r>
              <w:rPr>
                <w:rFonts w:ascii="宋体" w:hAnsi="宋体" w:cs="宋体" w:eastAsia="宋体" w:hint="default"/>
                <w:spacing w:val="-5"/>
                <w:sz w:val="21"/>
                <w:szCs w:val="21"/>
              </w:rPr>
              <w:t>2014</w:t>
            </w:r>
            <w:r>
              <w:rPr>
                <w:rFonts w:ascii="宋体" w:hAnsi="宋体" w:cs="宋体" w:eastAsia="宋体" w:hint="default"/>
                <w:spacing w:val="-50"/>
                <w:sz w:val="21"/>
                <w:szCs w:val="21"/>
              </w:rPr>
              <w:t> </w:t>
            </w:r>
            <w:r>
              <w:rPr>
                <w:rFonts w:ascii="宋体" w:hAnsi="宋体" w:cs="宋体" w:eastAsia="宋体" w:hint="default"/>
                <w:spacing w:val="-12"/>
                <w:sz w:val="21"/>
                <w:szCs w:val="21"/>
              </w:rPr>
              <w:t>年修订）》</w:t>
            </w:r>
            <w:r>
              <w:rPr>
                <w:rFonts w:ascii="宋体" w:hAnsi="宋体" w:cs="宋体" w:eastAsia="宋体" w:hint="default"/>
                <w:sz w:val="21"/>
                <w:szCs w:val="21"/>
              </w:rPr>
              <w:t> 生效后，该股权投资作应为可供出售金融资 产核算。本公司采用追溯调整法对上述会计 政策变更进行会计处理。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日期</w:t>
            </w:r>
          </w:p>
          <w:p>
            <w:pPr>
              <w:pStyle w:val="TableParagraph"/>
              <w:spacing w:line="272" w:lineRule="exact"/>
              <w:ind w:left="101" w:right="101"/>
              <w:jc w:val="left"/>
              <w:rPr>
                <w:rFonts w:ascii="宋体" w:hAnsi="宋体" w:cs="宋体" w:eastAsia="宋体" w:hint="default"/>
                <w:sz w:val="21"/>
                <w:szCs w:val="21"/>
              </w:rPr>
            </w:pPr>
            <w:r>
              <w:rPr>
                <w:rFonts w:ascii="宋体" w:hAnsi="宋体" w:cs="宋体" w:eastAsia="宋体" w:hint="default"/>
                <w:sz w:val="21"/>
                <w:szCs w:val="21"/>
              </w:rPr>
              <w:t>初余额与</w:t>
            </w:r>
            <w:r>
              <w:rPr>
                <w:rFonts w:ascii="宋体" w:hAnsi="宋体" w:cs="宋体" w:eastAsia="宋体" w:hint="default"/>
                <w:spacing w:val="-63"/>
                <w:sz w:val="21"/>
                <w:szCs w:val="21"/>
              </w:rPr>
              <w:t> </w:t>
            </w:r>
            <w:r>
              <w:rPr>
                <w:rFonts w:ascii="宋体" w:hAnsi="宋体" w:cs="宋体" w:eastAsia="宋体" w:hint="default"/>
                <w:sz w:val="21"/>
                <w:szCs w:val="21"/>
              </w:rPr>
              <w:t>2013</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日比较信息均已在 财务报表中重述。</w:t>
            </w: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7" w:lineRule="auto"/>
              <w:ind w:left="101" w:right="-2"/>
              <w:jc w:val="left"/>
              <w:rPr>
                <w:rFonts w:ascii="宋体" w:hAnsi="宋体" w:cs="宋体" w:eastAsia="宋体" w:hint="default"/>
                <w:sz w:val="21"/>
                <w:szCs w:val="21"/>
              </w:rPr>
            </w:pPr>
            <w:r>
              <w:rPr>
                <w:rFonts w:ascii="宋体" w:hAnsi="宋体" w:cs="宋体" w:eastAsia="宋体" w:hint="default"/>
                <w:sz w:val="21"/>
                <w:szCs w:val="21"/>
              </w:rPr>
              <w:t>本公司持有上海东方网股份有限公司</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z w:val="21"/>
                <w:szCs w:val="21"/>
              </w:rPr>
              <w:t>的股 权本公司对上海东方网股份有限公司不具控 制、共同控制、重大影响，上海东方网股份 有限公司股权在活跃市场中没有报价，公允 价值无法可靠计量，本公司将其确认为长期 股权投资，采用成本法核算，《企业会计准 则第</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pacing w:val="-5"/>
                <w:sz w:val="21"/>
                <w:szCs w:val="21"/>
              </w:rPr>
              <w:t>号——长期股权投资（</w:t>
            </w:r>
            <w:r>
              <w:rPr>
                <w:rFonts w:ascii="宋体" w:hAnsi="宋体" w:cs="宋体" w:eastAsia="宋体" w:hint="default"/>
                <w:spacing w:val="-5"/>
                <w:sz w:val="21"/>
                <w:szCs w:val="21"/>
              </w:rPr>
              <w:t>2014</w:t>
            </w:r>
            <w:r>
              <w:rPr>
                <w:rFonts w:ascii="宋体" w:hAnsi="宋体" w:cs="宋体" w:eastAsia="宋体" w:hint="default"/>
                <w:spacing w:val="-50"/>
                <w:sz w:val="21"/>
                <w:szCs w:val="21"/>
              </w:rPr>
              <w:t> </w:t>
            </w:r>
            <w:r>
              <w:rPr>
                <w:rFonts w:ascii="宋体" w:hAnsi="宋体" w:cs="宋体" w:eastAsia="宋体" w:hint="default"/>
                <w:spacing w:val="-12"/>
                <w:sz w:val="21"/>
                <w:szCs w:val="21"/>
              </w:rPr>
              <w:t>年修订）》</w:t>
            </w:r>
            <w:r>
              <w:rPr>
                <w:rFonts w:ascii="宋体" w:hAnsi="宋体" w:cs="宋体" w:eastAsia="宋体" w:hint="default"/>
                <w:sz w:val="21"/>
                <w:szCs w:val="21"/>
              </w:rPr>
              <w:t> 生效后，该股权投资作应为可供出售金融资 产核算。本公司采用追溯调整法对上述会计 政策变更进行会计处理。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日期</w:t>
            </w:r>
          </w:p>
          <w:p>
            <w:pPr>
              <w:pStyle w:val="TableParagraph"/>
              <w:spacing w:line="272" w:lineRule="exact" w:before="25"/>
              <w:ind w:left="101" w:right="101"/>
              <w:jc w:val="left"/>
              <w:rPr>
                <w:rFonts w:ascii="宋体" w:hAnsi="宋体" w:cs="宋体" w:eastAsia="宋体" w:hint="default"/>
                <w:sz w:val="21"/>
                <w:szCs w:val="21"/>
              </w:rPr>
            </w:pPr>
            <w:r>
              <w:rPr>
                <w:rFonts w:ascii="宋体" w:hAnsi="宋体" w:cs="宋体" w:eastAsia="宋体" w:hint="default"/>
                <w:sz w:val="21"/>
                <w:szCs w:val="21"/>
              </w:rPr>
              <w:t>初余额与</w:t>
            </w:r>
            <w:r>
              <w:rPr>
                <w:rFonts w:ascii="宋体" w:hAnsi="宋体" w:cs="宋体" w:eastAsia="宋体" w:hint="default"/>
                <w:spacing w:val="-63"/>
                <w:sz w:val="21"/>
                <w:szCs w:val="21"/>
              </w:rPr>
              <w:t> </w:t>
            </w:r>
            <w:r>
              <w:rPr>
                <w:rFonts w:ascii="宋体" w:hAnsi="宋体" w:cs="宋体" w:eastAsia="宋体" w:hint="default"/>
                <w:sz w:val="21"/>
                <w:szCs w:val="21"/>
              </w:rPr>
              <w:t>2013</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日比较信息均已在 财务报表中重述。</w:t>
            </w: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37" w:lineRule="auto"/>
              <w:ind w:left="101" w:right="-2"/>
              <w:jc w:val="left"/>
              <w:rPr>
                <w:rFonts w:ascii="宋体" w:hAnsi="宋体" w:cs="宋体" w:eastAsia="宋体" w:hint="default"/>
                <w:sz w:val="21"/>
                <w:szCs w:val="21"/>
              </w:rPr>
            </w:pPr>
            <w:r>
              <w:rPr>
                <w:rFonts w:ascii="宋体" w:hAnsi="宋体" w:cs="宋体" w:eastAsia="宋体" w:hint="default"/>
                <w:sz w:val="21"/>
                <w:szCs w:val="21"/>
              </w:rPr>
              <w:t>本公司持有天津爱悦读科技有限公司</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z w:val="21"/>
                <w:szCs w:val="21"/>
              </w:rPr>
              <w:t>的股 权本公司对天津爱悦读科技有限公司不具控 制、共同控制、重大影响，上海东方网股份 有限公司股权在活跃市场中没有报价，公允 价值无法可靠计量，本公司将其确认为长期 股权投资，采用成本法核算，《企业会计准 则第</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pacing w:val="-5"/>
                <w:sz w:val="21"/>
                <w:szCs w:val="21"/>
              </w:rPr>
              <w:t>号——长期股权投资（</w:t>
            </w:r>
            <w:r>
              <w:rPr>
                <w:rFonts w:ascii="宋体" w:hAnsi="宋体" w:cs="宋体" w:eastAsia="宋体" w:hint="default"/>
                <w:spacing w:val="-5"/>
                <w:sz w:val="21"/>
                <w:szCs w:val="21"/>
              </w:rPr>
              <w:t>2014</w:t>
            </w:r>
            <w:r>
              <w:rPr>
                <w:rFonts w:ascii="宋体" w:hAnsi="宋体" w:cs="宋体" w:eastAsia="宋体" w:hint="default"/>
                <w:spacing w:val="-50"/>
                <w:sz w:val="21"/>
                <w:szCs w:val="21"/>
              </w:rPr>
              <w:t> </w:t>
            </w:r>
            <w:r>
              <w:rPr>
                <w:rFonts w:ascii="宋体" w:hAnsi="宋体" w:cs="宋体" w:eastAsia="宋体" w:hint="default"/>
                <w:spacing w:val="-12"/>
                <w:sz w:val="21"/>
                <w:szCs w:val="21"/>
              </w:rPr>
              <w:t>年修订）》</w:t>
            </w:r>
            <w:r>
              <w:rPr>
                <w:rFonts w:ascii="宋体" w:hAnsi="宋体" w:cs="宋体" w:eastAsia="宋体" w:hint="default"/>
                <w:sz w:val="21"/>
                <w:szCs w:val="21"/>
              </w:rPr>
              <w:t> 生效后，该股权投资作应为可供出售金融资 产核算。本公司采用追溯调整法对上述会计 政策变更进行会计处理。</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日期</w:t>
            </w:r>
          </w:p>
          <w:p>
            <w:pPr>
              <w:pStyle w:val="TableParagraph"/>
              <w:spacing w:line="272" w:lineRule="exact" w:before="25"/>
              <w:ind w:left="101" w:right="102"/>
              <w:jc w:val="left"/>
              <w:rPr>
                <w:rFonts w:ascii="宋体" w:hAnsi="宋体" w:cs="宋体" w:eastAsia="宋体" w:hint="default"/>
                <w:sz w:val="21"/>
                <w:szCs w:val="21"/>
              </w:rPr>
            </w:pPr>
            <w:r>
              <w:rPr>
                <w:rFonts w:ascii="宋体" w:hAnsi="宋体" w:cs="宋体" w:eastAsia="宋体" w:hint="default"/>
                <w:sz w:val="21"/>
                <w:szCs w:val="21"/>
              </w:rPr>
              <w:t>初余额与</w:t>
            </w:r>
            <w:r>
              <w:rPr>
                <w:rFonts w:ascii="宋体" w:hAnsi="宋体" w:cs="宋体" w:eastAsia="宋体" w:hint="default"/>
                <w:spacing w:val="-63"/>
                <w:sz w:val="21"/>
                <w:szCs w:val="21"/>
              </w:rPr>
              <w:t> </w:t>
            </w:r>
            <w:r>
              <w:rPr>
                <w:rFonts w:ascii="宋体" w:hAnsi="宋体" w:cs="宋体" w:eastAsia="宋体" w:hint="default"/>
                <w:sz w:val="21"/>
                <w:szCs w:val="21"/>
              </w:rPr>
              <w:t>2013</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日比较信息均已在 财务报表中重述。</w:t>
            </w:r>
          </w:p>
        </w:tc>
        <w:tc>
          <w:tcPr>
            <w:tcW w:w="141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103" w:hRule="exact"/>
        </w:trPr>
        <w:tc>
          <w:tcPr>
            <w:tcW w:w="1526" w:type="dxa"/>
            <w:vMerge w:val="restart"/>
            <w:tcBorders>
              <w:top w:val="nil" w:sz="6" w:space="0" w:color="auto"/>
              <w:left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50" w:lineRule="auto"/>
              <w:ind w:left="108" w:right="151"/>
              <w:jc w:val="left"/>
              <w:rPr>
                <w:rFonts w:ascii="宋体" w:hAnsi="宋体" w:cs="宋体" w:eastAsia="宋体" w:hint="default"/>
                <w:sz w:val="21"/>
                <w:szCs w:val="21"/>
              </w:rPr>
            </w:pPr>
            <w:r>
              <w:rPr>
                <w:rFonts w:ascii="宋体" w:hAnsi="宋体" w:cs="宋体" w:eastAsia="宋体" w:hint="default"/>
                <w:sz w:val="21"/>
                <w:szCs w:val="21"/>
              </w:rPr>
              <w:t>《企业会计准 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350" w:lineRule="auto" w:before="28"/>
              <w:ind w:left="108" w:right="151"/>
              <w:jc w:val="left"/>
              <w:rPr>
                <w:rFonts w:ascii="宋体" w:hAnsi="宋体" w:cs="宋体" w:eastAsia="宋体" w:hint="default"/>
                <w:sz w:val="21"/>
                <w:szCs w:val="21"/>
              </w:rPr>
            </w:pPr>
            <w:r>
              <w:rPr>
                <w:rFonts w:ascii="宋体" w:hAnsi="宋体" w:cs="宋体" w:eastAsia="宋体" w:hint="default"/>
                <w:sz w:val="21"/>
                <w:szCs w:val="21"/>
              </w:rPr>
              <w:t>—财务报表列 报》</w:t>
            </w:r>
          </w:p>
        </w:tc>
        <w:tc>
          <w:tcPr>
            <w:tcW w:w="4252"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1261" w:hRule="exact"/>
        </w:trPr>
        <w:tc>
          <w:tcPr>
            <w:tcW w:w="1526" w:type="dxa"/>
            <w:vMerge/>
            <w:tcBorders>
              <w:left w:val="nil" w:sz="6" w:space="0" w:color="auto"/>
              <w:right w:val="single" w:sz="4" w:space="0" w:color="000000"/>
            </w:tcBorders>
          </w:tcPr>
          <w:p>
            <w:pPr/>
          </w:p>
        </w:tc>
        <w:tc>
          <w:tcPr>
            <w:tcW w:w="4252" w:type="dxa"/>
            <w:vMerge w:val="restart"/>
            <w:tcBorders>
              <w:top w:val="nil" w:sz="6" w:space="0" w:color="auto"/>
              <w:left w:val="single" w:sz="4" w:space="0" w:color="000000"/>
              <w:right w:val="single" w:sz="4" w:space="0" w:color="000000"/>
            </w:tcBorders>
          </w:tcPr>
          <w:p>
            <w:pPr>
              <w:pStyle w:val="TableParagraph"/>
              <w:spacing w:line="246" w:lineRule="exact"/>
              <w:ind w:left="101" w:right="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号——财务报表列报</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年修订）》要求性质或功能类似的项 目，其所属类别具有重要性的，应当按其类 别在财务报表中单独列报。</w:t>
            </w:r>
          </w:p>
          <w:p>
            <w:pPr>
              <w:pStyle w:val="TableParagraph"/>
              <w:spacing w:line="272" w:lineRule="exact" w:before="25"/>
              <w:ind w:left="101" w:right="148" w:firstLine="420"/>
              <w:jc w:val="left"/>
              <w:rPr>
                <w:rFonts w:ascii="宋体" w:hAnsi="宋体" w:cs="宋体" w:eastAsia="宋体" w:hint="default"/>
                <w:sz w:val="21"/>
                <w:szCs w:val="21"/>
              </w:rPr>
            </w:pPr>
            <w:r>
              <w:rPr>
                <w:rFonts w:ascii="宋体" w:hAnsi="宋体" w:cs="宋体" w:eastAsia="宋体" w:hint="default"/>
                <w:sz w:val="21"/>
                <w:szCs w:val="21"/>
              </w:rPr>
              <w:t>某些项目的重要性程度不足以在资产负 债表、利润表、现金流量表或所有者权益变</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494" w:right="178" w:hanging="316"/>
              <w:jc w:val="left"/>
              <w:rPr>
                <w:rFonts w:ascii="宋体" w:hAnsi="宋体" w:cs="宋体" w:eastAsia="宋体" w:hint="default"/>
                <w:sz w:val="21"/>
                <w:szCs w:val="21"/>
              </w:rPr>
            </w:pPr>
            <w:r>
              <w:rPr>
                <w:rFonts w:ascii="宋体" w:hAnsi="宋体" w:cs="宋体" w:eastAsia="宋体" w:hint="default"/>
                <w:sz w:val="21"/>
                <w:szCs w:val="21"/>
              </w:rPr>
              <w:t>其他非流动 负债</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-1,000,000.00</w:t>
            </w:r>
          </w:p>
        </w:tc>
      </w:tr>
      <w:tr>
        <w:trPr>
          <w:trHeight w:val="394" w:hRule="exact"/>
        </w:trPr>
        <w:tc>
          <w:tcPr>
            <w:tcW w:w="1526" w:type="dxa"/>
            <w:vMerge/>
            <w:tcBorders>
              <w:left w:val="nil" w:sz="6" w:space="0" w:color="auto"/>
              <w:bottom w:val="single" w:sz="12" w:space="0" w:color="000000"/>
              <w:right w:val="single" w:sz="4" w:space="0" w:color="000000"/>
            </w:tcBorders>
          </w:tcPr>
          <w:p>
            <w:pPr/>
          </w:p>
        </w:tc>
        <w:tc>
          <w:tcPr>
            <w:tcW w:w="4252" w:type="dxa"/>
            <w:vMerge/>
            <w:tcBorders>
              <w:left w:val="single" w:sz="4" w:space="0" w:color="000000"/>
              <w:bottom w:val="single" w:sz="12" w:space="0" w:color="000000"/>
              <w:right w:val="single" w:sz="4" w:space="0" w:color="000000"/>
            </w:tcBorders>
          </w:tcPr>
          <w:p>
            <w:pP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843" w:type="dxa"/>
            <w:tcBorders>
              <w:top w:val="nil" w:sz="6" w:space="0" w:color="auto"/>
              <w:left w:val="single" w:sz="4" w:space="0" w:color="000000"/>
              <w:bottom w:val="single" w:sz="12"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sz w:val="21"/>
              </w:rPr>
              <w:t>+1,000,000.00</w:t>
            </w:r>
          </w:p>
        </w:tc>
      </w:tr>
    </w:tbl>
    <w:p>
      <w:pPr>
        <w:spacing w:after="0" w:line="240" w:lineRule="auto"/>
        <w:jc w:val="right"/>
        <w:rPr>
          <w:rFonts w:ascii="宋体" w:hAnsi="宋体" w:cs="宋体" w:eastAsia="宋体" w:hint="default"/>
          <w:sz w:val="21"/>
          <w:szCs w:val="21"/>
        </w:rPr>
        <w:sectPr>
          <w:pgSz w:w="11910" w:h="16840"/>
          <w:pgMar w:header="877" w:footer="1194" w:top="1100" w:bottom="1380" w:left="1580" w:right="1060"/>
        </w:sectPr>
      </w:pPr>
    </w:p>
    <w:p>
      <w:pPr>
        <w:spacing w:line="240" w:lineRule="auto" w:before="0"/>
        <w:rPr>
          <w:rFonts w:ascii="Times New Roman" w:hAnsi="Times New Roman" w:cs="Times New Roman" w:eastAsia="Times New Roman" w:hint="default"/>
          <w:sz w:val="20"/>
          <w:szCs w:val="20"/>
        </w:rPr>
      </w:pPr>
      <w:r>
        <w:rPr/>
        <w:pict>
          <v:shape style="position:absolute;margin-left:373.660004pt;margin-top:105pt;width:162.866816pt;height:.48pt;mso-position-horizontal-relative:page;mso-position-vertical-relative:page;z-index:1360" type="#_x0000_t75" stroked="false">
            <v:imagedata r:id="rId54" o:title=""/>
          </v:shape>
        </w:pict>
      </w:r>
      <w:r>
        <w:rPr/>
        <w:pict>
          <v:shape style="position:absolute;margin-left:373.660004pt;margin-top:145.520004pt;width:162.866816pt;height:.48pt;mso-position-horizontal-relative:page;mso-position-vertical-relative:page;z-index:-1044976" type="#_x0000_t75" stroked="false">
            <v:imagedata r:id="rId54" o:title=""/>
          </v:shape>
        </w:pict>
      </w:r>
      <w:r>
        <w:rPr/>
        <w:pict>
          <v:shape style="position:absolute;margin-left:161.059998pt;margin-top:186.85994pt;width:375.428744pt;height:.48pt;mso-position-horizontal-relative:page;mso-position-vertical-relative:page;z-index:-1044952" type="#_x0000_t75" stroked="false">
            <v:imagedata r:id="rId63" o:title=""/>
          </v:shape>
        </w:pict>
      </w:r>
      <w:r>
        <w:rPr/>
        <w:pict>
          <v:shape style="position:absolute;margin-left:373.660004pt;margin-top:214.580002pt;width:162.866816pt;height:.48pt;mso-position-horizontal-relative:page;mso-position-vertical-relative:page;z-index:-1044928" type="#_x0000_t75" stroked="false">
            <v:imagedata r:id="rId54" o:title=""/>
          </v:shape>
        </w:pict>
      </w:r>
    </w:p>
    <w:p>
      <w:pPr>
        <w:spacing w:line="240" w:lineRule="auto" w:before="3"/>
        <w:rPr>
          <w:rFonts w:ascii="Times New Roman" w:hAnsi="Times New Roman" w:cs="Times New Roman" w:eastAsia="Times New Roman"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526"/>
        <w:gridCol w:w="4252"/>
        <w:gridCol w:w="1419"/>
        <w:gridCol w:w="1843"/>
      </w:tblGrid>
      <w:tr>
        <w:trPr>
          <w:trHeight w:val="560" w:hRule="exact"/>
        </w:trPr>
        <w:tc>
          <w:tcPr>
            <w:tcW w:w="152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22"/>
              <w:ind w:left="553" w:right="546"/>
              <w:jc w:val="center"/>
              <w:rPr>
                <w:rFonts w:ascii="宋体" w:hAnsi="宋体" w:cs="宋体" w:eastAsia="宋体" w:hint="default"/>
                <w:sz w:val="21"/>
                <w:szCs w:val="21"/>
              </w:rPr>
            </w:pPr>
            <w:r>
              <w:rPr>
                <w:rFonts w:ascii="宋体" w:hAnsi="宋体" w:cs="宋体" w:eastAsia="宋体" w:hint="default"/>
                <w:sz w:val="21"/>
                <w:szCs w:val="21"/>
              </w:rPr>
              <w:t>准则 名称</w:t>
            </w:r>
          </w:p>
        </w:tc>
        <w:tc>
          <w:tcPr>
            <w:tcW w:w="425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48" w:lineRule="auto" w:before="122"/>
              <w:ind w:left="1909" w:right="230" w:hanging="1681"/>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会计政策变更的内容及其对本公司的影响 说明</w:t>
            </w:r>
          </w:p>
        </w:tc>
        <w:tc>
          <w:tcPr>
            <w:tcW w:w="3262" w:type="dxa"/>
            <w:gridSpan w:val="2"/>
            <w:tcBorders>
              <w:top w:val="single" w:sz="12" w:space="0" w:color="000000"/>
              <w:left w:val="single" w:sz="4" w:space="0" w:color="000000"/>
              <w:bottom w:val="nil" w:sz="6" w:space="0" w:color="auto"/>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年度相</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关财务报表项目的影响金额</w:t>
            </w:r>
          </w:p>
        </w:tc>
      </w:tr>
      <w:tr>
        <w:trPr>
          <w:trHeight w:val="805" w:hRule="exact"/>
        </w:trPr>
        <w:tc>
          <w:tcPr>
            <w:tcW w:w="1526" w:type="dxa"/>
            <w:vMerge/>
            <w:tcBorders>
              <w:left w:val="nil" w:sz="6" w:space="0" w:color="auto"/>
              <w:right w:val="single" w:sz="4" w:space="0" w:color="000000"/>
            </w:tcBorders>
          </w:tcPr>
          <w:p>
            <w:pPr/>
          </w:p>
        </w:tc>
        <w:tc>
          <w:tcPr>
            <w:tcW w:w="4252" w:type="dxa"/>
            <w:vMerge/>
            <w:tcBorders>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400" w:lineRule="exact" w:before="10"/>
              <w:ind w:left="338" w:right="344" w:firstLine="157"/>
              <w:jc w:val="left"/>
              <w:rPr>
                <w:rFonts w:ascii="宋体" w:hAnsi="宋体" w:cs="宋体" w:eastAsia="宋体" w:hint="default"/>
                <w:sz w:val="21"/>
                <w:szCs w:val="21"/>
              </w:rPr>
            </w:pPr>
            <w:r>
              <w:rPr>
                <w:rFonts w:ascii="宋体" w:hAnsi="宋体" w:cs="宋体" w:eastAsia="宋体" w:hint="default"/>
                <w:sz w:val="21"/>
                <w:szCs w:val="21"/>
              </w:rPr>
              <w:t>影响金额 增加</w:t>
            </w:r>
            <w:r>
              <w:rPr>
                <w:rFonts w:ascii="宋体" w:hAnsi="宋体" w:cs="宋体" w:eastAsia="宋体" w:hint="default"/>
                <w:sz w:val="21"/>
                <w:szCs w:val="21"/>
              </w:rPr>
              <w:t>+/</w:t>
            </w:r>
            <w:r>
              <w:rPr>
                <w:rFonts w:ascii="宋体" w:hAnsi="宋体" w:cs="宋体" w:eastAsia="宋体" w:hint="default"/>
                <w:sz w:val="21"/>
                <w:szCs w:val="21"/>
              </w:rPr>
              <w:t>减少</w:t>
            </w:r>
            <w:r>
              <w:rPr>
                <w:rFonts w:ascii="宋体" w:hAnsi="宋体" w:cs="宋体" w:eastAsia="宋体" w:hint="default"/>
                <w:sz w:val="21"/>
                <w:szCs w:val="21"/>
              </w:rPr>
              <w:t>-</w:t>
            </w:r>
          </w:p>
        </w:tc>
      </w:tr>
      <w:tr>
        <w:trPr>
          <w:trHeight w:val="700" w:hRule="exact"/>
        </w:trPr>
        <w:tc>
          <w:tcPr>
            <w:tcW w:w="1526" w:type="dxa"/>
            <w:vMerge/>
            <w:tcBorders>
              <w:left w:val="nil" w:sz="6" w:space="0" w:color="auto"/>
              <w:right w:val="single" w:sz="4" w:space="0" w:color="000000"/>
            </w:tcBorders>
          </w:tcPr>
          <w:p>
            <w:pPr/>
          </w:p>
        </w:tc>
        <w:tc>
          <w:tcPr>
            <w:tcW w:w="4252" w:type="dxa"/>
            <w:tcBorders>
              <w:top w:val="nil" w:sz="6" w:space="0" w:color="auto"/>
              <w:left w:val="single" w:sz="4" w:space="0" w:color="000000"/>
              <w:bottom w:val="nil" w:sz="6" w:space="0" w:color="auto"/>
              <w:right w:val="single" w:sz="4" w:space="0" w:color="000000"/>
            </w:tcBorders>
          </w:tcPr>
          <w:p>
            <w:pPr>
              <w:pStyle w:val="TableParagraph"/>
              <w:spacing w:line="272" w:lineRule="exact" w:before="8"/>
              <w:ind w:left="101" w:right="148"/>
              <w:jc w:val="left"/>
              <w:rPr>
                <w:rFonts w:ascii="宋体" w:hAnsi="宋体" w:cs="宋体" w:eastAsia="宋体" w:hint="default"/>
                <w:sz w:val="21"/>
                <w:szCs w:val="21"/>
              </w:rPr>
            </w:pPr>
            <w:r>
              <w:rPr>
                <w:rFonts w:ascii="宋体" w:hAnsi="宋体" w:cs="宋体" w:eastAsia="宋体" w:hint="default"/>
                <w:sz w:val="21"/>
                <w:szCs w:val="21"/>
              </w:rPr>
              <w:t>动表中单独列示，但对附注却具有重要性， 则应当在附注中单独披露。</w:t>
            </w:r>
          </w:p>
        </w:tc>
        <w:tc>
          <w:tcPr>
            <w:tcW w:w="141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nil" w:sz="6" w:space="0" w:color="auto"/>
            </w:tcBorders>
          </w:tcPr>
          <w:p>
            <w:pPr/>
          </w:p>
        </w:tc>
      </w:tr>
      <w:tr>
        <w:trPr>
          <w:trHeight w:val="691" w:hRule="exact"/>
        </w:trPr>
        <w:tc>
          <w:tcPr>
            <w:tcW w:w="1526" w:type="dxa"/>
            <w:vMerge/>
            <w:tcBorders>
              <w:left w:val="nil" w:sz="6" w:space="0" w:color="auto"/>
              <w:right w:val="single" w:sz="4" w:space="0" w:color="000000"/>
            </w:tcBorders>
          </w:tcPr>
          <w:p>
            <w:pPr/>
          </w:p>
        </w:tc>
        <w:tc>
          <w:tcPr>
            <w:tcW w:w="4252" w:type="dxa"/>
            <w:vMerge w:val="restart"/>
            <w:tcBorders>
              <w:top w:val="nil" w:sz="6" w:space="0" w:color="auto"/>
              <w:left w:val="single" w:sz="4" w:space="0" w:color="000000"/>
              <w:right w:val="single" w:sz="4" w:space="0" w:color="000000"/>
            </w:tcBorders>
          </w:tcPr>
          <w:p>
            <w:pPr>
              <w:pStyle w:val="TableParagraph"/>
              <w:spacing w:line="274" w:lineRule="exact" w:before="107"/>
              <w:ind w:left="101" w:right="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号——财务报表列报</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58"/>
                <w:sz w:val="21"/>
                <w:szCs w:val="21"/>
              </w:rPr>
              <w:t> </w:t>
            </w:r>
            <w:r>
              <w:rPr>
                <w:rFonts w:ascii="宋体" w:hAnsi="宋体" w:cs="宋体" w:eastAsia="宋体" w:hint="default"/>
                <w:sz w:val="21"/>
                <w:szCs w:val="21"/>
              </w:rPr>
              <w:t>年修订）》将其他综合收益划分为两 </w:t>
            </w:r>
            <w:r>
              <w:rPr>
                <w:rFonts w:ascii="宋体" w:hAnsi="宋体" w:cs="宋体" w:eastAsia="宋体" w:hint="default"/>
                <w:spacing w:val="-3"/>
                <w:sz w:val="21"/>
                <w:szCs w:val="21"/>
              </w:rPr>
              <w:t>类：</w:t>
            </w:r>
            <w:r>
              <w:rPr>
                <w:rFonts w:ascii="宋体" w:hAnsi="宋体" w:cs="宋体" w:eastAsia="宋体" w:hint="default"/>
                <w:spacing w:val="-3"/>
                <w:sz w:val="21"/>
                <w:szCs w:val="21"/>
              </w:rPr>
              <w:t>(1)</w:t>
            </w:r>
            <w:r>
              <w:rPr>
                <w:rFonts w:ascii="宋体" w:hAnsi="宋体" w:cs="宋体" w:eastAsia="宋体" w:hint="default"/>
                <w:spacing w:val="-3"/>
                <w:sz w:val="21"/>
                <w:szCs w:val="21"/>
              </w:rPr>
              <w:t>以后会计期间不能重分类进损益的其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他综合收益项目；</w:t>
            </w:r>
            <w:r>
              <w:rPr>
                <w:rFonts w:ascii="宋体" w:hAnsi="宋体" w:cs="宋体" w:eastAsia="宋体" w:hint="default"/>
                <w:spacing w:val="-3"/>
                <w:sz w:val="21"/>
                <w:szCs w:val="21"/>
              </w:rPr>
              <w:t>(2)</w:t>
            </w:r>
            <w:r>
              <w:rPr>
                <w:rFonts w:ascii="宋体" w:hAnsi="宋体" w:cs="宋体" w:eastAsia="宋体" w:hint="default"/>
                <w:spacing w:val="-3"/>
                <w:sz w:val="21"/>
                <w:szCs w:val="21"/>
              </w:rPr>
              <w:t>以后会计期间在满足特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定条件时将重分类进损益的其他综合收益项 目，同时规范了持有待售等项目的列报。本 财务报表已按该准则的规定进行列报，并对 可比年度财务报表的列报进行了相应调整。</w:t>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2" w:lineRule="exact" w:before="135"/>
              <w:ind w:left="598" w:right="178" w:hanging="420"/>
              <w:jc w:val="left"/>
              <w:rPr>
                <w:rFonts w:ascii="宋体" w:hAnsi="宋体" w:cs="宋体" w:eastAsia="宋体" w:hint="default"/>
                <w:sz w:val="21"/>
                <w:szCs w:val="21"/>
              </w:rPr>
            </w:pPr>
            <w:r>
              <w:rPr>
                <w:rFonts w:ascii="宋体" w:hAnsi="宋体" w:cs="宋体" w:eastAsia="宋体" w:hint="default"/>
                <w:sz w:val="21"/>
                <w:szCs w:val="21"/>
              </w:rPr>
              <w:t>其他综合收 益</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-2,898,423.99</w:t>
            </w:r>
          </w:p>
        </w:tc>
      </w:tr>
      <w:tr>
        <w:trPr>
          <w:trHeight w:val="554" w:hRule="exact"/>
        </w:trPr>
        <w:tc>
          <w:tcPr>
            <w:tcW w:w="1526" w:type="dxa"/>
            <w:vMerge/>
            <w:tcBorders>
              <w:left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388" w:right="178" w:hanging="210"/>
              <w:jc w:val="left"/>
              <w:rPr>
                <w:rFonts w:ascii="宋体" w:hAnsi="宋体" w:cs="宋体" w:eastAsia="宋体" w:hint="default"/>
                <w:sz w:val="21"/>
                <w:szCs w:val="21"/>
              </w:rPr>
            </w:pPr>
            <w:r>
              <w:rPr>
                <w:rFonts w:ascii="宋体" w:hAnsi="宋体" w:cs="宋体" w:eastAsia="宋体" w:hint="default"/>
                <w:sz w:val="21"/>
                <w:szCs w:val="21"/>
              </w:rPr>
              <w:t>外币报表折 算差额</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7"/>
              <w:jc w:val="right"/>
              <w:rPr>
                <w:rFonts w:ascii="宋体" w:hAnsi="宋体" w:cs="宋体" w:eastAsia="宋体" w:hint="default"/>
                <w:sz w:val="21"/>
                <w:szCs w:val="21"/>
              </w:rPr>
            </w:pPr>
            <w:r>
              <w:rPr>
                <w:rFonts w:ascii="宋体"/>
                <w:spacing w:val="-1"/>
                <w:sz w:val="21"/>
              </w:rPr>
              <w:t>+2,898,423.99</w:t>
            </w:r>
          </w:p>
        </w:tc>
      </w:tr>
      <w:tr>
        <w:trPr>
          <w:trHeight w:val="616" w:hRule="exact"/>
        </w:trPr>
        <w:tc>
          <w:tcPr>
            <w:tcW w:w="1526" w:type="dxa"/>
            <w:vMerge/>
            <w:tcBorders>
              <w:left w:val="nil" w:sz="6" w:space="0" w:color="auto"/>
              <w:right w:val="single" w:sz="4" w:space="0" w:color="000000"/>
            </w:tcBorders>
          </w:tcPr>
          <w:p>
            <w:pPr/>
          </w:p>
        </w:tc>
        <w:tc>
          <w:tcPr>
            <w:tcW w:w="4252" w:type="dxa"/>
            <w:vMerge/>
            <w:tcBorders>
              <w:left w:val="single" w:sz="4" w:space="0" w:color="000000"/>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hAnsi="宋体" w:cs="宋体" w:eastAsia="宋体" w:hint="default"/>
                <w:sz w:val="21"/>
                <w:szCs w:val="21"/>
              </w:rPr>
              <w:t>其他综合收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+35,546,756.31</w:t>
            </w:r>
          </w:p>
        </w:tc>
      </w:tr>
      <w:tr>
        <w:trPr>
          <w:trHeight w:val="476" w:hRule="exact"/>
        </w:trPr>
        <w:tc>
          <w:tcPr>
            <w:tcW w:w="1526" w:type="dxa"/>
            <w:vMerge/>
            <w:tcBorders>
              <w:left w:val="nil" w:sz="6" w:space="0" w:color="auto"/>
              <w:bottom w:val="single" w:sz="12" w:space="0" w:color="000000"/>
              <w:right w:val="single" w:sz="4" w:space="0" w:color="000000"/>
            </w:tcBorders>
          </w:tcPr>
          <w:p>
            <w:pPr/>
          </w:p>
        </w:tc>
        <w:tc>
          <w:tcPr>
            <w:tcW w:w="4252" w:type="dxa"/>
            <w:vMerge/>
            <w:tcBorders>
              <w:left w:val="single" w:sz="4" w:space="0" w:color="000000"/>
              <w:bottom w:val="single" w:sz="12" w:space="0" w:color="000000"/>
              <w:right w:val="single" w:sz="4" w:space="0" w:color="000000"/>
            </w:tcBorders>
          </w:tcPr>
          <w:p>
            <w:pPr/>
          </w:p>
        </w:tc>
        <w:tc>
          <w:tcPr>
            <w:tcW w:w="141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843" w:type="dxa"/>
            <w:tcBorders>
              <w:top w:val="nil" w:sz="6" w:space="0" w:color="auto"/>
              <w:left w:val="single" w:sz="4"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1"/>
                <w:szCs w:val="21"/>
              </w:rPr>
            </w:pPr>
            <w:r>
              <w:rPr>
                <w:rFonts w:ascii="宋体"/>
                <w:spacing w:val="-1"/>
                <w:sz w:val="21"/>
              </w:rPr>
              <w:t>-35,546,756.31</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3"/>
        <w:spacing w:line="240" w:lineRule="auto"/>
        <w:ind w:right="96"/>
        <w:jc w:val="left"/>
        <w:rPr>
          <w:b w:val="0"/>
          <w:bCs w:val="0"/>
        </w:rPr>
      </w:pPr>
      <w:r>
        <w:rPr/>
        <w:pict>
          <v:shape style="position:absolute;margin-left:373.660004pt;margin-top:-82.226303pt;width:162.866816pt;height:.48pt;mso-position-horizontal-relative:page;mso-position-vertical-relative:paragraph;z-index:-1044904" type="#_x0000_t75" stroked="false">
            <v:imagedata r:id="rId54" o:title=""/>
          </v:shape>
        </w:pict>
      </w:r>
      <w:r>
        <w:rPr/>
        <w:pict>
          <v:shape style="position:absolute;margin-left:373.660004pt;margin-top:-54.446304pt;width:162.866816pt;height:.48pt;mso-position-horizontal-relative:page;mso-position-vertical-relative:paragraph;z-index:-1044880" type="#_x0000_t75" stroked="false">
            <v:imagedata r:id="rId54" o:title=""/>
          </v:shape>
        </w:pict>
      </w:r>
      <w:r>
        <w:rPr>
          <w:rFonts w:ascii="宋体" w:hAnsi="宋体" w:cs="宋体" w:eastAsia="宋体" w:hint="default"/>
        </w:rPr>
        <w:t>(2)</w:t>
      </w:r>
      <w:r>
        <w:rPr/>
        <w:t>、重要会计估计变更</w:t>
      </w:r>
      <w:r>
        <w:rPr>
          <w:b w:val="0"/>
          <w:bCs w:val="0"/>
        </w:rPr>
      </w:r>
    </w:p>
    <w:p>
      <w:pPr>
        <w:pStyle w:val="BodyText"/>
        <w:spacing w:line="240" w:lineRule="auto" w:before="57"/>
        <w:ind w:right="96"/>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0"/>
        <w:ind w:right="96"/>
        <w:jc w:val="left"/>
        <w:rPr>
          <w:b w:val="0"/>
          <w:bCs w:val="0"/>
        </w:rPr>
      </w:pPr>
      <w:r>
        <w:rPr>
          <w:rFonts w:ascii="宋体" w:hAnsi="宋体" w:cs="宋体" w:eastAsia="宋体" w:hint="default"/>
        </w:rPr>
        <w:t>33.</w:t>
      </w:r>
      <w:r>
        <w:rPr>
          <w:rFonts w:ascii="宋体" w:hAnsi="宋体" w:cs="宋体" w:eastAsia="宋体" w:hint="default"/>
          <w:spacing w:val="-1"/>
        </w:rPr>
        <w:t> </w:t>
      </w:r>
      <w:r>
        <w:rPr/>
        <w:t>重大会计判断和估计</w:t>
      </w:r>
      <w:r>
        <w:rPr>
          <w:b w:val="0"/>
          <w:bCs w:val="0"/>
        </w:rPr>
      </w:r>
    </w:p>
    <w:p>
      <w:pPr>
        <w:spacing w:line="240" w:lineRule="auto" w:before="2"/>
        <w:rPr>
          <w:rFonts w:ascii="宋体" w:hAnsi="宋体" w:cs="宋体" w:eastAsia="宋体" w:hint="default"/>
          <w:b/>
          <w:bCs/>
          <w:sz w:val="10"/>
          <w:szCs w:val="10"/>
        </w:rPr>
      </w:pPr>
    </w:p>
    <w:p>
      <w:pPr>
        <w:pStyle w:val="BodyText"/>
        <w:spacing w:line="348" w:lineRule="auto" w:before="35"/>
        <w:ind w:right="212" w:firstLine="420"/>
        <w:jc w:val="both"/>
      </w:pPr>
      <w:r>
        <w:rPr/>
        <w:t>本公司在运用会计政策过程中，由于经营活动内在的不确定性，本公司需要对无法准确计量 的报表项目的账面价值进行判断、估计和假设。这些判断、估计和假设是基于本公司管理层过去 </w:t>
      </w:r>
      <w:r>
        <w:rPr>
          <w:spacing w:val="-5"/>
        </w:rPr>
        <w:t>的历史经验，并在考虑其他相关因素的基础上做出的。这些判断、估计和假设会影响收入、费用、</w:t>
      </w:r>
      <w:r>
        <w:rPr>
          <w:spacing w:val="-90"/>
        </w:rPr>
        <w:t> </w:t>
      </w:r>
      <w:r>
        <w:rPr>
          <w:spacing w:val="-90"/>
        </w:rPr>
      </w:r>
      <w:r>
        <w:rPr/>
        <w:t>资产和负债的报告金额以及资产负债表日或有负债的披露。然而，这些估计的不确定性所导致的 实际结果可能与本公司管理层当前的估计存在差异，进而造成对未来受影响的资产或负债的账面 金额进行重大调整。</w:t>
      </w:r>
    </w:p>
    <w:p>
      <w:pPr>
        <w:pStyle w:val="BodyText"/>
        <w:spacing w:line="348" w:lineRule="auto" w:before="31"/>
        <w:ind w:right="226" w:firstLine="420"/>
        <w:jc w:val="both"/>
      </w:pPr>
      <w:r>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BodyText"/>
        <w:spacing w:line="240" w:lineRule="auto" w:before="31"/>
        <w:ind w:left="638" w:right="96"/>
        <w:jc w:val="left"/>
      </w:pPr>
      <w:r>
        <w:rPr/>
        <w:t>于资产负债表日，本公司需对财务报表项目金额进行判断、估计和假设的重要领域如下：</w:t>
      </w:r>
    </w:p>
    <w:p>
      <w:pPr>
        <w:pStyle w:val="BodyText"/>
        <w:spacing w:line="240" w:lineRule="auto" w:before="124"/>
        <w:ind w:left="638" w:right="96"/>
        <w:jc w:val="left"/>
      </w:pPr>
      <w:r>
        <w:rPr/>
        <w:t>（</w:t>
      </w:r>
      <w:r>
        <w:rPr>
          <w:rFonts w:ascii="宋体" w:hAnsi="宋体" w:cs="宋体" w:eastAsia="宋体" w:hint="default"/>
        </w:rPr>
        <w:t>1</w:t>
      </w:r>
      <w:r>
        <w:rPr/>
        <w:t>）租赁的归类</w:t>
      </w:r>
    </w:p>
    <w:p>
      <w:pPr>
        <w:pStyle w:val="BodyText"/>
        <w:spacing w:line="350" w:lineRule="auto" w:before="124"/>
        <w:ind w:right="96" w:firstLine="420"/>
        <w:jc w:val="left"/>
      </w:pPr>
      <w:r>
        <w:rPr/>
        <w:t>本公司根据《企业会计准则第</w:t>
      </w:r>
      <w:r>
        <w:rPr>
          <w:spacing w:val="-49"/>
        </w:rPr>
        <w:t> </w:t>
      </w:r>
      <w:r>
        <w:rPr>
          <w:rFonts w:ascii="宋体" w:hAnsi="宋体" w:cs="宋体" w:eastAsia="宋体" w:hint="default"/>
        </w:rPr>
        <w:t>21</w:t>
      </w:r>
      <w:r>
        <w:rPr>
          <w:rFonts w:ascii="宋体" w:hAnsi="宋体" w:cs="宋体" w:eastAsia="宋体" w:hint="default"/>
          <w:spacing w:val="-49"/>
        </w:rPr>
        <w:t> </w:t>
      </w:r>
      <w:r>
        <w:rPr/>
        <w:t>号——租赁》的规定，将租赁归类为经营租赁和融资租赁， 在进行归类时，管理层需要对是否已将与租出资产所有权有关的全部风险和报酬实质上转移给承 租人，或者本公司是否已经实质上承担与租入资产所有权有关的全部风险和报酬，作出分析和判 断。</w:t>
      </w:r>
    </w:p>
    <w:p>
      <w:pPr>
        <w:pStyle w:val="BodyText"/>
        <w:spacing w:line="240" w:lineRule="auto" w:before="29"/>
        <w:ind w:left="638" w:right="96"/>
        <w:jc w:val="left"/>
      </w:pPr>
      <w:r>
        <w:rPr/>
        <w:t>（</w:t>
      </w:r>
      <w:r>
        <w:rPr>
          <w:rFonts w:ascii="宋体" w:hAnsi="宋体" w:cs="宋体" w:eastAsia="宋体" w:hint="default"/>
        </w:rPr>
        <w:t>2</w:t>
      </w:r>
      <w:r>
        <w:rPr/>
        <w:t>）坏账准备计提</w:t>
      </w:r>
    </w:p>
    <w:p>
      <w:pPr>
        <w:spacing w:after="0" w:line="240" w:lineRule="auto"/>
        <w:jc w:val="left"/>
        <w:sectPr>
          <w:pgSz w:w="11910" w:h="16840"/>
          <w:pgMar w:header="877" w:footer="1194" w:top="1100" w:bottom="1380" w:left="158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146" w:firstLine="420"/>
        <w:jc w:val="both"/>
      </w:pPr>
      <w:r>
        <w:rPr/>
        <w:t>本公司根据应收款项的会计政策，采用备抵法核算坏账损失。应收账款减值是基于评估应收 账款的可收回性。鉴定应收账款减值要求管理层的判断和估计。实际的结果与原先估计的差异将 在估计被改变的期间影响应收账款的账面价值及应收账款坏账准备的计提或转回。</w:t>
      </w:r>
    </w:p>
    <w:p>
      <w:pPr>
        <w:pStyle w:val="BodyText"/>
        <w:spacing w:line="348" w:lineRule="auto" w:before="28"/>
        <w:ind w:left="558" w:right="128"/>
        <w:jc w:val="left"/>
      </w:pPr>
      <w:r>
        <w:rPr/>
        <w:t>（</w:t>
      </w:r>
      <w:r>
        <w:rPr>
          <w:rFonts w:ascii="宋体" w:hAnsi="宋体" w:cs="宋体" w:eastAsia="宋体" w:hint="default"/>
        </w:rPr>
        <w:t>3</w:t>
      </w:r>
      <w:r>
        <w:rPr/>
        <w:t>）存货跌价准备 本公司根据存货会计政策，按照成本与可变现净值孰低计量，对成本高于可变现净值及陈旧</w:t>
      </w:r>
    </w:p>
    <w:p>
      <w:pPr>
        <w:pStyle w:val="BodyText"/>
        <w:spacing w:line="350" w:lineRule="auto" w:before="31"/>
        <w:ind w:left="138" w:right="146"/>
        <w:jc w:val="both"/>
      </w:pPr>
      <w:r>
        <w:rPr/>
        <w:t>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BodyText"/>
        <w:spacing w:line="348" w:lineRule="auto" w:before="28"/>
        <w:ind w:left="558" w:right="128"/>
        <w:jc w:val="left"/>
      </w:pPr>
      <w:r>
        <w:rPr/>
        <w:t>（</w:t>
      </w:r>
      <w:r>
        <w:rPr>
          <w:rFonts w:ascii="宋体" w:hAnsi="宋体" w:cs="宋体" w:eastAsia="宋体" w:hint="default"/>
        </w:rPr>
        <w:t>4</w:t>
      </w:r>
      <w:r>
        <w:rPr/>
        <w:t>）金融工具公允价值 对不存在活跃交易市场的金融工具，本公司通过各种估值方法确定其公允价值。这些估值方</w:t>
      </w:r>
    </w:p>
    <w:p>
      <w:pPr>
        <w:pStyle w:val="BodyText"/>
        <w:spacing w:line="348" w:lineRule="auto" w:before="31"/>
        <w:ind w:left="138" w:right="146"/>
        <w:jc w:val="both"/>
      </w:pPr>
      <w:r>
        <w:rPr/>
        <w:t>法包括贴现现金流模型分析等。估值时本公司需对未来现金流量、信用风险、市场波动率和相关 性等方面进行估计，并选择适当的折现率。这些相关假设具有不确定性，其变化会对金融工具的 公允价值产生影响。</w:t>
      </w:r>
    </w:p>
    <w:p>
      <w:pPr>
        <w:pStyle w:val="BodyText"/>
        <w:spacing w:line="348" w:lineRule="auto" w:before="31"/>
        <w:ind w:left="558" w:right="128"/>
        <w:jc w:val="left"/>
      </w:pPr>
      <w:r>
        <w:rPr/>
        <w:t>（</w:t>
      </w:r>
      <w:r>
        <w:rPr>
          <w:rFonts w:ascii="宋体" w:hAnsi="宋体" w:cs="宋体" w:eastAsia="宋体" w:hint="default"/>
        </w:rPr>
        <w:t>5</w:t>
      </w:r>
      <w:r>
        <w:rPr/>
        <w:t>）持有至到期投资 本公司将符合条件的有固定或可确定还款金额和固定到期日且本公司有明确意图和能力持有</w:t>
      </w:r>
    </w:p>
    <w:p>
      <w:pPr>
        <w:pStyle w:val="BodyText"/>
        <w:spacing w:line="350" w:lineRule="auto" w:before="30"/>
        <w:ind w:left="138" w:right="146"/>
        <w:jc w:val="both"/>
      </w:pPr>
      <w:r>
        <w:rPr/>
        <w:t>至到期的非衍生金融资产归类为持有至到期投资。进行此项归类工作需涉及大量的判断。在进行 判断的过程中，本公司会对其持有该类投资至到期日的意愿和能力进行评估。除特定情况外（例 如在接近到期日时出售金额不重大的投资），如果本公司未能将这些投资持有至到期日，则须将 全部该类投资重分类至可供出售金融资产，且在本会计年度及以后两个完整的会计年度内不得再 将该金融资产划分为持有至到期投资。如出现此类情况，可能对财务报表上所列报的相关金融资 产价值产生重大的影响，并且可能影响本公司的金融工具风险管理策略。</w:t>
      </w:r>
    </w:p>
    <w:p>
      <w:pPr>
        <w:pStyle w:val="BodyText"/>
        <w:spacing w:line="350" w:lineRule="auto" w:before="28"/>
        <w:ind w:left="558" w:right="128"/>
        <w:jc w:val="left"/>
      </w:pPr>
      <w:r>
        <w:rPr/>
        <w:t>（</w:t>
      </w:r>
      <w:r>
        <w:rPr>
          <w:rFonts w:ascii="宋体" w:hAnsi="宋体" w:cs="宋体" w:eastAsia="宋体" w:hint="default"/>
        </w:rPr>
        <w:t>6</w:t>
      </w:r>
      <w:r>
        <w:rPr/>
        <w:t>）持有至到期投资减值 本公司确定持有至到期投资是否减值在很大程度上依赖于管理层的判断。发生减值的客观证</w:t>
      </w:r>
    </w:p>
    <w:p>
      <w:pPr>
        <w:pStyle w:val="BodyText"/>
        <w:spacing w:line="350" w:lineRule="auto" w:before="28"/>
        <w:ind w:left="138" w:right="145"/>
        <w:jc w:val="both"/>
      </w:pPr>
      <w:r>
        <w:rPr/>
        <w:t>据包括发行方发生严重财务困难使该金融资产无法在活跃市场继续交易、无法履行合同条款（例 如，偿付利息或本金发生违约）等。在进行判断的过程中，本公司需评估发生减值的客观证据对 该项投资预计未来现金流的影响。</w:t>
      </w:r>
    </w:p>
    <w:p>
      <w:pPr>
        <w:pStyle w:val="BodyText"/>
        <w:spacing w:line="348" w:lineRule="auto" w:before="28"/>
        <w:ind w:left="558" w:right="128"/>
        <w:jc w:val="left"/>
      </w:pPr>
      <w:r>
        <w:rPr/>
        <w:t>（</w:t>
      </w:r>
      <w:r>
        <w:rPr>
          <w:rFonts w:ascii="宋体" w:hAnsi="宋体" w:cs="宋体" w:eastAsia="宋体" w:hint="default"/>
        </w:rPr>
        <w:t>7</w:t>
      </w:r>
      <w:r>
        <w:rPr/>
        <w:t>）可供出售金融资产减值 本公司确定可供出售金融资产是否减值在很大程度上依赖于管理层的判断和假设，以确定是</w:t>
      </w:r>
    </w:p>
    <w:p>
      <w:pPr>
        <w:pStyle w:val="BodyText"/>
        <w:spacing w:line="348" w:lineRule="auto" w:before="31"/>
        <w:ind w:left="138" w:right="146"/>
        <w:jc w:val="both"/>
      </w:pPr>
      <w:r>
        <w:rPr/>
        <w:t>否需要在利润表中确认其减值损失。在进行判断和作出假设的过程中，本公司需评估该项投资的 公允价值低于成本的程度和持续期间，以及被投资对象的财务状况和短期业务展望，包括行业状 况、技术变革、信用评级、违约率和对手方的风险。</w:t>
      </w:r>
    </w:p>
    <w:p>
      <w:pPr>
        <w:pStyle w:val="BodyText"/>
        <w:spacing w:line="240" w:lineRule="auto" w:before="31"/>
        <w:ind w:left="558" w:right="2544"/>
        <w:jc w:val="left"/>
      </w:pPr>
      <w:r>
        <w:rPr/>
        <w:t>（</w:t>
      </w:r>
      <w:r>
        <w:rPr>
          <w:rFonts w:ascii="宋体" w:hAnsi="宋体" w:cs="宋体" w:eastAsia="宋体" w:hint="default"/>
        </w:rPr>
        <w:t>8</w:t>
      </w:r>
      <w:r>
        <w:rPr/>
        <w:t>）非金融非流动资产减值准备</w:t>
      </w:r>
    </w:p>
    <w:p>
      <w:pPr>
        <w:spacing w:after="0" w:line="240" w:lineRule="auto"/>
        <w:jc w:val="left"/>
        <w:sectPr>
          <w:pgSz w:w="11910" w:h="16840"/>
          <w:pgMar w:header="877" w:footer="1194" w:top="110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214" w:firstLine="420"/>
        <w:jc w:val="right"/>
      </w:pPr>
      <w:r>
        <w:rPr/>
        <w:t>本公司于资产负债表日对除金融资产之外的非流动资产判断是否存在可能发生减值的迹象。 对使用寿命不确定的无形资产，除每年进行的减值测试外，当其存在减值迹象时，也进行减值测 </w:t>
      </w:r>
      <w:r>
        <w:rPr>
          <w:spacing w:val="-5"/>
        </w:rPr>
        <w:t>试。其他除金融资产之外的非流动资产，当存在迹象表明其账面金额不可收回时，进行减值测试。</w:t>
      </w:r>
      <w:r>
        <w:rPr>
          <w:spacing w:val="-94"/>
        </w:rPr>
        <w:t> </w:t>
      </w:r>
      <w:r>
        <w:rPr>
          <w:spacing w:val="-94"/>
        </w:rPr>
      </w:r>
      <w:r>
        <w:rPr/>
        <w:t>当资产或资产组的账面价值高于可收回金额，即公允价值减去处置费用后的净额和预计未来</w:t>
      </w:r>
    </w:p>
    <w:p>
      <w:pPr>
        <w:pStyle w:val="BodyText"/>
        <w:spacing w:line="350" w:lineRule="auto" w:before="28"/>
        <w:ind w:left="558" w:right="208" w:hanging="420"/>
        <w:jc w:val="left"/>
      </w:pPr>
      <w:r>
        <w:rPr/>
        <w:t>现金流量的现值中的较高者，表明发生了减值。 公允价值减去处置费用后的净额，参考公平交易中类似资产的销售协议价格或可观察到的市</w:t>
      </w:r>
    </w:p>
    <w:p>
      <w:pPr>
        <w:pStyle w:val="BodyText"/>
        <w:spacing w:line="348" w:lineRule="auto" w:before="28"/>
        <w:ind w:left="558" w:right="208" w:hanging="420"/>
        <w:jc w:val="left"/>
      </w:pPr>
      <w:r>
        <w:rPr/>
        <w:t>场价格，减去可直接归属于该资产处置的增量成本确定。 在预计未来现金流量现值时，需要对该资产（或资产组）的产量、售价、相关经营成本以及</w:t>
      </w:r>
    </w:p>
    <w:p>
      <w:pPr>
        <w:pStyle w:val="BodyText"/>
        <w:spacing w:line="348" w:lineRule="auto" w:before="31"/>
        <w:ind w:left="138" w:right="226"/>
        <w:jc w:val="both"/>
      </w:pPr>
      <w:r>
        <w:rPr/>
        <w:t>计算现值时使用的折现率等作出重大判断。本公司在估计可收回金额时会采用所有能够获得的相 关资料，包括根据合理和可支持的假设所作出有关产量、售价和相关经营成本的预测。</w:t>
      </w:r>
    </w:p>
    <w:p>
      <w:pPr>
        <w:pStyle w:val="BodyText"/>
        <w:spacing w:line="350" w:lineRule="auto" w:before="30"/>
        <w:ind w:left="138" w:right="226" w:firstLine="420"/>
        <w:jc w:val="both"/>
      </w:pPr>
      <w:r>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BodyText"/>
        <w:spacing w:line="350" w:lineRule="auto" w:before="28"/>
        <w:ind w:left="558" w:right="208"/>
        <w:jc w:val="left"/>
      </w:pPr>
      <w:r>
        <w:rPr/>
        <w:t>（</w:t>
      </w:r>
      <w:r>
        <w:rPr>
          <w:rFonts w:ascii="宋体" w:hAnsi="宋体" w:cs="宋体" w:eastAsia="宋体" w:hint="default"/>
        </w:rPr>
        <w:t>9</w:t>
      </w:r>
      <w:r>
        <w:rPr/>
        <w:t>）折旧和摊销 本公司对投资性房地产、固定资产和无形资产在考虑其残值后，在使用寿命内按直线法计提</w:t>
      </w:r>
    </w:p>
    <w:p>
      <w:pPr>
        <w:pStyle w:val="BodyText"/>
        <w:spacing w:line="350" w:lineRule="auto" w:before="28"/>
        <w:ind w:left="138" w:right="227"/>
        <w:jc w:val="both"/>
      </w:pPr>
      <w:r>
        <w:rPr/>
        <w:t>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BodyText"/>
        <w:spacing w:line="348" w:lineRule="auto" w:before="28"/>
        <w:ind w:left="558" w:right="208"/>
        <w:jc w:val="left"/>
      </w:pPr>
      <w:r>
        <w:rPr/>
        <w:t>（</w:t>
      </w:r>
      <w:r>
        <w:rPr>
          <w:rFonts w:ascii="宋体" w:hAnsi="宋体" w:cs="宋体" w:eastAsia="宋体" w:hint="default"/>
        </w:rPr>
        <w:t>10</w:t>
      </w:r>
      <w:r>
        <w:rPr/>
        <w:t>）递延所得税资产 在很有可能有足够的应纳税利润来抵扣亏损的限度内，本公司就所有未利用的税务亏损确认</w:t>
      </w:r>
    </w:p>
    <w:p>
      <w:pPr>
        <w:pStyle w:val="BodyText"/>
        <w:spacing w:line="348" w:lineRule="auto" w:before="31"/>
        <w:ind w:left="138" w:right="95"/>
        <w:jc w:val="left"/>
      </w:pPr>
      <w:r>
        <w:rPr>
          <w:spacing w:val="-3"/>
        </w:rPr>
        <w:t>递延所得税资产。这需要本公司管理层运用大量的判断来估计未来应纳税利润发生的时间和金额，</w:t>
      </w:r>
      <w:r>
        <w:rPr>
          <w:spacing w:val="-69"/>
        </w:rPr>
        <w:t> </w:t>
      </w:r>
      <w:r>
        <w:rPr>
          <w:spacing w:val="-69"/>
        </w:rPr>
      </w:r>
      <w:r>
        <w:rPr/>
        <w:t>结合纳税筹划策略，以决定应确认的递延所得税资产的金额。</w:t>
      </w:r>
    </w:p>
    <w:p>
      <w:pPr>
        <w:pStyle w:val="BodyText"/>
        <w:spacing w:line="350" w:lineRule="auto" w:before="30"/>
        <w:ind w:left="558" w:right="208"/>
        <w:jc w:val="left"/>
      </w:pPr>
      <w:r>
        <w:rPr/>
        <w:t>（</w:t>
      </w:r>
      <w:r>
        <w:rPr>
          <w:rFonts w:ascii="宋体" w:hAnsi="宋体" w:cs="宋体" w:eastAsia="宋体" w:hint="default"/>
        </w:rPr>
        <w:t>11</w:t>
      </w:r>
      <w:r>
        <w:rPr/>
        <w:t>）所得税 本公司在正常的经营活动中，有部分交易其最终的税务处理和计算存在一定的不确定性。部</w:t>
      </w:r>
    </w:p>
    <w:p>
      <w:pPr>
        <w:pStyle w:val="BodyText"/>
        <w:spacing w:line="348" w:lineRule="auto" w:before="28"/>
        <w:ind w:left="138" w:right="226"/>
        <w:jc w:val="both"/>
      </w:pPr>
      <w:r>
        <w:rPr/>
        <w:t>分项目是否能够在税前列支需要税收主管机关的审批。如果这些税务事项的最终认定结果同最初 估计的金额存在差异，则该差异将对其最终认定期间的当期所得税和递延所得税产生影响。</w:t>
      </w:r>
    </w:p>
    <w:p>
      <w:pPr>
        <w:pStyle w:val="BodyText"/>
        <w:spacing w:line="348" w:lineRule="auto" w:before="31"/>
        <w:ind w:left="558" w:right="208"/>
        <w:jc w:val="left"/>
      </w:pPr>
      <w:r>
        <w:rPr/>
        <w:t>（</w:t>
      </w:r>
      <w:r>
        <w:rPr>
          <w:rFonts w:ascii="宋体" w:hAnsi="宋体" w:cs="宋体" w:eastAsia="宋体" w:hint="default"/>
        </w:rPr>
        <w:t>12</w:t>
      </w:r>
      <w:r>
        <w:rPr/>
        <w:t>）预计负债 本公司根据合约条款、现有知识及历史经验，对产品质量保证、预计合同亏损、延迟交货违</w:t>
      </w:r>
    </w:p>
    <w:p>
      <w:pPr>
        <w:pStyle w:val="BodyText"/>
        <w:spacing w:line="350" w:lineRule="auto" w:before="30"/>
        <w:ind w:left="138" w:right="226"/>
        <w:jc w:val="both"/>
      </w:pPr>
      <w:r>
        <w:rPr/>
        <w:t>约金等估计并计提相应准备。在该等或有事项已经形成一项现时义务，且履行该等现时义务很可 能导致经济利益流出本公司的情况下，本公司对或有事项按履行相关现时义务所需支出的最佳估 计数确认为预计负债。预计负债的确认和计量在很大程度上依赖于管理层的判断。在进行判断过 程中本公司需评估该等或有事项相关的风险、不确定性及货币时间价值等因素。</w:t>
      </w:r>
    </w:p>
    <w:p>
      <w:pPr>
        <w:spacing w:after="0" w:line="350" w:lineRule="auto"/>
        <w:jc w:val="both"/>
        <w:sectPr>
          <w:pgSz w:w="11910" w:h="16840"/>
          <w:pgMar w:header="877" w:footer="1194" w:top="1100" w:bottom="1380" w:left="1660" w:right="10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right="246" w:firstLine="420"/>
        <w:jc w:val="both"/>
      </w:pPr>
      <w:r>
        <w:rPr/>
        <w:t>其中，本公司会就出售、维修及改造所售商品向客户提供的售后质量维修承诺预计负债。预 计负债时已考虑本公司近期的维修经验数据，但近期的维修经验可能无法反映将来的维修情况。 这项准备的任何增加或减少，均可能影响未来年度的损益。</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3"/>
        <w:spacing w:line="240" w:lineRule="auto" w:before="0"/>
        <w:ind w:right="333"/>
        <w:jc w:val="left"/>
        <w:rPr>
          <w:b w:val="0"/>
          <w:bCs w:val="0"/>
        </w:rPr>
      </w:pPr>
      <w:r>
        <w:rPr/>
        <w:t>六、税项</w:t>
      </w:r>
      <w:r>
        <w:rPr>
          <w:b w:val="0"/>
          <w:bCs w:val="0"/>
        </w:rPr>
      </w:r>
    </w:p>
    <w:p>
      <w:pPr>
        <w:pStyle w:val="Heading3"/>
        <w:tabs>
          <w:tab w:pos="642" w:val="left" w:leader="none"/>
        </w:tabs>
        <w:spacing w:line="240" w:lineRule="auto" w:before="57"/>
        <w:ind w:right="333"/>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4"/>
        <w:gridCol w:w="3146"/>
        <w:gridCol w:w="3120"/>
      </w:tblGrid>
      <w:tr>
        <w:trPr>
          <w:trHeight w:val="28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7"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73"/>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z w:val="21"/>
                <w:szCs w:val="21"/>
              </w:rPr>
              <w:t>的税率计算销项</w:t>
            </w:r>
          </w:p>
          <w:p>
            <w:pPr>
              <w:pStyle w:val="TableParagraph"/>
              <w:spacing w:line="272" w:lineRule="exact" w:before="26"/>
              <w:ind w:left="517" w:right="101" w:hanging="415"/>
              <w:jc w:val="left"/>
              <w:rPr>
                <w:rFonts w:ascii="宋体" w:hAnsi="宋体" w:cs="宋体" w:eastAsia="宋体" w:hint="default"/>
                <w:sz w:val="21"/>
                <w:szCs w:val="21"/>
              </w:rPr>
            </w:pPr>
            <w:r>
              <w:rPr>
                <w:rFonts w:ascii="宋体" w:hAnsi="宋体" w:cs="宋体" w:eastAsia="宋体" w:hint="default"/>
                <w:spacing w:val="-1"/>
                <w:sz w:val="21"/>
                <w:szCs w:val="21"/>
              </w:rPr>
              <w:t>税，并按扣除当期允许抵扣的进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项税额后的差额计缴。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r>
      <w:tr>
        <w:trPr>
          <w:trHeight w:val="28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按应税营业收入计缴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按实际缴纳的流转税计缴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按应纳税所得额计缴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详见下表</w:t>
            </w:r>
          </w:p>
        </w:tc>
      </w:tr>
      <w:tr>
        <w:trPr>
          <w:trHeight w:val="554"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按照提供广告服务取得的计费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销售额计缴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w:t>
            </w:r>
          </w:p>
        </w:tc>
      </w:tr>
      <w:tr>
        <w:trPr>
          <w:trHeight w:val="283"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按实际缴纳的流转税计缴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w:t>
            </w:r>
          </w:p>
        </w:tc>
      </w:tr>
    </w:tbl>
    <w:p>
      <w:pPr>
        <w:spacing w:line="240" w:lineRule="auto" w:before="6"/>
        <w:rPr>
          <w:rFonts w:ascii="宋体" w:hAnsi="宋体" w:cs="宋体" w:eastAsia="宋体" w:hint="default"/>
          <w:b/>
          <w:bCs/>
          <w:sz w:val="15"/>
          <w:szCs w:val="15"/>
        </w:rPr>
      </w:pPr>
    </w:p>
    <w:p>
      <w:pPr>
        <w:pStyle w:val="BodyText"/>
        <w:spacing w:line="240" w:lineRule="auto" w:before="35"/>
        <w:ind w:left="0" w:right="4018"/>
        <w:jc w:val="center"/>
      </w:pPr>
      <w:r>
        <w:rPr/>
        <w:t>存在不同企业所得税税率纳税主体的，披露情况说明</w:t>
      </w:r>
    </w:p>
    <w:p>
      <w:pPr>
        <w:pStyle w:val="BodyText"/>
        <w:spacing w:line="240" w:lineRule="auto" w:before="108"/>
        <w:ind w:left="0" w:right="3999"/>
        <w:jc w:val="center"/>
      </w:pPr>
      <w:r>
        <w:rPr/>
        <w:t>（</w:t>
      </w:r>
      <w:r>
        <w:rPr>
          <w:rFonts w:ascii="宋体" w:hAnsi="宋体" w:cs="宋体" w:eastAsia="宋体" w:hint="default"/>
        </w:rPr>
        <w:t>1</w:t>
      </w:r>
      <w:r>
        <w:rPr/>
        <w:t>）本公司及境内子公司主要税种和税率</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北京丹鼎四海文化传播有限公司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北京书香文府数字技术有限公司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北京聚点艺盛文化传播有限责任公司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衡阳天言信息技术有限公司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环球时报在线（北京）文化传播有限公司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人民网（北京）新兴产业投资管理有限公司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天津人民澳客科技有限公司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12.5%</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r>
        <w:trPr>
          <w:trHeight w:val="287" w:hRule="exact"/>
        </w:trPr>
        <w:tc>
          <w:tcPr>
            <w:tcW w:w="460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444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w:t>
            </w:r>
          </w:p>
        </w:tc>
      </w:tr>
      <w:tr>
        <w:trPr>
          <w:trHeight w:val="286" w:hRule="exact"/>
        </w:trPr>
        <w:tc>
          <w:tcPr>
            <w:tcW w:w="460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4448"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w:t>
            </w:r>
          </w:p>
        </w:tc>
      </w:tr>
    </w:tbl>
    <w:p>
      <w:pPr>
        <w:spacing w:after="0" w:line="241" w:lineRule="exact"/>
        <w:jc w:val="righ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宋体" w:hAnsi="宋体" w:cs="宋体" w:eastAsia="宋体" w:hint="default"/>
          <w:sz w:val="20"/>
          <w:szCs w:val="20"/>
        </w:rPr>
      </w:pPr>
      <w:r>
        <w:rPr/>
        <w:pict>
          <v:shape style="position:absolute;margin-left:79.5pt;margin-top:329pt;width:462.420908pt;height:5.04pt;mso-position-horizontal-relative:page;mso-position-vertical-relative:page;z-index:-1044784" type="#_x0000_t75" stroked="false">
            <v:imagedata r:id="rId64" o:title=""/>
          </v:shape>
        </w:pict>
      </w:r>
      <w:r>
        <w:rPr/>
        <w:pict>
          <v:shape style="position:absolute;margin-left:232.87999pt;margin-top:350.359955pt;width:311.072066pt;height:5.7375pt;mso-position-horizontal-relative:page;mso-position-vertical-relative:page;z-index:-1044760" type="#_x0000_t75" stroked="false">
            <v:imagedata r:id="rId65" o:title=""/>
          </v:shape>
        </w:pict>
      </w:r>
    </w:p>
    <w:p>
      <w:pPr>
        <w:spacing w:line="240" w:lineRule="auto" w:before="1"/>
        <w:rPr>
          <w:rFonts w:ascii="宋体" w:hAnsi="宋体" w:cs="宋体" w:eastAsia="宋体" w:hint="default"/>
          <w:sz w:val="14"/>
          <w:szCs w:val="14"/>
        </w:rPr>
      </w:pPr>
    </w:p>
    <w:p>
      <w:pPr>
        <w:pStyle w:val="BodyText"/>
        <w:spacing w:line="240" w:lineRule="auto" w:before="35"/>
        <w:ind w:left="338" w:right="308"/>
        <w:jc w:val="left"/>
      </w:pPr>
      <w:r>
        <w:rPr/>
        <w:t>（</w:t>
      </w:r>
      <w:r>
        <w:rPr>
          <w:rFonts w:ascii="宋体" w:hAnsi="宋体" w:cs="宋体" w:eastAsia="宋体" w:hint="default"/>
        </w:rPr>
        <w:t>2</w:t>
      </w:r>
      <w:r>
        <w:rPr/>
        <w:t>）境外主要子公司主要税种和税率</w:t>
      </w:r>
    </w:p>
    <w:p>
      <w:pPr>
        <w:pStyle w:val="BodyText"/>
        <w:spacing w:line="240" w:lineRule="auto" w:before="124"/>
        <w:ind w:left="820" w:right="308"/>
        <w:jc w:val="left"/>
      </w:pPr>
      <w:r>
        <w:rPr/>
        <w:pict>
          <v:group style="position:absolute;margin-left:79.5pt;margin-top:39.343624pt;width:462.45pt;height:5.1pt;mso-position-horizontal-relative:page;mso-position-vertical-relative:paragraph;z-index:-1044856" coordorigin="1590,787" coordsize="9249,102">
            <v:shape style="position:absolute;left:1590;top:787;width:3096;height:102" type="#_x0000_t75" stroked="false">
              <v:imagedata r:id="rId66" o:title=""/>
            </v:shape>
            <v:shape style="position:absolute;left:4662;top:879;width:6176;height:10" type="#_x0000_t75" stroked="false">
              <v:imagedata r:id="rId67" o:title=""/>
            </v:shape>
            <w10:wrap type="none"/>
          </v:group>
        </w:pict>
      </w:r>
      <w:r>
        <w:rPr/>
        <w:t>①人民网香港有限责任公司主要税种和税率如下：</w:t>
      </w:r>
    </w:p>
    <w:p>
      <w:pPr>
        <w:spacing w:line="240" w:lineRule="auto" w:before="12"/>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096"/>
        <w:gridCol w:w="3083"/>
        <w:gridCol w:w="3083"/>
      </w:tblGrid>
      <w:tr>
        <w:trPr>
          <w:trHeight w:val="322" w:hRule="exact"/>
        </w:trPr>
        <w:tc>
          <w:tcPr>
            <w:tcW w:w="3096" w:type="dxa"/>
            <w:tcBorders>
              <w:top w:val="single" w:sz="12" w:space="0" w:color="000000"/>
              <w:left w:val="nil" w:sz="6" w:space="0" w:color="auto"/>
              <w:bottom w:val="nil" w:sz="6" w:space="0" w:color="auto"/>
              <w:right w:val="single" w:sz="4" w:space="0" w:color="000000"/>
            </w:tcBorders>
          </w:tcPr>
          <w:p>
            <w:pPr>
              <w:pStyle w:val="TableParagraph"/>
              <w:spacing w:line="240" w:lineRule="auto" w:before="52"/>
              <w:ind w:left="17" w:right="0"/>
              <w:jc w:val="center"/>
              <w:rPr>
                <w:rFonts w:ascii="宋体" w:hAnsi="宋体" w:cs="宋体" w:eastAsia="宋体" w:hint="default"/>
                <w:sz w:val="21"/>
                <w:szCs w:val="21"/>
              </w:rPr>
            </w:pPr>
            <w:r>
              <w:rPr>
                <w:rFonts w:ascii="宋体" w:hAnsi="宋体" w:cs="宋体" w:eastAsia="宋体" w:hint="default"/>
                <w:sz w:val="21"/>
                <w:szCs w:val="21"/>
              </w:rPr>
              <w:t>税 种</w:t>
            </w:r>
          </w:p>
        </w:tc>
        <w:tc>
          <w:tcPr>
            <w:tcW w:w="308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2"/>
              <w:ind w:right="1116"/>
              <w:jc w:val="right"/>
              <w:rPr>
                <w:rFonts w:ascii="宋体" w:hAnsi="宋体" w:cs="宋体" w:eastAsia="宋体" w:hint="default"/>
                <w:sz w:val="21"/>
                <w:szCs w:val="21"/>
              </w:rPr>
            </w:pPr>
            <w:r>
              <w:rPr>
                <w:rFonts w:ascii="宋体" w:hAnsi="宋体" w:cs="宋体" w:eastAsia="宋体" w:hint="default"/>
                <w:sz w:val="21"/>
                <w:szCs w:val="21"/>
              </w:rPr>
              <w:t>计税依据</w:t>
            </w:r>
          </w:p>
        </w:tc>
        <w:tc>
          <w:tcPr>
            <w:tcW w:w="3083" w:type="dxa"/>
            <w:tcBorders>
              <w:top w:val="single" w:sz="12" w:space="0" w:color="000000"/>
              <w:left w:val="single" w:sz="4" w:space="0" w:color="000000"/>
              <w:bottom w:val="nil" w:sz="6" w:space="0" w:color="auto"/>
              <w:right w:val="nil" w:sz="6" w:space="0" w:color="auto"/>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税 率</w:t>
            </w:r>
          </w:p>
        </w:tc>
      </w:tr>
      <w:tr>
        <w:trPr>
          <w:trHeight w:val="518" w:hRule="exact"/>
        </w:trPr>
        <w:tc>
          <w:tcPr>
            <w:tcW w:w="3096" w:type="dxa"/>
            <w:tcBorders>
              <w:top w:val="nil" w:sz="6" w:space="0" w:color="auto"/>
              <w:left w:val="nil" w:sz="6" w:space="0" w:color="auto"/>
              <w:bottom w:val="single" w:sz="12" w:space="0" w:color="000000"/>
              <w:right w:val="single" w:sz="4" w:space="0" w:color="000000"/>
            </w:tcBorders>
          </w:tcPr>
          <w:p>
            <w:pPr>
              <w:pStyle w:val="TableParagraph"/>
              <w:spacing w:line="240" w:lineRule="auto" w:before="177"/>
              <w:ind w:left="12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8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77"/>
              <w:ind w:right="1079"/>
              <w:jc w:val="righ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083" w:type="dxa"/>
            <w:tcBorders>
              <w:top w:val="nil" w:sz="6" w:space="0" w:color="auto"/>
              <w:left w:val="single" w:sz="4" w:space="0" w:color="000000"/>
              <w:bottom w:val="single" w:sz="12" w:space="0" w:color="000000"/>
              <w:right w:val="nil" w:sz="6" w:space="0" w:color="auto"/>
            </w:tcBorders>
          </w:tcPr>
          <w:p>
            <w:pPr>
              <w:pStyle w:val="TableParagraph"/>
              <w:spacing w:line="240" w:lineRule="auto" w:before="177"/>
              <w:ind w:right="105"/>
              <w:jc w:val="right"/>
              <w:rPr>
                <w:rFonts w:ascii="宋体" w:hAnsi="宋体" w:cs="宋体" w:eastAsia="宋体" w:hint="default"/>
                <w:sz w:val="21"/>
                <w:szCs w:val="21"/>
              </w:rPr>
            </w:pPr>
            <w:r>
              <w:rPr>
                <w:rFonts w:ascii="宋体"/>
                <w:sz w:val="21"/>
              </w:rPr>
              <w:t>16.5%</w:t>
            </w:r>
          </w:p>
        </w:tc>
      </w:tr>
    </w:tbl>
    <w:p>
      <w:pPr>
        <w:spacing w:line="240" w:lineRule="auto" w:before="3"/>
        <w:rPr>
          <w:rFonts w:ascii="宋体" w:hAnsi="宋体" w:cs="宋体" w:eastAsia="宋体" w:hint="default"/>
          <w:sz w:val="12"/>
          <w:szCs w:val="12"/>
        </w:rPr>
      </w:pPr>
    </w:p>
    <w:p>
      <w:pPr>
        <w:pStyle w:val="BodyText"/>
        <w:spacing w:line="240" w:lineRule="auto" w:before="35"/>
        <w:ind w:left="820" w:right="308"/>
        <w:jc w:val="left"/>
      </w:pPr>
      <w:r>
        <w:rPr/>
        <w:pict>
          <v:group style="position:absolute;margin-left:79.5pt;margin-top:40.953629pt;width:462.45pt;height:1.3pt;mso-position-horizontal-relative:page;mso-position-vertical-relative:paragraph;z-index:-1044832" coordorigin="1590,819" coordsize="9249,26">
            <v:shape style="position:absolute;left:1590;top:819;width:3077;height:10" type="#_x0000_t75" stroked="false">
              <v:imagedata r:id="rId68" o:title=""/>
            </v:shape>
            <v:shape style="position:absolute;left:4658;top:819;width:6181;height:25" type="#_x0000_t75" stroked="false">
              <v:imagedata r:id="rId69" o:title=""/>
            </v:shape>
            <w10:wrap type="none"/>
          </v:group>
        </w:pict>
      </w:r>
      <w:r>
        <w:rPr/>
        <w:pict>
          <v:group style="position:absolute;margin-left:79.5pt;margin-top:62.973606pt;width:462.45pt;height:1.3pt;mso-position-horizontal-relative:page;mso-position-vertical-relative:paragraph;z-index:-1044808" coordorigin="1590,1259" coordsize="9249,26">
            <v:shape style="position:absolute;left:1590;top:1259;width:3077;height:10" type="#_x0000_t75" stroked="false">
              <v:imagedata r:id="rId68" o:title=""/>
            </v:shape>
            <v:shape style="position:absolute;left:4658;top:1259;width:6181;height:25" type="#_x0000_t75" stroked="false">
              <v:imagedata r:id="rId70" o:title=""/>
            </v:shape>
            <w10:wrap type="none"/>
          </v:group>
        </w:pict>
      </w:r>
      <w:r>
        <w:rPr/>
        <w:t>②人民网日本株式会社主要税种和税率如下：</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096"/>
        <w:gridCol w:w="3083"/>
        <w:gridCol w:w="3083"/>
      </w:tblGrid>
      <w:tr>
        <w:trPr>
          <w:trHeight w:val="495" w:hRule="exact"/>
        </w:trPr>
        <w:tc>
          <w:tcPr>
            <w:tcW w:w="3096" w:type="dxa"/>
            <w:tcBorders>
              <w:top w:val="single" w:sz="12" w:space="0" w:color="000000"/>
              <w:left w:val="nil" w:sz="6" w:space="0" w:color="auto"/>
              <w:bottom w:val="nil" w:sz="6" w:space="0" w:color="auto"/>
              <w:right w:val="single" w:sz="4" w:space="0" w:color="000000"/>
            </w:tcBorders>
          </w:tcPr>
          <w:p>
            <w:pPr>
              <w:pStyle w:val="TableParagraph"/>
              <w:spacing w:line="240" w:lineRule="auto" w:before="66"/>
              <w:ind w:right="85"/>
              <w:jc w:val="center"/>
              <w:rPr>
                <w:rFonts w:ascii="宋体" w:hAnsi="宋体" w:cs="宋体" w:eastAsia="宋体" w:hint="default"/>
                <w:sz w:val="21"/>
                <w:szCs w:val="21"/>
              </w:rPr>
            </w:pPr>
            <w:r>
              <w:rPr>
                <w:rFonts w:ascii="宋体" w:hAnsi="宋体" w:cs="宋体" w:eastAsia="宋体" w:hint="default"/>
                <w:sz w:val="21"/>
                <w:szCs w:val="21"/>
              </w:rPr>
              <w:t>税 种</w:t>
            </w:r>
          </w:p>
        </w:tc>
        <w:tc>
          <w:tcPr>
            <w:tcW w:w="308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83" w:type="dxa"/>
            <w:tcBorders>
              <w:top w:val="single" w:sz="12" w:space="0" w:color="000000"/>
              <w:left w:val="single" w:sz="4" w:space="0" w:color="000000"/>
              <w:bottom w:val="nil" w:sz="6" w:space="0" w:color="auto"/>
              <w:right w:val="nil" w:sz="6" w:space="0" w:color="auto"/>
            </w:tcBorders>
          </w:tcPr>
          <w:p>
            <w:pPr>
              <w:pStyle w:val="TableParagraph"/>
              <w:spacing w:line="240" w:lineRule="auto" w:before="89"/>
              <w:ind w:right="3"/>
              <w:jc w:val="center"/>
              <w:rPr>
                <w:rFonts w:ascii="宋体" w:hAnsi="宋体" w:cs="宋体" w:eastAsia="宋体" w:hint="default"/>
                <w:sz w:val="21"/>
                <w:szCs w:val="21"/>
              </w:rPr>
            </w:pPr>
            <w:r>
              <w:rPr>
                <w:rFonts w:ascii="宋体" w:hAnsi="宋体" w:cs="宋体" w:eastAsia="宋体" w:hint="default"/>
                <w:sz w:val="21"/>
                <w:szCs w:val="21"/>
              </w:rPr>
              <w:t>税 率</w:t>
            </w:r>
          </w:p>
        </w:tc>
      </w:tr>
      <w:tr>
        <w:trPr>
          <w:trHeight w:val="440" w:hRule="exact"/>
        </w:trPr>
        <w:tc>
          <w:tcPr>
            <w:tcW w:w="3096"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9" w:right="0"/>
              <w:jc w:val="left"/>
              <w:rPr>
                <w:rFonts w:ascii="宋体" w:hAnsi="宋体" w:cs="宋体" w:eastAsia="宋体" w:hint="default"/>
                <w:sz w:val="21"/>
                <w:szCs w:val="21"/>
              </w:rPr>
            </w:pPr>
            <w:r>
              <w:rPr>
                <w:rFonts w:ascii="宋体" w:hAnsi="宋体" w:cs="宋体" w:eastAsia="宋体" w:hint="default"/>
                <w:sz w:val="21"/>
                <w:szCs w:val="21"/>
              </w:rPr>
              <w:t>按年度应纳税所得额计征</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19"/>
              <w:jc w:val="right"/>
              <w:rPr>
                <w:rFonts w:ascii="宋体" w:hAnsi="宋体" w:cs="宋体" w:eastAsia="宋体" w:hint="default"/>
                <w:sz w:val="21"/>
                <w:szCs w:val="21"/>
              </w:rPr>
            </w:pPr>
            <w:r>
              <w:rPr>
                <w:rFonts w:ascii="宋体"/>
                <w:sz w:val="21"/>
              </w:rPr>
              <w:t>25.5 %</w:t>
            </w:r>
          </w:p>
        </w:tc>
      </w:tr>
      <w:tr>
        <w:trPr>
          <w:trHeight w:val="1914" w:hRule="exact"/>
        </w:trPr>
        <w:tc>
          <w:tcPr>
            <w:tcW w:w="3096"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350" w:lineRule="auto" w:before="50"/>
              <w:ind w:left="9" w:right="9"/>
              <w:jc w:val="left"/>
              <w:rPr>
                <w:rFonts w:ascii="宋体" w:hAnsi="宋体" w:cs="宋体" w:eastAsia="宋体" w:hint="default"/>
                <w:sz w:val="21"/>
                <w:szCs w:val="21"/>
              </w:rPr>
            </w:pPr>
            <w:r>
              <w:rPr>
                <w:rFonts w:ascii="宋体" w:hAnsi="宋体" w:cs="宋体" w:eastAsia="宋体" w:hint="default"/>
                <w:sz w:val="21"/>
                <w:szCs w:val="21"/>
              </w:rPr>
              <w:t>按税法规定计算的销售货物和应 税劳务收入为基础计 </w:t>
            </w:r>
            <w:r>
              <w:rPr>
                <w:rFonts w:ascii="宋体" w:hAnsi="宋体" w:cs="宋体" w:eastAsia="宋体" w:hint="default"/>
                <w:spacing w:val="-7"/>
                <w:sz w:val="21"/>
                <w:szCs w:val="21"/>
              </w:rPr>
              <w:t>算销项税额，在扣除当期允许抵扣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的进项税额后，差</w:t>
            </w:r>
          </w:p>
          <w:p>
            <w:pPr>
              <w:pStyle w:val="TableParagraph"/>
              <w:spacing w:line="240" w:lineRule="auto" w:before="28"/>
              <w:ind w:left="9" w:right="0"/>
              <w:jc w:val="left"/>
              <w:rPr>
                <w:rFonts w:ascii="宋体" w:hAnsi="宋体" w:cs="宋体" w:eastAsia="宋体" w:hint="default"/>
                <w:sz w:val="21"/>
                <w:szCs w:val="21"/>
              </w:rPr>
            </w:pPr>
            <w:r>
              <w:rPr>
                <w:rFonts w:ascii="宋体" w:hAnsi="宋体" w:cs="宋体" w:eastAsia="宋体" w:hint="default"/>
                <w:sz w:val="21"/>
                <w:szCs w:val="21"/>
              </w:rPr>
              <w:t>额部分为应交消费税</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18"/>
              <w:jc w:val="right"/>
              <w:rPr>
                <w:rFonts w:ascii="宋体" w:hAnsi="宋体" w:cs="宋体" w:eastAsia="宋体" w:hint="default"/>
                <w:sz w:val="21"/>
                <w:szCs w:val="21"/>
              </w:rPr>
            </w:pPr>
            <w:r>
              <w:rPr>
                <w:rFonts w:ascii="宋体"/>
                <w:sz w:val="21"/>
              </w:rPr>
              <w:t>8 %</w:t>
            </w:r>
          </w:p>
        </w:tc>
      </w:tr>
      <w:tr>
        <w:trPr>
          <w:trHeight w:val="451" w:hRule="exact"/>
        </w:trPr>
        <w:tc>
          <w:tcPr>
            <w:tcW w:w="3096"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事业税</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left="9"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4"/>
                <w:sz w:val="21"/>
                <w:szCs w:val="21"/>
              </w:rPr>
              <w:t> </w:t>
            </w:r>
            <w:r>
              <w:rPr>
                <w:rFonts w:ascii="宋体" w:hAnsi="宋体" w:cs="宋体" w:eastAsia="宋体" w:hint="default"/>
                <w:sz w:val="21"/>
                <w:szCs w:val="21"/>
              </w:rPr>
              <w:t>万日元以下</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176"/>
              <w:ind w:right="149"/>
              <w:jc w:val="right"/>
              <w:rPr>
                <w:rFonts w:ascii="宋体" w:hAnsi="宋体" w:cs="宋体" w:eastAsia="宋体" w:hint="default"/>
                <w:sz w:val="21"/>
                <w:szCs w:val="21"/>
              </w:rPr>
            </w:pPr>
            <w:r>
              <w:rPr>
                <w:rFonts w:ascii="宋体"/>
                <w:sz w:val="21"/>
              </w:rPr>
              <w:t>2.70 %</w:t>
            </w:r>
          </w:p>
        </w:tc>
      </w:tr>
      <w:tr>
        <w:trPr>
          <w:trHeight w:val="90" w:hRule="exact"/>
        </w:trPr>
        <w:tc>
          <w:tcPr>
            <w:tcW w:w="3096" w:type="dxa"/>
            <w:tcBorders>
              <w:top w:val="nil" w:sz="6" w:space="0" w:color="auto"/>
              <w:left w:val="nil" w:sz="6" w:space="0" w:color="auto"/>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nil" w:sz="6" w:space="0" w:color="auto"/>
            </w:tcBorders>
          </w:tcPr>
          <w:p>
            <w:pPr/>
          </w:p>
        </w:tc>
        <w:tc>
          <w:tcPr>
            <w:tcW w:w="3083" w:type="dxa"/>
            <w:tcBorders>
              <w:top w:val="nil" w:sz="6" w:space="0" w:color="auto"/>
              <w:left w:val="nil" w:sz="6" w:space="0" w:color="auto"/>
              <w:bottom w:val="nil" w:sz="6" w:space="0" w:color="auto"/>
              <w:right w:val="nil" w:sz="6" w:space="0" w:color="auto"/>
            </w:tcBorders>
          </w:tcPr>
          <w:p>
            <w:pPr/>
          </w:p>
        </w:tc>
      </w:tr>
      <w:tr>
        <w:trPr>
          <w:trHeight w:val="349" w:hRule="exact"/>
        </w:trPr>
        <w:tc>
          <w:tcPr>
            <w:tcW w:w="3096" w:type="dxa"/>
            <w:tcBorders>
              <w:top w:val="nil" w:sz="6" w:space="0" w:color="auto"/>
              <w:left w:val="nil" w:sz="6" w:space="0" w:color="auto"/>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9"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3"/>
                <w:sz w:val="21"/>
                <w:szCs w:val="21"/>
              </w:rPr>
              <w:t> </w:t>
            </w: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万日元</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万日元以下</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119"/>
              <w:jc w:val="right"/>
              <w:rPr>
                <w:rFonts w:ascii="宋体" w:hAnsi="宋体" w:cs="宋体" w:eastAsia="宋体" w:hint="default"/>
                <w:sz w:val="21"/>
                <w:szCs w:val="21"/>
              </w:rPr>
            </w:pPr>
            <w:r>
              <w:rPr>
                <w:rFonts w:ascii="宋体"/>
                <w:sz w:val="21"/>
              </w:rPr>
              <w:t>4.00 %</w:t>
            </w:r>
          </w:p>
        </w:tc>
      </w:tr>
      <w:tr>
        <w:trPr>
          <w:trHeight w:val="90" w:hRule="exact"/>
        </w:trPr>
        <w:tc>
          <w:tcPr>
            <w:tcW w:w="3096" w:type="dxa"/>
            <w:tcBorders>
              <w:top w:val="nil" w:sz="6" w:space="0" w:color="auto"/>
              <w:left w:val="nil" w:sz="6" w:space="0" w:color="auto"/>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nil" w:sz="6" w:space="0" w:color="auto"/>
            </w:tcBorders>
          </w:tcPr>
          <w:p>
            <w:pPr/>
          </w:p>
        </w:tc>
        <w:tc>
          <w:tcPr>
            <w:tcW w:w="3083" w:type="dxa"/>
            <w:tcBorders>
              <w:top w:val="nil" w:sz="6" w:space="0" w:color="auto"/>
              <w:left w:val="nil" w:sz="6" w:space="0" w:color="auto"/>
              <w:bottom w:val="nil" w:sz="6" w:space="0" w:color="auto"/>
              <w:right w:val="nil" w:sz="6" w:space="0" w:color="auto"/>
            </w:tcBorders>
          </w:tcPr>
          <w:p>
            <w:pPr/>
          </w:p>
        </w:tc>
      </w:tr>
      <w:tr>
        <w:trPr>
          <w:trHeight w:val="440" w:hRule="exact"/>
        </w:trPr>
        <w:tc>
          <w:tcPr>
            <w:tcW w:w="3096" w:type="dxa"/>
            <w:tcBorders>
              <w:top w:val="nil" w:sz="6" w:space="0" w:color="auto"/>
              <w:left w:val="nil" w:sz="6" w:space="0" w:color="auto"/>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9"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3"/>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万日元</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49"/>
              <w:jc w:val="right"/>
              <w:rPr>
                <w:rFonts w:ascii="宋体" w:hAnsi="宋体" w:cs="宋体" w:eastAsia="宋体" w:hint="default"/>
                <w:sz w:val="21"/>
                <w:szCs w:val="21"/>
              </w:rPr>
            </w:pPr>
            <w:r>
              <w:rPr>
                <w:rFonts w:ascii="宋体"/>
                <w:sz w:val="21"/>
              </w:rPr>
              <w:t>5.30 %</w:t>
            </w:r>
          </w:p>
        </w:tc>
      </w:tr>
      <w:tr>
        <w:trPr>
          <w:trHeight w:val="465" w:hRule="exact"/>
        </w:trPr>
        <w:tc>
          <w:tcPr>
            <w:tcW w:w="3096"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28" w:right="0"/>
              <w:jc w:val="left"/>
              <w:rPr>
                <w:rFonts w:ascii="宋体" w:hAnsi="宋体" w:cs="宋体" w:eastAsia="宋体" w:hint="default"/>
                <w:sz w:val="21"/>
                <w:szCs w:val="21"/>
              </w:rPr>
            </w:pPr>
            <w:r>
              <w:rPr>
                <w:rFonts w:ascii="宋体" w:hAnsi="宋体" w:cs="宋体" w:eastAsia="宋体" w:hint="default"/>
                <w:sz w:val="21"/>
                <w:szCs w:val="21"/>
              </w:rPr>
              <w:t>地方特別法人税</w:t>
            </w:r>
          </w:p>
        </w:tc>
        <w:tc>
          <w:tcPr>
            <w:tcW w:w="3083"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left="9" w:right="0"/>
              <w:jc w:val="left"/>
              <w:rPr>
                <w:rFonts w:ascii="宋体" w:hAnsi="宋体" w:cs="宋体" w:eastAsia="宋体" w:hint="default"/>
                <w:sz w:val="21"/>
                <w:szCs w:val="21"/>
              </w:rPr>
            </w:pPr>
            <w:r>
              <w:rPr>
                <w:rFonts w:ascii="宋体" w:hAnsi="宋体" w:cs="宋体" w:eastAsia="宋体" w:hint="default"/>
                <w:sz w:val="21"/>
                <w:szCs w:val="21"/>
              </w:rPr>
              <w:t>事业税额</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19"/>
              <w:jc w:val="right"/>
              <w:rPr>
                <w:rFonts w:ascii="宋体" w:hAnsi="宋体" w:cs="宋体" w:eastAsia="宋体" w:hint="default"/>
                <w:sz w:val="21"/>
                <w:szCs w:val="21"/>
              </w:rPr>
            </w:pPr>
            <w:r>
              <w:rPr>
                <w:rFonts w:ascii="宋体"/>
                <w:sz w:val="21"/>
              </w:rPr>
              <w:t>81 %</w:t>
            </w:r>
          </w:p>
        </w:tc>
      </w:tr>
      <w:tr>
        <w:trPr>
          <w:trHeight w:val="405" w:hRule="exact"/>
        </w:trPr>
        <w:tc>
          <w:tcPr>
            <w:tcW w:w="3096"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21"/>
                <w:szCs w:val="21"/>
              </w:rPr>
            </w:pPr>
            <w:r>
              <w:rPr>
                <w:rFonts w:ascii="宋体" w:hAnsi="宋体" w:cs="宋体" w:eastAsia="宋体" w:hint="default"/>
                <w:sz w:val="21"/>
                <w:szCs w:val="21"/>
              </w:rPr>
              <w:t>东京都民税</w:t>
            </w:r>
          </w:p>
        </w:tc>
        <w:tc>
          <w:tcPr>
            <w:tcW w:w="308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0"/>
              <w:ind w:left="9" w:right="0"/>
              <w:jc w:val="left"/>
              <w:rPr>
                <w:rFonts w:ascii="宋体" w:hAnsi="宋体" w:cs="宋体" w:eastAsia="宋体" w:hint="default"/>
                <w:sz w:val="21"/>
                <w:szCs w:val="21"/>
              </w:rPr>
            </w:pPr>
            <w:r>
              <w:rPr>
                <w:rFonts w:ascii="宋体" w:hAnsi="宋体" w:cs="宋体" w:eastAsia="宋体" w:hint="default"/>
                <w:sz w:val="21"/>
                <w:szCs w:val="21"/>
              </w:rPr>
              <w:t>法人税额十平均额</w:t>
            </w:r>
            <w:r>
              <w:rPr>
                <w:rFonts w:ascii="宋体" w:hAnsi="宋体" w:cs="宋体" w:eastAsia="宋体" w:hint="default"/>
                <w:sz w:val="21"/>
                <w:szCs w:val="21"/>
              </w:rPr>
              <w:t>(</w:t>
            </w:r>
            <w:r>
              <w:rPr>
                <w:rFonts w:ascii="宋体" w:hAnsi="宋体" w:cs="宋体" w:eastAsia="宋体" w:hint="default"/>
                <w:sz w:val="21"/>
                <w:szCs w:val="21"/>
              </w:rPr>
              <w:t>日元</w:t>
            </w:r>
            <w:r>
              <w:rPr>
                <w:rFonts w:ascii="宋体" w:hAnsi="宋体" w:cs="宋体" w:eastAsia="宋体" w:hint="default"/>
                <w:sz w:val="21"/>
                <w:szCs w:val="21"/>
              </w:rPr>
              <w:t>)</w:t>
            </w:r>
          </w:p>
        </w:tc>
        <w:tc>
          <w:tcPr>
            <w:tcW w:w="3083" w:type="dxa"/>
            <w:tcBorders>
              <w:top w:val="nil" w:sz="6" w:space="0" w:color="auto"/>
              <w:left w:val="single" w:sz="4" w:space="0" w:color="000000"/>
              <w:bottom w:val="single" w:sz="12" w:space="0" w:color="000000"/>
              <w:right w:val="nil" w:sz="6" w:space="0" w:color="auto"/>
            </w:tcBorders>
          </w:tcPr>
          <w:p>
            <w:pPr>
              <w:pStyle w:val="TableParagraph"/>
              <w:spacing w:line="240" w:lineRule="auto" w:before="50"/>
              <w:ind w:right="12"/>
              <w:jc w:val="right"/>
              <w:rPr>
                <w:rFonts w:ascii="宋体" w:hAnsi="宋体" w:cs="宋体" w:eastAsia="宋体" w:hint="default"/>
                <w:sz w:val="21"/>
                <w:szCs w:val="21"/>
              </w:rPr>
            </w:pPr>
            <w:r>
              <w:rPr>
                <w:rFonts w:ascii="宋体" w:hAnsi="宋体" w:cs="宋体" w:eastAsia="宋体" w:hint="default"/>
                <w:sz w:val="21"/>
                <w:szCs w:val="21"/>
              </w:rPr>
              <w:t>17.3 %+180,000.00</w:t>
            </w:r>
            <w:r>
              <w:rPr>
                <w:rFonts w:ascii="宋体" w:hAnsi="宋体" w:cs="宋体" w:eastAsia="宋体" w:hint="default"/>
                <w:spacing w:val="-52"/>
                <w:sz w:val="21"/>
                <w:szCs w:val="21"/>
              </w:rPr>
              <w:t> </w:t>
            </w:r>
            <w:r>
              <w:rPr>
                <w:rFonts w:ascii="宋体" w:hAnsi="宋体" w:cs="宋体" w:eastAsia="宋体" w:hint="default"/>
                <w:sz w:val="21"/>
                <w:szCs w:val="21"/>
              </w:rPr>
              <w:t>日元</w:t>
            </w:r>
          </w:p>
        </w:tc>
      </w:tr>
    </w:tbl>
    <w:p>
      <w:pPr>
        <w:spacing w:line="240" w:lineRule="auto" w:before="0"/>
        <w:rPr>
          <w:rFonts w:ascii="宋体" w:hAnsi="宋体" w:cs="宋体" w:eastAsia="宋体" w:hint="default"/>
          <w:sz w:val="20"/>
          <w:szCs w:val="20"/>
        </w:rPr>
      </w:pPr>
    </w:p>
    <w:p>
      <w:pPr>
        <w:pStyle w:val="Heading3"/>
        <w:tabs>
          <w:tab w:pos="762" w:val="left" w:leader="none"/>
        </w:tabs>
        <w:spacing w:line="240" w:lineRule="auto"/>
        <w:ind w:left="338" w:right="308"/>
        <w:jc w:val="left"/>
        <w:rPr>
          <w:b w:val="0"/>
          <w:bCs w:val="0"/>
        </w:rPr>
      </w:pPr>
      <w:r>
        <w:rPr/>
        <w:pict>
          <v:shape style="position:absolute;margin-left:232.880005pt;margin-top:-85.006332pt;width:308.218617pt;height:5.625pt;mso-position-horizontal-relative:page;mso-position-vertical-relative:paragraph;z-index:-1044736" type="#_x0000_t75" stroked="false">
            <v:imagedata r:id="rId71" o:title=""/>
          </v:shape>
        </w:pict>
      </w:r>
      <w:r>
        <w:rPr/>
        <w:pict>
          <v:shape style="position:absolute;margin-left:79.5pt;margin-top:-63.046329pt;width:457.553214pt;height:5.64pt;mso-position-horizontal-relative:page;mso-position-vertical-relative:paragraph;z-index:-1044712" type="#_x0000_t75" stroked="false">
            <v:imagedata r:id="rId72" o:title=""/>
          </v:shape>
        </w:pict>
      </w:r>
      <w:r>
        <w:rPr/>
        <w:pict>
          <v:group style="position:absolute;margin-left:79.5pt;margin-top:-36.586349pt;width:462.45pt;height:1.3pt;mso-position-horizontal-relative:page;mso-position-vertical-relative:paragraph;z-index:-1044688" coordorigin="1590,-732" coordsize="9249,26">
            <v:shape style="position:absolute;left:1590;top:-732;width:3077;height:10" type="#_x0000_t75" stroked="false">
              <v:imagedata r:id="rId68" o:title=""/>
            </v:shape>
            <v:shape style="position:absolute;left:4657;top:-732;width:6181;height:26" type="#_x0000_t75" stroked="false">
              <v:imagedata r:id="rId73" o:title=""/>
            </v:shape>
            <w10:wrap type="none"/>
          </v:group>
        </w:pict>
      </w:r>
      <w:r>
        <w:rPr>
          <w:rFonts w:ascii="宋体" w:hAnsi="宋体" w:cs="宋体" w:eastAsia="宋体" w:hint="default"/>
          <w:w w:val="95"/>
        </w:rPr>
        <w:t>2.</w:t>
        <w:tab/>
      </w:r>
      <w:r>
        <w:rPr/>
        <w:t>税收优惠</w:t>
      </w:r>
      <w:r>
        <w:rPr>
          <w:b w:val="0"/>
          <w:bCs w:val="0"/>
        </w:rPr>
      </w:r>
    </w:p>
    <w:p>
      <w:pPr>
        <w:spacing w:line="240" w:lineRule="auto" w:before="13"/>
        <w:rPr>
          <w:rFonts w:ascii="宋体" w:hAnsi="宋体" w:cs="宋体" w:eastAsia="宋体" w:hint="default"/>
          <w:b/>
          <w:bCs/>
          <w:sz w:val="12"/>
          <w:szCs w:val="12"/>
        </w:rPr>
      </w:pPr>
    </w:p>
    <w:p>
      <w:pPr>
        <w:pStyle w:val="BodyText"/>
        <w:spacing w:line="350" w:lineRule="auto" w:before="35"/>
        <w:ind w:left="338" w:right="313" w:firstLine="420"/>
        <w:jc w:val="both"/>
      </w:pPr>
      <w:r>
        <w:rPr>
          <w:spacing w:val="-3"/>
        </w:rPr>
        <w:t>（</w:t>
      </w:r>
      <w:r>
        <w:rPr>
          <w:rFonts w:ascii="宋体" w:hAnsi="宋体" w:cs="宋体" w:eastAsia="宋体" w:hint="default"/>
          <w:spacing w:val="-3"/>
        </w:rPr>
        <w:t>1</w:t>
      </w:r>
      <w:r>
        <w:rPr>
          <w:spacing w:val="-3"/>
        </w:rPr>
        <w:t>）人民网股份有限公司根据财政部、国家税务总局、中宣部下发《关于继续实施文化体制</w:t>
      </w:r>
      <w:r>
        <w:rPr/>
        <w:t> 改革中经营性文化事业单位转制为企业若干税收政策的通知》（财税【</w:t>
      </w:r>
      <w:r>
        <w:rPr>
          <w:rFonts w:ascii="宋体" w:hAnsi="宋体" w:cs="宋体" w:eastAsia="宋体" w:hint="default"/>
        </w:rPr>
        <w:t>2014</w:t>
      </w:r>
      <w:r>
        <w:rPr/>
        <w:t>】</w:t>
      </w:r>
      <w:r>
        <w:rPr>
          <w:rFonts w:ascii="宋体" w:hAnsi="宋体" w:cs="宋体" w:eastAsia="宋体" w:hint="default"/>
        </w:rPr>
        <w:t>84</w:t>
      </w:r>
      <w:r>
        <w:rPr/>
        <w:t>号）规定，可继 </w:t>
      </w:r>
      <w:r>
        <w:rPr>
          <w:spacing w:val="-14"/>
        </w:rPr>
        <w:t>续享受《财政部</w:t>
      </w:r>
      <w:r>
        <w:rPr>
          <w:spacing w:val="35"/>
        </w:rPr>
        <w:t> </w:t>
      </w:r>
      <w:r>
        <w:rPr>
          <w:spacing w:val="-1"/>
        </w:rPr>
        <w:t>国家税务总局关于文化体制改革中经营性文化事业单位转制为企业的若干税收优</w:t>
      </w:r>
      <w:r>
        <w:rPr>
          <w:spacing w:val="-102"/>
        </w:rPr>
        <w:t> </w:t>
      </w:r>
      <w:r>
        <w:rPr>
          <w:spacing w:val="-102"/>
        </w:rPr>
      </w:r>
      <w:r>
        <w:rPr/>
        <w:t>惠政策问题的通知》（财税【</w:t>
      </w:r>
      <w:r>
        <w:rPr>
          <w:rFonts w:ascii="宋体" w:hAnsi="宋体" w:cs="宋体" w:eastAsia="宋体" w:hint="default"/>
        </w:rPr>
        <w:t>2009</w:t>
      </w:r>
      <w:r>
        <w:rPr/>
        <w:t>】</w:t>
      </w:r>
      <w:r>
        <w:rPr>
          <w:rFonts w:ascii="宋体" w:hAnsi="宋体" w:cs="宋体" w:eastAsia="宋体" w:hint="default"/>
        </w:rPr>
        <w:t>34</w:t>
      </w:r>
      <w:r>
        <w:rPr/>
        <w:t>号）规定的税收政策。</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日免</w:t>
      </w:r>
      <w:r>
        <w:rPr>
          <w:spacing w:val="-2"/>
        </w:rPr>
        <w:t> </w:t>
      </w:r>
      <w:r>
        <w:rPr/>
        <w:t>征企业所得税，本年已预缴的企业所得税可抵减以后纳税期应缴税款或办理退库。</w:t>
      </w:r>
    </w:p>
    <w:p>
      <w:pPr>
        <w:pStyle w:val="BodyText"/>
        <w:spacing w:line="348" w:lineRule="auto" w:before="149"/>
        <w:ind w:left="338" w:right="313" w:firstLine="420"/>
        <w:jc w:val="both"/>
      </w:pPr>
      <w:r>
        <w:rPr>
          <w:spacing w:val="-3"/>
        </w:rPr>
        <w:t>（</w:t>
      </w:r>
      <w:r>
        <w:rPr>
          <w:rFonts w:ascii="宋体" w:hAnsi="宋体" w:cs="宋体" w:eastAsia="宋体" w:hint="default"/>
          <w:spacing w:val="-3"/>
        </w:rPr>
        <w:t>2</w:t>
      </w:r>
      <w:r>
        <w:rPr>
          <w:spacing w:val="-3"/>
        </w:rPr>
        <w:t>）微屏软件科技（上海）有限公司被上海市经济和信息化委员会认定为双软企业，颁发了</w:t>
      </w:r>
      <w:r>
        <w:rPr/>
        <w:t> 编号为沪</w:t>
      </w:r>
      <w:r>
        <w:rPr>
          <w:rFonts w:ascii="宋体" w:hAnsi="宋体" w:cs="宋体" w:eastAsia="宋体" w:hint="default"/>
        </w:rPr>
        <w:t>DGY-2013-0379</w:t>
      </w:r>
      <w:r>
        <w:rPr/>
        <w:t>的软件产品登记证书和编号为沪</w:t>
      </w:r>
      <w:r>
        <w:rPr>
          <w:rFonts w:ascii="宋体" w:hAnsi="宋体" w:cs="宋体" w:eastAsia="宋体" w:hint="default"/>
        </w:rPr>
        <w:t>R-2013-0034</w:t>
      </w:r>
      <w:r>
        <w:rPr/>
        <w:t>的软件企业认定证书；根据</w:t>
      </w:r>
    </w:p>
    <w:p>
      <w:pPr>
        <w:pStyle w:val="BodyText"/>
        <w:spacing w:line="240" w:lineRule="auto" w:before="30"/>
        <w:ind w:left="338" w:right="308"/>
        <w:jc w:val="left"/>
      </w:pPr>
      <w:r>
        <w:rPr/>
        <w:t>《财政部</w:t>
      </w:r>
      <w:r>
        <w:rPr>
          <w:spacing w:val="-2"/>
        </w:rPr>
        <w:t> </w:t>
      </w:r>
      <w:r>
        <w:rPr/>
        <w:t>国家税务总局关于进一步鼓励软件产业和集成电路产业发展企业所得税政策的通知》</w:t>
      </w:r>
    </w:p>
    <w:p>
      <w:pPr>
        <w:pStyle w:val="BodyText"/>
        <w:spacing w:line="350" w:lineRule="auto" w:before="126"/>
        <w:ind w:left="338" w:right="308"/>
        <w:jc w:val="left"/>
      </w:pPr>
      <w:r>
        <w:rPr/>
        <w:t>（财税【</w:t>
      </w:r>
      <w:r>
        <w:rPr>
          <w:rFonts w:ascii="宋体" w:hAnsi="宋体" w:cs="宋体" w:eastAsia="宋体" w:hint="default"/>
        </w:rPr>
        <w:t>2012</w:t>
      </w:r>
      <w:r>
        <w:rPr/>
        <w:t>】</w:t>
      </w:r>
      <w:r>
        <w:rPr>
          <w:rFonts w:ascii="宋体" w:hAnsi="宋体" w:cs="宋体" w:eastAsia="宋体" w:hint="default"/>
        </w:rPr>
        <w:t>27</w:t>
      </w:r>
      <w:r>
        <w:rPr/>
        <w:t>号）的相关规定，新创办软件企业经认定后，自获利年度起，享受企业所得税 “两免三减半”的优惠政策；公司</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12</w:t>
      </w:r>
      <w:r>
        <w:rPr/>
        <w:t>日取得上海市嘉定区财税局沪地税嘉六【</w:t>
      </w:r>
      <w:r>
        <w:rPr>
          <w:rFonts w:ascii="宋体" w:hAnsi="宋体" w:cs="宋体" w:eastAsia="宋体" w:hint="default"/>
        </w:rPr>
        <w:t>2015</w:t>
      </w:r>
      <w:r>
        <w:rPr/>
        <w:t>】 </w:t>
      </w:r>
      <w:r>
        <w:rPr>
          <w:rFonts w:ascii="宋体" w:hAnsi="宋体" w:cs="宋体" w:eastAsia="宋体" w:hint="default"/>
        </w:rPr>
        <w:t>000006</w:t>
      </w:r>
      <w:r>
        <w:rPr/>
        <w:t>号批文，同意微屏软件科技（上海）有限公司自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日免征企业 所得税，自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月</w:t>
      </w:r>
      <w:r>
        <w:rPr>
          <w:rFonts w:ascii="宋体" w:hAnsi="宋体" w:cs="宋体" w:eastAsia="宋体" w:hint="default"/>
        </w:rPr>
        <w:t>12</w:t>
      </w:r>
      <w:r>
        <w:rPr/>
        <w:t>月</w:t>
      </w:r>
      <w:r>
        <w:rPr>
          <w:rFonts w:ascii="宋体" w:hAnsi="宋体" w:cs="宋体" w:eastAsia="宋体" w:hint="default"/>
        </w:rPr>
        <w:t>31</w:t>
      </w:r>
      <w:r>
        <w:rPr/>
        <w:t>日减半征收企业所得税。</w:t>
      </w:r>
    </w:p>
    <w:p>
      <w:pPr>
        <w:spacing w:after="0" w:line="350" w:lineRule="auto"/>
        <w:jc w:val="left"/>
        <w:sectPr>
          <w:pgSz w:w="11910" w:h="16840"/>
          <w:pgMar w:header="877" w:footer="1194" w:top="1100" w:bottom="1380" w:left="1460" w:right="9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350" w:lineRule="auto"/>
        <w:ind w:left="138" w:right="213" w:firstLine="420"/>
        <w:jc w:val="both"/>
      </w:pPr>
      <w:r>
        <w:rPr>
          <w:spacing w:val="-3"/>
        </w:rPr>
        <w:t>（</w:t>
      </w:r>
      <w:r>
        <w:rPr>
          <w:rFonts w:ascii="宋体" w:hAnsi="宋体" w:cs="宋体" w:eastAsia="宋体" w:hint="default"/>
          <w:spacing w:val="-3"/>
        </w:rPr>
        <w:t>3</w:t>
      </w:r>
      <w:r>
        <w:rPr>
          <w:spacing w:val="-3"/>
        </w:rPr>
        <w:t>）北京文华在线科技发展有限公司根据北京市科学技术委员会、北京市财政部、北京市国</w:t>
      </w:r>
      <w:r>
        <w:rPr/>
        <w:t> 家税务局、北京市地方税务局批准，公司被认定为高新技术企业；取得</w:t>
      </w:r>
      <w:r>
        <w:rPr>
          <w:rFonts w:ascii="宋体" w:hAnsi="宋体" w:cs="宋体" w:eastAsia="宋体" w:hint="default"/>
        </w:rPr>
        <w:t>GR201311000359</w:t>
      </w:r>
      <w:r>
        <w:rPr/>
        <w:t>号高新技 </w:t>
      </w:r>
      <w:r>
        <w:rPr>
          <w:spacing w:val="-7"/>
        </w:rPr>
        <w:t>术企业证书，公司享受高新技术企业税收优惠，所得税税率</w:t>
      </w:r>
      <w:r>
        <w:rPr>
          <w:rFonts w:ascii="宋体" w:hAnsi="宋体" w:cs="宋体" w:eastAsia="宋体" w:hint="default"/>
          <w:spacing w:val="-7"/>
        </w:rPr>
        <w:t>15%</w:t>
      </w:r>
      <w:r>
        <w:rPr>
          <w:spacing w:val="-7"/>
        </w:rPr>
        <w:t>，优惠期间为</w:t>
      </w:r>
      <w:r>
        <w:rPr>
          <w:rFonts w:ascii="宋体" w:hAnsi="宋体" w:cs="宋体" w:eastAsia="宋体" w:hint="default"/>
          <w:spacing w:val="-7"/>
        </w:rPr>
        <w:t>2013</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1</w:t>
      </w:r>
      <w:r>
        <w:rPr>
          <w:spacing w:val="-7"/>
        </w:rPr>
        <w:t>日起至</w:t>
      </w:r>
      <w:r>
        <w:rPr>
          <w:rFonts w:ascii="宋体" w:hAnsi="宋体" w:cs="宋体" w:eastAsia="宋体" w:hint="default"/>
          <w:spacing w:val="-7"/>
        </w:rPr>
        <w:t>2015</w:t>
      </w:r>
      <w:r>
        <w:rPr>
          <w:rFonts w:ascii="宋体" w:hAnsi="宋体" w:cs="宋体" w:eastAsia="宋体" w:hint="default"/>
          <w:spacing w:val="-61"/>
        </w:rPr>
        <w:t> </w:t>
      </w:r>
      <w:r>
        <w:rPr/>
        <w:t>年</w:t>
      </w:r>
      <w:r>
        <w:rPr>
          <w:rFonts w:ascii="宋体" w:hAnsi="宋体" w:cs="宋体" w:eastAsia="宋体" w:hint="default"/>
        </w:rPr>
        <w:t>12</w:t>
      </w:r>
      <w:r>
        <w:rPr/>
        <w:t>月</w:t>
      </w:r>
      <w:r>
        <w:rPr>
          <w:rFonts w:ascii="宋体" w:hAnsi="宋体" w:cs="宋体" w:eastAsia="宋体" w:hint="default"/>
        </w:rPr>
        <w:t>31</w:t>
      </w:r>
      <w:r>
        <w:rPr/>
        <w:t>日止。</w:t>
      </w:r>
    </w:p>
    <w:p>
      <w:pPr>
        <w:pStyle w:val="BodyText"/>
        <w:spacing w:line="350" w:lineRule="auto" w:before="148"/>
        <w:ind w:left="138" w:right="213" w:firstLine="420"/>
        <w:jc w:val="both"/>
      </w:pPr>
      <w:r>
        <w:rPr>
          <w:spacing w:val="-3"/>
        </w:rPr>
        <w:t>（</w:t>
      </w:r>
      <w:r>
        <w:rPr>
          <w:rFonts w:ascii="宋体" w:hAnsi="宋体" w:cs="宋体" w:eastAsia="宋体" w:hint="default"/>
          <w:spacing w:val="-3"/>
        </w:rPr>
        <w:t>4</w:t>
      </w:r>
      <w:r>
        <w:rPr>
          <w:spacing w:val="-3"/>
        </w:rPr>
        <w:t>）成都古羌科技有限公司根据《国家税务总局关于深入实施西部大开发战略有关企业所得</w:t>
      </w:r>
      <w:r>
        <w:rPr/>
        <w:t> 税问题的公告》（国税总局【</w:t>
      </w:r>
      <w:r>
        <w:rPr>
          <w:rFonts w:ascii="宋体" w:hAnsi="宋体" w:cs="宋体" w:eastAsia="宋体" w:hint="default"/>
        </w:rPr>
        <w:t>2012</w:t>
      </w:r>
      <w:r>
        <w:rPr/>
        <w:t>】</w:t>
      </w:r>
      <w:r>
        <w:rPr>
          <w:rFonts w:ascii="宋体" w:hAnsi="宋体" w:cs="宋体" w:eastAsia="宋体" w:hint="default"/>
        </w:rPr>
        <w:t>12</w:t>
      </w:r>
      <w:r>
        <w:rPr/>
        <w:t>号）自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日，对设在西部地区 以《西部地区鼓励类产业目录》中规定的产业项目为主营业务，且其当年度主营业务收入占企业 收入总额</w:t>
      </w:r>
      <w:r>
        <w:rPr>
          <w:rFonts w:ascii="宋体" w:hAnsi="宋体" w:cs="宋体" w:eastAsia="宋体" w:hint="default"/>
        </w:rPr>
        <w:t>70</w:t>
      </w:r>
      <w:r>
        <w:rPr/>
        <w:t>％以上的企业，经企业申请，主管税务机关审核确认后，可减按</w:t>
      </w:r>
      <w:r>
        <w:rPr>
          <w:rFonts w:ascii="宋体" w:hAnsi="宋体" w:cs="宋体" w:eastAsia="宋体" w:hint="default"/>
        </w:rPr>
        <w:t>15</w:t>
      </w:r>
      <w:r>
        <w:rPr/>
        <w:t>％税率缴纳企业所 得税。本年度已通过主管税务机关审核，按</w:t>
      </w:r>
      <w:r>
        <w:rPr>
          <w:rFonts w:ascii="宋体" w:hAnsi="宋体" w:cs="宋体" w:eastAsia="宋体" w:hint="default"/>
        </w:rPr>
        <w:t>15</w:t>
      </w:r>
      <w:r>
        <w:rPr/>
        <w:t>％税率缴纳企业所得税。</w:t>
      </w:r>
    </w:p>
    <w:p>
      <w:pPr>
        <w:pStyle w:val="BodyText"/>
        <w:spacing w:line="348" w:lineRule="auto" w:before="148"/>
        <w:ind w:left="138" w:right="227" w:firstLine="420"/>
        <w:jc w:val="both"/>
      </w:pPr>
      <w:r>
        <w:rPr/>
        <w:t>（</w:t>
      </w:r>
      <w:r>
        <w:rPr>
          <w:rFonts w:ascii="宋体" w:hAnsi="宋体" w:cs="宋体" w:eastAsia="宋体" w:hint="default"/>
        </w:rPr>
        <w:t>5</w:t>
      </w:r>
      <w:r>
        <w:rPr/>
        <w:t>）人民澳客传媒科技有限公司于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日被认定为高新技术企业，取得了编号为 </w:t>
      </w:r>
      <w:r>
        <w:rPr>
          <w:rFonts w:ascii="宋体" w:hAnsi="宋体" w:cs="宋体" w:eastAsia="宋体" w:hint="default"/>
        </w:rPr>
        <w:t>GR201411001798</w:t>
      </w:r>
      <w:r>
        <w:rPr/>
        <w:t>的高新技术企业证书，有效期为三年，根据《中华人民共和国企业所得税法》、</w:t>
      </w:r>
    </w:p>
    <w:p>
      <w:pPr>
        <w:pStyle w:val="BodyText"/>
        <w:spacing w:line="348" w:lineRule="auto" w:before="31"/>
        <w:ind w:left="138" w:right="208"/>
        <w:jc w:val="left"/>
      </w:pPr>
      <w:r>
        <w:rPr/>
        <w:t>《中华人民共和国企业所得税法实施条例》有关高新技术企业税收优惠的规定，公司在高新技术 企业资格有效期内可减按</w:t>
      </w:r>
      <w:r>
        <w:rPr>
          <w:rFonts w:ascii="宋体" w:hAnsi="宋体" w:cs="宋体" w:eastAsia="宋体" w:hint="default"/>
        </w:rPr>
        <w:t>15%</w:t>
      </w:r>
      <w:r>
        <w:rPr/>
        <w:t>的税率计缴企业所得税。</w:t>
      </w:r>
    </w:p>
    <w:p>
      <w:pPr>
        <w:pStyle w:val="BodyText"/>
        <w:spacing w:line="350" w:lineRule="auto" w:before="150"/>
        <w:ind w:left="138" w:right="227" w:firstLine="420"/>
        <w:jc w:val="both"/>
      </w:pPr>
      <w:r>
        <w:rPr/>
        <w:t>（</w:t>
      </w:r>
      <w:r>
        <w:rPr>
          <w:rFonts w:ascii="宋体" w:hAnsi="宋体" w:cs="宋体" w:eastAsia="宋体" w:hint="default"/>
        </w:rPr>
        <w:t>6</w:t>
      </w:r>
      <w:r>
        <w:rPr/>
        <w:t>）人民视讯文化有限公司经北京市经济和信息化委员会认定为软件企业，颁发了编号为 </w:t>
      </w:r>
      <w:r>
        <w:rPr>
          <w:rFonts w:ascii="宋体" w:hAnsi="宋体" w:cs="宋体" w:eastAsia="宋体" w:hint="default"/>
        </w:rPr>
        <w:t>R-2013-1864</w:t>
      </w:r>
      <w:r>
        <w:rPr/>
        <w:t>号软件企业认定证书，根据《财政部</w:t>
      </w:r>
      <w:r>
        <w:rPr>
          <w:spacing w:val="-4"/>
        </w:rPr>
        <w:t> </w:t>
      </w:r>
      <w:r>
        <w:rPr/>
        <w:t>国家税务总局关于进一步鼓励软件产业和集成</w:t>
      </w:r>
    </w:p>
    <w:p>
      <w:pPr>
        <w:pStyle w:val="BodyText"/>
        <w:spacing w:line="350" w:lineRule="auto" w:before="28"/>
        <w:ind w:left="138" w:right="95"/>
        <w:jc w:val="left"/>
      </w:pPr>
      <w:r>
        <w:rPr>
          <w:spacing w:val="-5"/>
        </w:rPr>
        <w:t>电路产业发展企业所得税政策的通知》（财税【</w:t>
      </w:r>
      <w:r>
        <w:rPr>
          <w:rFonts w:ascii="宋体" w:hAnsi="宋体" w:cs="宋体" w:eastAsia="宋体" w:hint="default"/>
          <w:spacing w:val="-5"/>
        </w:rPr>
        <w:t>2012</w:t>
      </w:r>
      <w:r>
        <w:rPr>
          <w:spacing w:val="-5"/>
        </w:rPr>
        <w:t>】</w:t>
      </w:r>
      <w:r>
        <w:rPr>
          <w:rFonts w:ascii="宋体" w:hAnsi="宋体" w:cs="宋体" w:eastAsia="宋体" w:hint="default"/>
          <w:spacing w:val="-5"/>
        </w:rPr>
        <w:t>27</w:t>
      </w:r>
      <w:r>
        <w:rPr>
          <w:spacing w:val="-5"/>
        </w:rPr>
        <w:t>号）的规定，</w:t>
      </w:r>
      <w:r>
        <w:rPr>
          <w:spacing w:val="-32"/>
        </w:rPr>
        <w:t> </w:t>
      </w:r>
      <w:r>
        <w:rPr>
          <w:rFonts w:ascii="宋体" w:hAnsi="宋体" w:cs="宋体" w:eastAsia="宋体" w:hint="default"/>
        </w:rPr>
        <w:t>2013</w:t>
      </w:r>
      <w:r>
        <w:rPr/>
        <w:t>年度免征企业所得税， 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月</w:t>
      </w:r>
      <w:r>
        <w:rPr>
          <w:rFonts w:ascii="宋体" w:hAnsi="宋体" w:cs="宋体" w:eastAsia="宋体" w:hint="default"/>
        </w:rPr>
        <w:t>12</w:t>
      </w:r>
      <w:r>
        <w:rPr/>
        <w:t>月</w:t>
      </w:r>
      <w:r>
        <w:rPr>
          <w:rFonts w:ascii="宋体" w:hAnsi="宋体" w:cs="宋体" w:eastAsia="宋体" w:hint="default"/>
        </w:rPr>
        <w:t>31</w:t>
      </w:r>
      <w:r>
        <w:rPr/>
        <w:t>日减半征收企业所得税，本年度所得税率为</w:t>
      </w:r>
      <w:r>
        <w:rPr>
          <w:rFonts w:ascii="宋体" w:hAnsi="宋体" w:cs="宋体" w:eastAsia="宋体" w:hint="default"/>
        </w:rPr>
        <w:t>12.5%</w:t>
      </w:r>
      <w:r>
        <w:rPr/>
        <w:t>。</w:t>
      </w:r>
    </w:p>
    <w:p>
      <w:pPr>
        <w:pStyle w:val="BodyText"/>
        <w:spacing w:line="350" w:lineRule="auto" w:before="149"/>
        <w:ind w:left="138" w:right="213" w:firstLine="420"/>
        <w:jc w:val="left"/>
      </w:pPr>
      <w:r>
        <w:rPr>
          <w:spacing w:val="-3"/>
        </w:rPr>
        <w:t>（</w:t>
      </w:r>
      <w:r>
        <w:rPr>
          <w:rFonts w:ascii="宋体" w:hAnsi="宋体" w:cs="宋体" w:eastAsia="宋体" w:hint="default"/>
          <w:spacing w:val="-3"/>
        </w:rPr>
        <w:t>7</w:t>
      </w:r>
      <w:r>
        <w:rPr>
          <w:spacing w:val="-3"/>
        </w:rPr>
        <w:t>）北京人民在线网络有限公司经北京市经济和信息化委员会认定为软件企业，颁发了编号</w:t>
      </w:r>
      <w:r>
        <w:rPr/>
        <w:t> 为京</w:t>
      </w:r>
      <w:r>
        <w:rPr>
          <w:rFonts w:ascii="宋体" w:hAnsi="宋体" w:cs="宋体" w:eastAsia="宋体" w:hint="default"/>
        </w:rPr>
        <w:t>R-2013-0252</w:t>
      </w:r>
      <w:r>
        <w:rPr/>
        <w:t>号软件企业认定证书，根据《财政部</w:t>
      </w:r>
      <w:r>
        <w:rPr>
          <w:spacing w:val="-4"/>
        </w:rPr>
        <w:t> </w:t>
      </w:r>
      <w:r>
        <w:rPr/>
        <w:t>国家税务总局关于进一步鼓励软件产业和</w:t>
      </w:r>
      <w:r>
        <w:rPr/>
        <w:t> 集成电路产业发展企业所得税政策的通知》（财税【</w:t>
      </w:r>
      <w:r>
        <w:rPr>
          <w:rFonts w:ascii="宋体" w:hAnsi="宋体" w:cs="宋体" w:eastAsia="宋体" w:hint="default"/>
        </w:rPr>
        <w:t>2012</w:t>
      </w:r>
      <w:r>
        <w:rPr/>
        <w:t>】</w:t>
      </w:r>
      <w:r>
        <w:rPr>
          <w:rFonts w:ascii="宋体" w:hAnsi="宋体" w:cs="宋体" w:eastAsia="宋体" w:hint="default"/>
        </w:rPr>
        <w:t>27</w:t>
      </w:r>
      <w:r>
        <w:rPr/>
        <w:t>号）的规定，</w:t>
      </w:r>
      <w:r>
        <w:rPr>
          <w:rFonts w:ascii="宋体" w:hAnsi="宋体" w:cs="宋体" w:eastAsia="宋体" w:hint="default"/>
        </w:rPr>
        <w:t>2012</w:t>
      </w:r>
      <w:r>
        <w:rPr/>
        <w:t>年度至</w:t>
      </w:r>
      <w:r>
        <w:rPr>
          <w:rFonts w:ascii="宋体" w:hAnsi="宋体" w:cs="宋体" w:eastAsia="宋体" w:hint="default"/>
        </w:rPr>
        <w:t>2013</w:t>
      </w:r>
      <w:r>
        <w:rPr/>
        <w:t>年度 免征企业所得税，自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月</w:t>
      </w:r>
      <w:r>
        <w:rPr>
          <w:rFonts w:ascii="宋体" w:hAnsi="宋体" w:cs="宋体" w:eastAsia="宋体" w:hint="default"/>
        </w:rPr>
        <w:t>12</w:t>
      </w:r>
      <w:r>
        <w:rPr/>
        <w:t>月</w:t>
      </w:r>
      <w:r>
        <w:rPr>
          <w:rFonts w:ascii="宋体" w:hAnsi="宋体" w:cs="宋体" w:eastAsia="宋体" w:hint="default"/>
        </w:rPr>
        <w:t>31</w:t>
      </w:r>
      <w:r>
        <w:rPr/>
        <w:t>日减半征收企业所得税，本年度所得税率为 </w:t>
      </w:r>
      <w:r>
        <w:rPr>
          <w:rFonts w:ascii="宋体" w:hAnsi="宋体" w:cs="宋体" w:eastAsia="宋体" w:hint="default"/>
        </w:rPr>
        <w:t>12.5%</w:t>
      </w:r>
      <w:r>
        <w:rPr/>
        <w:t>。</w:t>
      </w:r>
    </w:p>
    <w:p>
      <w:pPr>
        <w:pStyle w:val="BodyText"/>
        <w:spacing w:line="350" w:lineRule="auto" w:before="148"/>
        <w:ind w:left="138" w:right="214" w:firstLine="420"/>
        <w:jc w:val="both"/>
      </w:pPr>
      <w:r>
        <w:rPr/>
        <w:t>（</w:t>
      </w:r>
      <w:r>
        <w:rPr>
          <w:rFonts w:ascii="宋体" w:hAnsi="宋体" w:cs="宋体" w:eastAsia="宋体" w:hint="default"/>
        </w:rPr>
        <w:t>8</w:t>
      </w:r>
      <w:r>
        <w:rPr/>
        <w:t>）自</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w:t>
      </w:r>
      <w:r>
        <w:rPr/>
        <w:t>日起，对增值税小规模纳税人中月销售额不超过</w:t>
      </w:r>
      <w:r>
        <w:rPr>
          <w:rFonts w:ascii="宋体" w:hAnsi="宋体" w:cs="宋体" w:eastAsia="宋体" w:hint="default"/>
        </w:rPr>
        <w:t>2</w:t>
      </w:r>
      <w:r>
        <w:rPr/>
        <w:t>万元的企业或非企业性 </w:t>
      </w:r>
      <w:r>
        <w:rPr>
          <w:spacing w:val="-3"/>
        </w:rPr>
        <w:t>单位，暂免征收增值税；对营业税纳税人中月营业额不超过</w:t>
      </w:r>
      <w:r>
        <w:rPr>
          <w:rFonts w:ascii="宋体" w:hAnsi="宋体" w:cs="宋体" w:eastAsia="宋体" w:hint="default"/>
          <w:spacing w:val="-3"/>
        </w:rPr>
        <w:t>2</w:t>
      </w:r>
      <w:r>
        <w:rPr>
          <w:spacing w:val="-3"/>
        </w:rPr>
        <w:t>万元的企业或非企业性单位，暂免征</w:t>
      </w:r>
      <w:r>
        <w:rPr>
          <w:spacing w:val="-73"/>
        </w:rPr>
        <w:t> </w:t>
      </w:r>
      <w:r>
        <w:rPr>
          <w:spacing w:val="-73"/>
        </w:rPr>
      </w:r>
      <w:r>
        <w:rPr/>
        <w:t>收营业税。自</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w:t>
      </w:r>
      <w:r>
        <w:rPr/>
        <w:t>日起</w:t>
      </w:r>
      <w:r>
        <w:rPr>
          <w:rFonts w:ascii="宋体" w:hAnsi="宋体" w:cs="宋体" w:eastAsia="宋体" w:hint="default"/>
        </w:rPr>
        <w:t>,</w:t>
      </w:r>
      <w:r>
        <w:rPr/>
        <w:t>增值税小规模纳税人兼营营业税应税项目的，应当分别核算增值 税应税项目的销售额和营业税应税项目的营业额，月销售额不超过</w:t>
      </w:r>
      <w:r>
        <w:rPr>
          <w:rFonts w:ascii="宋体" w:hAnsi="宋体" w:cs="宋体" w:eastAsia="宋体" w:hint="default"/>
        </w:rPr>
        <w:t>3</w:t>
      </w:r>
      <w:r>
        <w:rPr/>
        <w:t>万元（按季纳税</w:t>
      </w:r>
      <w:r>
        <w:rPr>
          <w:rFonts w:ascii="宋体" w:hAnsi="宋体" w:cs="宋体" w:eastAsia="宋体" w:hint="default"/>
        </w:rPr>
        <w:t>9</w:t>
      </w:r>
      <w:r>
        <w:rPr/>
        <w:t>万元）的， 免征增值税；月营业额不超过</w:t>
      </w:r>
      <w:r>
        <w:rPr>
          <w:rFonts w:ascii="宋体" w:hAnsi="宋体" w:cs="宋体" w:eastAsia="宋体" w:hint="default"/>
        </w:rPr>
        <w:t>3</w:t>
      </w:r>
      <w:r>
        <w:rPr/>
        <w:t>万元（按季纳税</w:t>
      </w:r>
      <w:r>
        <w:rPr>
          <w:rFonts w:ascii="宋体" w:hAnsi="宋体" w:cs="宋体" w:eastAsia="宋体" w:hint="default"/>
        </w:rPr>
        <w:t>9</w:t>
      </w:r>
      <w:r>
        <w:rPr/>
        <w:t>万元）的，免征营业税。成都古羌科技有限公司 子公司北京聚点艺盛文化传播有限责任公司和衡阳天言信息技术有限公司，为小规模纳税人，享 受相关免税政策。</w:t>
      </w:r>
    </w:p>
    <w:p>
      <w:pPr>
        <w:spacing w:after="0" w:line="350" w:lineRule="auto"/>
        <w:jc w:val="both"/>
        <w:sectPr>
          <w:pgSz w:w="11910" w:h="16840"/>
          <w:pgMar w:header="877" w:footer="1194" w:top="1100" w:bottom="1380" w:left="1660" w:right="1060"/>
        </w:sectPr>
      </w:pPr>
    </w:p>
    <w:p>
      <w:pPr>
        <w:spacing w:line="240" w:lineRule="auto" w:before="8"/>
        <w:rPr>
          <w:rFonts w:ascii="宋体" w:hAnsi="宋体" w:cs="宋体" w:eastAsia="宋体" w:hint="default"/>
          <w:sz w:val="25"/>
          <w:szCs w:val="25"/>
        </w:rPr>
      </w:pPr>
    </w:p>
    <w:p>
      <w:pPr>
        <w:pStyle w:val="BodyText"/>
        <w:tabs>
          <w:tab w:pos="642" w:val="left" w:leader="none"/>
        </w:tabs>
        <w:spacing w:line="386" w:lineRule="auto" w:before="35"/>
        <w:ind w:left="638" w:right="233" w:hanging="420"/>
        <w:jc w:val="left"/>
      </w:pPr>
      <w:r>
        <w:rPr>
          <w:rFonts w:ascii="宋体" w:hAnsi="宋体" w:cs="宋体" w:eastAsia="宋体" w:hint="default"/>
          <w:b/>
          <w:bCs/>
          <w:w w:val="95"/>
        </w:rPr>
        <w:t>3.</w:t>
        <w:tab/>
        <w:tab/>
      </w:r>
      <w:r>
        <w:rPr>
          <w:rFonts w:ascii="宋体" w:hAnsi="宋体" w:cs="宋体" w:eastAsia="宋体" w:hint="default"/>
          <w:b/>
          <w:bCs/>
        </w:rPr>
        <w:t>其他</w:t>
      </w:r>
      <w:r>
        <w:rPr>
          <w:rFonts w:ascii="宋体" w:hAnsi="宋体" w:cs="宋体" w:eastAsia="宋体" w:hint="default"/>
          <w:b/>
          <w:bCs/>
          <w:spacing w:val="1"/>
          <w:w w:val="99"/>
        </w:rPr>
        <w:t> </w:t>
      </w:r>
      <w:r>
        <w:rPr>
          <w:spacing w:val="-5"/>
        </w:rPr>
        <w:t>根据财政部、国家税务总局下发的《关于将电信业务纳入营业税改征增值税试点的通知》（财</w:t>
      </w:r>
    </w:p>
    <w:p>
      <w:pPr>
        <w:pStyle w:val="BodyText"/>
        <w:spacing w:line="350" w:lineRule="auto"/>
        <w:ind w:right="222"/>
        <w:jc w:val="left"/>
      </w:pPr>
      <w:r>
        <w:rPr/>
        <w:t>税</w:t>
      </w:r>
      <w:r>
        <w:rPr>
          <w:rFonts w:ascii="宋体" w:hAnsi="宋体" w:cs="宋体" w:eastAsia="宋体" w:hint="default"/>
        </w:rPr>
        <w:t>[2014]43 </w:t>
      </w:r>
      <w:r>
        <w:rPr>
          <w:spacing w:val="-7"/>
        </w:rPr>
        <w:t>号）的规定，</w:t>
      </w:r>
      <w:r>
        <w:rPr>
          <w:rFonts w:ascii="宋体" w:hAnsi="宋体" w:cs="宋体" w:eastAsia="宋体" w:hint="default"/>
          <w:spacing w:val="-7"/>
        </w:rPr>
        <w:t>2014 </w:t>
      </w:r>
      <w:r>
        <w:rPr/>
        <w:t>年 </w:t>
      </w:r>
      <w:r>
        <w:rPr>
          <w:rFonts w:ascii="宋体" w:hAnsi="宋体" w:cs="宋体" w:eastAsia="宋体" w:hint="default"/>
        </w:rPr>
        <w:t>6 </w:t>
      </w:r>
      <w:r>
        <w:rPr/>
        <w:t>月 </w:t>
      </w:r>
      <w:r>
        <w:rPr>
          <w:rFonts w:ascii="宋体" w:hAnsi="宋体" w:cs="宋体" w:eastAsia="宋体" w:hint="default"/>
        </w:rPr>
        <w:t>1 </w:t>
      </w:r>
      <w:r>
        <w:rPr>
          <w:spacing w:val="-3"/>
        </w:rPr>
        <w:t>日起，本公司的电信业务由原按</w:t>
      </w:r>
      <w:r>
        <w:rPr>
          <w:spacing w:val="20"/>
        </w:rPr>
        <w:t> </w:t>
      </w:r>
      <w:r>
        <w:rPr>
          <w:rFonts w:ascii="宋体" w:hAnsi="宋体" w:cs="宋体" w:eastAsia="宋体" w:hint="default"/>
        </w:rPr>
        <w:t>3%</w:t>
      </w:r>
      <w:r>
        <w:rPr/>
        <w:t>计缴营业税改为按 </w:t>
      </w:r>
      <w:r>
        <w:rPr>
          <w:rFonts w:ascii="宋体" w:hAnsi="宋体" w:cs="宋体" w:eastAsia="宋体" w:hint="default"/>
        </w:rPr>
        <w:t>6%</w:t>
      </w:r>
      <w:r>
        <w:rPr/>
        <w:t>计缴增值税。</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74"/>
          <w:pgSz w:w="11910" w:h="16840"/>
          <w:pgMar w:footer="1194" w:header="877" w:top="1100" w:bottom="1380" w:left="1580" w:right="1040"/>
        </w:sectPr>
      </w:pPr>
    </w:p>
    <w:p>
      <w:pPr>
        <w:pStyle w:val="Heading3"/>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1,261,499.06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883,400.03</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1,511,822,997.75</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1,841,489,148.65</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7,267,496.62</w:t>
            </w:r>
          </w:p>
        </w:tc>
        <w:tc>
          <w:tcPr>
            <w:tcW w:w="33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1,520,351,993.43</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1,842,372,548.68</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存放在境外的款项</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19,300,877.24</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16,776,197.16</w:t>
            </w:r>
          </w:p>
        </w:tc>
      </w:tr>
    </w:tbl>
    <w:p>
      <w:pPr>
        <w:pStyle w:val="BodyText"/>
        <w:spacing w:line="241" w:lineRule="exact"/>
        <w:ind w:right="333"/>
        <w:jc w:val="left"/>
      </w:pPr>
      <w:r>
        <w:rPr/>
        <w:t>其他说明</w:t>
      </w:r>
    </w:p>
    <w:p>
      <w:pPr>
        <w:pStyle w:val="BodyText"/>
        <w:spacing w:line="348" w:lineRule="auto" w:before="108"/>
        <w:ind w:right="221" w:firstLine="420"/>
        <w:jc w:val="left"/>
      </w:pPr>
      <w:r>
        <w:rPr/>
        <w:t>注</w:t>
      </w:r>
      <w:r>
        <w:rPr>
          <w:spacing w:val="-59"/>
        </w:rPr>
        <w:t> </w:t>
      </w:r>
      <w:r>
        <w:rPr>
          <w:rFonts w:ascii="宋体" w:hAnsi="宋体" w:cs="宋体" w:eastAsia="宋体" w:hint="default"/>
          <w:spacing w:val="-3"/>
        </w:rPr>
        <w:t>1</w:t>
      </w:r>
      <w:r>
        <w:rPr>
          <w:spacing w:val="-3"/>
        </w:rPr>
        <w:t>：其他货币资金中</w:t>
      </w:r>
      <w:r>
        <w:rPr>
          <w:spacing w:val="-59"/>
        </w:rPr>
        <w:t> </w:t>
      </w:r>
      <w:r>
        <w:rPr>
          <w:rFonts w:ascii="宋体" w:hAnsi="宋体" w:cs="宋体" w:eastAsia="宋体" w:hint="default"/>
        </w:rPr>
        <w:t>833,896.00</w:t>
      </w:r>
      <w:r>
        <w:rPr>
          <w:rFonts w:ascii="宋体" w:hAnsi="宋体" w:cs="宋体" w:eastAsia="宋体" w:hint="default"/>
          <w:spacing w:val="-58"/>
        </w:rPr>
        <w:t> </w:t>
      </w:r>
      <w:r>
        <w:rPr/>
        <w:t>元为本公司向银行申请开具无条件、不可撤销的担保函所 存入的保证金存款。</w:t>
      </w:r>
    </w:p>
    <w:p>
      <w:pPr>
        <w:pStyle w:val="BodyText"/>
        <w:spacing w:line="240" w:lineRule="auto" w:before="30"/>
        <w:ind w:left="638" w:right="113"/>
        <w:jc w:val="left"/>
      </w:pPr>
      <w:r>
        <w:rPr/>
        <w:t>注</w:t>
      </w:r>
      <w:r>
        <w:rPr>
          <w:spacing w:val="-65"/>
        </w:rPr>
        <w:t> </w:t>
      </w:r>
      <w:r>
        <w:rPr>
          <w:rFonts w:ascii="宋体" w:hAnsi="宋体" w:cs="宋体" w:eastAsia="宋体" w:hint="default"/>
        </w:rPr>
        <w:t>2</w:t>
      </w:r>
      <w:r>
        <w:rPr>
          <w:spacing w:val="-105"/>
        </w:rPr>
        <w:t>：</w:t>
      </w:r>
      <w:r>
        <w:rPr/>
        <w:t>于</w:t>
      </w:r>
      <w:r>
        <w:rPr>
          <w:spacing w:val="-65"/>
        </w:rPr>
        <w:t> </w:t>
      </w:r>
      <w:r>
        <w:rPr>
          <w:rFonts w:ascii="宋体" w:hAnsi="宋体" w:cs="宋体" w:eastAsia="宋体" w:hint="default"/>
        </w:rPr>
        <w:t>2014</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4"/>
        </w:rPr>
        <w:t> </w:t>
      </w:r>
      <w:r>
        <w:rPr/>
        <w:t>月</w:t>
      </w:r>
      <w:r>
        <w:rPr>
          <w:spacing w:val="-65"/>
        </w:rPr>
        <w:t> </w:t>
      </w:r>
      <w:r>
        <w:rPr>
          <w:rFonts w:ascii="宋体" w:hAnsi="宋体" w:cs="宋体" w:eastAsia="宋体" w:hint="default"/>
        </w:rPr>
        <w:t>31</w:t>
      </w:r>
      <w:r>
        <w:rPr>
          <w:rFonts w:ascii="宋体" w:hAnsi="宋体" w:cs="宋体" w:eastAsia="宋体" w:hint="default"/>
          <w:spacing w:val="-64"/>
        </w:rPr>
        <w:t> </w:t>
      </w:r>
      <w:r>
        <w:rPr>
          <w:spacing w:val="-2"/>
        </w:rPr>
        <w:t>日</w:t>
      </w:r>
      <w:r>
        <w:rPr>
          <w:spacing w:val="-105"/>
        </w:rPr>
        <w:t>，</w:t>
      </w:r>
      <w:r>
        <w:rPr/>
        <w:t>本公司存</w:t>
      </w:r>
      <w:r>
        <w:rPr>
          <w:spacing w:val="-2"/>
        </w:rPr>
        <w:t>放</w:t>
      </w:r>
      <w:r>
        <w:rPr/>
        <w:t>于境外的货币资金折合为人民币</w:t>
      </w:r>
      <w:r>
        <w:rPr>
          <w:spacing w:val="-64"/>
        </w:rPr>
        <w:t> </w:t>
      </w:r>
      <w:r>
        <w:rPr>
          <w:rFonts w:ascii="宋体" w:hAnsi="宋体" w:cs="宋体" w:eastAsia="宋体" w:hint="default"/>
        </w:rPr>
        <w:t>1</w:t>
      </w:r>
      <w:r>
        <w:rPr>
          <w:rFonts w:ascii="宋体" w:hAnsi="宋体" w:cs="宋体" w:eastAsia="宋体" w:hint="default"/>
          <w:spacing w:val="1"/>
        </w:rPr>
        <w:t>9</w:t>
      </w:r>
      <w:r>
        <w:rPr>
          <w:rFonts w:ascii="宋体" w:hAnsi="宋体" w:cs="宋体" w:eastAsia="宋体" w:hint="default"/>
        </w:rPr>
        <w:t>,300,877.24</w:t>
      </w:r>
      <w:r>
        <w:rPr>
          <w:rFonts w:ascii="宋体" w:hAnsi="宋体" w:cs="宋体" w:eastAsia="宋体" w:hint="default"/>
          <w:spacing w:val="-2"/>
        </w:rPr>
        <w:t> </w:t>
      </w:r>
      <w:r>
        <w:rPr/>
        <w:t>元，</w:t>
      </w:r>
    </w:p>
    <w:p>
      <w:pPr>
        <w:pStyle w:val="BodyText"/>
        <w:spacing w:line="350" w:lineRule="auto" w:before="126"/>
        <w:ind w:right="222"/>
        <w:jc w:val="left"/>
      </w:pPr>
      <w:r>
        <w:rPr/>
        <w:t>其中存放在境外的人民币</w:t>
      </w:r>
      <w:r>
        <w:rPr>
          <w:spacing w:val="-56"/>
        </w:rPr>
        <w:t> </w:t>
      </w:r>
      <w:r>
        <w:rPr>
          <w:rFonts w:ascii="宋体" w:hAnsi="宋体" w:cs="宋体" w:eastAsia="宋体" w:hint="default"/>
        </w:rPr>
        <w:t>52,529.50</w:t>
      </w:r>
      <w:r>
        <w:rPr>
          <w:rFonts w:ascii="宋体" w:hAnsi="宋体" w:cs="宋体" w:eastAsia="宋体" w:hint="default"/>
          <w:spacing w:val="-55"/>
        </w:rPr>
        <w:t> </w:t>
      </w:r>
      <w:r>
        <w:rPr>
          <w:spacing w:val="-4"/>
        </w:rPr>
        <w:t>元；</w:t>
      </w:r>
      <w:r>
        <w:rPr>
          <w:rFonts w:ascii="宋体" w:hAnsi="宋体" w:cs="宋体" w:eastAsia="宋体" w:hint="default"/>
          <w:spacing w:val="-4"/>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日，存放于境外的货币资金折合为人民 币</w:t>
      </w:r>
      <w:r>
        <w:rPr>
          <w:spacing w:val="-55"/>
        </w:rPr>
        <w:t> </w:t>
      </w:r>
      <w:r>
        <w:rPr>
          <w:rFonts w:ascii="宋体" w:hAnsi="宋体" w:cs="宋体" w:eastAsia="宋体" w:hint="default"/>
        </w:rPr>
        <w:t>16,776,197.16</w:t>
      </w:r>
      <w:r>
        <w:rPr>
          <w:rFonts w:ascii="宋体" w:hAnsi="宋体" w:cs="宋体" w:eastAsia="宋体" w:hint="default"/>
          <w:spacing w:val="-54"/>
        </w:rPr>
        <w:t> </w:t>
      </w:r>
      <w:r>
        <w:rPr/>
        <w:t>元；详见附注六、</w:t>
      </w:r>
      <w:r>
        <w:rPr>
          <w:rFonts w:ascii="宋体" w:hAnsi="宋体" w:cs="宋体" w:eastAsia="宋体" w:hint="default"/>
        </w:rPr>
        <w:t>47</w:t>
      </w:r>
      <w:r>
        <w:rPr>
          <w:rFonts w:ascii="宋体" w:hAnsi="宋体" w:cs="宋体" w:eastAsia="宋体" w:hint="default"/>
          <w:spacing w:val="-54"/>
        </w:rPr>
        <w:t> </w:t>
      </w:r>
      <w:r>
        <w:rPr/>
        <w:t>外币货币项目。</w:t>
      </w:r>
    </w:p>
    <w:p>
      <w:pPr>
        <w:spacing w:line="240" w:lineRule="auto" w:before="6"/>
        <w:rPr>
          <w:rFonts w:ascii="宋体" w:hAnsi="宋体" w:cs="宋体" w:eastAsia="宋体" w:hint="default"/>
          <w:sz w:val="16"/>
          <w:szCs w:val="16"/>
        </w:rPr>
      </w:pPr>
    </w:p>
    <w:p>
      <w:pPr>
        <w:pStyle w:val="Heading3"/>
        <w:spacing w:line="240" w:lineRule="auto"/>
        <w:ind w:right="333"/>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897"/>
        <w:gridCol w:w="3020"/>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BodyText"/>
        <w:spacing w:line="240" w:lineRule="auto" w:before="56"/>
        <w:ind w:right="333"/>
        <w:jc w:val="left"/>
      </w:pPr>
      <w:r>
        <w:rPr/>
        <w:t>□适用</w:t>
      </w:r>
      <w:r>
        <w:rPr>
          <w:spacing w:val="-2"/>
        </w:rPr>
        <w:t> </w:t>
      </w:r>
      <w:r>
        <w:rPr/>
        <w:t>√不适用</w:t>
      </w:r>
    </w:p>
    <w:p>
      <w:pPr>
        <w:spacing w:after="0" w:line="240" w:lineRule="auto"/>
        <w:jc w:val="left"/>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5"/>
          <w:pgSz w:w="11910" w:h="16840"/>
          <w:pgMar w:footer="1194" w:header="877" w:top="1100" w:bottom="1380" w:left="1540" w:right="1040"/>
        </w:sectPr>
      </w:pPr>
    </w:p>
    <w:p>
      <w:pPr>
        <w:pStyle w:val="Heading3"/>
        <w:spacing w:line="240" w:lineRule="auto"/>
        <w:ind w:left="258" w:right="-20"/>
        <w:jc w:val="left"/>
        <w:rPr>
          <w:b w:val="0"/>
          <w:bCs w:val="0"/>
        </w:rPr>
      </w:pPr>
      <w:r>
        <w:rPr>
          <w:rFonts w:ascii="宋体" w:hAnsi="宋体" w:cs="宋体" w:eastAsia="宋体" w:hint="default"/>
        </w:rPr>
        <w:t>4</w:t>
      </w:r>
      <w:r>
        <w:rPr/>
        <w:t>、</w:t>
      </w:r>
      <w:r>
        <w:rPr>
          <w:spacing w:val="-3"/>
        </w:rPr>
        <w:t> </w:t>
      </w:r>
      <w:r>
        <w:rPr/>
        <w:t>应收票据</w:t>
      </w:r>
      <w:r>
        <w:rPr>
          <w:b w:val="0"/>
          <w:bCs w:val="0"/>
        </w:rPr>
      </w:r>
    </w:p>
    <w:p>
      <w:pPr>
        <w:pStyle w:val="Heading3"/>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79"/>
              <w:jc w:val="right"/>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9"/>
              <w:jc w:val="right"/>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6"/>
        </w:rPr>
        <w:t> </w:t>
      </w:r>
      <w:r>
        <w:rPr/>
        <w:t>期末公司因出票人未履约而将其转应收账款的票据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64"/>
        <w:gridCol w:w="4786"/>
      </w:tblGrid>
      <w:tr>
        <w:trPr>
          <w:trHeight w:val="284" w:hRule="exact"/>
        </w:trPr>
        <w:tc>
          <w:tcPr>
            <w:tcW w:w="426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913"/>
              <w:jc w:val="right"/>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440"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288" w:hRule="exact"/>
        </w:trPr>
        <w:tc>
          <w:tcPr>
            <w:tcW w:w="42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426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right="1913"/>
              <w:jc w:val="right"/>
              <w:rPr>
                <w:rFonts w:ascii="宋体" w:hAnsi="宋体" w:cs="宋体" w:eastAsia="宋体" w:hint="default"/>
                <w:sz w:val="21"/>
                <w:szCs w:val="21"/>
              </w:rPr>
            </w:pPr>
            <w:r>
              <w:rPr>
                <w:rFonts w:ascii="宋体" w:hAnsi="宋体" w:cs="宋体" w:eastAsia="宋体" w:hint="default"/>
                <w:sz w:val="21"/>
                <w:szCs w:val="21"/>
              </w:rPr>
              <w:t>合计</w:t>
            </w:r>
          </w:p>
        </w:tc>
        <w:tc>
          <w:tcPr>
            <w:tcW w:w="47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58" w:right="0"/>
        <w:jc w:val="left"/>
      </w:pPr>
      <w:r>
        <w:rPr/>
        <w:t>其他说明</w:t>
      </w:r>
    </w:p>
    <w:p>
      <w:pPr>
        <w:spacing w:line="240" w:lineRule="auto" w:before="12"/>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40"/>
        </w:sectPr>
      </w:pPr>
    </w:p>
    <w:p>
      <w:pPr>
        <w:spacing w:before="15"/>
        <w:ind w:left="7077" w:right="6974"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6"/>
          <w:footerReference w:type="default" r:id="rId77"/>
          <w:pgSz w:w="16840" w:h="11910" w:orient="landscape"/>
          <w:pgMar w:header="0" w:footer="0" w:top="800" w:bottom="280" w:left="700" w:right="740"/>
        </w:sectPr>
      </w:pPr>
    </w:p>
    <w:p>
      <w:pPr>
        <w:spacing w:line="240" w:lineRule="auto" w:before="2"/>
        <w:rPr>
          <w:rFonts w:ascii="宋体" w:hAnsi="宋体" w:cs="宋体" w:eastAsia="宋体" w:hint="default"/>
          <w:sz w:val="14"/>
          <w:szCs w:val="14"/>
        </w:rPr>
      </w:pPr>
    </w:p>
    <w:p>
      <w:pPr>
        <w:pStyle w:val="Heading3"/>
        <w:spacing w:line="240" w:lineRule="auto" w:before="0"/>
        <w:ind w:left="825" w:right="-19"/>
        <w:jc w:val="left"/>
        <w:rPr>
          <w:b w:val="0"/>
          <w:bCs w:val="0"/>
        </w:rPr>
      </w:pPr>
      <w:r>
        <w:rPr>
          <w:rFonts w:ascii="宋体" w:hAnsi="宋体" w:cs="宋体" w:eastAsia="宋体" w:hint="default"/>
        </w:rPr>
        <w:t>5</w:t>
      </w:r>
      <w:r>
        <w:rPr/>
        <w:t>、</w:t>
      </w:r>
      <w:r>
        <w:rPr>
          <w:spacing w:val="-3"/>
        </w:rPr>
        <w:t> </w:t>
      </w:r>
      <w:r>
        <w:rPr/>
        <w:t>应收账款</w:t>
      </w:r>
      <w:r>
        <w:rPr>
          <w:b w:val="0"/>
          <w:bCs w:val="0"/>
        </w:rPr>
      </w:r>
    </w:p>
    <w:p>
      <w:pPr>
        <w:pStyle w:val="Heading3"/>
        <w:spacing w:line="240" w:lineRule="auto" w:before="57"/>
        <w:ind w:left="825"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tabs>
          <w:tab w:pos="1875" w:val="left" w:leader="none"/>
        </w:tabs>
        <w:spacing w:line="240" w:lineRule="auto"/>
        <w:ind w:left="825" w:right="0"/>
        <w:jc w:val="left"/>
      </w:pPr>
      <w:r>
        <w:rPr/>
        <w:t>单位：元</w:t>
        <w:tab/>
        <w:t>币种：人民币</w:t>
      </w:r>
    </w:p>
    <w:p>
      <w:pPr>
        <w:spacing w:after="0" w:line="240" w:lineRule="auto"/>
        <w:jc w:val="left"/>
        <w:sectPr>
          <w:type w:val="continuous"/>
          <w:pgSz w:w="16840" w:h="11910" w:orient="landscape"/>
          <w:pgMar w:top="1120" w:bottom="1380" w:left="700" w:right="740"/>
          <w:cols w:num="2" w:equalWidth="0">
            <w:col w:w="3085" w:space="8374"/>
            <w:col w:w="394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43"/>
        <w:gridCol w:w="1553"/>
        <w:gridCol w:w="707"/>
        <w:gridCol w:w="1417"/>
        <w:gridCol w:w="713"/>
        <w:gridCol w:w="1559"/>
        <w:gridCol w:w="1699"/>
        <w:gridCol w:w="710"/>
        <w:gridCol w:w="1559"/>
        <w:gridCol w:w="731"/>
        <w:gridCol w:w="1676"/>
      </w:tblGrid>
      <w:tr>
        <w:trPr>
          <w:trHeight w:val="282" w:hRule="exact"/>
        </w:trPr>
        <w:tc>
          <w:tcPr>
            <w:tcW w:w="284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59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vMerge/>
            <w:tcBorders>
              <w:left w:val="single" w:sz="4" w:space="0" w:color="000000"/>
              <w:right w:val="single" w:sz="4" w:space="0" w:color="000000"/>
            </w:tcBorders>
          </w:tcPr>
          <w:p>
            <w:pPr/>
          </w:p>
        </w:tc>
        <w:tc>
          <w:tcPr>
            <w:tcW w:w="2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59" w:type="dxa"/>
            <w:vMerge w:val="restart"/>
            <w:tcBorders>
              <w:top w:val="single" w:sz="4" w:space="0" w:color="000000"/>
              <w:left w:val="single" w:sz="4" w:space="0" w:color="000000"/>
              <w:right w:val="single" w:sz="4" w:space="0" w:color="000000"/>
            </w:tcBorders>
          </w:tcPr>
          <w:p>
            <w:pPr>
              <w:pStyle w:val="TableParagraph"/>
              <w:spacing w:line="272" w:lineRule="exact" w:before="134"/>
              <w:ind w:left="564" w:right="563"/>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76" w:type="dxa"/>
            <w:vMerge w:val="restart"/>
            <w:tcBorders>
              <w:top w:val="single" w:sz="4" w:space="0" w:color="000000"/>
              <w:left w:val="single" w:sz="4" w:space="0" w:color="000000"/>
              <w:right w:val="single" w:sz="4" w:space="0" w:color="000000"/>
            </w:tcBorders>
          </w:tcPr>
          <w:p>
            <w:pPr>
              <w:pStyle w:val="TableParagraph"/>
              <w:spacing w:line="272" w:lineRule="exact" w:before="134"/>
              <w:ind w:left="623" w:right="620"/>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2843"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0" w:right="0"/>
              <w:jc w:val="left"/>
              <w:rPr>
                <w:rFonts w:ascii="宋体" w:hAnsi="宋体" w:cs="宋体" w:eastAsia="宋体" w:hint="default"/>
                <w:sz w:val="21"/>
                <w:szCs w:val="21"/>
              </w:rPr>
            </w:pPr>
            <w:r>
              <w:rPr>
                <w:rFonts w:ascii="宋体"/>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59"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3" w:right="0"/>
              <w:jc w:val="left"/>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676" w:type="dxa"/>
            <w:vMerge/>
            <w:tcBorders>
              <w:left w:val="single" w:sz="4" w:space="0" w:color="000000"/>
              <w:bottom w:val="single" w:sz="4" w:space="0" w:color="000000"/>
              <w:right w:val="single" w:sz="4" w:space="0" w:color="000000"/>
            </w:tcBorders>
          </w:tcPr>
          <w:p>
            <w:pPr/>
          </w:p>
        </w:tc>
      </w:tr>
      <w:tr>
        <w:trPr>
          <w:trHeight w:val="55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单项金额重大并单独计提坏账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按信用风险特征组合计提坏账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准备的应收账款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center"/>
              <w:rPr>
                <w:rFonts w:ascii="宋体" w:hAnsi="宋体" w:cs="宋体" w:eastAsia="宋体" w:hint="default"/>
                <w:sz w:val="21"/>
                <w:szCs w:val="21"/>
              </w:rPr>
            </w:pPr>
            <w:r>
              <w:rPr>
                <w:rFonts w:ascii="宋体"/>
                <w:sz w:val="21"/>
              </w:rPr>
              <w:t>451,351,905.27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center"/>
              <w:rPr>
                <w:rFonts w:ascii="宋体" w:hAnsi="宋体" w:cs="宋体" w:eastAsia="宋体" w:hint="default"/>
                <w:sz w:val="21"/>
                <w:szCs w:val="21"/>
              </w:rPr>
            </w:pPr>
            <w:r>
              <w:rPr>
                <w:rFonts w:ascii="宋体"/>
                <w:sz w:val="21"/>
              </w:rPr>
              <w:t>9,727,470.38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sz w:val="21"/>
              </w:rPr>
              <w:t>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441,624,434.89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314,898,682.12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6,007,421.18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sz w:val="21"/>
              </w:rPr>
              <w:t>1.91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308,891,260.94</w:t>
            </w:r>
          </w:p>
        </w:tc>
      </w:tr>
      <w:tr>
        <w:trPr>
          <w:trHeight w:val="556"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单项金额不重大但单独计提坏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53"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center"/>
              <w:rPr>
                <w:rFonts w:ascii="宋体" w:hAnsi="宋体" w:cs="宋体" w:eastAsia="宋体" w:hint="default"/>
                <w:sz w:val="21"/>
                <w:szCs w:val="21"/>
              </w:rPr>
            </w:pPr>
            <w:r>
              <w:rPr>
                <w:rFonts w:ascii="宋体"/>
                <w:sz w:val="21"/>
              </w:rPr>
              <w:t>451,351,905.27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宋体" w:hAnsi="宋体" w:cs="宋体" w:eastAsia="宋体" w:hint="default"/>
                <w:sz w:val="21"/>
                <w:szCs w:val="21"/>
              </w:rPr>
            </w:pPr>
            <w:r>
              <w:rPr>
                <w:rFonts w:ascii="宋体"/>
                <w:sz w:val="21"/>
              </w:rPr>
              <w:t>9,727,470.38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441,624,434.89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314,898,682.12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6,007,421.18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sz w:val="21"/>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308,891,260.94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700" w:right="740"/>
        </w:sectPr>
      </w:pPr>
    </w:p>
    <w:p>
      <w:pPr>
        <w:pStyle w:val="BodyText"/>
        <w:spacing w:line="274" w:lineRule="exact" w:before="35"/>
        <w:ind w:left="825" w:right="-20"/>
        <w:jc w:val="left"/>
      </w:pPr>
      <w:r>
        <w:rPr/>
        <w:t>期末单项金额重大并单项计提坏帐准备的应收账款</w:t>
      </w:r>
    </w:p>
    <w:p>
      <w:pPr>
        <w:pStyle w:val="BodyText"/>
        <w:spacing w:line="272" w:lineRule="exact" w:before="26"/>
        <w:ind w:left="825" w:right="-20"/>
        <w:jc w:val="left"/>
      </w:pPr>
      <w:r>
        <w:rPr/>
        <w:t>□适用</w:t>
      </w:r>
      <w:r>
        <w:rPr>
          <w:spacing w:val="-1"/>
        </w:rPr>
        <w:t> </w:t>
      </w:r>
      <w:r>
        <w:rPr/>
        <w:t>√不适用</w:t>
      </w:r>
      <w:r>
        <w:rPr/>
        <w:t> 组合中，按账龄分析法计提坏账准备的应收账款：</w:t>
      </w:r>
    </w:p>
    <w:p>
      <w:pPr>
        <w:pStyle w:val="BodyText"/>
        <w:spacing w:line="248" w:lineRule="exact"/>
        <w:ind w:left="825"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875" w:val="left" w:leader="none"/>
        </w:tabs>
        <w:spacing w:line="240" w:lineRule="auto"/>
        <w:ind w:left="825" w:right="0"/>
        <w:jc w:val="left"/>
      </w:pPr>
      <w:r>
        <w:rPr/>
        <w:t>单位：元</w:t>
        <w:tab/>
        <w:t>币种：人民币</w:t>
      </w:r>
    </w:p>
    <w:p>
      <w:pPr>
        <w:spacing w:after="0" w:line="240" w:lineRule="auto"/>
        <w:jc w:val="left"/>
        <w:sectPr>
          <w:type w:val="continuous"/>
          <w:pgSz w:w="16840" w:h="11910" w:orient="landscape"/>
          <w:pgMar w:top="1120" w:bottom="1380" w:left="700" w:right="740"/>
          <w:cols w:num="2" w:equalWidth="0">
            <w:col w:w="5446" w:space="6118"/>
            <w:col w:w="3836"/>
          </w:cols>
        </w:sectPr>
      </w:pPr>
    </w:p>
    <w:p>
      <w:pPr>
        <w:spacing w:line="240" w:lineRule="auto" w:before="7"/>
        <w:rPr>
          <w:rFonts w:ascii="宋体" w:hAnsi="宋体" w:cs="宋体" w:eastAsia="宋体" w:hint="default"/>
          <w:sz w:val="2"/>
          <w:szCs w:val="2"/>
        </w:rPr>
      </w:pPr>
    </w:p>
    <w:tbl>
      <w:tblPr>
        <w:tblW w:w="0" w:type="auto"/>
        <w:jc w:val="left"/>
        <w:tblInd w:w="789" w:type="dxa"/>
        <w:tblLayout w:type="fixed"/>
        <w:tblCellMar>
          <w:top w:w="0" w:type="dxa"/>
          <w:left w:w="0" w:type="dxa"/>
          <w:bottom w:w="0" w:type="dxa"/>
          <w:right w:w="0" w:type="dxa"/>
        </w:tblCellMar>
        <w:tblLook w:val="01E0"/>
      </w:tblPr>
      <w:tblGrid>
        <w:gridCol w:w="3208"/>
        <w:gridCol w:w="3576"/>
        <w:gridCol w:w="3629"/>
        <w:gridCol w:w="3524"/>
      </w:tblGrid>
      <w:tr>
        <w:trPr>
          <w:trHeight w:val="282" w:hRule="exact"/>
        </w:trPr>
        <w:tc>
          <w:tcPr>
            <w:tcW w:w="3208"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0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208" w:type="dxa"/>
            <w:vMerge/>
            <w:tcBorders>
              <w:left w:val="single" w:sz="4" w:space="0" w:color="000000"/>
              <w:bottom w:val="single" w:sz="4" w:space="0" w:color="000000"/>
              <w:right w:val="single" w:sz="4" w:space="0" w:color="000000"/>
            </w:tcBorders>
          </w:tcPr>
          <w:p>
            <w:pP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1"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394,395,329.35</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3,435,164.64</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0.87</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26,819,209.22</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1,321,904.48</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4.93</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20,742,488.77</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1,541,051.52</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7.43</w:t>
            </w:r>
          </w:p>
        </w:tc>
      </w:tr>
      <w:tr>
        <w:trPr>
          <w:trHeight w:val="283"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8,039,921.77</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2,402,746.91</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29.89</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656,706.67</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328,353.34</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w:t>
            </w:r>
          </w:p>
        </w:tc>
      </w:tr>
      <w:tr>
        <w:trPr>
          <w:trHeight w:val="282"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698,249.49</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698,249.49</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r>
      <w:tr>
        <w:trPr>
          <w:trHeight w:val="283"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451,351,905.27</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9,727,470.38</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63"/>
        <w:ind w:left="7077" w:right="6952" w:firstLine="0"/>
        <w:jc w:val="center"/>
        <w:rPr>
          <w:rFonts w:ascii="Calibri" w:hAnsi="Calibri" w:cs="Calibri" w:eastAsia="Calibri" w:hint="default"/>
          <w:sz w:val="18"/>
          <w:szCs w:val="18"/>
        </w:rPr>
      </w:pPr>
      <w:r>
        <w:rPr>
          <w:rFonts w:ascii="Calibri"/>
          <w:b/>
          <w:sz w:val="18"/>
        </w:rPr>
        <w:t>102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00" w:right="740"/>
        </w:sectPr>
      </w:pPr>
    </w:p>
    <w:p>
      <w:pPr>
        <w:spacing w:line="240" w:lineRule="auto" w:before="6"/>
        <w:rPr>
          <w:rFonts w:ascii="Calibri" w:hAnsi="Calibri" w:cs="Calibri" w:eastAsia="Calibri" w:hint="default"/>
          <w:b/>
          <w:bCs/>
          <w:sz w:val="27"/>
          <w:szCs w:val="27"/>
        </w:rPr>
      </w:pPr>
    </w:p>
    <w:p>
      <w:pPr>
        <w:pStyle w:val="BodyText"/>
        <w:spacing w:line="272" w:lineRule="exact" w:before="63"/>
        <w:ind w:right="3378"/>
        <w:jc w:val="left"/>
      </w:pPr>
      <w:r>
        <w:rPr/>
        <w:t>确定该组合依据的说明： 注：本公司以账龄为信用风险特征组合的确定依据</w:t>
      </w:r>
    </w:p>
    <w:p>
      <w:pPr>
        <w:spacing w:line="240" w:lineRule="auto" w:before="10"/>
        <w:rPr>
          <w:rFonts w:ascii="宋体" w:hAnsi="宋体" w:cs="宋体" w:eastAsia="宋体" w:hint="default"/>
          <w:sz w:val="18"/>
          <w:szCs w:val="18"/>
        </w:rPr>
      </w:pPr>
    </w:p>
    <w:p>
      <w:pPr>
        <w:pStyle w:val="BodyText"/>
        <w:spacing w:line="274" w:lineRule="exact"/>
        <w:ind w:right="333"/>
        <w:jc w:val="left"/>
      </w:pPr>
      <w:r>
        <w:rPr/>
        <w:t>组合中，采用余额百分比法计提坏账准备的应收账款：</w:t>
      </w:r>
    </w:p>
    <w:p>
      <w:pPr>
        <w:pStyle w:val="BodyText"/>
        <w:spacing w:line="712" w:lineRule="auto"/>
        <w:ind w:right="4428"/>
        <w:jc w:val="left"/>
      </w:pPr>
      <w:r>
        <w:rPr/>
        <w:pict>
          <v:group style="position:absolute;margin-left:89.900002pt;margin-top:68.513641pt;width:31.5pt;height:.1pt;mso-position-horizontal-relative:page;mso-position-vertical-relative:paragraph;z-index:-1044520" coordorigin="1798,1370" coordsize="630,2">
            <v:shape style="position:absolute;left:1798;top:1370;width:630;height:2" coordorigin="1798,1370" coordsize="630,0" path="m1798,1370l2428,1370e" filled="false" stroked="true" strokeweight=".54001pt" strokecolor="#333399">
              <v:path arrowok="t"/>
            </v:shape>
            <w10:wrap type="none"/>
          </v:group>
        </w:pict>
      </w:r>
      <w:r>
        <w:rPr/>
        <w:t>□适用√不适用 组合中，采用其他方法计提坏账准备的应收账款：</w:t>
      </w:r>
    </w:p>
    <w:p>
      <w:pPr>
        <w:spacing w:line="240" w:lineRule="auto" w:before="8"/>
        <w:rPr>
          <w:rFonts w:ascii="宋体" w:hAnsi="宋体" w:cs="宋体" w:eastAsia="宋体" w:hint="default"/>
          <w:sz w:val="11"/>
          <w:szCs w:val="11"/>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72"/>
        <w:ind w:left="900" w:right="113"/>
        <w:jc w:val="left"/>
      </w:pPr>
      <w:r>
        <w:rPr/>
        <w:t>本期计提坏账准备金额</w:t>
      </w:r>
      <w:r>
        <w:rPr>
          <w:spacing w:val="-55"/>
        </w:rPr>
        <w:t> </w:t>
      </w:r>
      <w:r>
        <w:rPr>
          <w:rFonts w:ascii="宋体" w:hAnsi="宋体" w:cs="宋体" w:eastAsia="宋体" w:hint="default"/>
        </w:rPr>
        <w:t>4,014,434</w:t>
      </w:r>
      <w:r>
        <w:rPr>
          <w:rFonts w:ascii="Arial" w:hAnsi="Arial" w:cs="Arial" w:eastAsia="Arial" w:hint="default"/>
          <w:sz w:val="24"/>
          <w:szCs w:val="24"/>
        </w:rPr>
        <w:t>.</w:t>
      </w:r>
      <w:r>
        <w:rPr>
          <w:rFonts w:ascii="宋体" w:hAnsi="宋体" w:cs="宋体" w:eastAsia="宋体" w:hint="default"/>
        </w:rPr>
        <w:t>73</w:t>
      </w:r>
      <w:r>
        <w:rPr>
          <w:rFonts w:ascii="宋体" w:hAnsi="宋体" w:cs="宋体" w:eastAsia="宋体" w:hint="default"/>
          <w:spacing w:val="-55"/>
        </w:rPr>
        <w:t> </w:t>
      </w:r>
      <w:r>
        <w:rPr/>
        <w:t>元；本期收回或转回坏账准备金额</w:t>
      </w:r>
      <w:r>
        <w:rPr>
          <w:spacing w:val="-54"/>
        </w:rPr>
        <w:t> </w:t>
      </w:r>
      <w:r>
        <w:rPr>
          <w:rFonts w:ascii="宋体" w:hAnsi="宋体" w:cs="宋体" w:eastAsia="宋体" w:hint="default"/>
        </w:rPr>
        <w:t>251,568.99</w:t>
      </w:r>
      <w:r>
        <w:rPr>
          <w:rFonts w:ascii="宋体" w:hAnsi="宋体" w:cs="宋体" w:eastAsia="宋体" w:hint="default"/>
          <w:spacing w:val="-55"/>
        </w:rPr>
        <w:t> </w:t>
      </w:r>
      <w:r>
        <w:rPr/>
        <w:t>元。</w:t>
      </w:r>
    </w:p>
    <w:p>
      <w:pPr>
        <w:spacing w:line="240" w:lineRule="auto" w:before="3"/>
        <w:rPr>
          <w:rFonts w:ascii="宋体" w:hAnsi="宋体" w:cs="宋体" w:eastAsia="宋体" w:hint="default"/>
          <w:sz w:val="16"/>
          <w:szCs w:val="16"/>
        </w:rPr>
      </w:pPr>
    </w:p>
    <w:p>
      <w:pPr>
        <w:pStyle w:val="BodyText"/>
        <w:spacing w:line="274" w:lineRule="exact" w:before="35"/>
        <w:ind w:right="333"/>
        <w:jc w:val="left"/>
      </w:pPr>
      <w:r>
        <w:rPr/>
        <w:t>其中本期坏账准备收回或转回金额重要的：</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9"/>
        <w:gridCol w:w="3431"/>
        <w:gridCol w:w="3430"/>
      </w:tblGrid>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52,111.13</w:t>
            </w: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right="333"/>
        <w:jc w:val="left"/>
      </w:pPr>
      <w:r>
        <w:rPr/>
        <w:t>应收账款核销说明：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pStyle w:val="BodyText"/>
        <w:spacing w:line="350" w:lineRule="auto" w:before="168"/>
        <w:ind w:right="579" w:firstLine="420"/>
        <w:jc w:val="left"/>
      </w:pPr>
      <w:r>
        <w:rPr/>
        <w:t>本公司本年按欠款方归集的年末余额前五名应收账款汇总金额为</w:t>
      </w:r>
      <w:r>
        <w:rPr>
          <w:spacing w:val="-52"/>
        </w:rPr>
        <w:t> </w:t>
      </w:r>
      <w:r>
        <w:rPr>
          <w:rFonts w:ascii="宋体" w:hAnsi="宋体" w:cs="宋体" w:eastAsia="宋体" w:hint="default"/>
        </w:rPr>
        <w:t>146,404,259.13</w:t>
      </w:r>
      <w:r>
        <w:rPr>
          <w:rFonts w:ascii="宋体" w:hAnsi="宋体" w:cs="宋体" w:eastAsia="宋体" w:hint="default"/>
          <w:spacing w:val="-53"/>
        </w:rPr>
        <w:t> </w:t>
      </w:r>
      <w:r>
        <w:rPr>
          <w:spacing w:val="-12"/>
        </w:rPr>
        <w:t>元，占</w:t>
      </w:r>
      <w:r>
        <w:rPr/>
        <w:t> 应收账款年末余额合计数的比例为</w:t>
      </w:r>
      <w:r>
        <w:rPr>
          <w:spacing w:val="-53"/>
        </w:rPr>
        <w:t> </w:t>
      </w:r>
      <w:r>
        <w:rPr>
          <w:rFonts w:ascii="宋体" w:hAnsi="宋体" w:cs="宋体" w:eastAsia="宋体" w:hint="default"/>
        </w:rPr>
        <w:t>32.44%</w:t>
      </w:r>
      <w:r>
        <w:rPr/>
        <w:t>，相应计提的坏账准备年末余额汇总金额为 </w:t>
      </w:r>
      <w:r>
        <w:rPr>
          <w:rFonts w:ascii="宋体" w:hAnsi="宋体" w:cs="宋体" w:eastAsia="宋体" w:hint="default"/>
        </w:rPr>
        <w:t>1,235,424.24</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before="0"/>
        <w:ind w:right="333"/>
        <w:jc w:val="left"/>
        <w:rPr>
          <w:b w:val="0"/>
          <w:bCs w:val="0"/>
        </w:rPr>
      </w:pPr>
      <w:r>
        <w:rPr>
          <w:rFonts w:ascii="宋体" w:hAnsi="宋体" w:cs="宋体" w:eastAsia="宋体" w:hint="default"/>
        </w:rPr>
        <w:t>(5).</w:t>
      </w:r>
      <w:r>
        <w:rPr>
          <w:rFonts w:ascii="宋体" w:hAnsi="宋体" w:cs="宋体" w:eastAsia="宋体" w:hint="default"/>
          <w:spacing w:val="39"/>
        </w:rPr>
        <w:t> </w:t>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8"/>
          <w:pgSz w:w="11910" w:h="16840"/>
          <w:pgMar w:footer="1194" w:header="0" w:top="1100" w:bottom="1380" w:left="1580" w:right="1040"/>
          <w:pgNumType w:start="103"/>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3"/>
        <w:spacing w:line="240" w:lineRule="auto"/>
        <w:ind w:right="333"/>
        <w:jc w:val="left"/>
        <w:rPr>
          <w:b w:val="0"/>
          <w:bCs w:val="0"/>
        </w:rPr>
      </w:pPr>
      <w:r>
        <w:rPr>
          <w:rFonts w:ascii="宋体" w:hAnsi="宋体" w:cs="宋体" w:eastAsia="宋体" w:hint="default"/>
        </w:rPr>
        <w:t>(6).</w:t>
      </w:r>
      <w:r>
        <w:rPr>
          <w:rFonts w:ascii="宋体" w:hAnsi="宋体" w:cs="宋体" w:eastAsia="宋体" w:hint="default"/>
          <w:spacing w:val="39"/>
        </w:rPr>
        <w:t> </w:t>
      </w:r>
      <w:r>
        <w:rPr/>
        <w:t>转移应收账款且继续涉入形成的资产、负债金额：</w:t>
      </w:r>
      <w:r>
        <w:rPr>
          <w:b w:val="0"/>
          <w:bCs w:val="0"/>
        </w:rPr>
      </w:r>
    </w:p>
    <w:p>
      <w:pPr>
        <w:spacing w:line="240" w:lineRule="auto" w:before="4"/>
        <w:rPr>
          <w:rFonts w:ascii="宋体" w:hAnsi="宋体" w:cs="宋体" w:eastAsia="宋体" w:hint="default"/>
          <w:b/>
          <w:bCs/>
          <w:sz w:val="24"/>
          <w:szCs w:val="2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2"/>
          <w:szCs w:val="12"/>
        </w:rPr>
      </w:pPr>
    </w:p>
    <w:p>
      <w:pPr>
        <w:pStyle w:val="BodyText"/>
        <w:spacing w:line="240" w:lineRule="auto" w:before="35"/>
        <w:ind w:left="112" w:right="333"/>
        <w:jc w:val="left"/>
      </w:pPr>
      <w:r>
        <w:rPr/>
        <w:t>其他说明：</w:t>
      </w:r>
    </w:p>
    <w:p>
      <w:pPr>
        <w:spacing w:line="240" w:lineRule="auto" w:before="12"/>
        <w:rPr>
          <w:rFonts w:ascii="宋体" w:hAnsi="宋体" w:cs="宋体" w:eastAsia="宋体" w:hint="default"/>
          <w:sz w:val="20"/>
          <w:szCs w:val="20"/>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pStyle w:val="Heading3"/>
        <w:spacing w:line="240" w:lineRule="auto"/>
        <w:ind w:right="-19"/>
        <w:jc w:val="left"/>
        <w:rPr>
          <w:b w:val="0"/>
          <w:bCs w:val="0"/>
        </w:rPr>
      </w:pPr>
      <w:r>
        <w:rPr>
          <w:rFonts w:ascii="宋体" w:hAnsi="宋体" w:cs="宋体" w:eastAsia="宋体" w:hint="default"/>
        </w:rPr>
        <w:t>6</w:t>
      </w:r>
      <w:r>
        <w:rPr/>
        <w:t>、</w:t>
      </w:r>
      <w:r>
        <w:rPr>
          <w:spacing w:val="-3"/>
        </w:rPr>
        <w:t> </w:t>
      </w:r>
      <w:r>
        <w:rPr/>
        <w:t>预付款项</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30" w:space="379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59,883,128.35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94.67</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45,429,596.35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83.96</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2,898,548.86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4.58</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8,400,367.06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15.53</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196,762.15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0.31</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266,000.00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0.49</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276,447.13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0.44</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10,447.13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0.02</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63,254,886.49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54,106,410.54</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7"/>
        <w:rPr>
          <w:rFonts w:ascii="宋体" w:hAnsi="宋体" w:cs="宋体" w:eastAsia="宋体" w:hint="default"/>
          <w:sz w:val="15"/>
          <w:szCs w:val="15"/>
        </w:rPr>
      </w:pPr>
    </w:p>
    <w:p>
      <w:pPr>
        <w:pStyle w:val="BodyText"/>
        <w:spacing w:line="240" w:lineRule="auto" w:before="35"/>
        <w:ind w:right="333"/>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pStyle w:val="BodyText"/>
        <w:spacing w:line="348" w:lineRule="auto" w:before="168"/>
        <w:ind w:right="649" w:firstLine="420"/>
        <w:jc w:val="left"/>
      </w:pPr>
      <w:r>
        <w:rPr/>
        <w:t>本公司按预付对象归集的年末余额前五名预付账款汇总金额为</w:t>
      </w:r>
      <w:r>
        <w:rPr>
          <w:spacing w:val="-53"/>
        </w:rPr>
        <w:t> </w:t>
      </w:r>
      <w:r>
        <w:rPr>
          <w:rFonts w:ascii="宋体" w:hAnsi="宋体" w:cs="宋体" w:eastAsia="宋体" w:hint="default"/>
        </w:rPr>
        <w:t>25,446,096.43</w:t>
      </w:r>
      <w:r>
        <w:rPr>
          <w:rFonts w:ascii="宋体" w:hAnsi="宋体" w:cs="宋体" w:eastAsia="宋体" w:hint="default"/>
          <w:spacing w:val="-53"/>
        </w:rPr>
        <w:t> </w:t>
      </w:r>
      <w:r>
        <w:rPr/>
        <w:t>元，占预 付账款年末余额合计数的比例为</w:t>
      </w:r>
      <w:r>
        <w:rPr>
          <w:spacing w:val="-53"/>
        </w:rPr>
        <w:t> </w:t>
      </w:r>
      <w:r>
        <w:rPr>
          <w:rFonts w:ascii="宋体" w:hAnsi="宋体" w:cs="宋体" w:eastAsia="宋体" w:hint="default"/>
        </w:rPr>
        <w:t>40.23%</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7</w:t>
      </w:r>
      <w:r>
        <w:rPr/>
        <w:t>、</w:t>
      </w:r>
      <w:r>
        <w:rPr>
          <w:spacing w:val="-3"/>
        </w:rPr>
        <w:t> </w:t>
      </w:r>
      <w:r>
        <w:rPr/>
        <w:t>应收利息</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14"/>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28" w:space="449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78"/>
        <w:gridCol w:w="3050"/>
        <w:gridCol w:w="3066"/>
      </w:tblGrid>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7,328,683.49</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70"/>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7,328,683.49</w:t>
            </w:r>
          </w:p>
        </w:tc>
      </w:tr>
    </w:tbl>
    <w:p>
      <w:pPr>
        <w:spacing w:line="240" w:lineRule="auto" w:before="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14"/>
        </w:rPr>
        <w:t> </w:t>
      </w:r>
      <w:r>
        <w:rPr/>
        <w:t>重要逾期利息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80"/>
        <w:gridCol w:w="1554"/>
        <w:gridCol w:w="1638"/>
        <w:gridCol w:w="1667"/>
        <w:gridCol w:w="1710"/>
      </w:tblGrid>
      <w:tr>
        <w:trPr>
          <w:trHeight w:val="555"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逾期原因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其判断依据</w:t>
            </w:r>
          </w:p>
        </w:tc>
      </w:tr>
      <w:tr>
        <w:trPr>
          <w:trHeight w:val="28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pStyle w:val="Heading3"/>
        <w:spacing w:line="290" w:lineRule="auto"/>
        <w:ind w:right="-19"/>
        <w:jc w:val="left"/>
        <w:rPr>
          <w:b w:val="0"/>
          <w:bCs w:val="0"/>
        </w:rPr>
      </w:pPr>
      <w:r>
        <w:rPr>
          <w:rFonts w:ascii="宋体" w:hAnsi="宋体" w:cs="宋体" w:eastAsia="宋体" w:hint="default"/>
        </w:rPr>
        <w:t>8</w:t>
      </w:r>
      <w:r>
        <w:rPr/>
        <w:t>、</w:t>
      </w:r>
      <w:r>
        <w:rPr>
          <w:spacing w:val="-3"/>
        </w:rPr>
        <w:t> </w:t>
      </w:r>
      <w:r>
        <w:rPr/>
        <w:t>应收股利</w:t>
      </w:r>
      <w:r>
        <w:rPr>
          <w:spacing w:val="1"/>
          <w:w w:val="99"/>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24" w:space="490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2"/>
        <w:gridCol w:w="2825"/>
      </w:tblGrid>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20"/>
        </w:rPr>
        <w:t> </w:t>
      </w:r>
      <w:r>
        <w:rPr/>
        <w:t>年的应收股利：</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096"/>
        <w:gridCol w:w="1486"/>
        <w:gridCol w:w="1428"/>
        <w:gridCol w:w="1598"/>
        <w:gridCol w:w="2286"/>
      </w:tblGrid>
      <w:tr>
        <w:trPr>
          <w:trHeight w:val="559"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before="15"/>
        <w:ind w:left="6398" w:right="643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9"/>
          <w:footerReference w:type="default" r:id="rId80"/>
          <w:pgSz w:w="16840" w:h="11910" w:orient="landscape"/>
          <w:pgMar w:header="0" w:footer="0" w:top="800" w:bottom="280" w:left="1380" w:right="1280"/>
        </w:sectPr>
      </w:pPr>
    </w:p>
    <w:p>
      <w:pPr>
        <w:spacing w:line="240" w:lineRule="auto" w:before="2"/>
        <w:rPr>
          <w:rFonts w:ascii="宋体" w:hAnsi="宋体" w:cs="宋体" w:eastAsia="宋体" w:hint="default"/>
          <w:sz w:val="14"/>
          <w:szCs w:val="14"/>
        </w:rPr>
      </w:pPr>
    </w:p>
    <w:p>
      <w:pPr>
        <w:pStyle w:val="Heading3"/>
        <w:spacing w:line="240" w:lineRule="auto" w:before="0"/>
        <w:ind w:left="145" w:right="-19"/>
        <w:jc w:val="left"/>
        <w:rPr>
          <w:b w:val="0"/>
          <w:bCs w:val="0"/>
        </w:rPr>
      </w:pPr>
      <w:r>
        <w:rPr>
          <w:rFonts w:ascii="宋体" w:hAnsi="宋体" w:cs="宋体" w:eastAsia="宋体" w:hint="default"/>
        </w:rPr>
        <w:t>9</w:t>
      </w:r>
      <w:r>
        <w:rPr/>
        <w:t>、</w:t>
      </w:r>
      <w:r>
        <w:rPr>
          <w:spacing w:val="-5"/>
        </w:rPr>
        <w:t> </w:t>
      </w:r>
      <w:r>
        <w:rPr/>
        <w:t>其他应收款</w:t>
      </w:r>
      <w:r>
        <w:rPr>
          <w:b w:val="0"/>
          <w:bCs w:val="0"/>
        </w:rPr>
      </w:r>
    </w:p>
    <w:p>
      <w:pPr>
        <w:pStyle w:val="Heading3"/>
        <w:spacing w:line="240" w:lineRule="auto" w:before="57"/>
        <w:ind w:left="145" w:right="-19"/>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tabs>
          <w:tab w:pos="1195" w:val="left" w:leader="none"/>
        </w:tabs>
        <w:spacing w:line="240" w:lineRule="auto"/>
        <w:ind w:left="145" w:right="0"/>
        <w:jc w:val="left"/>
      </w:pPr>
      <w:r>
        <w:rPr/>
        <w:t>单位：元</w:t>
        <w:tab/>
        <w:t>币种：人民币</w:t>
      </w:r>
    </w:p>
    <w:p>
      <w:pPr>
        <w:spacing w:after="0" w:line="240" w:lineRule="auto"/>
        <w:jc w:val="left"/>
        <w:sectPr>
          <w:type w:val="continuous"/>
          <w:pgSz w:w="16840" w:h="11910" w:orient="landscape"/>
          <w:pgMar w:top="1120" w:bottom="1380" w:left="1380" w:right="1280"/>
          <w:cols w:num="2" w:equalWidth="0">
            <w:col w:w="2630" w:space="8828"/>
            <w:col w:w="2722"/>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91"/>
        <w:gridCol w:w="1427"/>
        <w:gridCol w:w="1069"/>
        <w:gridCol w:w="1321"/>
        <w:gridCol w:w="1078"/>
        <w:gridCol w:w="1427"/>
        <w:gridCol w:w="1427"/>
        <w:gridCol w:w="1024"/>
        <w:gridCol w:w="1112"/>
        <w:gridCol w:w="934"/>
        <w:gridCol w:w="1427"/>
      </w:tblGrid>
      <w:tr>
        <w:trPr>
          <w:trHeight w:val="293" w:hRule="exact"/>
        </w:trPr>
        <w:tc>
          <w:tcPr>
            <w:tcW w:w="16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3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91" w:type="dxa"/>
            <w:vMerge/>
            <w:tcBorders>
              <w:left w:val="single" w:sz="4" w:space="0" w:color="000000"/>
              <w:right w:val="single" w:sz="4" w:space="0" w:color="000000"/>
            </w:tcBorders>
          </w:tcPr>
          <w:p>
            <w:pPr/>
          </w:p>
        </w:tc>
        <w:tc>
          <w:tcPr>
            <w:tcW w:w="2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691"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r>
      <w:tr>
        <w:trPr>
          <w:trHeight w:val="827"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183"/>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183"/>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50,024,509.88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1" w:right="0"/>
              <w:jc w:val="left"/>
              <w:rPr>
                <w:rFonts w:ascii="宋体" w:hAnsi="宋体" w:cs="宋体" w:eastAsia="宋体" w:hint="default"/>
                <w:sz w:val="21"/>
                <w:szCs w:val="21"/>
              </w:rPr>
            </w:pPr>
            <w:r>
              <w:rPr>
                <w:rFonts w:ascii="宋体"/>
                <w:sz w:val="21"/>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1,891,204.12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jc w:val="left"/>
              <w:rPr>
                <w:rFonts w:ascii="宋体" w:hAnsi="宋体" w:cs="宋体" w:eastAsia="宋体" w:hint="default"/>
                <w:sz w:val="21"/>
                <w:szCs w:val="21"/>
              </w:rPr>
            </w:pPr>
            <w:r>
              <w:rPr>
                <w:rFonts w:ascii="宋体"/>
                <w:sz w:val="21"/>
              </w:rPr>
              <w:t>3.78</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48,133,305.76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41,692,158.77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8" w:right="0"/>
              <w:jc w:val="left"/>
              <w:rPr>
                <w:rFonts w:ascii="宋体" w:hAnsi="宋体" w:cs="宋体" w:eastAsia="宋体" w:hint="default"/>
                <w:sz w:val="21"/>
                <w:szCs w:val="21"/>
              </w:rPr>
            </w:pPr>
            <w:r>
              <w:rPr>
                <w:rFonts w:ascii="宋体"/>
                <w:sz w:val="21"/>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871,236.95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sz w:val="21"/>
              </w:rPr>
              <w:t>2.09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40,820,921.82</w:t>
            </w:r>
          </w:p>
        </w:tc>
      </w:tr>
      <w:tr>
        <w:trPr>
          <w:trHeight w:val="1099"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1"/>
              <w:ind w:left="26" w:right="183"/>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50,024,509.88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1,891,204.12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48,133,305.76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41,692,158.77</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871,236.95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40,820,921.82</w:t>
            </w:r>
          </w:p>
        </w:tc>
      </w:tr>
    </w:tbl>
    <w:p>
      <w:pPr>
        <w:spacing w:line="240" w:lineRule="auto" w:before="6"/>
        <w:rPr>
          <w:rFonts w:ascii="宋体" w:hAnsi="宋体" w:cs="宋体" w:eastAsia="宋体" w:hint="default"/>
          <w:sz w:val="15"/>
          <w:szCs w:val="15"/>
        </w:rPr>
      </w:pPr>
    </w:p>
    <w:p>
      <w:pPr>
        <w:pStyle w:val="BodyText"/>
        <w:spacing w:line="274" w:lineRule="exact" w:before="35"/>
        <w:ind w:left="145" w:right="0"/>
        <w:jc w:val="left"/>
      </w:pPr>
      <w:r>
        <w:rPr/>
        <w:t>期末单项金额重大并单项计提坏帐准备的其他应收款</w:t>
      </w:r>
    </w:p>
    <w:p>
      <w:pPr>
        <w:pStyle w:val="BodyText"/>
        <w:spacing w:line="274" w:lineRule="exact"/>
        <w:ind w:left="145"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63"/>
        <w:ind w:left="6398" w:right="6410" w:firstLine="0"/>
        <w:jc w:val="center"/>
        <w:rPr>
          <w:rFonts w:ascii="Calibri" w:hAnsi="Calibri" w:cs="Calibri" w:eastAsia="Calibri" w:hint="default"/>
          <w:sz w:val="18"/>
          <w:szCs w:val="18"/>
        </w:rPr>
      </w:pPr>
      <w:r>
        <w:rPr>
          <w:rFonts w:ascii="Calibri"/>
          <w:b/>
          <w:sz w:val="18"/>
        </w:rPr>
        <w:t>106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footerReference w:type="default" r:id="rId81"/>
          <w:pgSz w:w="11910" w:h="16840"/>
          <w:pgMar w:footer="1194" w:header="0" w:top="1100" w:bottom="1380" w:left="1580" w:right="1040"/>
          <w:pgNumType w:start="107"/>
        </w:sectPr>
      </w:pPr>
    </w:p>
    <w:p>
      <w:pPr>
        <w:pStyle w:val="BodyText"/>
        <w:spacing w:line="274" w:lineRule="exact" w:before="35"/>
        <w:ind w:right="-20"/>
        <w:jc w:val="left"/>
      </w:pPr>
      <w:r>
        <w:rPr/>
        <w:t>组合中，按账龄分析法计提坏账准备的其他应收款：</w:t>
      </w:r>
    </w:p>
    <w:p>
      <w:pPr>
        <w:pStyle w:val="BodyText"/>
        <w:spacing w:line="274"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2"/>
        <w:gridCol w:w="2202"/>
        <w:gridCol w:w="2132"/>
        <w:gridCol w:w="2190"/>
      </w:tblGrid>
      <w:tr>
        <w:trPr>
          <w:trHeight w:val="282"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2"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26,023,920.80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129,758.78</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0.5</w:t>
            </w:r>
          </w:p>
        </w:tc>
      </w:tr>
      <w:tr>
        <w:trPr>
          <w:trHeight w:val="28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15,236,365.84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10,105.35</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0.07</w:t>
            </w:r>
          </w:p>
        </w:tc>
      </w:tr>
      <w:tr>
        <w:trPr>
          <w:trHeight w:val="28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4,887,252.34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166,278.89</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3.4</w:t>
            </w:r>
          </w:p>
        </w:tc>
      </w:tr>
      <w:tr>
        <w:trPr>
          <w:trHeight w:val="28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1,719,575.39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496,332.62</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28.86</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2,077,334.06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1,038,667.03</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w:t>
            </w:r>
          </w:p>
        </w:tc>
      </w:tr>
      <w:tr>
        <w:trPr>
          <w:trHeight w:val="282"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80,061.45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50,061.45</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62.53</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50,024,509.88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1,891,204.12</w:t>
            </w:r>
          </w:p>
        </w:tc>
        <w:tc>
          <w:tcPr>
            <w:tcW w:w="2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3.78</w:t>
            </w:r>
          </w:p>
        </w:tc>
      </w:tr>
    </w:tbl>
    <w:p>
      <w:pPr>
        <w:pStyle w:val="BodyText"/>
        <w:spacing w:line="240" w:lineRule="exact"/>
        <w:ind w:right="333"/>
        <w:jc w:val="left"/>
      </w:pPr>
      <w:r>
        <w:rPr/>
        <w:t>确定该组合依据的说明：</w:t>
      </w:r>
    </w:p>
    <w:p>
      <w:pPr>
        <w:pStyle w:val="BodyText"/>
        <w:spacing w:line="240" w:lineRule="auto" w:before="108"/>
        <w:ind w:right="333" w:firstLine="420"/>
        <w:jc w:val="left"/>
      </w:pPr>
      <w:r>
        <w:rPr/>
        <w:t>注：本公司以账龄为信用风险特征组合的确定依据。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74" w:lineRule="exact"/>
        <w:ind w:right="333"/>
        <w:jc w:val="left"/>
      </w:pPr>
      <w:r>
        <w:rPr/>
        <w:t>组合中，采用余额百分比法计提坏账准备的其他应收款：</w:t>
      </w:r>
    </w:p>
    <w:p>
      <w:pPr>
        <w:pStyle w:val="BodyText"/>
        <w:spacing w:line="274" w:lineRule="exact"/>
        <w:ind w:right="333"/>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74" w:lineRule="exact"/>
        <w:ind w:right="333"/>
        <w:jc w:val="left"/>
      </w:pPr>
      <w:r>
        <w:rPr/>
        <w:t>组合中，采用其他方法计提坏账准备的其他应收款：</w:t>
      </w:r>
    </w:p>
    <w:p>
      <w:pPr>
        <w:pStyle w:val="BodyText"/>
        <w:spacing w:line="274" w:lineRule="exact"/>
        <w:ind w:right="333"/>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3"/>
        <w:spacing w:line="240" w:lineRule="auto" w:before="0"/>
        <w:ind w:right="333"/>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72" w:lineRule="exact" w:before="85"/>
        <w:ind w:right="1279"/>
        <w:jc w:val="left"/>
      </w:pPr>
      <w:r>
        <w:rPr/>
        <w:t>本期计提坏账准备金额</w:t>
      </w:r>
      <w:r>
        <w:rPr>
          <w:spacing w:val="-53"/>
        </w:rPr>
        <w:t> </w:t>
      </w:r>
      <w:r>
        <w:rPr>
          <w:rFonts w:ascii="宋体" w:hAnsi="宋体" w:cs="宋体" w:eastAsia="宋体" w:hint="default"/>
        </w:rPr>
        <w:t>1,078,360.97</w:t>
      </w:r>
      <w:r>
        <w:rPr>
          <w:rFonts w:ascii="宋体" w:hAnsi="宋体" w:cs="宋体" w:eastAsia="宋体" w:hint="default"/>
          <w:spacing w:val="-53"/>
        </w:rPr>
        <w:t> </w:t>
      </w:r>
      <w:r>
        <w:rPr/>
        <w:t>元；本期收回或转回坏账准备金额</w:t>
      </w:r>
      <w:r>
        <w:rPr>
          <w:spacing w:val="-52"/>
        </w:rPr>
        <w:t> </w:t>
      </w:r>
      <w:r>
        <w:rPr>
          <w:rFonts w:ascii="宋体" w:hAnsi="宋体" w:cs="宋体" w:eastAsia="宋体" w:hint="default"/>
        </w:rPr>
        <w:t>715.00</w:t>
      </w:r>
      <w:r>
        <w:rPr>
          <w:rFonts w:ascii="宋体" w:hAnsi="宋体" w:cs="宋体" w:eastAsia="宋体" w:hint="default"/>
          <w:spacing w:val="-53"/>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150,000.00</w:t>
            </w:r>
          </w:p>
        </w:tc>
      </w:tr>
    </w:tbl>
    <w:p>
      <w:pPr>
        <w:spacing w:line="240" w:lineRule="auto" w:before="7"/>
        <w:rPr>
          <w:rFonts w:ascii="宋体" w:hAnsi="宋体" w:cs="宋体" w:eastAsia="宋体" w:hint="default"/>
          <w:sz w:val="15"/>
          <w:szCs w:val="15"/>
        </w:rPr>
      </w:pPr>
    </w:p>
    <w:p>
      <w:pPr>
        <w:pStyle w:val="BodyText"/>
        <w:spacing w:line="274" w:lineRule="exact" w:before="35"/>
        <w:ind w:right="333"/>
        <w:jc w:val="left"/>
      </w:pPr>
      <w:r>
        <w:rPr/>
        <w:t>其中重要的其他应收款核销情况：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5"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上海畅娱信息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1"/>
              <w:jc w:val="right"/>
              <w:rPr>
                <w:rFonts w:ascii="宋体" w:hAnsi="宋体" w:cs="宋体" w:eastAsia="宋体" w:hint="default"/>
                <w:sz w:val="21"/>
                <w:szCs w:val="21"/>
              </w:rPr>
            </w:pPr>
            <w:r>
              <w:rPr>
                <w:rFonts w:ascii="宋体" w:hAnsi="宋体" w:cs="宋体" w:eastAsia="宋体" w:hint="default"/>
                <w:sz w:val="21"/>
                <w:szCs w:val="21"/>
              </w:rPr>
              <w:t>往来款</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sz w:val="21"/>
              </w:rPr>
              <w:t>150,000.00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公司破产</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未经税务局认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74"/>
              <w:jc w:val="right"/>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sz w:val="21"/>
              </w:rPr>
              <w:t>150,000.00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5"/>
        <w:ind w:right="333"/>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21,150,623.50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17,642,008.07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3,042,893.50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2,808,588.96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16,405,972.02</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11,617,225.47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4,303,633.23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4,044,014.57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3,813,630.21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4,937,425.87</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620,524.93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445,683.20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687,232.49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197,212.63</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50,024,509.88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41,692,158.77</w:t>
            </w:r>
          </w:p>
        </w:tc>
      </w:tr>
    </w:tbl>
    <w:p>
      <w:pPr>
        <w:spacing w:line="240" w:lineRule="auto" w:before="0"/>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4"/>
        <w:gridCol w:w="1301"/>
        <w:gridCol w:w="1500"/>
        <w:gridCol w:w="1276"/>
        <w:gridCol w:w="1710"/>
        <w:gridCol w:w="1625"/>
      </w:tblGrid>
      <w:tr>
        <w:trPr>
          <w:trHeight w:val="833"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7,192,127.87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14.38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71,921.28</w:t>
            </w: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3,660,000.00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7.32</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3,300,000.00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6.60</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1,837,476.96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3.67</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819,000.00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w:t>
            </w:r>
          </w:p>
        </w:tc>
        <w:tc>
          <w:tcPr>
            <w:tcW w:w="16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4"/>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16,808,604.83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33.61</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71,921.28</w:t>
            </w:r>
          </w:p>
        </w:tc>
      </w:tr>
    </w:tbl>
    <w:p>
      <w:pPr>
        <w:spacing w:line="240" w:lineRule="auto" w:before="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w:t>
      </w:r>
      <w:r>
        <w:rPr>
          <w:rFonts w:ascii="宋体" w:hAnsi="宋体" w:cs="宋体" w:eastAsia="宋体" w:hint="default"/>
          <w:spacing w:val="55"/>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4"/>
        <w:gridCol w:w="1600"/>
        <w:gridCol w:w="1784"/>
        <w:gridCol w:w="1640"/>
        <w:gridCol w:w="1912"/>
      </w:tblGrid>
      <w:tr>
        <w:trPr>
          <w:trHeight w:val="5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3"/>
        <w:spacing w:line="240" w:lineRule="auto" w:before="36"/>
        <w:ind w:right="333"/>
        <w:jc w:val="left"/>
        <w:rPr>
          <w:b w:val="0"/>
          <w:bCs w:val="0"/>
        </w:rPr>
      </w:pPr>
      <w:r>
        <w:rPr>
          <w:rFonts w:ascii="宋体" w:hAnsi="宋体" w:cs="宋体" w:eastAsia="宋体" w:hint="default"/>
        </w:rPr>
        <w:t>(7).</w:t>
      </w:r>
      <w:r>
        <w:rPr>
          <w:rFonts w:ascii="宋体" w:hAnsi="宋体" w:cs="宋体" w:eastAsia="宋体" w:hint="default"/>
          <w:spacing w:val="54"/>
        </w:rPr>
        <w:t> </w:t>
      </w:r>
      <w:r>
        <w:rPr/>
        <w:t>因金融资产转移而终止确认的其他应收款：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(8).</w:t>
      </w:r>
      <w:r>
        <w:rPr>
          <w:rFonts w:ascii="宋体" w:hAnsi="宋体" w:cs="宋体" w:eastAsia="宋体" w:hint="default"/>
          <w:spacing w:val="53"/>
        </w:rPr>
        <w:t> </w:t>
      </w:r>
      <w:r>
        <w:rPr/>
        <w:t>转移其他应收款且继续涉入形成的资产、负债的金额：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333"/>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pStyle w:val="Heading3"/>
        <w:tabs>
          <w:tab w:pos="847" w:val="left" w:leader="none"/>
          <w:tab w:pos="1057" w:val="left" w:leader="none"/>
        </w:tabs>
        <w:spacing w:line="290" w:lineRule="auto"/>
        <w:ind w:right="0"/>
        <w:jc w:val="left"/>
        <w:rPr>
          <w:b w:val="0"/>
          <w:bCs w:val="0"/>
        </w:rPr>
      </w:pPr>
      <w:r>
        <w:rPr>
          <w:rFonts w:ascii="宋体" w:hAnsi="宋体" w:cs="宋体" w:eastAsia="宋体" w:hint="default"/>
          <w:w w:val="95"/>
        </w:rPr>
        <w:t>10</w:t>
      </w:r>
      <w:r>
        <w:rPr>
          <w:w w:val="95"/>
        </w:rPr>
        <w:t>、</w:t>
        <w:tab/>
        <w:tab/>
      </w:r>
      <w:r>
        <w:rPr/>
        <w:t>存货</w:t>
      </w:r>
      <w:r>
        <w:rPr>
          <w:spacing w:val="1"/>
          <w:w w:val="99"/>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93" w:space="4831"/>
            <w:col w:w="2766"/>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367"/>
        <w:gridCol w:w="1327"/>
        <w:gridCol w:w="1115"/>
        <w:gridCol w:w="1327"/>
        <w:gridCol w:w="1328"/>
        <w:gridCol w:w="1105"/>
        <w:gridCol w:w="1327"/>
      </w:tblGrid>
      <w:tr>
        <w:trPr>
          <w:trHeight w:val="287" w:hRule="exact"/>
        </w:trPr>
        <w:tc>
          <w:tcPr>
            <w:tcW w:w="1367" w:type="dxa"/>
            <w:vMerge w:val="restart"/>
            <w:tcBorders>
              <w:top w:val="single" w:sz="6" w:space="0" w:color="000000"/>
              <w:left w:val="single" w:sz="6" w:space="0" w:color="000000"/>
              <w:right w:val="single" w:sz="6"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7"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86"/>
              <w:jc w:val="right"/>
              <w:rPr>
                <w:rFonts w:ascii="宋体" w:hAnsi="宋体" w:cs="宋体" w:eastAsia="宋体" w:hint="default"/>
                <w:sz w:val="21"/>
                <w:szCs w:val="21"/>
              </w:rPr>
            </w:pPr>
            <w:r>
              <w:rPr>
                <w:rFonts w:ascii="宋体" w:hAnsi="宋体" w:cs="宋体" w:eastAsia="宋体" w:hint="default"/>
                <w:sz w:val="21"/>
                <w:szCs w:val="21"/>
              </w:rPr>
              <w:t>库存商品</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595,001.95</w:t>
            </w:r>
          </w:p>
        </w:tc>
        <w:tc>
          <w:tcPr>
            <w:tcW w:w="111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595,001.95</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398,665.85</w:t>
            </w: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398,665.85</w:t>
            </w:r>
          </w:p>
        </w:tc>
      </w:tr>
      <w:tr>
        <w:trPr>
          <w:trHeight w:val="288"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86"/>
              <w:jc w:val="right"/>
              <w:rPr>
                <w:rFonts w:ascii="宋体" w:hAnsi="宋体" w:cs="宋体" w:eastAsia="宋体" w:hint="default"/>
                <w:sz w:val="21"/>
                <w:szCs w:val="21"/>
              </w:rPr>
            </w:pPr>
            <w:r>
              <w:rPr>
                <w:rFonts w:ascii="宋体" w:hAnsi="宋体" w:cs="宋体" w:eastAsia="宋体" w:hint="default"/>
                <w:sz w:val="21"/>
                <w:szCs w:val="21"/>
              </w:rPr>
              <w:t>周转材料</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2,808,507.12</w:t>
            </w:r>
          </w:p>
        </w:tc>
        <w:tc>
          <w:tcPr>
            <w:tcW w:w="111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2,808,507.12</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1,663,336.74</w:t>
            </w: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1,663,336.74</w:t>
            </w:r>
          </w:p>
        </w:tc>
      </w:tr>
      <w:tr>
        <w:trPr>
          <w:trHeight w:val="28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7"/>
              <w:jc w:val="right"/>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3,403,509.07</w:t>
            </w:r>
          </w:p>
        </w:tc>
        <w:tc>
          <w:tcPr>
            <w:tcW w:w="111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3,403,509.07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2,062,002.59</w:t>
            </w:r>
          </w:p>
        </w:tc>
        <w:tc>
          <w:tcPr>
            <w:tcW w:w="1105"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2,062,002.59</w:t>
            </w:r>
          </w:p>
        </w:tc>
      </w:tr>
    </w:tbl>
    <w:p>
      <w:pPr>
        <w:spacing w:line="240" w:lineRule="auto" w:before="1"/>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3"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2"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11</w:t>
      </w:r>
      <w:r>
        <w:rPr/>
        <w:t>、</w:t>
      </w:r>
      <w:r>
        <w:rPr>
          <w:spacing w:val="-29"/>
        </w:rPr>
        <w:t> </w:t>
      </w:r>
      <w:r>
        <w:rPr/>
        <w:t>划分为持有待售的资产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0"/>
        <w:gridCol w:w="1700"/>
        <w:gridCol w:w="1661"/>
        <w:gridCol w:w="1673"/>
        <w:gridCol w:w="1757"/>
      </w:tblGrid>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580" w:right="1040"/>
        </w:sectPr>
      </w:pPr>
    </w:p>
    <w:p>
      <w:pPr>
        <w:spacing w:line="240" w:lineRule="auto" w:before="8"/>
        <w:rPr>
          <w:rFonts w:ascii="宋体" w:hAnsi="宋体" w:cs="宋体" w:eastAsia="宋体" w:hint="default"/>
          <w:sz w:val="25"/>
          <w:szCs w:val="25"/>
        </w:rPr>
      </w:pPr>
    </w:p>
    <w:p>
      <w:pPr>
        <w:pStyle w:val="Heading3"/>
        <w:spacing w:line="240" w:lineRule="auto"/>
        <w:ind w:right="333"/>
        <w:jc w:val="left"/>
        <w:rPr>
          <w:b w:val="0"/>
          <w:bCs w:val="0"/>
        </w:rPr>
      </w:pPr>
      <w:r>
        <w:rPr>
          <w:rFonts w:ascii="宋体" w:hAnsi="宋体" w:cs="宋体" w:eastAsia="宋体" w:hint="default"/>
        </w:rPr>
        <w:t>12</w:t>
      </w:r>
      <w:r>
        <w:rPr/>
        <w:t>、</w:t>
      </w:r>
      <w:r>
        <w:rPr>
          <w:spacing w:val="-30"/>
        </w:rPr>
        <w:t> </w:t>
      </w:r>
      <w:r>
        <w:rPr/>
        <w:t>一年内到期的非流动资产</w:t>
      </w:r>
      <w:r>
        <w:rPr>
          <w:b w:val="0"/>
          <w:bCs w:val="0"/>
        </w:rPr>
      </w:r>
    </w:p>
    <w:p>
      <w:pPr>
        <w:pStyle w:val="BodyText"/>
        <w:tabs>
          <w:tab w:pos="1050" w:val="left" w:leader="none"/>
        </w:tabs>
        <w:spacing w:line="240" w:lineRule="auto" w:before="57"/>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13</w:t>
      </w:r>
      <w:r>
        <w:rPr/>
        <w:t>、</w:t>
      </w:r>
      <w:r>
        <w:rPr>
          <w:spacing w:val="-29"/>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362,000,000.00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8,160,000.00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预缴税费</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27,401,209.43</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将于一年内摊销的长期待摊费用</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4,272,187.23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4,162,132.41</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未确认融资费用</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23,969.67</w:t>
            </w:r>
          </w:p>
        </w:tc>
        <w:tc>
          <w:tcPr>
            <w:tcW w:w="28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393,697,366.33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12,322,132.41</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82"/>
          <w:pgSz w:w="11910" w:h="16840"/>
          <w:pgMar w:footer="1194" w:header="0" w:top="1100" w:bottom="1380" w:left="1580" w:right="10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3"/>
          <w:footerReference w:type="default" r:id="rId84"/>
          <w:pgSz w:w="16840" w:h="11910" w:orient="landscape"/>
          <w:pgMar w:header="877" w:footer="1194" w:top="1100" w:bottom="1380" w:left="1300" w:right="1220"/>
          <w:pgNumType w:start="111"/>
        </w:sectPr>
      </w:pPr>
    </w:p>
    <w:p>
      <w:pPr>
        <w:spacing w:line="240" w:lineRule="auto" w:before="9"/>
        <w:rPr>
          <w:rFonts w:ascii="宋体" w:hAnsi="宋体" w:cs="宋体" w:eastAsia="宋体" w:hint="default"/>
          <w:sz w:val="14"/>
          <w:szCs w:val="14"/>
        </w:rPr>
      </w:pPr>
    </w:p>
    <w:p>
      <w:pPr>
        <w:pStyle w:val="Heading3"/>
        <w:spacing w:line="240" w:lineRule="auto" w:before="0"/>
        <w:ind w:left="225" w:right="0"/>
        <w:jc w:val="left"/>
        <w:rPr>
          <w:b w:val="0"/>
          <w:bCs w:val="0"/>
        </w:rPr>
      </w:pPr>
      <w:r>
        <w:rPr>
          <w:rFonts w:ascii="宋体" w:hAnsi="宋体" w:cs="宋体" w:eastAsia="宋体" w:hint="default"/>
        </w:rPr>
        <w:t>14</w:t>
      </w:r>
      <w:r>
        <w:rPr/>
        <w:t>、</w:t>
      </w:r>
      <w:r>
        <w:rPr>
          <w:spacing w:val="-29"/>
        </w:rPr>
        <w:t> </w:t>
      </w:r>
      <w:r>
        <w:rPr/>
        <w:t>可供出售金融资产</w:t>
      </w:r>
      <w:r>
        <w:rPr>
          <w:b w:val="0"/>
          <w:bCs w:val="0"/>
        </w:rPr>
      </w:r>
    </w:p>
    <w:p>
      <w:pPr>
        <w:pStyle w:val="Heading3"/>
        <w:tabs>
          <w:tab w:pos="869" w:val="left" w:leader="none"/>
        </w:tabs>
        <w:spacing w:line="240" w:lineRule="auto" w:before="57"/>
        <w:ind w:left="225"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2976" w:space="8588"/>
            <w:col w:w="2756"/>
          </w:cols>
        </w:sectPr>
      </w:pP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3412"/>
        <w:gridCol w:w="1802"/>
        <w:gridCol w:w="1781"/>
        <w:gridCol w:w="1734"/>
        <w:gridCol w:w="1715"/>
        <w:gridCol w:w="1735"/>
        <w:gridCol w:w="1757"/>
      </w:tblGrid>
      <w:tr>
        <w:trPr>
          <w:trHeight w:val="288" w:hRule="exact"/>
        </w:trPr>
        <w:tc>
          <w:tcPr>
            <w:tcW w:w="3412"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412" w:type="dxa"/>
            <w:vMerge/>
            <w:tcBorders>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80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52,951.50</w:t>
            </w: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52,951.50</w:t>
            </w: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83,164,947.94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21,592,582.72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61,572,365.22</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93,796,751.01</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8" w:right="0"/>
              <w:jc w:val="left"/>
              <w:rPr>
                <w:rFonts w:ascii="宋体" w:hAnsi="宋体" w:cs="宋体" w:eastAsia="宋体" w:hint="default"/>
                <w:sz w:val="21"/>
                <w:szCs w:val="21"/>
              </w:rPr>
            </w:pPr>
            <w:r>
              <w:rPr>
                <w:rFonts w:ascii="宋体"/>
                <w:sz w:val="21"/>
              </w:rPr>
              <w:t>1,425,000.00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92,371,751.01</w:t>
            </w: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54,914,947.94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12,092,582.72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42,822,365.22</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65,546,751.01</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1"/>
              <w:jc w:val="right"/>
              <w:rPr>
                <w:rFonts w:ascii="宋体" w:hAnsi="宋体" w:cs="宋体" w:eastAsia="宋体" w:hint="default"/>
                <w:sz w:val="21"/>
                <w:szCs w:val="21"/>
              </w:rPr>
            </w:pPr>
            <w:r>
              <w:rPr>
                <w:rFonts w:ascii="宋体"/>
                <w:sz w:val="21"/>
              </w:rPr>
              <w:t>-</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65,546,751.01</w:t>
            </w:r>
          </w:p>
        </w:tc>
      </w:tr>
      <w:tr>
        <w:trPr>
          <w:trHeight w:val="288"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28,250,000.00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9,500,000.00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18,750,000.00</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28,250,000.00</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sz w:val="21"/>
              </w:rPr>
              <w:t>1,425,000.00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26,825,000.00</w:t>
            </w: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c>
          <w:tcPr>
            <w:tcW w:w="1715"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83,164,947.94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21,592,582.72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61,572,365.22</w:t>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93,849,702.51</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8" w:right="0"/>
              <w:jc w:val="left"/>
              <w:rPr>
                <w:rFonts w:ascii="宋体" w:hAnsi="宋体" w:cs="宋体" w:eastAsia="宋体" w:hint="default"/>
                <w:sz w:val="21"/>
                <w:szCs w:val="21"/>
              </w:rPr>
            </w:pPr>
            <w:r>
              <w:rPr>
                <w:rFonts w:ascii="宋体"/>
                <w:sz w:val="21"/>
              </w:rPr>
              <w:t>1,425,000.00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92,424,702.51</w:t>
            </w:r>
          </w:p>
        </w:tc>
      </w:tr>
    </w:tbl>
    <w:p>
      <w:pPr>
        <w:spacing w:line="240" w:lineRule="auto" w:before="1"/>
        <w:rPr>
          <w:rFonts w:ascii="宋体" w:hAnsi="宋体" w:cs="宋体" w:eastAsia="宋体" w:hint="default"/>
          <w:sz w:val="20"/>
          <w:szCs w:val="20"/>
        </w:rPr>
      </w:pPr>
    </w:p>
    <w:p>
      <w:pPr>
        <w:pStyle w:val="Heading3"/>
        <w:tabs>
          <w:tab w:pos="869" w:val="left" w:leader="none"/>
        </w:tabs>
        <w:spacing w:line="240" w:lineRule="auto"/>
        <w:ind w:left="225" w:right="0"/>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50" w:val="left" w:leader="none"/>
        </w:tabs>
        <w:spacing w:line="240" w:lineRule="auto" w:before="57"/>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233"/>
        <w:gridCol w:w="2539"/>
        <w:gridCol w:w="2460"/>
        <w:gridCol w:w="2429"/>
        <w:gridCol w:w="2429"/>
      </w:tblGrid>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债务工具的摊余成本</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40,190,547.94</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40,190,547.94</w:t>
            </w:r>
          </w:p>
        </w:tc>
      </w:tr>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42,822,365.22</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42,822,365.22</w:t>
            </w:r>
          </w:p>
        </w:tc>
      </w:tr>
      <w:tr>
        <w:trPr>
          <w:trHeight w:val="283"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14,724,400.00</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14,724,400.00</w:t>
            </w:r>
          </w:p>
        </w:tc>
      </w:tr>
      <w:tr>
        <w:trPr>
          <w:trHeight w:val="282" w:hRule="exact"/>
        </w:trPr>
        <w:tc>
          <w:tcPr>
            <w:tcW w:w="4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12,092,582.72</w:t>
            </w:r>
          </w:p>
        </w:tc>
        <w:tc>
          <w:tcPr>
            <w:tcW w:w="2460"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12,092,582.72</w:t>
            </w:r>
          </w:p>
        </w:tc>
      </w:tr>
    </w:tbl>
    <w:p>
      <w:pPr>
        <w:spacing w:line="240" w:lineRule="auto" w:before="0"/>
        <w:rPr>
          <w:rFonts w:ascii="宋体" w:hAnsi="宋体" w:cs="宋体" w:eastAsia="宋体" w:hint="default"/>
          <w:sz w:val="20"/>
          <w:szCs w:val="20"/>
        </w:rPr>
      </w:pPr>
    </w:p>
    <w:p>
      <w:pPr>
        <w:pStyle w:val="Heading3"/>
        <w:tabs>
          <w:tab w:pos="869" w:val="left" w:leader="none"/>
        </w:tabs>
        <w:spacing w:line="240" w:lineRule="auto"/>
        <w:ind w:left="225" w:right="0"/>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2"/>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646"/>
        <w:gridCol w:w="1580"/>
        <w:gridCol w:w="710"/>
        <w:gridCol w:w="707"/>
        <w:gridCol w:w="1843"/>
        <w:gridCol w:w="1846"/>
        <w:gridCol w:w="1584"/>
        <w:gridCol w:w="823"/>
        <w:gridCol w:w="1561"/>
        <w:gridCol w:w="993"/>
        <w:gridCol w:w="797"/>
      </w:tblGrid>
      <w:tr>
        <w:trPr>
          <w:trHeight w:val="719" w:hRule="exact"/>
        </w:trPr>
        <w:tc>
          <w:tcPr>
            <w:tcW w:w="16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607" w:right="501"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48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8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10"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72" w:lineRule="exact"/>
              <w:ind w:left="176" w:right="174"/>
              <w:jc w:val="both"/>
              <w:rPr>
                <w:rFonts w:ascii="宋体" w:hAnsi="宋体" w:cs="宋体" w:eastAsia="宋体" w:hint="default"/>
                <w:sz w:val="21"/>
                <w:szCs w:val="21"/>
              </w:rPr>
            </w:pPr>
            <w:r>
              <w:rPr>
                <w:rFonts w:ascii="宋体" w:hAnsi="宋体" w:cs="宋体" w:eastAsia="宋体" w:hint="default"/>
                <w:sz w:val="21"/>
                <w:szCs w:val="21"/>
              </w:rPr>
              <w:t>在被投 资单位 持股比 例</w:t>
            </w:r>
            <w:r>
              <w:rPr>
                <w:rFonts w:ascii="宋体" w:hAnsi="宋体" w:cs="宋体" w:eastAsia="宋体" w:hint="default"/>
                <w:sz w:val="21"/>
                <w:szCs w:val="21"/>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82" w:right="182"/>
              <w:jc w:val="both"/>
              <w:rPr>
                <w:rFonts w:ascii="宋体" w:hAnsi="宋体" w:cs="宋体" w:eastAsia="宋体" w:hint="default"/>
                <w:sz w:val="21"/>
                <w:szCs w:val="21"/>
              </w:rPr>
            </w:pPr>
            <w:r>
              <w:rPr>
                <w:rFonts w:ascii="宋体" w:hAnsi="宋体" w:cs="宋体" w:eastAsia="宋体" w:hint="default"/>
                <w:sz w:val="21"/>
                <w:szCs w:val="21"/>
              </w:rPr>
              <w:t>本期 现金 红利</w:t>
            </w:r>
          </w:p>
        </w:tc>
      </w:tr>
      <w:tr>
        <w:trPr>
          <w:trHeight w:val="932" w:hRule="exact"/>
        </w:trPr>
        <w:tc>
          <w:tcPr>
            <w:tcW w:w="1646"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140" w:right="138"/>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138" w:right="137"/>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577" w:right="575"/>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2" w:lineRule="exact"/>
              <w:ind w:left="196" w:right="194"/>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99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12"/>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1646"/>
        <w:gridCol w:w="1580"/>
        <w:gridCol w:w="710"/>
        <w:gridCol w:w="707"/>
        <w:gridCol w:w="1843"/>
        <w:gridCol w:w="1846"/>
        <w:gridCol w:w="1584"/>
        <w:gridCol w:w="823"/>
        <w:gridCol w:w="1561"/>
        <w:gridCol w:w="993"/>
        <w:gridCol w:w="797"/>
      </w:tblGrid>
      <w:tr>
        <w:trPr>
          <w:trHeight w:val="556"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上海东方网股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18,630,000.00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18,630,000.00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人民搜索网络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1,425,000.00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8,075,000.00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天津爱悦读科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120,000.00</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28,250,000.00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28,250,000.00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1,425,000.00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8,075,000.00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tabs>
          <w:tab w:pos="869" w:val="left" w:leader="none"/>
        </w:tabs>
        <w:spacing w:line="240" w:lineRule="auto"/>
        <w:ind w:left="225"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50" w:val="left" w:leader="none"/>
        </w:tabs>
        <w:spacing w:line="240" w:lineRule="auto" w:before="57"/>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812"/>
        <w:gridCol w:w="2635"/>
        <w:gridCol w:w="2680"/>
        <w:gridCol w:w="2466"/>
        <w:gridCol w:w="2498"/>
      </w:tblGrid>
      <w:tr>
        <w:trPr>
          <w:trHeight w:val="554"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50"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4"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1,425,000.00</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1,425,000.00</w:t>
            </w:r>
          </w:p>
        </w:tc>
      </w:tr>
      <w:tr>
        <w:trPr>
          <w:trHeight w:val="28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20,167,582.72</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20,167,582.72</w:t>
            </w:r>
          </w:p>
        </w:tc>
      </w:tr>
      <w:tr>
        <w:trPr>
          <w:trHeight w:val="293"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635"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21,592,582.72</w:t>
            </w:r>
          </w:p>
        </w:tc>
        <w:tc>
          <w:tcPr>
            <w:tcW w:w="2680" w:type="dxa"/>
            <w:tcBorders>
              <w:top w:val="single" w:sz="4" w:space="0" w:color="000000"/>
              <w:left w:val="single" w:sz="4" w:space="0" w:color="000000"/>
              <w:bottom w:val="single" w:sz="4" w:space="0" w:color="000000"/>
              <w:right w:val="single" w:sz="4" w:space="0" w:color="000000"/>
            </w:tcBorders>
          </w:tcPr>
          <w:p>
            <w:pPr/>
          </w:p>
        </w:tc>
        <w:tc>
          <w:tcPr>
            <w:tcW w:w="2466" w:type="dxa"/>
            <w:tcBorders>
              <w:top w:val="single" w:sz="4" w:space="0" w:color="000000"/>
              <w:left w:val="single" w:sz="4" w:space="0" w:color="000000"/>
              <w:bottom w:val="single" w:sz="4" w:space="0" w:color="000000"/>
              <w:right w:val="single" w:sz="4" w:space="0" w:color="000000"/>
            </w:tcBorders>
          </w:tcPr>
          <w:p>
            <w:pP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21,592,582.72</w:t>
            </w:r>
          </w:p>
        </w:tc>
      </w:tr>
    </w:tbl>
    <w:p>
      <w:pPr>
        <w:spacing w:line="240" w:lineRule="auto" w:before="0"/>
        <w:rPr>
          <w:rFonts w:ascii="宋体" w:hAnsi="宋体" w:cs="宋体" w:eastAsia="宋体" w:hint="default"/>
          <w:sz w:val="20"/>
          <w:szCs w:val="20"/>
        </w:rPr>
      </w:pPr>
    </w:p>
    <w:p>
      <w:pPr>
        <w:pStyle w:val="Heading3"/>
        <w:tabs>
          <w:tab w:pos="869" w:val="left" w:leader="none"/>
        </w:tabs>
        <w:spacing w:line="240" w:lineRule="auto"/>
        <w:ind w:left="225"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2003"/>
        <w:gridCol w:w="1820"/>
        <w:gridCol w:w="1970"/>
        <w:gridCol w:w="2262"/>
        <w:gridCol w:w="1902"/>
        <w:gridCol w:w="2029"/>
        <w:gridCol w:w="2103"/>
      </w:tblGrid>
      <w:tr>
        <w:trPr>
          <w:trHeight w:val="554" w:hRule="exact"/>
        </w:trPr>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可供出售权益工具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公允价值相对于成本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的下跌幅度（</w:t>
            </w:r>
            <w:r>
              <w:rPr>
                <w:rFonts w:ascii="宋体" w:hAnsi="宋体" w:cs="宋体" w:eastAsia="宋体" w:hint="default"/>
                <w:sz w:val="21"/>
                <w:szCs w:val="21"/>
              </w:rPr>
              <w:t>%</w:t>
            </w:r>
            <w:r>
              <w:rPr>
                <w:rFonts w:ascii="宋体" w:hAnsi="宋体" w:cs="宋体" w:eastAsia="宋体" w:hint="default"/>
                <w:sz w:val="21"/>
                <w:szCs w:val="21"/>
              </w:rPr>
              <w:t>）</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持续下跌时间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（个月）</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4"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未计提减值原因</w:t>
            </w:r>
          </w:p>
        </w:tc>
      </w:tr>
      <w:tr>
        <w:trPr>
          <w:trHeight w:val="283" w:hRule="exact"/>
        </w:trPr>
        <w:tc>
          <w:tcPr>
            <w:tcW w:w="200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03"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1902"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left="225" w:right="0"/>
        <w:jc w:val="left"/>
      </w:pPr>
      <w:r>
        <w:rPr/>
        <w:t>其他说明</w:t>
      </w:r>
    </w:p>
    <w:p>
      <w:pPr>
        <w:spacing w:line="240" w:lineRule="auto" w:before="11"/>
        <w:rPr>
          <w:rFonts w:ascii="宋体" w:hAnsi="宋体" w:cs="宋体" w:eastAsia="宋体" w:hint="default"/>
          <w:sz w:val="20"/>
          <w:szCs w:val="2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77" w:footer="1194" w:top="1100" w:bottom="1380" w:left="1300" w:right="122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5"/>
          <w:footerReference w:type="default" r:id="rId86"/>
          <w:pgSz w:w="11910" w:h="16840"/>
          <w:pgMar w:header="877" w:footer="0" w:top="1100" w:bottom="280" w:left="1580" w:right="1040"/>
        </w:sectPr>
      </w:pPr>
    </w:p>
    <w:p>
      <w:pPr>
        <w:pStyle w:val="Heading3"/>
        <w:spacing w:line="290" w:lineRule="auto"/>
        <w:ind w:right="-19"/>
        <w:jc w:val="left"/>
        <w:rPr>
          <w:b w:val="0"/>
          <w:bCs w:val="0"/>
        </w:rPr>
      </w:pPr>
      <w:r>
        <w:rPr>
          <w:rFonts w:ascii="宋体" w:hAnsi="宋体" w:cs="宋体" w:eastAsia="宋体" w:hint="default"/>
        </w:rPr>
        <w:t>15</w:t>
      </w:r>
      <w:r>
        <w:rPr/>
        <w:t>、</w:t>
      </w:r>
      <w:r>
        <w:rPr>
          <w:spacing w:val="-26"/>
        </w:rPr>
        <w:t> </w:t>
      </w:r>
      <w:r>
        <w:rPr/>
        <w:t>持有至到期投资</w:t>
      </w:r>
      <w:r>
        <w:rPr>
          <w:w w:val="99"/>
        </w:rPr>
        <w:t> </w:t>
      </w:r>
      <w:r>
        <w:rPr>
          <w:rFonts w:ascii="宋体" w:hAnsi="宋体" w:cs="宋体" w:eastAsia="宋体" w:hint="default"/>
          <w:w w:val="95"/>
        </w:rPr>
        <w:t>(1).</w:t>
      </w:r>
      <w:r>
        <w:rPr>
          <w:w w:val="95"/>
        </w:rPr>
        <w:t>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6"/>
        <w:gridCol w:w="1427"/>
        <w:gridCol w:w="1048"/>
        <w:gridCol w:w="1427"/>
        <w:gridCol w:w="1164"/>
        <w:gridCol w:w="1072"/>
        <w:gridCol w:w="1082"/>
      </w:tblGrid>
      <w:tr>
        <w:trPr>
          <w:trHeight w:val="287" w:hRule="exact"/>
        </w:trPr>
        <w:tc>
          <w:tcPr>
            <w:tcW w:w="1676" w:type="dxa"/>
            <w:vMerge w:val="restart"/>
            <w:tcBorders>
              <w:top w:val="single" w:sz="6" w:space="0" w:color="000000"/>
              <w:left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676"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hAnsi="宋体" w:cs="宋体" w:eastAsia="宋体" w:hint="default"/>
                <w:sz w:val="21"/>
                <w:szCs w:val="21"/>
              </w:rPr>
              <w:t>首尔市（发行）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可变现债券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52,195.05</w:t>
            </w:r>
          </w:p>
        </w:tc>
        <w:tc>
          <w:tcPr>
            <w:tcW w:w="104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52,195.05</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中国银行开放式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资产管理计划</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20,000,000.00</w:t>
            </w:r>
          </w:p>
        </w:tc>
        <w:tc>
          <w:tcPr>
            <w:tcW w:w="104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20,000,000.00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20,052,195.05</w:t>
            </w:r>
          </w:p>
        </w:tc>
        <w:tc>
          <w:tcPr>
            <w:tcW w:w="104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20,052,195.05</w:t>
            </w:r>
          </w:p>
        </w:tc>
        <w:tc>
          <w:tcPr>
            <w:tcW w:w="1164" w:type="dxa"/>
            <w:tcBorders>
              <w:top w:val="single" w:sz="6" w:space="0" w:color="000000"/>
              <w:left w:val="single" w:sz="6" w:space="0" w:color="000000"/>
              <w:bottom w:val="single" w:sz="6" w:space="0" w:color="000000"/>
              <w:right w:val="single" w:sz="6" w:space="0" w:color="000000"/>
            </w:tcBorders>
          </w:tcPr>
          <w:p>
            <w:pPr/>
          </w:p>
        </w:tc>
        <w:tc>
          <w:tcPr>
            <w:tcW w:w="1072"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Heading3"/>
        <w:spacing w:line="274" w:lineRule="exact"/>
        <w:ind w:right="333"/>
        <w:jc w:val="left"/>
        <w:rPr>
          <w:b w:val="0"/>
          <w:bCs w:val="0"/>
        </w:rPr>
      </w:pPr>
      <w:r>
        <w:rPr>
          <w:rFonts w:ascii="宋体" w:hAnsi="宋体" w:cs="宋体" w:eastAsia="宋体" w:hint="default"/>
        </w:rPr>
        <w:t>(2).</w:t>
      </w:r>
      <w:r>
        <w:rPr/>
        <w:t>期末重要的持有至到期投资：</w:t>
      </w:r>
      <w:r>
        <w:rPr>
          <w:b w:val="0"/>
          <w:bCs w:val="0"/>
        </w:rPr>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6"/>
        <w:gridCol w:w="1568"/>
        <w:gridCol w:w="1456"/>
        <w:gridCol w:w="1475"/>
        <w:gridCol w:w="1692"/>
      </w:tblGrid>
      <w:tr>
        <w:trPr>
          <w:trHeight w:val="28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sz w:val="21"/>
                <w:szCs w:val="21"/>
              </w:rPr>
              <w:t>票面利率</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8" w:right="0"/>
              <w:jc w:val="left"/>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559"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hAnsi="宋体" w:cs="宋体" w:eastAsia="宋体" w:hint="default"/>
                <w:sz w:val="21"/>
                <w:szCs w:val="21"/>
              </w:rPr>
              <w:t>中国银行开放式资产管理计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划</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20,000,000.00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1" w:right="0"/>
              <w:jc w:val="left"/>
              <w:rPr>
                <w:rFonts w:ascii="宋体" w:hAnsi="宋体" w:cs="宋体" w:eastAsia="宋体" w:hint="default"/>
                <w:sz w:val="21"/>
                <w:szCs w:val="21"/>
              </w:rPr>
            </w:pPr>
            <w:r>
              <w:rPr>
                <w:rFonts w:ascii="宋体"/>
                <w:sz w:val="21"/>
              </w:rPr>
              <w:t>5.30%</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11" w:right="0"/>
              <w:jc w:val="left"/>
              <w:rPr>
                <w:rFonts w:ascii="宋体" w:hAnsi="宋体" w:cs="宋体" w:eastAsia="宋体" w:hint="default"/>
                <w:sz w:val="21"/>
                <w:szCs w:val="21"/>
              </w:rPr>
            </w:pPr>
            <w:r>
              <w:rPr>
                <w:rFonts w:ascii="宋体"/>
                <w:sz w:val="21"/>
              </w:rPr>
              <w:t>5.30%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2015-1-13</w:t>
            </w: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20,000,000.00</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Heading3"/>
        <w:spacing w:line="240" w:lineRule="auto"/>
        <w:ind w:right="333"/>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2"/>
        <w:rPr>
          <w:rFonts w:ascii="宋体" w:hAnsi="宋体" w:cs="宋体" w:eastAsia="宋体" w:hint="default"/>
          <w:b/>
          <w:bCs/>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51"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3"/>
        <w:spacing w:line="240" w:lineRule="auto" w:before="36"/>
        <w:ind w:right="-18"/>
        <w:jc w:val="left"/>
        <w:rPr>
          <w:b w:val="0"/>
          <w:bCs w:val="0"/>
        </w:rPr>
      </w:pPr>
      <w:r>
        <w:rPr>
          <w:rFonts w:ascii="宋体" w:hAnsi="宋体" w:cs="宋体" w:eastAsia="宋体" w:hint="default"/>
        </w:rPr>
        <w:t>16</w:t>
      </w:r>
      <w:r>
        <w:rPr/>
        <w:t>、</w:t>
      </w:r>
      <w:r>
        <w:rPr>
          <w:spacing w:val="-28"/>
        </w:rPr>
        <w:t> </w:t>
      </w:r>
      <w:r>
        <w:rPr/>
        <w:t>长期应收款</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65"/>
        <w:gridCol w:w="1030"/>
        <w:gridCol w:w="1005"/>
        <w:gridCol w:w="992"/>
        <w:gridCol w:w="1002"/>
        <w:gridCol w:w="1005"/>
        <w:gridCol w:w="1024"/>
        <w:gridCol w:w="928"/>
      </w:tblGrid>
      <w:tr>
        <w:trPr>
          <w:trHeight w:val="284" w:hRule="exact"/>
        </w:trPr>
        <w:tc>
          <w:tcPr>
            <w:tcW w:w="2065"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28" w:type="dxa"/>
            <w:vMerge w:val="restart"/>
            <w:tcBorders>
              <w:top w:val="single" w:sz="4" w:space="0" w:color="000000"/>
              <w:left w:val="single" w:sz="4" w:space="0" w:color="000000"/>
              <w:right w:val="single" w:sz="4" w:space="0" w:color="000000"/>
            </w:tcBorders>
          </w:tcPr>
          <w:p>
            <w:pPr>
              <w:pStyle w:val="TableParagraph"/>
              <w:spacing w:line="272" w:lineRule="exact"/>
              <w:ind w:left="247" w:right="143" w:hanging="105"/>
              <w:jc w:val="left"/>
              <w:rPr>
                <w:rFonts w:ascii="宋体" w:hAnsi="宋体" w:cs="宋体" w:eastAsia="宋体" w:hint="default"/>
                <w:sz w:val="21"/>
                <w:szCs w:val="21"/>
              </w:rPr>
            </w:pPr>
            <w:r>
              <w:rPr>
                <w:rFonts w:ascii="宋体" w:hAnsi="宋体" w:cs="宋体" w:eastAsia="宋体" w:hint="default"/>
                <w:sz w:val="21"/>
                <w:szCs w:val="21"/>
              </w:rPr>
              <w:t>折现率 区间</w:t>
            </w:r>
          </w:p>
        </w:tc>
      </w:tr>
      <w:tr>
        <w:trPr>
          <w:trHeight w:val="288" w:hRule="exact"/>
        </w:trPr>
        <w:tc>
          <w:tcPr>
            <w:tcW w:w="2065" w:type="dxa"/>
            <w:vMerge/>
            <w:tcBorders>
              <w:left w:val="single" w:sz="4" w:space="0" w:color="000000"/>
              <w:bottom w:val="single" w:sz="6" w:space="0" w:color="000000"/>
              <w:right w:val="single" w:sz="4" w:space="0" w:color="000000"/>
            </w:tcBorders>
          </w:tcPr>
          <w:p>
            <w:pPr/>
          </w:p>
        </w:tc>
        <w:tc>
          <w:tcPr>
            <w:tcW w:w="10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28" w:type="dxa"/>
            <w:vMerge/>
            <w:tcBorders>
              <w:left w:val="single" w:sz="4" w:space="0" w:color="000000"/>
              <w:bottom w:val="single" w:sz="6" w:space="0" w:color="000000"/>
              <w:right w:val="single" w:sz="4"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8"/>
                <w:sz w:val="21"/>
                <w:szCs w:val="21"/>
              </w:rPr>
              <w:t>：</w:t>
            </w:r>
            <w:r>
              <w:rPr>
                <w:rFonts w:ascii="宋体" w:hAnsi="宋体" w:cs="宋体" w:eastAsia="宋体" w:hint="default"/>
                <w:sz w:val="21"/>
                <w:szCs w:val="21"/>
              </w:rPr>
              <w:t>未实现融资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4"/>
        </w:rPr>
        <w:t> </w:t>
      </w:r>
      <w:r>
        <w:rPr/>
        <w:t>因金融资产转移而终止确认的长期应收款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5"/>
        </w:rPr>
        <w:t> </w:t>
      </w:r>
      <w:r>
        <w:rPr/>
        <w:t>转移长期应收款且继续涉入形成的资产、负债金额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63"/>
        <w:ind w:left="0" w:right="15" w:firstLine="0"/>
        <w:jc w:val="center"/>
        <w:rPr>
          <w:rFonts w:ascii="Calibri" w:hAnsi="Calibri" w:cs="Calibri" w:eastAsia="Calibri" w:hint="default"/>
          <w:sz w:val="18"/>
          <w:szCs w:val="18"/>
        </w:rPr>
      </w:pPr>
      <w:r>
        <w:rPr>
          <w:rFonts w:ascii="Calibri"/>
          <w:b/>
          <w:sz w:val="18"/>
        </w:rPr>
        <w:t>113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before="15"/>
        <w:ind w:left="6478" w:right="64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6"/>
          <w:szCs w:val="6"/>
        </w:rPr>
      </w:pPr>
    </w:p>
    <w:p>
      <w:pPr>
        <w:pStyle w:val="Heading3"/>
        <w:spacing w:line="240" w:lineRule="auto"/>
        <w:ind w:left="225" w:right="0"/>
        <w:jc w:val="left"/>
        <w:rPr>
          <w:b w:val="0"/>
          <w:bCs w:val="0"/>
        </w:rPr>
      </w:pPr>
      <w:r>
        <w:rPr>
          <w:rFonts w:ascii="宋体" w:hAnsi="宋体" w:cs="宋体" w:eastAsia="宋体" w:hint="default"/>
        </w:rPr>
        <w:t>17</w:t>
      </w:r>
      <w:r>
        <w:rPr/>
        <w:t>、</w:t>
      </w:r>
      <w:r>
        <w:rPr>
          <w:spacing w:val="-29"/>
        </w:rPr>
        <w:t> </w:t>
      </w:r>
      <w:r>
        <w:rPr/>
        <w:t>长期股权投资</w:t>
      </w:r>
      <w:r>
        <w:rPr>
          <w:b w:val="0"/>
          <w:bCs w:val="0"/>
        </w:rPr>
      </w:r>
    </w:p>
    <w:p>
      <w:pPr>
        <w:pStyle w:val="BodyText"/>
        <w:tabs>
          <w:tab w:pos="1050" w:val="left" w:leader="none"/>
        </w:tabs>
        <w:spacing w:line="240" w:lineRule="auto" w:before="58"/>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84"/>
        <w:gridCol w:w="1277"/>
        <w:gridCol w:w="1702"/>
        <w:gridCol w:w="707"/>
        <w:gridCol w:w="1417"/>
        <w:gridCol w:w="993"/>
        <w:gridCol w:w="991"/>
        <w:gridCol w:w="1134"/>
        <w:gridCol w:w="941"/>
        <w:gridCol w:w="905"/>
        <w:gridCol w:w="1700"/>
        <w:gridCol w:w="941"/>
      </w:tblGrid>
      <w:tr>
        <w:trPr>
          <w:trHeight w:val="283"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422" w:right="42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87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634" w:right="633"/>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94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both"/>
              <w:rPr>
                <w:rFonts w:ascii="宋体" w:hAnsi="宋体" w:cs="宋体" w:eastAsia="宋体" w:hint="default"/>
                <w:sz w:val="21"/>
                <w:szCs w:val="21"/>
              </w:rPr>
            </w:pPr>
            <w:r>
              <w:rPr>
                <w:rFonts w:ascii="宋体" w:hAnsi="宋体" w:cs="宋体" w:eastAsia="宋体" w:hint="default"/>
                <w:sz w:val="21"/>
                <w:szCs w:val="21"/>
              </w:rPr>
              <w:t>减值准 备期末 余额</w:t>
            </w:r>
          </w:p>
        </w:tc>
      </w:tr>
      <w:tr>
        <w:trPr>
          <w:trHeight w:val="827" w:hRule="exact"/>
        </w:trPr>
        <w:tc>
          <w:tcPr>
            <w:tcW w:w="138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7" w:right="137"/>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72" w:lineRule="exact" w:before="26"/>
              <w:ind w:left="598" w:right="176" w:hanging="420"/>
              <w:jc w:val="left"/>
              <w:rPr>
                <w:rFonts w:ascii="宋体" w:hAnsi="宋体" w:cs="宋体" w:eastAsia="宋体" w:hint="default"/>
                <w:sz w:val="21"/>
                <w:szCs w:val="21"/>
              </w:rPr>
            </w:pPr>
            <w:r>
              <w:rPr>
                <w:rFonts w:ascii="宋体" w:hAnsi="宋体" w:cs="宋体" w:eastAsia="宋体" w:hint="default"/>
                <w:sz w:val="21"/>
                <w:szCs w:val="21"/>
              </w:rPr>
              <w:t>认的投资损 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2" w:lineRule="exact" w:before="26"/>
              <w:ind w:left="280" w:right="174" w:hanging="105"/>
              <w:jc w:val="left"/>
              <w:rPr>
                <w:rFonts w:ascii="宋体" w:hAnsi="宋体" w:cs="宋体" w:eastAsia="宋体" w:hint="default"/>
                <w:sz w:val="21"/>
                <w:szCs w:val="21"/>
              </w:rPr>
            </w:pPr>
            <w:r>
              <w:rPr>
                <w:rFonts w:ascii="宋体" w:hAnsi="宋体" w:cs="宋体" w:eastAsia="宋体" w:hint="default"/>
                <w:sz w:val="21"/>
                <w:szCs w:val="21"/>
              </w:rPr>
              <w:t>合收益 调整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5" w:right="174"/>
              <w:jc w:val="left"/>
              <w:rPr>
                <w:rFonts w:ascii="宋体" w:hAnsi="宋体" w:cs="宋体" w:eastAsia="宋体" w:hint="default"/>
                <w:sz w:val="21"/>
                <w:szCs w:val="21"/>
              </w:rPr>
            </w:pPr>
            <w:r>
              <w:rPr>
                <w:rFonts w:ascii="宋体" w:hAnsi="宋体" w:cs="宋体" w:eastAsia="宋体" w:hint="default"/>
                <w:sz w:val="21"/>
                <w:szCs w:val="21"/>
              </w:rPr>
              <w:t>其他权 益变动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6"/>
              <w:ind w:left="245" w:right="140" w:hanging="105"/>
              <w:jc w:val="left"/>
              <w:rPr>
                <w:rFonts w:ascii="宋体" w:hAnsi="宋体" w:cs="宋体" w:eastAsia="宋体" w:hint="default"/>
                <w:sz w:val="21"/>
                <w:szCs w:val="21"/>
              </w:rPr>
            </w:pPr>
            <w:r>
              <w:rPr>
                <w:rFonts w:ascii="宋体" w:hAnsi="宋体" w:cs="宋体" w:eastAsia="宋体" w:hint="default"/>
                <w:sz w:val="21"/>
                <w:szCs w:val="21"/>
              </w:rPr>
              <w:t>现金股利 或利润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48" w:right="150"/>
              <w:jc w:val="left"/>
              <w:rPr>
                <w:rFonts w:ascii="宋体" w:hAnsi="宋体" w:cs="宋体" w:eastAsia="宋体" w:hint="default"/>
                <w:sz w:val="21"/>
                <w:szCs w:val="21"/>
              </w:rPr>
            </w:pPr>
            <w:r>
              <w:rPr>
                <w:rFonts w:ascii="宋体" w:hAnsi="宋体" w:cs="宋体" w:eastAsia="宋体" w:hint="default"/>
                <w:sz w:val="21"/>
                <w:szCs w:val="21"/>
              </w:rPr>
              <w:t>计提减 值准备</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0"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3"/>
                <w:sz w:val="21"/>
                <w:szCs w:val="21"/>
              </w:rPr>
              <w:t>、</w:t>
            </w:r>
            <w:r>
              <w:rPr>
                <w:rFonts w:ascii="宋体" w:hAnsi="宋体" w:cs="宋体" w:eastAsia="宋体" w:hint="default"/>
                <w:sz w:val="21"/>
                <w:szCs w:val="21"/>
              </w:rPr>
              <w:t>合营企业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931"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w:t>
            </w:r>
          </w:p>
          <w:p>
            <w:pPr>
              <w:pStyle w:val="TableParagraph"/>
              <w:spacing w:line="272" w:lineRule="exact" w:before="26"/>
              <w:ind w:left="103" w:right="218"/>
              <w:jc w:val="left"/>
              <w:rPr>
                <w:rFonts w:ascii="宋体" w:hAnsi="宋体" w:cs="宋体" w:eastAsia="宋体" w:hint="default"/>
                <w:sz w:val="21"/>
                <w:szCs w:val="21"/>
              </w:rPr>
            </w:pPr>
            <w:r>
              <w:rPr>
                <w:rFonts w:ascii="宋体" w:hAnsi="宋体" w:cs="宋体" w:eastAsia="宋体" w:hint="default"/>
                <w:sz w:val="21"/>
                <w:szCs w:val="21"/>
              </w:rPr>
              <w:t>媒投资有限 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25,000,000.00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-12,704.00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24,987,296.00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黑龙江龙教</w:t>
            </w:r>
          </w:p>
          <w:p>
            <w:pPr>
              <w:pStyle w:val="TableParagraph"/>
              <w:spacing w:line="272" w:lineRule="exact" w:before="26"/>
              <w:ind w:left="103" w:right="218"/>
              <w:jc w:val="left"/>
              <w:rPr>
                <w:rFonts w:ascii="宋体" w:hAnsi="宋体" w:cs="宋体" w:eastAsia="宋体" w:hint="default"/>
                <w:sz w:val="21"/>
                <w:szCs w:val="21"/>
              </w:rPr>
            </w:pPr>
            <w:r>
              <w:rPr>
                <w:rFonts w:ascii="宋体" w:hAnsi="宋体" w:cs="宋体" w:eastAsia="宋体" w:hint="default"/>
                <w:sz w:val="21"/>
                <w:szCs w:val="21"/>
              </w:rPr>
              <w:t>数媒科技有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510,000.00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510,000.00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510,000.00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25,000,000.00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-12,704.00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Arial" w:hAnsi="Arial" w:cs="Arial" w:eastAsia="Arial" w:hint="default"/>
                <w:sz w:val="21"/>
                <w:szCs w:val="21"/>
              </w:rPr>
            </w:pPr>
            <w:r>
              <w:rPr>
                <w:rFonts w:ascii="Arial"/>
                <w:spacing w:val="-1"/>
                <w:sz w:val="21"/>
              </w:rPr>
              <w:t>25,497,296.00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w:t>
            </w:r>
            <w:r>
              <w:rPr>
                <w:rFonts w:ascii="宋体" w:hAnsi="宋体" w:cs="宋体" w:eastAsia="宋体" w:hint="default"/>
                <w:sz w:val="21"/>
                <w:szCs w:val="21"/>
              </w:rPr>
              <w:t>联营企业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510,000.00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25,000,000.00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-12,704.00</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25,497,296.00</w:t>
            </w:r>
          </w:p>
        </w:tc>
        <w:tc>
          <w:tcPr>
            <w:tcW w:w="9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5" w:right="0"/>
        <w:jc w:val="left"/>
      </w:pPr>
      <w:r>
        <w:rPr/>
        <w:t>其他说明</w:t>
      </w:r>
    </w:p>
    <w:p>
      <w:pPr>
        <w:spacing w:line="240" w:lineRule="auto" w:before="12"/>
        <w:rPr>
          <w:rFonts w:ascii="宋体" w:hAnsi="宋体" w:cs="宋体" w:eastAsia="宋体" w:hint="default"/>
          <w:sz w:val="20"/>
          <w:szCs w:val="2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90" w:lineRule="auto" w:before="36"/>
        <w:ind w:left="225" w:right="11973"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3"/>
        <w:spacing w:line="240" w:lineRule="auto" w:before="14"/>
        <w:ind w:left="225" w:right="0"/>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7"/>
        <w:ind w:left="225"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63"/>
        <w:ind w:left="6478" w:right="6473" w:firstLine="0"/>
        <w:jc w:val="center"/>
        <w:rPr>
          <w:rFonts w:ascii="Calibri" w:hAnsi="Calibri" w:cs="Calibri" w:eastAsia="Calibri" w:hint="default"/>
          <w:sz w:val="18"/>
          <w:szCs w:val="18"/>
        </w:rPr>
      </w:pPr>
      <w:r>
        <w:rPr>
          <w:rFonts w:ascii="Calibri"/>
          <w:b/>
          <w:sz w:val="18"/>
        </w:rPr>
        <w:t>114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headerReference w:type="default" r:id="rId87"/>
          <w:footerReference w:type="default" r:id="rId88"/>
          <w:pgSz w:w="16840" w:h="11910" w:orient="landscape"/>
          <w:pgMar w:header="0" w:footer="0" w:top="800" w:bottom="280" w:left="1300" w:right="12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7"/>
          <w:szCs w:val="17"/>
        </w:rPr>
      </w:pPr>
    </w:p>
    <w:p>
      <w:pPr>
        <w:pStyle w:val="Heading3"/>
        <w:spacing w:line="240" w:lineRule="auto" w:before="0"/>
        <w:ind w:right="333"/>
        <w:jc w:val="left"/>
        <w:rPr>
          <w:b w:val="0"/>
          <w:bCs w:val="0"/>
        </w:rPr>
      </w:pPr>
      <w:r>
        <w:rPr>
          <w:rFonts w:ascii="宋体" w:hAnsi="宋体" w:cs="宋体" w:eastAsia="宋体" w:hint="default"/>
        </w:rPr>
        <w:t>(2).</w:t>
      </w:r>
      <w:r>
        <w:rPr>
          <w:rFonts w:ascii="宋体" w:hAnsi="宋体" w:cs="宋体" w:eastAsia="宋体" w:hint="default"/>
          <w:spacing w:val="81"/>
        </w:rPr>
        <w:t> </w:t>
      </w:r>
      <w:r>
        <w:rPr/>
        <w:t>未办妥产权证书的投资性房地产情况：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309"/>
        <w:gridCol w:w="2863"/>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09"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173" w:right="333"/>
        <w:jc w:val="left"/>
      </w:pPr>
      <w:r>
        <w:rPr/>
        <w:t>其他说明</w:t>
      </w:r>
    </w:p>
    <w:p>
      <w:pPr>
        <w:spacing w:line="240" w:lineRule="auto" w:before="12"/>
        <w:rPr>
          <w:rFonts w:ascii="宋体" w:hAnsi="宋体" w:cs="宋体" w:eastAsia="宋体" w:hint="default"/>
          <w:sz w:val="20"/>
          <w:szCs w:val="2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9"/>
          <w:pgSz w:w="11910" w:h="16840"/>
          <w:pgMar w:footer="1194" w:header="0" w:top="1100" w:bottom="1380" w:left="1580" w:right="1040"/>
          <w:pgNumType w:start="115"/>
        </w:sectPr>
      </w:pPr>
    </w:p>
    <w:p>
      <w:pPr>
        <w:pStyle w:val="Heading3"/>
        <w:spacing w:line="240" w:lineRule="auto"/>
        <w:ind w:right="-19"/>
        <w:jc w:val="left"/>
        <w:rPr>
          <w:b w:val="0"/>
          <w:bCs w:val="0"/>
        </w:rPr>
      </w:pPr>
      <w:r>
        <w:rPr>
          <w:rFonts w:ascii="宋体" w:hAnsi="宋体" w:cs="宋体" w:eastAsia="宋体" w:hint="default"/>
        </w:rPr>
        <w:t>19</w:t>
      </w:r>
      <w:r>
        <w:rPr/>
        <w:t>、</w:t>
      </w:r>
      <w:r>
        <w:rPr>
          <w:spacing w:val="-26"/>
        </w:rPr>
        <w:t> </w:t>
      </w:r>
      <w:r>
        <w:rPr/>
        <w:t>固定资产</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90"/>
        <w:gridCol w:w="1692"/>
        <w:gridCol w:w="1691"/>
        <w:gridCol w:w="1691"/>
        <w:gridCol w:w="1530"/>
      </w:tblGrid>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138,567,204.58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27,454,608.88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166,021,813.46</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9,600,000.00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55,339,094.82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22,703,851.30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87,642,946.12</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9,600,000.00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41,515,470.07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22,138,914.99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73,254,385.06</w:t>
            </w:r>
          </w:p>
        </w:tc>
      </w:tr>
      <w:tr>
        <w:trPr>
          <w:trHeight w:val="559"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13,821,018.72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562,668.76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14,383,687.48</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2,606.03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2,267.55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4,873.58</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2,333,837.75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1,342,932.69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3,676,770.44</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2,162,657.53</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1,214,073.45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3,376,730.98</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171,180.22</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128,859.24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300,039.46</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9,600,000.00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191,572,461.65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48,815,527.49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249,987,989.14</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71,767,333.01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4,515,820.02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76,283,153.03</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10,857.14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28,844,522.97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3,418,429.34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32,273,809.45</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10,857.14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23,580,069.31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3,200,156.50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26,791,082.95</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5,264,453.66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218,272.84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5,482,726.50</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1,675,062.37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425,793.12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2,100,855.49</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1,675,062.37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415,428.37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2,090,490.74</w:t>
            </w: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10,364.75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10,364.75</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10,857.14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98,936,793.61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7,508,456.24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106,456,106.99</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9,589,142.86</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92,635,668.04</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41,307,071.25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143,531,882.15</w:t>
            </w:r>
          </w:p>
        </w:tc>
      </w:tr>
      <w:tr>
        <w:trPr>
          <w:trHeight w:val="287" w:hRule="exact"/>
        </w:trPr>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92"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66,799,871.57</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22,938,788.86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89,738,660.43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333"/>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1308"/>
        <w:gridCol w:w="1483"/>
        <w:gridCol w:w="1397"/>
        <w:gridCol w:w="1442"/>
        <w:gridCol w:w="1473"/>
        <w:gridCol w:w="1814"/>
      </w:tblGrid>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学校机房</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sz w:val="21"/>
              </w:rPr>
              <w:t>1,822,579.47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642,498.85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sz w:val="21"/>
              </w:rPr>
              <w:t>1,180,080.62</w:t>
            </w:r>
          </w:p>
        </w:tc>
      </w:tr>
      <w:tr>
        <w:trPr>
          <w:trHeight w:val="283"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sz w:val="21"/>
              </w:rPr>
              <w:t>1,822,579.47</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642,498.85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sz w:val="21"/>
              </w:rPr>
              <w:t>1,180,080.62</w:t>
            </w:r>
          </w:p>
        </w:tc>
      </w:tr>
    </w:tbl>
    <w:p>
      <w:pPr>
        <w:pStyle w:val="Heading2"/>
        <w:spacing w:line="304" w:lineRule="auto" w:before="40"/>
        <w:ind w:right="113" w:firstLine="480"/>
        <w:jc w:val="left"/>
      </w:pPr>
      <w:r>
        <w:rPr>
          <w:spacing w:val="-2"/>
        </w:rPr>
        <w:t>注：本公司融资租赁的资产，在租赁期届满时，所有权归属于本公司，以融资租</w:t>
      </w:r>
      <w:r>
        <w:rPr/>
        <w:t> 赁方式租入的固定资产采用与自有固定资产一致的政策计提折旧。</w:t>
      </w:r>
    </w:p>
    <w:p>
      <w:pPr>
        <w:spacing w:line="240" w:lineRule="auto" w:before="8"/>
        <w:rPr>
          <w:rFonts w:ascii="宋体" w:hAnsi="宋体" w:cs="宋体" w:eastAsia="宋体" w:hint="default"/>
          <w:sz w:val="18"/>
          <w:szCs w:val="18"/>
        </w:rPr>
      </w:pPr>
    </w:p>
    <w:p>
      <w:pPr>
        <w:pStyle w:val="Heading3"/>
        <w:spacing w:line="240" w:lineRule="auto"/>
        <w:ind w:right="333"/>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8"/>
        <w:gridCol w:w="3042"/>
        <w:gridCol w:w="3059"/>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25"/>
          <w:szCs w:val="2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pStyle w:val="Heading3"/>
        <w:spacing w:line="240" w:lineRule="auto"/>
        <w:ind w:right="-19"/>
        <w:jc w:val="left"/>
        <w:rPr>
          <w:b w:val="0"/>
          <w:bCs w:val="0"/>
        </w:rPr>
      </w:pPr>
      <w:r>
        <w:rPr>
          <w:rFonts w:ascii="宋体" w:hAnsi="宋体" w:cs="宋体" w:eastAsia="宋体" w:hint="default"/>
        </w:rPr>
        <w:t>20</w:t>
      </w:r>
      <w:r>
        <w:rPr/>
        <w:t>、</w:t>
      </w:r>
      <w:r>
        <w:rPr>
          <w:spacing w:val="-26"/>
        </w:rPr>
        <w:t> </w:t>
      </w:r>
      <w:r>
        <w:rPr/>
        <w:t>在建工程</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53"/>
        <w:gridCol w:w="1176"/>
        <w:gridCol w:w="1176"/>
        <w:gridCol w:w="1163"/>
        <w:gridCol w:w="1162"/>
        <w:gridCol w:w="1176"/>
        <w:gridCol w:w="1190"/>
      </w:tblGrid>
      <w:tr>
        <w:trPr>
          <w:trHeight w:val="287" w:hRule="exact"/>
        </w:trPr>
        <w:tc>
          <w:tcPr>
            <w:tcW w:w="1853"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853" w:type="dxa"/>
            <w:vMerge/>
            <w:tcBorders>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853"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53"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6"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8"/>
        <w:ind w:left="0" w:right="232"/>
        <w:jc w:val="right"/>
      </w:pPr>
      <w:r>
        <w:rPr/>
        <w:t>单位：元</w:t>
        <w:tab/>
        <w:t>币种：人民币</w:t>
      </w:r>
    </w:p>
    <w:p>
      <w:pPr>
        <w:spacing w:after="0" w:line="240" w:lineRule="auto"/>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787"/>
        <w:gridCol w:w="646"/>
        <w:gridCol w:w="594"/>
        <w:gridCol w:w="697"/>
        <w:gridCol w:w="689"/>
        <w:gridCol w:w="688"/>
        <w:gridCol w:w="674"/>
        <w:gridCol w:w="690"/>
        <w:gridCol w:w="688"/>
        <w:gridCol w:w="688"/>
        <w:gridCol w:w="678"/>
        <w:gridCol w:w="697"/>
        <w:gridCol w:w="680"/>
      </w:tblGrid>
      <w:tr>
        <w:trPr>
          <w:trHeight w:val="1649"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3" w:right="227"/>
              <w:jc w:val="left"/>
              <w:rPr>
                <w:rFonts w:ascii="宋体" w:hAnsi="宋体" w:cs="宋体" w:eastAsia="宋体" w:hint="default"/>
                <w:sz w:val="21"/>
                <w:szCs w:val="21"/>
              </w:rPr>
            </w:pPr>
            <w:r>
              <w:rPr>
                <w:rFonts w:ascii="宋体" w:hAnsi="宋体" w:cs="宋体" w:eastAsia="宋体" w:hint="default"/>
                <w:sz w:val="21"/>
                <w:szCs w:val="21"/>
              </w:rPr>
              <w:t>项目 名称</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56" w:right="157" w:hanging="105"/>
              <w:jc w:val="left"/>
              <w:rPr>
                <w:rFonts w:ascii="宋体" w:hAnsi="宋体" w:cs="宋体" w:eastAsia="宋体" w:hint="default"/>
                <w:sz w:val="21"/>
                <w:szCs w:val="21"/>
              </w:rPr>
            </w:pPr>
            <w:r>
              <w:rPr>
                <w:rFonts w:ascii="宋体" w:hAnsi="宋体" w:cs="宋体" w:eastAsia="宋体" w:hint="default"/>
                <w:sz w:val="21"/>
                <w:szCs w:val="21"/>
              </w:rPr>
              <w:t>预算 数</w:t>
            </w:r>
          </w:p>
        </w:tc>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6" w:right="131"/>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79" w:right="181"/>
              <w:jc w:val="both"/>
              <w:rPr>
                <w:rFonts w:ascii="宋体" w:hAnsi="宋体" w:cs="宋体" w:eastAsia="宋体" w:hint="default"/>
                <w:sz w:val="21"/>
                <w:szCs w:val="21"/>
              </w:rPr>
            </w:pPr>
            <w:r>
              <w:rPr>
                <w:rFonts w:ascii="宋体" w:hAnsi="宋体" w:cs="宋体" w:eastAsia="宋体" w:hint="default"/>
                <w:sz w:val="21"/>
                <w:szCs w:val="21"/>
              </w:rPr>
              <w:t>本期 增加 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89" w:right="162"/>
              <w:jc w:val="both"/>
              <w:rPr>
                <w:rFonts w:ascii="宋体" w:hAnsi="宋体" w:cs="宋体" w:eastAsia="宋体" w:hint="default"/>
                <w:sz w:val="21"/>
                <w:szCs w:val="21"/>
              </w:rPr>
            </w:pPr>
            <w:r>
              <w:rPr>
                <w:rFonts w:ascii="宋体" w:hAnsi="宋体" w:cs="宋体" w:eastAsia="宋体" w:hint="default"/>
                <w:sz w:val="21"/>
                <w:szCs w:val="21"/>
              </w:rPr>
              <w:t>本期 转入 固定 资产 金额</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88" w:right="162"/>
              <w:jc w:val="both"/>
              <w:rPr>
                <w:rFonts w:ascii="宋体" w:hAnsi="宋体" w:cs="宋体" w:eastAsia="宋体" w:hint="default"/>
                <w:sz w:val="21"/>
                <w:szCs w:val="21"/>
              </w:rPr>
            </w:pPr>
            <w:r>
              <w:rPr>
                <w:rFonts w:ascii="宋体" w:hAnsi="宋体" w:cs="宋体" w:eastAsia="宋体" w:hint="default"/>
                <w:sz w:val="21"/>
                <w:szCs w:val="21"/>
              </w:rPr>
              <w:t>本期 其他 减少 金额</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8" w:right="119"/>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7"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37" w:lineRule="auto" w:before="1"/>
              <w:ind w:left="75" w:right="74" w:firstLine="51"/>
              <w:jc w:val="both"/>
              <w:rPr>
                <w:rFonts w:ascii="宋体" w:hAnsi="宋体" w:cs="宋体" w:eastAsia="宋体" w:hint="default"/>
                <w:sz w:val="21"/>
                <w:szCs w:val="21"/>
              </w:rPr>
            </w:pPr>
            <w:r>
              <w:rPr>
                <w:rFonts w:ascii="宋体" w:hAnsi="宋体" w:cs="宋体" w:eastAsia="宋体" w:hint="default"/>
                <w:sz w:val="21"/>
                <w:szCs w:val="21"/>
              </w:rPr>
              <w:t>累计 投入 占预 算比 例</w:t>
            </w:r>
            <w:r>
              <w:rPr>
                <w:rFonts w:ascii="宋体" w:hAnsi="宋体" w:cs="宋体" w:eastAsia="宋体" w:hint="default"/>
                <w:sz w:val="21"/>
                <w:szCs w:val="21"/>
              </w:rPr>
              <w:t>(%)</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5" w:right="125"/>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25" w:right="125"/>
              <w:jc w:val="both"/>
              <w:rPr>
                <w:rFonts w:ascii="宋体" w:hAnsi="宋体" w:cs="宋体" w:eastAsia="宋体" w:hint="default"/>
                <w:sz w:val="21"/>
                <w:szCs w:val="21"/>
              </w:rPr>
            </w:pPr>
            <w:r>
              <w:rPr>
                <w:rFonts w:ascii="宋体" w:hAnsi="宋体" w:cs="宋体" w:eastAsia="宋体" w:hint="default"/>
                <w:sz w:val="21"/>
                <w:szCs w:val="21"/>
              </w:rPr>
              <w:t>利息 资本 化累 计金 额</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1" w:right="0" w:hanging="98"/>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before="1"/>
              <w:ind w:left="121" w:right="120"/>
              <w:jc w:val="both"/>
              <w:rPr>
                <w:rFonts w:ascii="宋体" w:hAnsi="宋体" w:cs="宋体" w:eastAsia="宋体" w:hint="default"/>
                <w:sz w:val="21"/>
                <w:szCs w:val="21"/>
              </w:rPr>
            </w:pPr>
            <w:r>
              <w:rPr>
                <w:rFonts w:ascii="宋体" w:hAnsi="宋体" w:cs="宋体" w:eastAsia="宋体" w:hint="default"/>
                <w:sz w:val="21"/>
                <w:szCs w:val="21"/>
              </w:rPr>
              <w:t>本期 利息 资本 化金 额</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6" w:right="24"/>
              <w:jc w:val="center"/>
              <w:rPr>
                <w:rFonts w:ascii="宋体" w:hAnsi="宋体" w:cs="宋体" w:eastAsia="宋体" w:hint="default"/>
                <w:sz w:val="21"/>
                <w:szCs w:val="21"/>
              </w:rPr>
            </w:pPr>
            <w:r>
              <w:rPr>
                <w:rFonts w:ascii="宋体" w:hAnsi="宋体" w:cs="宋体" w:eastAsia="宋体" w:hint="default"/>
                <w:sz w:val="21"/>
                <w:szCs w:val="21"/>
              </w:rPr>
              <w:t>本期利 息资本 化率 </w:t>
            </w:r>
            <w:r>
              <w:rPr>
                <w:rFonts w:ascii="宋体" w:hAnsi="宋体" w:cs="宋体" w:eastAsia="宋体" w:hint="default"/>
                <w:sz w:val="21"/>
                <w:szCs w:val="21"/>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21" w:right="122"/>
              <w:jc w:val="left"/>
              <w:rPr>
                <w:rFonts w:ascii="宋体" w:hAnsi="宋体" w:cs="宋体" w:eastAsia="宋体" w:hint="default"/>
                <w:sz w:val="21"/>
                <w:szCs w:val="21"/>
              </w:rPr>
            </w:pPr>
            <w:r>
              <w:rPr>
                <w:rFonts w:ascii="宋体" w:hAnsi="宋体" w:cs="宋体" w:eastAsia="宋体" w:hint="default"/>
                <w:sz w:val="21"/>
                <w:szCs w:val="21"/>
              </w:rPr>
              <w:t>资金 来源</w:t>
            </w:r>
          </w:p>
        </w:tc>
      </w:tr>
      <w:tr>
        <w:trPr>
          <w:trHeight w:val="288" w:hRule="exact"/>
        </w:trPr>
        <w:tc>
          <w:tcPr>
            <w:tcW w:w="78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94"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74"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7"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594"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74"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46" w:type="dxa"/>
            <w:tcBorders>
              <w:top w:val="single" w:sz="6" w:space="0" w:color="000000"/>
              <w:left w:val="single" w:sz="6" w:space="0" w:color="000000"/>
              <w:bottom w:val="single" w:sz="6" w:space="0" w:color="000000"/>
              <w:right w:val="single" w:sz="6" w:space="0" w:color="000000"/>
            </w:tcBorders>
          </w:tcPr>
          <w:p>
            <w:pPr/>
          </w:p>
        </w:tc>
        <w:tc>
          <w:tcPr>
            <w:tcW w:w="594"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6" w:space="0" w:color="000000"/>
            </w:tcBorders>
          </w:tcPr>
          <w:p>
            <w:pPr/>
          </w:p>
        </w:tc>
        <w:tc>
          <w:tcPr>
            <w:tcW w:w="674"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7" w:right="0"/>
              <w:jc w:val="left"/>
              <w:rPr>
                <w:rFonts w:ascii="宋体" w:hAnsi="宋体" w:cs="宋体" w:eastAsia="宋体" w:hint="default"/>
                <w:sz w:val="21"/>
                <w:szCs w:val="21"/>
              </w:rPr>
            </w:pPr>
            <w:r>
              <w:rPr>
                <w:rFonts w:ascii="宋体"/>
                <w:sz w:val="21"/>
              </w:rPr>
              <w:t>/</w:t>
            </w:r>
          </w:p>
        </w:tc>
        <w:tc>
          <w:tcPr>
            <w:tcW w:w="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w:t>
            </w:r>
          </w:p>
        </w:tc>
        <w:tc>
          <w:tcPr>
            <w:tcW w:w="688" w:type="dxa"/>
            <w:tcBorders>
              <w:top w:val="single" w:sz="6" w:space="0" w:color="000000"/>
              <w:left w:val="single" w:sz="6" w:space="0" w:color="000000"/>
              <w:bottom w:val="single" w:sz="6" w:space="0" w:color="000000"/>
              <w:right w:val="single" w:sz="6" w:space="0" w:color="000000"/>
            </w:tcBorders>
          </w:tcPr>
          <w:p>
            <w:pPr/>
          </w:p>
        </w:tc>
        <w:tc>
          <w:tcPr>
            <w:tcW w:w="678"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2" w:right="0"/>
              <w:jc w:val="lef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(3).</w:t>
      </w:r>
      <w:r>
        <w:rPr>
          <w:rFonts w:ascii="宋体" w:hAnsi="宋体" w:cs="宋体" w:eastAsia="宋体" w:hint="default"/>
          <w:spacing w:val="55"/>
        </w:rPr>
        <w:t> </w:t>
      </w:r>
      <w:r>
        <w:rPr/>
        <w:t>本期计提在建工程减值准备情况：</w:t>
      </w:r>
      <w:r>
        <w:rPr>
          <w:b w:val="0"/>
          <w:bCs w:val="0"/>
        </w:rPr>
      </w:r>
    </w:p>
    <w:p>
      <w:pPr>
        <w:pStyle w:val="BodyText"/>
        <w:tabs>
          <w:tab w:pos="1049" w:val="left" w:leader="none"/>
        </w:tabs>
        <w:spacing w:line="240" w:lineRule="auto" w:before="135"/>
        <w:ind w:left="0" w:right="152"/>
        <w:jc w:val="right"/>
      </w:pPr>
      <w:r>
        <w:rPr/>
        <w:t>单位：元</w:t>
        <w:tab/>
        <w:t>币种：人民币</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65"/>
        <w:gridCol w:w="3216"/>
        <w:gridCol w:w="3215"/>
      </w:tblGrid>
      <w:tr>
        <w:trPr>
          <w:trHeight w:val="284"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8"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158" w:right="202"/>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21</w:t>
      </w:r>
      <w:r>
        <w:rPr/>
        <w:t>、</w:t>
      </w:r>
      <w:r>
        <w:rPr>
          <w:spacing w:val="-26"/>
        </w:rPr>
        <w:t> </w:t>
      </w:r>
      <w:r>
        <w:rPr/>
        <w:t>工程物资</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466"/>
        <w:gridCol w:w="3208"/>
        <w:gridCol w:w="3220"/>
      </w:tblGrid>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left="158" w:right="202"/>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22</w:t>
      </w:r>
      <w:r>
        <w:rPr/>
        <w:t>、</w:t>
      </w:r>
      <w:r>
        <w:rPr>
          <w:spacing w:val="-29"/>
        </w:rPr>
        <w:t> </w:t>
      </w:r>
      <w:r>
        <w:rPr/>
        <w:t>固定资产清理</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465"/>
        <w:gridCol w:w="3221"/>
        <w:gridCol w:w="3208"/>
      </w:tblGrid>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58" w:right="202"/>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23</w:t>
      </w:r>
      <w:r>
        <w:rPr/>
        <w:t>、</w:t>
      </w:r>
      <w:r>
        <w:rPr>
          <w:spacing w:val="-29"/>
        </w:rPr>
        <w:t> </w:t>
      </w:r>
      <w:r>
        <w:rPr/>
        <w:t>生产性生物资产</w:t>
      </w:r>
      <w:r>
        <w:rPr>
          <w:b w:val="0"/>
          <w:bCs w:val="0"/>
        </w:rPr>
      </w:r>
    </w:p>
    <w:p>
      <w:pPr>
        <w:pStyle w:val="Heading3"/>
        <w:spacing w:line="240" w:lineRule="auto" w:before="57"/>
        <w:ind w:left="158" w:right="202"/>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left="158" w:right="202"/>
        <w:jc w:val="left"/>
      </w:pPr>
      <w:r>
        <w:rPr/>
        <w:t>□适用√不适用</w:t>
      </w:r>
    </w:p>
    <w:p>
      <w:pPr>
        <w:pStyle w:val="Heading3"/>
        <w:spacing w:line="240" w:lineRule="auto" w:before="58"/>
        <w:ind w:left="158" w:right="202"/>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272" w:lineRule="exact" w:before="85"/>
        <w:ind w:left="158" w:right="7395"/>
        <w:jc w:val="left"/>
      </w:pPr>
      <w:r>
        <w:rPr/>
        <w:t>□适用</w:t>
      </w:r>
      <w:r>
        <w:rPr>
          <w:spacing w:val="-2"/>
        </w:rPr>
        <w:t> </w:t>
      </w:r>
      <w:r>
        <w:rPr/>
        <w:t>√不适用</w:t>
      </w:r>
      <w:r>
        <w:rPr/>
        <w:t> 其他说明</w:t>
      </w:r>
    </w:p>
    <w:p>
      <w:pPr>
        <w:spacing w:line="240" w:lineRule="auto" w:before="12"/>
        <w:rPr>
          <w:rFonts w:ascii="宋体" w:hAnsi="宋体" w:cs="宋体" w:eastAsia="宋体" w:hint="default"/>
          <w:sz w:val="18"/>
          <w:szCs w:val="1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640" w:right="1120"/>
        </w:sectPr>
      </w:pPr>
    </w:p>
    <w:p>
      <w:pPr>
        <w:spacing w:line="240" w:lineRule="auto" w:before="8"/>
        <w:rPr>
          <w:rFonts w:ascii="宋体" w:hAnsi="宋体" w:cs="宋体" w:eastAsia="宋体" w:hint="default"/>
          <w:sz w:val="25"/>
          <w:szCs w:val="25"/>
        </w:rPr>
      </w:pPr>
    </w:p>
    <w:p>
      <w:pPr>
        <w:pStyle w:val="Heading3"/>
        <w:spacing w:line="240" w:lineRule="auto"/>
        <w:ind w:right="333"/>
        <w:jc w:val="left"/>
        <w:rPr>
          <w:b w:val="0"/>
          <w:bCs w:val="0"/>
        </w:rPr>
      </w:pPr>
      <w:r>
        <w:rPr>
          <w:rFonts w:ascii="宋体" w:hAnsi="宋体" w:cs="宋体" w:eastAsia="宋体" w:hint="default"/>
        </w:rPr>
        <w:t>24</w:t>
      </w:r>
      <w:r>
        <w:rPr/>
        <w:t>、</w:t>
      </w:r>
      <w:r>
        <w:rPr>
          <w:spacing w:val="-26"/>
        </w:rPr>
        <w:t> </w:t>
      </w:r>
      <w:r>
        <w:rPr/>
        <w:t>油气资产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未探明矿区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井及相关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设施</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自行建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17"/>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7"/>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0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pStyle w:val="Heading3"/>
        <w:spacing w:line="240" w:lineRule="auto"/>
        <w:ind w:right="-19"/>
        <w:jc w:val="left"/>
        <w:rPr>
          <w:b w:val="0"/>
          <w:bCs w:val="0"/>
        </w:rPr>
      </w:pPr>
      <w:r>
        <w:rPr>
          <w:rFonts w:ascii="宋体" w:hAnsi="宋体" w:cs="宋体" w:eastAsia="宋体" w:hint="default"/>
        </w:rPr>
        <w:t>25</w:t>
      </w:r>
      <w:r>
        <w:rPr/>
        <w:t>、</w:t>
      </w:r>
      <w:r>
        <w:rPr>
          <w:spacing w:val="-26"/>
        </w:rPr>
        <w:t> </w:t>
      </w:r>
      <w:r>
        <w:rPr/>
        <w:t>无形资产</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42"/>
        <w:gridCol w:w="426"/>
        <w:gridCol w:w="1704"/>
        <w:gridCol w:w="426"/>
        <w:gridCol w:w="1583"/>
        <w:gridCol w:w="1582"/>
        <w:gridCol w:w="1687"/>
      </w:tblGrid>
      <w:tr>
        <w:trPr>
          <w:trHeight w:val="1372"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土</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地 使 用 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专 利 技 术</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版权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9"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42,422,182.23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33,370642.74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75,792,824.97</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35,283,664.37</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14,569,865.64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12,738,438.07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62,591,968.08</w:t>
            </w:r>
          </w:p>
        </w:tc>
      </w:tr>
      <w:tr>
        <w:trPr>
          <w:trHeight w:val="349"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35,283,664.37</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7,569,865.64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12,073,394.07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54,926,924.08</w:t>
            </w:r>
          </w:p>
        </w:tc>
      </w:tr>
      <w:tr>
        <w:trPr>
          <w:trHeight w:val="556"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合并增加</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665,044.00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7,665,044.00</w:t>
            </w: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401,354.54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401,354.54</w:t>
            </w: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61"/>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处置</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401,354.54</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401,354.54</w:t>
            </w: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35,283,664.37</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56,590,693.33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46,109,080.81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137,983,438.51</w:t>
            </w: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3,417,479.04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16,081,884.84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19,499,363.88</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5,040,523.44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9,268,149.27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3,680,156.21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17,988,828.92</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5,040,523.44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7,051,482.67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3,522,776.78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15,614,782.89</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2,216,666.60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157,379.43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2,374,046.03</w:t>
            </w:r>
          </w:p>
        </w:tc>
      </w:tr>
      <w:tr>
        <w:trPr>
          <w:trHeight w:val="556"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5,040,523.44</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12,685,628.31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19,762,041.05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37,488,192.80</w:t>
            </w: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42"/>
        <w:gridCol w:w="426"/>
        <w:gridCol w:w="1704"/>
        <w:gridCol w:w="426"/>
        <w:gridCol w:w="1583"/>
        <w:gridCol w:w="1582"/>
        <w:gridCol w:w="1687"/>
      </w:tblGrid>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64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642"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sz w:val="21"/>
              </w:rPr>
              <w:t>30,243,140.93</w:t>
            </w: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43,905,065.02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26,347,039.76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100,495,245.71</w:t>
            </w:r>
          </w:p>
        </w:tc>
      </w:tr>
      <w:tr>
        <w:trPr>
          <w:trHeight w:val="55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42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39,004,703.19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17,288,757.90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56,293,461.09</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rPr>
          <w:rFonts w:ascii="宋体" w:hAnsi="宋体" w:cs="宋体" w:eastAsia="宋体" w:hint="default"/>
        </w:rPr>
      </w:pPr>
      <w:r>
        <w:rPr/>
        <w:t>本期末通过公司内部研发形成的无形资产占无形资产余额的比例</w:t>
      </w:r>
      <w:r>
        <w:rPr>
          <w:spacing w:val="-52"/>
        </w:rPr>
        <w:t> </w:t>
      </w:r>
      <w:r>
        <w:rPr>
          <w:rFonts w:ascii="宋体" w:hAnsi="宋体" w:cs="宋体" w:eastAsia="宋体" w:hint="default"/>
        </w:rPr>
        <w:t>0</w:t>
      </w:r>
    </w:p>
    <w:p>
      <w:pPr>
        <w:spacing w:line="240" w:lineRule="auto" w:before="3"/>
        <w:rPr>
          <w:rFonts w:ascii="宋体" w:hAnsi="宋体" w:cs="宋体" w:eastAsia="宋体" w:hint="default"/>
          <w:sz w:val="25"/>
          <w:szCs w:val="25"/>
        </w:rPr>
      </w:pPr>
    </w:p>
    <w:p>
      <w:pPr>
        <w:pStyle w:val="Heading3"/>
        <w:spacing w:line="240" w:lineRule="auto" w:before="0"/>
        <w:ind w:right="333"/>
        <w:jc w:val="left"/>
        <w:rPr>
          <w:b w:val="0"/>
          <w:bCs w:val="0"/>
        </w:rPr>
      </w:pPr>
      <w:r>
        <w:rPr>
          <w:rFonts w:ascii="宋体" w:hAnsi="宋体" w:cs="宋体" w:eastAsia="宋体" w:hint="default"/>
        </w:rPr>
        <w:t>(2).</w:t>
      </w:r>
      <w:r>
        <w:rPr>
          <w:rFonts w:ascii="宋体" w:hAnsi="宋体" w:cs="宋体" w:eastAsia="宋体" w:hint="default"/>
          <w:spacing w:val="68"/>
        </w:rPr>
        <w:t> </w:t>
      </w:r>
      <w:r>
        <w:rPr/>
        <w:t>未办妥产权证书的土地使用权情况：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26</w:t>
      </w:r>
      <w:r>
        <w:rPr/>
        <w:t>、</w:t>
      </w:r>
      <w:r>
        <w:rPr>
          <w:spacing w:val="-26"/>
        </w:rPr>
        <w:t> </w:t>
      </w:r>
      <w:r>
        <w:rPr/>
        <w:t>开发支出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0"/>
        <w:gridCol w:w="973"/>
        <w:gridCol w:w="1003"/>
        <w:gridCol w:w="959"/>
        <w:gridCol w:w="979"/>
        <w:gridCol w:w="1015"/>
        <w:gridCol w:w="1016"/>
        <w:gridCol w:w="956"/>
        <w:gridCol w:w="988"/>
      </w:tblGrid>
      <w:tr>
        <w:trPr>
          <w:trHeight w:val="282"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71" w:right="270"/>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2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98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277" w:right="278"/>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827" w:hRule="exact"/>
        </w:trPr>
        <w:tc>
          <w:tcPr>
            <w:tcW w:w="1160"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1" w:right="180"/>
              <w:jc w:val="left"/>
              <w:rPr>
                <w:rFonts w:ascii="宋体" w:hAnsi="宋体" w:cs="宋体" w:eastAsia="宋体" w:hint="default"/>
                <w:sz w:val="21"/>
                <w:szCs w:val="21"/>
              </w:rPr>
            </w:pPr>
            <w:r>
              <w:rPr>
                <w:rFonts w:ascii="宋体" w:hAnsi="宋体" w:cs="宋体" w:eastAsia="宋体" w:hint="default"/>
                <w:sz w:val="21"/>
                <w:szCs w:val="21"/>
              </w:rPr>
              <w:t>内部开 发支出</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确认为</w:t>
            </w:r>
          </w:p>
          <w:p>
            <w:pPr>
              <w:pStyle w:val="TableParagraph"/>
              <w:spacing w:line="272" w:lineRule="exact" w:before="26"/>
              <w:ind w:left="397" w:right="186" w:hanging="210"/>
              <w:jc w:val="left"/>
              <w:rPr>
                <w:rFonts w:ascii="宋体" w:hAnsi="宋体" w:cs="宋体" w:eastAsia="宋体" w:hint="default"/>
                <w:sz w:val="21"/>
                <w:szCs w:val="21"/>
              </w:rPr>
            </w:pPr>
            <w:r>
              <w:rPr>
                <w:rFonts w:ascii="宋体" w:hAnsi="宋体" w:cs="宋体" w:eastAsia="宋体" w:hint="default"/>
                <w:sz w:val="21"/>
                <w:szCs w:val="21"/>
              </w:rPr>
              <w:t>无形资 产</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7" w:right="186"/>
              <w:jc w:val="left"/>
              <w:rPr>
                <w:rFonts w:ascii="宋体" w:hAnsi="宋体" w:cs="宋体" w:eastAsia="宋体" w:hint="default"/>
                <w:sz w:val="21"/>
                <w:szCs w:val="21"/>
              </w:rPr>
            </w:pPr>
            <w:r>
              <w:rPr>
                <w:rFonts w:ascii="宋体" w:hAnsi="宋体" w:cs="宋体" w:eastAsia="宋体" w:hint="default"/>
                <w:sz w:val="21"/>
                <w:szCs w:val="21"/>
              </w:rPr>
              <w:t>转入当 期损益</w:t>
            </w: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90"/>
          <w:pgSz w:w="11910" w:h="16840"/>
          <w:pgMar w:footer="1194" w:header="0"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1"/>
          <w:pgSz w:w="11910" w:h="16840"/>
          <w:pgMar w:footer="1194" w:header="0" w:top="1100" w:bottom="1380" w:left="1580" w:right="1040"/>
          <w:pgNumType w:start="121"/>
        </w:sectPr>
      </w:pPr>
    </w:p>
    <w:p>
      <w:pPr>
        <w:pStyle w:val="Heading3"/>
        <w:spacing w:line="240" w:lineRule="auto"/>
        <w:ind w:right="-19"/>
        <w:jc w:val="left"/>
        <w:rPr>
          <w:b w:val="0"/>
          <w:bCs w:val="0"/>
        </w:rPr>
      </w:pPr>
      <w:r>
        <w:rPr>
          <w:rFonts w:ascii="宋体" w:hAnsi="宋体" w:cs="宋体" w:eastAsia="宋体" w:hint="default"/>
        </w:rPr>
        <w:t>27</w:t>
      </w:r>
      <w:r>
        <w:rPr/>
        <w:t>、</w:t>
      </w:r>
      <w:r>
        <w:rPr>
          <w:spacing w:val="-27"/>
        </w:rPr>
        <w:t> </w:t>
      </w:r>
      <w:r>
        <w:rPr/>
        <w:t>商誉</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6"/>
        <w:gridCol w:w="1980"/>
        <w:gridCol w:w="576"/>
        <w:gridCol w:w="843"/>
        <w:gridCol w:w="576"/>
        <w:gridCol w:w="1702"/>
      </w:tblGrid>
      <w:tr>
        <w:trPr>
          <w:trHeight w:val="294" w:hRule="exact"/>
        </w:trPr>
        <w:tc>
          <w:tcPr>
            <w:tcW w:w="1668" w:type="dxa"/>
            <w:vMerge w:val="restart"/>
            <w:tcBorders>
              <w:top w:val="single" w:sz="4" w:space="0" w:color="000000"/>
              <w:left w:val="single" w:sz="4" w:space="0" w:color="000000"/>
              <w:right w:val="single" w:sz="4" w:space="0" w:color="000000"/>
            </w:tcBorders>
          </w:tcPr>
          <w:p>
            <w:pPr>
              <w:pStyle w:val="TableParagraph"/>
              <w:spacing w:line="245" w:lineRule="exact"/>
              <w:ind w:left="199"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6"/>
              <w:ind w:left="513" w:right="197" w:hanging="315"/>
              <w:jc w:val="left"/>
              <w:rPr>
                <w:rFonts w:ascii="宋体" w:hAnsi="宋体" w:cs="宋体" w:eastAsia="宋体" w:hint="default"/>
                <w:sz w:val="21"/>
                <w:szCs w:val="21"/>
              </w:rPr>
            </w:pPr>
            <w:r>
              <w:rPr>
                <w:rFonts w:ascii="宋体" w:hAnsi="宋体" w:cs="宋体" w:eastAsia="宋体" w:hint="default"/>
                <w:sz w:val="21"/>
                <w:szCs w:val="21"/>
              </w:rPr>
              <w:t>称或形成商誉 的事项</w:t>
            </w:r>
          </w:p>
        </w:tc>
        <w:tc>
          <w:tcPr>
            <w:tcW w:w="17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668"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8"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5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76" w:type="dxa"/>
            <w:tcBorders>
              <w:top w:val="single" w:sz="4" w:space="0" w:color="000000"/>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成都古羌科技</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197,516,318.36</w:t>
            </w:r>
          </w:p>
        </w:tc>
        <w:tc>
          <w:tcPr>
            <w:tcW w:w="198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197,516,318.36</w:t>
            </w:r>
          </w:p>
        </w:tc>
      </w:tr>
      <w:tr>
        <w:trPr>
          <w:trHeight w:val="82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北京文华在线</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103" w:right="62"/>
              <w:jc w:val="left"/>
              <w:rPr>
                <w:rFonts w:ascii="宋体" w:hAnsi="宋体" w:cs="宋体" w:eastAsia="宋体" w:hint="default"/>
                <w:sz w:val="21"/>
                <w:szCs w:val="21"/>
              </w:rPr>
            </w:pPr>
            <w:r>
              <w:rPr>
                <w:rFonts w:ascii="宋体" w:hAnsi="宋体" w:cs="宋体" w:eastAsia="宋体" w:hint="default"/>
                <w:spacing w:val="31"/>
                <w:sz w:val="21"/>
                <w:szCs w:val="21"/>
              </w:rPr>
              <w:t>科技发展有限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70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22,470,957.04</w:t>
            </w:r>
          </w:p>
        </w:tc>
        <w:tc>
          <w:tcPr>
            <w:tcW w:w="5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22,470,957.04</w:t>
            </w:r>
          </w:p>
        </w:tc>
      </w:tr>
      <w:tr>
        <w:trPr>
          <w:trHeight w:val="82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微屏软件科技</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（上海）有限公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70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168,293,421.14</w:t>
            </w:r>
          </w:p>
        </w:tc>
        <w:tc>
          <w:tcPr>
            <w:tcW w:w="5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168,293,421.14</w:t>
            </w:r>
          </w:p>
        </w:tc>
      </w:tr>
      <w:tr>
        <w:trPr>
          <w:trHeight w:val="55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大连龙飞华翔</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706"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507,084.76</w:t>
            </w:r>
          </w:p>
        </w:tc>
        <w:tc>
          <w:tcPr>
            <w:tcW w:w="5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507,084.76</w:t>
            </w:r>
          </w:p>
        </w:tc>
      </w:tr>
      <w:tr>
        <w:trPr>
          <w:trHeight w:val="30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197,516,318.36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191,271,462.94</w:t>
            </w:r>
          </w:p>
        </w:tc>
        <w:tc>
          <w:tcPr>
            <w:tcW w:w="57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388,787,781.30</w:t>
            </w:r>
          </w:p>
        </w:tc>
      </w:tr>
    </w:tbl>
    <w:p>
      <w:pPr>
        <w:pStyle w:val="Heading3"/>
        <w:spacing w:line="240" w:lineRule="auto" w:before="24"/>
        <w:ind w:right="333"/>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943"/>
        <w:gridCol w:w="1175"/>
        <w:gridCol w:w="1205"/>
        <w:gridCol w:w="1176"/>
        <w:gridCol w:w="1187"/>
        <w:gridCol w:w="1238"/>
        <w:gridCol w:w="1126"/>
      </w:tblGrid>
      <w:tr>
        <w:trPr>
          <w:trHeight w:val="282" w:hRule="exact"/>
        </w:trPr>
        <w:tc>
          <w:tcPr>
            <w:tcW w:w="1943" w:type="dxa"/>
            <w:vMerge w:val="restart"/>
            <w:tcBorders>
              <w:top w:val="single" w:sz="4" w:space="0" w:color="000000"/>
              <w:left w:val="single" w:sz="4" w:space="0" w:color="000000"/>
              <w:right w:val="single" w:sz="4" w:space="0" w:color="000000"/>
            </w:tcBorders>
          </w:tcPr>
          <w:p>
            <w:pPr>
              <w:pStyle w:val="TableParagraph"/>
              <w:spacing w:line="272" w:lineRule="exact" w:before="9"/>
              <w:ind w:left="231" w:right="125"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before="118"/>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8"/>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1943"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7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4"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333"/>
        <w:jc w:val="left"/>
      </w:pPr>
      <w:r>
        <w:rPr/>
        <w:t>说明商誉减值测试过程、参数及商誉减值损失的确认方法</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51"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3"/>
        <w:spacing w:line="240" w:lineRule="auto" w:before="36"/>
        <w:ind w:right="333"/>
        <w:jc w:val="left"/>
        <w:rPr>
          <w:b w:val="0"/>
          <w:bCs w:val="0"/>
        </w:rPr>
      </w:pPr>
      <w:r>
        <w:rPr>
          <w:rFonts w:ascii="宋体" w:hAnsi="宋体" w:cs="宋体" w:eastAsia="宋体" w:hint="default"/>
        </w:rPr>
        <w:t>28</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32"/>
        <w:gridCol w:w="1480"/>
        <w:gridCol w:w="1581"/>
        <w:gridCol w:w="1481"/>
        <w:gridCol w:w="1503"/>
        <w:gridCol w:w="1574"/>
      </w:tblGrid>
      <w:tr>
        <w:trPr>
          <w:trHeight w:val="28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9"/>
              <w:jc w:val="right"/>
              <w:rPr>
                <w:rFonts w:ascii="宋体" w:hAnsi="宋体" w:cs="宋体" w:eastAsia="宋体" w:hint="default"/>
                <w:sz w:val="21"/>
                <w:szCs w:val="21"/>
              </w:rPr>
            </w:pPr>
            <w:r>
              <w:rPr>
                <w:rFonts w:ascii="宋体" w:hAnsi="宋体" w:cs="宋体" w:eastAsia="宋体" w:hint="default"/>
                <w:sz w:val="21"/>
                <w:szCs w:val="21"/>
              </w:rPr>
              <w:t>项目</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4"/>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
              <w:jc w:val="right"/>
              <w:rPr>
                <w:rFonts w:ascii="宋体" w:hAnsi="宋体" w:cs="宋体" w:eastAsia="宋体" w:hint="default"/>
                <w:sz w:val="21"/>
                <w:szCs w:val="21"/>
              </w:rPr>
            </w:pPr>
            <w:r>
              <w:rPr>
                <w:rFonts w:ascii="宋体" w:hAnsi="宋体" w:cs="宋体" w:eastAsia="宋体" w:hint="default"/>
                <w:sz w:val="21"/>
                <w:szCs w:val="21"/>
              </w:rPr>
              <w:t>其他减少金额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6,664,234.47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5,333,791.17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5,474,186.18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1,162,928.39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5,360,911.07</w:t>
            </w:r>
          </w:p>
        </w:tc>
      </w:tr>
      <w:tr>
        <w:trPr>
          <w:trHeight w:val="283"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5,493,120.94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3,101,574.56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832,231.50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1,559,314.88</w:t>
            </w:r>
          </w:p>
        </w:tc>
      </w:tr>
      <w:tr>
        <w:trPr>
          <w:trHeight w:val="282" w:hRule="exact"/>
        </w:trPr>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6,664,234.47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10,826,912.11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8,575,760.74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1,995,159.89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6,920,225.95</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3"/>
        <w:spacing w:line="290" w:lineRule="auto" w:before="36"/>
        <w:ind w:right="-16"/>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15,329,844.16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2,247,741.45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8,213,371.93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2,026,665.25</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8" w:right="0"/>
              <w:jc w:val="left"/>
              <w:rPr>
                <w:rFonts w:ascii="宋体" w:hAnsi="宋体" w:cs="宋体" w:eastAsia="宋体" w:hint="default"/>
                <w:sz w:val="21"/>
                <w:szCs w:val="21"/>
              </w:rPr>
            </w:pPr>
            <w:r>
              <w:rPr>
                <w:rFonts w:ascii="宋体" w:hAnsi="宋体" w:cs="宋体" w:eastAsia="宋体" w:hint="default"/>
                <w:sz w:val="21"/>
                <w:szCs w:val="21"/>
              </w:rPr>
              <w:t>加速摊销的无形资产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17,557,406.04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2,691,243.87</w:t>
            </w: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65,249.94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8,156.24</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51,039.13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12,759.78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32,952,500.14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4,947,141.56</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8,264,411.06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2,039,425.03</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333"/>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281,758.20</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65,219.78</w:t>
            </w:r>
          </w:p>
        </w:tc>
      </w:tr>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37,768,501.58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22,159,409.85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38,050,259.78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22,224,629.63</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4,778,285.62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4,778,285.62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4,120,356.02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4,120,356.02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3,161,997.50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3,142,105.62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12,050,379.34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10,118,662.59</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13,657,483.10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sz w:val="21"/>
              </w:rPr>
              <w:t>-</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37,768,501.58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22,159,409.85</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348" w:lineRule="auto" w:before="35"/>
        <w:ind w:right="228"/>
        <w:jc w:val="left"/>
      </w:pPr>
      <w:r>
        <w:rPr/>
        <w:t>注：由于未来能否获得足够的应纳税所得额具有不确定性，因而未确认为递延所得税资产的可抵 扣暂时性差异和可抵扣亏损。</w:t>
      </w:r>
    </w:p>
    <w:p>
      <w:pPr>
        <w:spacing w:after="0" w:line="348" w:lineRule="auto"/>
        <w:jc w:val="left"/>
        <w:sectPr>
          <w:pgSz w:w="11910" w:h="16840"/>
          <w:pgMar w:header="0" w:footer="1194" w:top="1100" w:bottom="1380" w:left="1580" w:right="1040"/>
        </w:sectPr>
      </w:pPr>
    </w:p>
    <w:p>
      <w:pPr>
        <w:spacing w:line="240" w:lineRule="auto" w:before="8"/>
        <w:rPr>
          <w:rFonts w:ascii="宋体" w:hAnsi="宋体" w:cs="宋体" w:eastAsia="宋体" w:hint="default"/>
          <w:sz w:val="25"/>
          <w:szCs w:val="25"/>
        </w:rPr>
      </w:pPr>
    </w:p>
    <w:p>
      <w:pPr>
        <w:pStyle w:val="Heading3"/>
        <w:spacing w:line="240" w:lineRule="auto"/>
        <w:ind w:right="333"/>
        <w:jc w:val="left"/>
        <w:rPr>
          <w:b w:val="0"/>
          <w:bCs w:val="0"/>
        </w:rPr>
      </w:pPr>
      <w:r>
        <w:rPr>
          <w:rFonts w:ascii="宋体" w:hAnsi="宋体" w:cs="宋体" w:eastAsia="宋体" w:hint="default"/>
        </w:rPr>
        <w:t>30</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预付股权投资款（注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22,400,000.00</w:t>
            </w: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预付工程项目款（注</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270,877,473.84</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75,000,000.00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293,277,473.84</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75,000,000.00</w:t>
            </w:r>
          </w:p>
        </w:tc>
      </w:tr>
    </w:tbl>
    <w:p>
      <w:pPr>
        <w:pStyle w:val="BodyText"/>
        <w:spacing w:line="241" w:lineRule="exact"/>
        <w:ind w:right="333"/>
        <w:jc w:val="left"/>
      </w:pPr>
      <w:r>
        <w:rPr/>
        <w:t>其他说明：</w:t>
      </w:r>
    </w:p>
    <w:p>
      <w:pPr>
        <w:pStyle w:val="BodyText"/>
        <w:spacing w:line="348" w:lineRule="auto" w:before="108"/>
        <w:ind w:right="222" w:firstLine="420"/>
        <w:jc w:val="left"/>
      </w:pPr>
      <w:r>
        <w:rPr/>
        <w:t>注</w:t>
      </w:r>
      <w:r>
        <w:rPr>
          <w:spacing w:val="-44"/>
        </w:rPr>
        <w:t> </w:t>
      </w:r>
      <w:r>
        <w:rPr>
          <w:rFonts w:ascii="宋体" w:hAnsi="宋体" w:cs="宋体" w:eastAsia="宋体" w:hint="default"/>
          <w:spacing w:val="-4"/>
        </w:rPr>
        <w:t>1</w:t>
      </w:r>
      <w:r>
        <w:rPr>
          <w:spacing w:val="-4"/>
        </w:rPr>
        <w:t>：本年度预付股权投资款为本公司投资子公司网际星辰文化传媒（北京）有限公司款项，</w:t>
      </w:r>
      <w:r>
        <w:rPr/>
        <w:t> 本公司自</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月取得控制权，故年末列示为预付股权投资款。</w:t>
      </w:r>
    </w:p>
    <w:p>
      <w:pPr>
        <w:pStyle w:val="BodyText"/>
        <w:spacing w:line="348" w:lineRule="auto" w:before="151"/>
        <w:ind w:right="221" w:firstLine="420"/>
        <w:jc w:val="left"/>
      </w:pPr>
      <w:r>
        <w:rPr/>
        <w:t>注</w:t>
      </w:r>
      <w:r>
        <w:rPr>
          <w:spacing w:val="-68"/>
        </w:rPr>
        <w:t> </w:t>
      </w:r>
      <w:r>
        <w:rPr>
          <w:rFonts w:ascii="宋体" w:hAnsi="宋体" w:cs="宋体" w:eastAsia="宋体" w:hint="default"/>
        </w:rPr>
        <w:t>2</w:t>
      </w:r>
      <w:r>
        <w:rPr/>
        <w:t>：本年预付工程项目款中</w:t>
      </w:r>
      <w:r>
        <w:rPr>
          <w:spacing w:val="-67"/>
        </w:rPr>
        <w:t> </w:t>
      </w:r>
      <w:r>
        <w:rPr>
          <w:rFonts w:ascii="宋体" w:hAnsi="宋体" w:cs="宋体" w:eastAsia="宋体" w:hint="default"/>
        </w:rPr>
        <w:t>225,000,000.00</w:t>
      </w:r>
      <w:r>
        <w:rPr>
          <w:rFonts w:ascii="宋体" w:hAnsi="宋体" w:cs="宋体" w:eastAsia="宋体" w:hint="default"/>
          <w:spacing w:val="-68"/>
        </w:rPr>
        <w:t> </w:t>
      </w:r>
      <w:r>
        <w:rPr/>
        <w:t>元为预付蓝汛欣润科技（北京）有限公司云数 据中心机房楼款项，相关工程尚未完工，故年末列示为预付工程项目款。</w:t>
      </w:r>
    </w:p>
    <w:p>
      <w:pPr>
        <w:pStyle w:val="BodyText"/>
        <w:spacing w:line="350" w:lineRule="auto" w:before="150"/>
        <w:ind w:right="283" w:firstLine="420"/>
        <w:jc w:val="left"/>
      </w:pPr>
      <w:r>
        <w:rPr/>
        <w:t>注</w:t>
      </w:r>
      <w:r>
        <w:rPr>
          <w:spacing w:val="-53"/>
        </w:rPr>
        <w:t> </w:t>
      </w:r>
      <w:r>
        <w:rPr>
          <w:rFonts w:ascii="宋体" w:hAnsi="宋体" w:cs="宋体" w:eastAsia="宋体" w:hint="default"/>
        </w:rPr>
        <w:t>3</w:t>
      </w:r>
      <w:r>
        <w:rPr/>
        <w:t>：除注</w:t>
      </w:r>
      <w:r>
        <w:rPr>
          <w:spacing w:val="-54"/>
        </w:rPr>
        <w:t> </w:t>
      </w:r>
      <w:r>
        <w:rPr>
          <w:rFonts w:ascii="宋体" w:hAnsi="宋体" w:cs="宋体" w:eastAsia="宋体" w:hint="default"/>
        </w:rPr>
        <w:t>2</w:t>
      </w:r>
      <w:r>
        <w:rPr>
          <w:rFonts w:ascii="宋体" w:hAnsi="宋体" w:cs="宋体" w:eastAsia="宋体" w:hint="default"/>
          <w:spacing w:val="-53"/>
        </w:rPr>
        <w:t> </w:t>
      </w:r>
      <w:r>
        <w:rPr/>
        <w:t>列示预付云数据中心机房楼款项外，本年末预付工程项目款余额主要为新办公 楼装修设备款，相关工程尚未完工，故年末列示为预付工程项目款。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4" w:top="1100" w:bottom="1380" w:left="1580" w:right="1040"/>
        </w:sectPr>
      </w:pPr>
    </w:p>
    <w:p>
      <w:pPr>
        <w:pStyle w:val="Heading3"/>
        <w:spacing w:line="240" w:lineRule="auto"/>
        <w:ind w:right="0"/>
        <w:jc w:val="left"/>
        <w:rPr>
          <w:b w:val="0"/>
          <w:bCs w:val="0"/>
        </w:rPr>
      </w:pPr>
      <w:r>
        <w:rPr>
          <w:rFonts w:ascii="宋体" w:hAnsi="宋体" w:cs="宋体" w:eastAsia="宋体" w:hint="default"/>
        </w:rPr>
        <w:t>31</w:t>
      </w:r>
      <w:r>
        <w:rPr/>
        <w:t>、</w:t>
      </w:r>
      <w:r>
        <w:rPr>
          <w:spacing w:val="-26"/>
        </w:rPr>
        <w:t> </w:t>
      </w:r>
      <w:r>
        <w:rPr/>
        <w:t>短期借款</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333"/>
        <w:jc w:val="left"/>
      </w:pPr>
      <w:r>
        <w:rPr/>
        <w:t>短期借款分类的说明：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tabs>
          <w:tab w:pos="847" w:val="left" w:leader="none"/>
        </w:tabs>
        <w:spacing w:line="240" w:lineRule="auto"/>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tabs>
          <w:tab w:pos="4465" w:val="left" w:leader="none"/>
        </w:tabs>
        <w:spacing w:line="272" w:lineRule="exact" w:before="85"/>
        <w:ind w:right="0"/>
        <w:jc w:val="left"/>
      </w:pPr>
      <w:r>
        <w:rPr/>
        <w:t>本期末已逾期未偿还的短期借款总额为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733" w:space="1765"/>
            <w:col w:w="2792"/>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06"/>
        <w:gridCol w:w="1542"/>
        <w:gridCol w:w="1895"/>
        <w:gridCol w:w="1709"/>
        <w:gridCol w:w="1542"/>
      </w:tblGrid>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逾期利率</w:t>
            </w: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1"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32</w:t>
      </w:r>
      <w:r>
        <w:rPr/>
        <w:t>、</w:t>
      </w:r>
      <w:r>
        <w:rPr>
          <w:spacing w:val="-32"/>
        </w:rPr>
        <w:t> </w:t>
      </w:r>
      <w:r>
        <w:rPr/>
        <w:t>以公允价值计量且其变动计入当期损益的金融负债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33</w:t>
      </w:r>
      <w:r>
        <w:rPr/>
        <w:t>、</w:t>
      </w:r>
      <w:r>
        <w:rPr>
          <w:spacing w:val="-29"/>
        </w:rPr>
        <w:t> </w:t>
      </w:r>
      <w:r>
        <w:rPr/>
        <w:t>衍生金融负债</w:t>
      </w:r>
      <w:r>
        <w:rPr>
          <w:b w:val="0"/>
          <w:bCs w:val="0"/>
        </w:rPr>
      </w:r>
    </w:p>
    <w:p>
      <w:pPr>
        <w:pStyle w:val="BodyText"/>
        <w:spacing w:line="240" w:lineRule="auto" w:before="57"/>
        <w:ind w:right="333"/>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ind w:right="333"/>
        <w:jc w:val="left"/>
        <w:rPr>
          <w:b w:val="0"/>
          <w:bCs w:val="0"/>
        </w:rPr>
      </w:pPr>
      <w:r>
        <w:rPr>
          <w:rFonts w:ascii="宋体" w:hAnsi="宋体" w:cs="宋体" w:eastAsia="宋体" w:hint="default"/>
        </w:rPr>
        <w:t>34</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4465" w:val="left" w:leader="none"/>
        </w:tabs>
        <w:spacing w:line="241" w:lineRule="exact"/>
        <w:ind w:right="333"/>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00" w:bottom="1380" w:left="1580" w:right="1040"/>
        </w:sectPr>
      </w:pPr>
    </w:p>
    <w:p>
      <w:pPr>
        <w:pStyle w:val="Heading3"/>
        <w:spacing w:line="240" w:lineRule="auto"/>
        <w:ind w:right="-19"/>
        <w:jc w:val="left"/>
        <w:rPr>
          <w:b w:val="0"/>
          <w:bCs w:val="0"/>
        </w:rPr>
      </w:pPr>
      <w:r>
        <w:rPr>
          <w:rFonts w:ascii="宋体" w:hAnsi="宋体" w:cs="宋体" w:eastAsia="宋体" w:hint="default"/>
        </w:rPr>
        <w:t>35</w:t>
      </w:r>
      <w:r>
        <w:rPr/>
        <w:t>、</w:t>
      </w:r>
      <w:r>
        <w:rPr>
          <w:spacing w:val="-26"/>
        </w:rPr>
        <w:t> </w:t>
      </w:r>
      <w:r>
        <w:rPr/>
        <w:t>应付账款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推广费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88,301,219.36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58,226,604.09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4,675,769.85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11,450,845.30</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3,001,730.37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473,168.00</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10,738,359.08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1,200,724.75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2,338,761.06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808,788.37</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3,954,309.74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3,718,388.02</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113,010,149.46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75,878,518.53</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00" w:bottom="1380" w:left="1580" w:right="1040"/>
        </w:sectPr>
      </w:pPr>
    </w:p>
    <w:p>
      <w:pPr>
        <w:pStyle w:val="Heading3"/>
        <w:spacing w:line="240" w:lineRule="auto"/>
        <w:ind w:right="-19"/>
        <w:jc w:val="left"/>
        <w:rPr>
          <w:b w:val="0"/>
          <w:bCs w:val="0"/>
        </w:rPr>
      </w:pPr>
      <w:r>
        <w:rPr>
          <w:rFonts w:ascii="宋体" w:hAnsi="宋体" w:cs="宋体" w:eastAsia="宋体" w:hint="default"/>
        </w:rPr>
        <w:t>36</w:t>
      </w:r>
      <w:r>
        <w:rPr/>
        <w:t>、</w:t>
      </w:r>
      <w:r>
        <w:rPr>
          <w:spacing w:val="-26"/>
        </w:rPr>
        <w:t> </w:t>
      </w:r>
      <w:r>
        <w:rPr/>
        <w:t>预收款项</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广告及宣传服务费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84,649,760.63</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72,610,906.20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58,088,025.52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48,459,096.46</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技术服务费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12,688,691.38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5,170,426.84</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移动增值服务费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5,164,142.21</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4,286,391.25</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互联网彩票服务费</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145,975.87</w:t>
            </w:r>
          </w:p>
        </w:tc>
        <w:tc>
          <w:tcPr>
            <w:tcW w:w="30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3,038,474.74</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2,219,354.57</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充值款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2,444,936.59</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2,406,496.49</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166,220,006.94</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135,152,671.81</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8"/>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20"/>
        <w:jc w:val="left"/>
        <w:rPr>
          <w:b w:val="0"/>
          <w:bCs w:val="0"/>
        </w:rPr>
      </w:pPr>
      <w:r>
        <w:rPr>
          <w:rFonts w:ascii="宋体" w:hAnsi="宋体" w:cs="宋体" w:eastAsia="宋体" w:hint="default"/>
        </w:rPr>
        <w:t>37</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54"/>
        <w:gridCol w:w="1842"/>
        <w:gridCol w:w="1842"/>
        <w:gridCol w:w="1792"/>
        <w:gridCol w:w="1620"/>
      </w:tblGrid>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18,850,037.30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405,334,406.29</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411,326,133.74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12,858,309.85</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二、离职后福利</w:t>
            </w:r>
            <w:r>
              <w:rPr>
                <w:rFonts w:ascii="宋体" w:hAnsi="宋体" w:cs="宋体" w:eastAsia="宋体" w:hint="default"/>
                <w:spacing w:val="-6"/>
                <w:sz w:val="21"/>
                <w:szCs w:val="21"/>
              </w:rPr>
              <w:t>-</w:t>
            </w:r>
            <w:r>
              <w:rPr>
                <w:rFonts w:ascii="宋体" w:hAnsi="宋体" w:cs="宋体" w:eastAsia="宋体" w:hint="default"/>
                <w:spacing w:val="-6"/>
                <w:sz w:val="21"/>
                <w:szCs w:val="21"/>
              </w:rPr>
              <w:t>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定提存计划</w:t>
            </w:r>
          </w:p>
        </w:tc>
        <w:tc>
          <w:tcPr>
            <w:tcW w:w="184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1,337,119.41</w:t>
            </w:r>
          </w:p>
        </w:tc>
        <w:tc>
          <w:tcPr>
            <w:tcW w:w="184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44,531,104.04</w:t>
            </w:r>
          </w:p>
        </w:tc>
        <w:tc>
          <w:tcPr>
            <w:tcW w:w="179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44,570,166.65</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1,298,056.80</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842" w:type="dxa"/>
            <w:tcBorders>
              <w:top w:val="single" w:sz="4" w:space="0" w:color="000000"/>
              <w:left w:val="single" w:sz="6"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103,093.00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103,093.00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1"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其他福利</w:t>
            </w:r>
          </w:p>
        </w:tc>
        <w:tc>
          <w:tcPr>
            <w:tcW w:w="1842" w:type="dxa"/>
            <w:tcBorders>
              <w:top w:val="single" w:sz="4" w:space="0" w:color="000000"/>
              <w:left w:val="single" w:sz="6"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1954"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54" w:type="dxa"/>
            <w:tcBorders>
              <w:top w:val="single" w:sz="6" w:space="0" w:color="000000"/>
              <w:left w:val="single" w:sz="4" w:space="0" w:color="000000"/>
              <w:bottom w:val="single" w:sz="6"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2"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20,187,156.71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449,968,603.33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455,999,393.39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14,156,366.65</w:t>
            </w:r>
          </w:p>
        </w:tc>
      </w:tr>
    </w:tbl>
    <w:p>
      <w:pPr>
        <w:spacing w:after="0" w:line="24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Heading3"/>
        <w:spacing w:line="240" w:lineRule="auto"/>
        <w:ind w:left="678" w:right="0"/>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8"/>
        <w:gridCol w:w="1613"/>
        <w:gridCol w:w="1694"/>
        <w:gridCol w:w="1698"/>
        <w:gridCol w:w="1619"/>
      </w:tblGrid>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14,937,580.20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350,312,817.59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356,804,902.35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8,445,495.44</w:t>
            </w:r>
          </w:p>
        </w:tc>
      </w:tr>
      <w:tr>
        <w:trPr>
          <w:trHeight w:val="283"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4,234,016.78</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4,234,416.78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0"/>
              <w:jc w:val="right"/>
              <w:rPr>
                <w:rFonts w:ascii="宋体" w:hAnsi="宋体" w:cs="宋体" w:eastAsia="宋体" w:hint="default"/>
                <w:sz w:val="21"/>
                <w:szCs w:val="21"/>
              </w:rPr>
            </w:pPr>
            <w:r>
              <w:rPr>
                <w:rFonts w:ascii="宋体"/>
                <w:sz w:val="21"/>
              </w:rPr>
              <w:t>-</w:t>
            </w: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543,367.13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21,997,084.70</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21,868,384.88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672,066.95</w:t>
            </w: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469,999.93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19,586,839.75</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19,456,158.34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600,681.34</w:t>
            </w: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30,045.51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925,562.54</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929,863.15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25,744.90</w:t>
            </w:r>
          </w:p>
        </w:tc>
      </w:tr>
      <w:tr>
        <w:trPr>
          <w:trHeight w:val="283"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43,321.69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1,484,682.41</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1,482,363.39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45,640.71</w:t>
            </w: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1,307,889.99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24,302,702.19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24,339,662.54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1,270,929.64</w:t>
            </w:r>
          </w:p>
        </w:tc>
      </w:tr>
      <w:tr>
        <w:trPr>
          <w:trHeight w:val="554"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2,060,381.63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3,381,455.02</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2,972,018.83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2,469,817.82</w:t>
            </w: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451,514.45</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451,514.45</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418.35</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654,815.56</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655,233.91</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18,850,037.30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405,334,406.29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411,326,133.74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12,858,309.85</w:t>
            </w:r>
          </w:p>
        </w:tc>
      </w:tr>
    </w:tbl>
    <w:p>
      <w:pPr>
        <w:spacing w:line="240" w:lineRule="auto" w:before="0"/>
        <w:rPr>
          <w:rFonts w:ascii="宋体" w:hAnsi="宋体" w:cs="宋体" w:eastAsia="宋体" w:hint="default"/>
          <w:sz w:val="20"/>
          <w:szCs w:val="20"/>
        </w:rPr>
      </w:pPr>
    </w:p>
    <w:p>
      <w:pPr>
        <w:pStyle w:val="Heading3"/>
        <w:spacing w:line="240" w:lineRule="auto"/>
        <w:ind w:left="678" w:right="0"/>
        <w:jc w:val="left"/>
        <w:rPr>
          <w:b w:val="0"/>
          <w:bCs w:val="0"/>
        </w:rPr>
      </w:pPr>
      <w:r>
        <w:rPr>
          <w:rFonts w:ascii="宋体" w:hAnsi="宋体" w:cs="宋体" w:eastAsia="宋体" w:hint="default"/>
        </w:rPr>
        <w:t>(3).</w:t>
      </w:r>
      <w:r>
        <w:rPr/>
        <w:t>设定提存计划列示</w:t>
      </w:r>
      <w:r>
        <w:rPr>
          <w:b w:val="0"/>
          <w:bCs w:val="0"/>
        </w:rPr>
      </w:r>
    </w:p>
    <w:p>
      <w:pPr>
        <w:spacing w:line="240" w:lineRule="auto" w:before="0"/>
        <w:rPr>
          <w:rFonts w:ascii="宋体" w:hAnsi="宋体" w:cs="宋体" w:eastAsia="宋体" w:hint="default"/>
          <w:b/>
          <w:bCs/>
          <w:sz w:val="7"/>
          <w:szCs w:val="7"/>
        </w:rPr>
      </w:pPr>
    </w:p>
    <w:tbl>
      <w:tblPr>
        <w:tblW w:w="0" w:type="auto"/>
        <w:jc w:val="left"/>
        <w:tblInd w:w="56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1,180,539.12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42,335,907.58</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42,377,715.63</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1,138,731.07</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156,580.29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2,195,196.46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2,192,451.02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159,325.73</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1,337,119.41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44,531,104.04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44,570,166.65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1,298,056.80</w:t>
            </w:r>
          </w:p>
        </w:tc>
      </w:tr>
    </w:tbl>
    <w:p>
      <w:pPr>
        <w:spacing w:line="240" w:lineRule="auto" w:before="6"/>
        <w:rPr>
          <w:rFonts w:ascii="宋体" w:hAnsi="宋体" w:cs="宋体" w:eastAsia="宋体" w:hint="default"/>
          <w:b/>
          <w:bCs/>
          <w:sz w:val="15"/>
          <w:szCs w:val="15"/>
        </w:rPr>
      </w:pPr>
    </w:p>
    <w:p>
      <w:pPr>
        <w:pStyle w:val="BodyText"/>
        <w:spacing w:line="240" w:lineRule="auto" w:before="35"/>
        <w:ind w:left="678" w:right="0"/>
        <w:jc w:val="left"/>
      </w:pPr>
      <w:r>
        <w:rPr/>
        <w:t>其他说明：</w:t>
      </w:r>
    </w:p>
    <w:p>
      <w:pPr>
        <w:spacing w:line="240" w:lineRule="auto" w:before="12"/>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678" w:right="0"/>
        <w:jc w:val="left"/>
        <w:rPr>
          <w:b w:val="0"/>
          <w:bCs w:val="0"/>
        </w:rPr>
      </w:pPr>
      <w:r>
        <w:rPr>
          <w:rFonts w:ascii="宋体" w:hAnsi="宋体" w:cs="宋体" w:eastAsia="宋体" w:hint="default"/>
        </w:rPr>
        <w:t>38</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15,443,719.88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8,978,659.11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278,683.20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444,542.77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24,940,835.60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9,349,699.36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3,059,431.03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2,885,655.72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856,305.61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620,969.65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395,305.37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284,672.20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6"/>
              <w:jc w:val="right"/>
              <w:rPr>
                <w:rFonts w:ascii="宋体" w:hAnsi="宋体" w:cs="宋体" w:eastAsia="宋体" w:hint="default"/>
                <w:sz w:val="21"/>
                <w:szCs w:val="21"/>
              </w:rPr>
            </w:pPr>
            <w:r>
              <w:rPr>
                <w:rFonts w:ascii="宋体" w:hAnsi="宋体" w:cs="宋体" w:eastAsia="宋体" w:hint="default"/>
                <w:spacing w:val="-1"/>
                <w:sz w:val="21"/>
                <w:szCs w:val="21"/>
              </w:rPr>
              <w:t>文化事业建设费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1,766,173.82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2,164,552.47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6"/>
              <w:jc w:val="right"/>
              <w:rPr>
                <w:rFonts w:ascii="宋体" w:hAnsi="宋体" w:cs="宋体" w:eastAsia="宋体" w:hint="default"/>
                <w:sz w:val="21"/>
                <w:szCs w:val="21"/>
              </w:rPr>
            </w:pPr>
            <w:r>
              <w:rPr>
                <w:rFonts w:ascii="宋体" w:hAnsi="宋体" w:cs="宋体" w:eastAsia="宋体" w:hint="default"/>
                <w:spacing w:val="-1"/>
                <w:sz w:val="21"/>
                <w:szCs w:val="21"/>
              </w:rPr>
              <w:t>地方教育费附加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265,401.14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184,327.61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237,563.97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72,607.35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47,243,419.62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24,985,686.24</w:t>
            </w:r>
          </w:p>
        </w:tc>
      </w:tr>
    </w:tbl>
    <w:p>
      <w:pPr>
        <w:pStyle w:val="BodyText"/>
        <w:spacing w:line="241" w:lineRule="exact"/>
        <w:ind w:left="678" w:right="0"/>
        <w:jc w:val="left"/>
      </w:pPr>
      <w:r>
        <w:rPr/>
        <w:t>其他说明：</w:t>
      </w:r>
    </w:p>
    <w:p>
      <w:pPr>
        <w:spacing w:after="0" w:line="241" w:lineRule="exact"/>
        <w:jc w:val="left"/>
        <w:sectPr>
          <w:pgSz w:w="11910" w:h="16840"/>
          <w:pgMar w:header="0" w:footer="1194" w:top="1100" w:bottom="1380" w:left="112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39</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重要的已逾期未支付的利息情况：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40</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7"/>
              <w:jc w:val="right"/>
              <w:rPr>
                <w:rFonts w:ascii="Arial" w:hAnsi="Arial" w:cs="Arial" w:eastAsia="Arial" w:hint="default"/>
                <w:sz w:val="21"/>
                <w:szCs w:val="21"/>
              </w:rPr>
            </w:pPr>
            <w:r>
              <w:rPr>
                <w:rFonts w:ascii="Arial"/>
                <w:spacing w:val="-1"/>
                <w:sz w:val="21"/>
              </w:rPr>
              <w:t>903,518.55</w:t>
            </w:r>
          </w:p>
        </w:tc>
      </w:tr>
      <w:tr>
        <w:trPr>
          <w:trHeight w:val="559"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Arial" w:hAnsi="Arial" w:cs="Arial" w:eastAsia="Arial" w:hint="default"/>
                <w:sz w:val="21"/>
                <w:szCs w:val="21"/>
              </w:rPr>
            </w:pPr>
            <w:r>
              <w:rPr>
                <w:rFonts w:ascii="Arial"/>
                <w:spacing w:val="-1"/>
                <w:sz w:val="21"/>
              </w:rPr>
              <w:t>903,518.55</w:t>
            </w:r>
          </w:p>
        </w:tc>
      </w:tr>
    </w:tbl>
    <w:p>
      <w:pPr>
        <w:pStyle w:val="BodyText"/>
        <w:spacing w:line="241" w:lineRule="exact"/>
        <w:ind w:right="333"/>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580" w:right="1040"/>
        </w:sectPr>
      </w:pPr>
    </w:p>
    <w:p>
      <w:pPr>
        <w:pStyle w:val="Heading3"/>
        <w:spacing w:line="240" w:lineRule="auto"/>
        <w:ind w:right="-19"/>
        <w:jc w:val="left"/>
        <w:rPr>
          <w:b w:val="0"/>
          <w:bCs w:val="0"/>
        </w:rPr>
      </w:pPr>
      <w:r>
        <w:rPr>
          <w:rFonts w:ascii="宋体" w:hAnsi="宋体" w:cs="宋体" w:eastAsia="宋体" w:hint="default"/>
        </w:rPr>
        <w:t>41</w:t>
      </w:r>
      <w:r>
        <w:rPr/>
        <w:t>、</w:t>
      </w:r>
      <w:r>
        <w:rPr>
          <w:spacing w:val="-28"/>
        </w:rPr>
        <w:t> </w:t>
      </w:r>
      <w:r>
        <w:rPr/>
        <w:t>其他应付款</w:t>
      </w:r>
      <w:r>
        <w:rPr>
          <w:b w:val="0"/>
          <w:bCs w:val="0"/>
        </w:rPr>
      </w:r>
    </w:p>
    <w:p>
      <w:pPr>
        <w:pStyle w:val="Heading3"/>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21,547,825.96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41,797,730.29</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130,927,800.00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40,637,800.00</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会员充值</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22,629,065.81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9,921,297.54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2,148,299.28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692,085.95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1,541,581.89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1,113,845.00</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732,861.11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364,839.60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奖学金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84,749.15</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555,365.17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384,552.07</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180,252,799.22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94,996,899.60</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成都古羌股权转让款</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40,337,800.00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未到付款期</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40,337,800.00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42</w:t>
      </w:r>
      <w:r>
        <w:rPr/>
        <w:t>、</w:t>
      </w:r>
      <w:r>
        <w:rPr>
          <w:spacing w:val="-29"/>
        </w:rPr>
        <w:t> </w:t>
      </w:r>
      <w:r>
        <w:rPr/>
        <w:t>划分为持有待售的负债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30"/>
        <w:gridCol w:w="3039"/>
        <w:gridCol w:w="3026"/>
      </w:tblGrid>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366,210.78</w:t>
            </w: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366,210.78</w:t>
            </w:r>
          </w:p>
        </w:tc>
        <w:tc>
          <w:tcPr>
            <w:tcW w:w="31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pStyle w:val="Heading3"/>
        <w:spacing w:line="240" w:lineRule="auto" w:before="36"/>
        <w:ind w:right="333"/>
        <w:jc w:val="left"/>
        <w:rPr>
          <w:b w:val="0"/>
          <w:bCs w:val="0"/>
        </w:rPr>
      </w:pPr>
      <w:r>
        <w:rPr>
          <w:rFonts w:ascii="宋体" w:hAnsi="宋体" w:cs="宋体" w:eastAsia="宋体" w:hint="default"/>
        </w:rPr>
        <w:t>44</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156,862.75</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156,862.75</w:t>
            </w:r>
          </w:p>
        </w:tc>
        <w:tc>
          <w:tcPr>
            <w:tcW w:w="31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短期应付债券的增减变动：</w:t>
      </w:r>
    </w:p>
    <w:p>
      <w:pPr>
        <w:pStyle w:val="BodyText"/>
        <w:tabs>
          <w:tab w:pos="1049" w:val="left" w:leader="none"/>
        </w:tabs>
        <w:spacing w:line="274" w:lineRule="exact"/>
        <w:ind w:left="0" w:right="232"/>
        <w:jc w:val="right"/>
      </w:pPr>
      <w:r>
        <w:rPr/>
        <w:t>单位：元</w:t>
        <w:tab/>
        <w:t>币种：人民币</w:t>
      </w:r>
    </w:p>
    <w:p>
      <w:pPr>
        <w:spacing w:after="0" w:line="274" w:lineRule="exact"/>
        <w:jc w:val="right"/>
        <w:sectPr>
          <w:pgSz w:w="11910" w:h="16840"/>
          <w:pgMar w:header="0"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767"/>
        <w:gridCol w:w="767"/>
        <w:gridCol w:w="768"/>
        <w:gridCol w:w="767"/>
        <w:gridCol w:w="765"/>
        <w:gridCol w:w="766"/>
        <w:gridCol w:w="764"/>
        <w:gridCol w:w="892"/>
        <w:gridCol w:w="902"/>
        <w:gridCol w:w="841"/>
        <w:gridCol w:w="896"/>
      </w:tblGrid>
      <w:tr>
        <w:trPr>
          <w:trHeight w:val="832"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4"/>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7"/>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7"/>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3"/>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3"/>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按面值</w:t>
            </w:r>
          </w:p>
          <w:p>
            <w:pPr>
              <w:pStyle w:val="TableParagraph"/>
              <w:spacing w:line="272" w:lineRule="exact" w:before="26"/>
              <w:ind w:left="333" w:right="121" w:hanging="210"/>
              <w:jc w:val="left"/>
              <w:rPr>
                <w:rFonts w:ascii="宋体" w:hAnsi="宋体" w:cs="宋体" w:eastAsia="宋体" w:hint="default"/>
                <w:sz w:val="21"/>
                <w:szCs w:val="21"/>
              </w:rPr>
            </w:pPr>
            <w:r>
              <w:rPr>
                <w:rFonts w:ascii="宋体" w:hAnsi="宋体" w:cs="宋体" w:eastAsia="宋体" w:hint="default"/>
                <w:sz w:val="21"/>
                <w:szCs w:val="21"/>
              </w:rPr>
              <w:t>计提利 息</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7" w:right="22" w:hanging="315"/>
              <w:jc w:val="left"/>
              <w:rPr>
                <w:rFonts w:ascii="宋体" w:hAnsi="宋体" w:cs="宋体" w:eastAsia="宋体" w:hint="default"/>
                <w:sz w:val="21"/>
                <w:szCs w:val="21"/>
              </w:rPr>
            </w:pPr>
            <w:r>
              <w:rPr>
                <w:rFonts w:ascii="宋体" w:hAnsi="宋体" w:cs="宋体" w:eastAsia="宋体" w:hint="default"/>
                <w:sz w:val="21"/>
                <w:szCs w:val="21"/>
              </w:rPr>
              <w:t>溢折价摊 销</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203"/>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0" w:right="22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335"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left="138" w:right="358"/>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00" w:bottom="1380" w:left="1660" w:right="1120"/>
        </w:sectPr>
      </w:pPr>
    </w:p>
    <w:p>
      <w:pPr>
        <w:pStyle w:val="Heading3"/>
        <w:spacing w:line="240" w:lineRule="auto"/>
        <w:ind w:left="138" w:right="0"/>
        <w:jc w:val="left"/>
        <w:rPr>
          <w:b w:val="0"/>
          <w:bCs w:val="0"/>
        </w:rPr>
      </w:pPr>
      <w:r>
        <w:rPr>
          <w:rFonts w:ascii="宋体" w:hAnsi="宋体" w:cs="宋体" w:eastAsia="宋体" w:hint="default"/>
        </w:rPr>
        <w:t>45</w:t>
      </w:r>
      <w:r>
        <w:rPr/>
        <w:t>、</w:t>
      </w:r>
      <w:r>
        <w:rPr>
          <w:spacing w:val="-26"/>
        </w:rPr>
        <w:t> </w:t>
      </w:r>
      <w:r>
        <w:rPr/>
        <w:t>长期借款</w:t>
      </w:r>
      <w:r>
        <w:rPr>
          <w:b w:val="0"/>
          <w:bCs w:val="0"/>
        </w:rPr>
      </w:r>
    </w:p>
    <w:p>
      <w:pPr>
        <w:pStyle w:val="Heading3"/>
        <w:tabs>
          <w:tab w:pos="767" w:val="left" w:leader="none"/>
        </w:tabs>
        <w:spacing w:line="240" w:lineRule="auto" w:before="56"/>
        <w:ind w:left="138"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5"/>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32" w:space="4492"/>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8"/>
        <w:gridCol w:w="3000"/>
        <w:gridCol w:w="2896"/>
      </w:tblGrid>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38" w:right="358"/>
        <w:jc w:val="left"/>
      </w:pPr>
      <w:r>
        <w:rPr/>
        <w:t>长期借款分类的说明：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358"/>
        <w:jc w:val="left"/>
      </w:pPr>
      <w:r>
        <w:rPr/>
        <w:t>其他说明，包括利率区间：</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3"/>
        <w:tabs>
          <w:tab w:pos="809" w:val="left" w:leader="none"/>
        </w:tabs>
        <w:spacing w:line="290" w:lineRule="auto"/>
        <w:ind w:left="138" w:right="0"/>
        <w:jc w:val="left"/>
        <w:rPr>
          <w:b w:val="0"/>
          <w:bCs w:val="0"/>
        </w:rPr>
      </w:pPr>
      <w:r>
        <w:rPr>
          <w:rFonts w:ascii="宋体" w:hAnsi="宋体" w:cs="宋体" w:eastAsia="宋体" w:hint="default"/>
        </w:rPr>
        <w:t>46</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1655" w:space="4869"/>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tabs>
          <w:tab w:pos="809" w:val="left" w:leader="none"/>
        </w:tabs>
        <w:spacing w:line="240" w:lineRule="auto"/>
        <w:ind w:left="138" w:right="358"/>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88"/>
        <w:gridCol w:w="614"/>
        <w:gridCol w:w="758"/>
        <w:gridCol w:w="758"/>
        <w:gridCol w:w="758"/>
        <w:gridCol w:w="808"/>
        <w:gridCol w:w="838"/>
        <w:gridCol w:w="928"/>
        <w:gridCol w:w="849"/>
        <w:gridCol w:w="916"/>
        <w:gridCol w:w="880"/>
      </w:tblGrid>
      <w:tr>
        <w:trPr>
          <w:trHeight w:val="605"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76" w:right="175"/>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61" w:right="161"/>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60" w:right="161"/>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60" w:right="160"/>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86" w:right="18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00" w:right="200"/>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41" w:right="35" w:hanging="106"/>
              <w:jc w:val="left"/>
              <w:rPr>
                <w:rFonts w:ascii="宋体" w:hAnsi="宋体" w:cs="宋体" w:eastAsia="宋体" w:hint="default"/>
                <w:sz w:val="21"/>
                <w:szCs w:val="21"/>
              </w:rPr>
            </w:pPr>
            <w:r>
              <w:rPr>
                <w:rFonts w:ascii="宋体" w:hAnsi="宋体" w:cs="宋体" w:eastAsia="宋体" w:hint="default"/>
                <w:sz w:val="21"/>
                <w:szCs w:val="21"/>
              </w:rPr>
              <w:t>按面值计 提利息</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06" w:right="101" w:hanging="105"/>
              <w:jc w:val="left"/>
              <w:rPr>
                <w:rFonts w:ascii="宋体" w:hAnsi="宋体" w:cs="宋体" w:eastAsia="宋体" w:hint="default"/>
                <w:sz w:val="21"/>
                <w:szCs w:val="21"/>
              </w:rPr>
            </w:pPr>
            <w:r>
              <w:rPr>
                <w:rFonts w:ascii="宋体" w:hAnsi="宋体" w:cs="宋体" w:eastAsia="宋体" w:hint="default"/>
                <w:sz w:val="21"/>
                <w:szCs w:val="21"/>
              </w:rPr>
              <w:t>溢折价 摊销</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39" w:right="239"/>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21" w:right="221"/>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288"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3"/>
        <w:tabs>
          <w:tab w:pos="809" w:val="left" w:leader="none"/>
        </w:tabs>
        <w:spacing w:line="240" w:lineRule="auto"/>
        <w:ind w:left="138" w:right="358"/>
        <w:jc w:val="left"/>
        <w:rPr>
          <w:b w:val="0"/>
          <w:bCs w:val="0"/>
        </w:rPr>
      </w:pPr>
      <w:r>
        <w:rPr>
          <w:rFonts w:ascii="宋体" w:hAnsi="宋体" w:cs="宋体" w:eastAsia="宋体" w:hint="default"/>
          <w:w w:val="95"/>
        </w:rPr>
        <w:t>(3).</w:t>
        <w:tab/>
      </w:r>
      <w:r>
        <w:rPr/>
        <w:t>可转换公司债券的转股条件、转股时间说明：</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889" w:val="left" w:leader="none"/>
        </w:tabs>
        <w:spacing w:line="290" w:lineRule="auto" w:before="179"/>
        <w:ind w:left="218" w:right="381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333"/>
        <w:jc w:val="left"/>
      </w:pPr>
      <w:r>
        <w:rPr/>
        <w:t>期末发行在外的优先股、永续债等金融工具变动情况表</w:t>
      </w:r>
    </w:p>
    <w:p>
      <w:pPr>
        <w:spacing w:line="240" w:lineRule="auto" w:before="6"/>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331"/>
        <w:gridCol w:w="947"/>
        <w:gridCol w:w="947"/>
        <w:gridCol w:w="946"/>
        <w:gridCol w:w="946"/>
        <w:gridCol w:w="947"/>
        <w:gridCol w:w="946"/>
        <w:gridCol w:w="946"/>
        <w:gridCol w:w="940"/>
      </w:tblGrid>
      <w:tr>
        <w:trPr>
          <w:trHeight w:val="287" w:hRule="exact"/>
        </w:trPr>
        <w:tc>
          <w:tcPr>
            <w:tcW w:w="1331" w:type="dxa"/>
            <w:vMerge w:val="restart"/>
            <w:tcBorders>
              <w:top w:val="single" w:sz="6" w:space="0" w:color="000000"/>
              <w:left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发行在外的金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融工具</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287" w:hRule="exact"/>
        </w:trPr>
        <w:tc>
          <w:tcPr>
            <w:tcW w:w="1331"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333"/>
        <w:jc w:val="left"/>
      </w:pPr>
      <w:r>
        <w:rPr/>
        <w:t>其他金融工具划分为金融负债的依据说明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2"/>
          <w:pgSz w:w="11910" w:h="16840"/>
          <w:pgMar w:footer="1194" w:header="0" w:top="1100" w:bottom="1380" w:left="1580" w:right="1040"/>
        </w:sectPr>
      </w:pPr>
    </w:p>
    <w:p>
      <w:pPr>
        <w:pStyle w:val="Heading3"/>
        <w:spacing w:line="240" w:lineRule="auto"/>
        <w:ind w:right="0"/>
        <w:jc w:val="left"/>
        <w:rPr>
          <w:b w:val="0"/>
          <w:bCs w:val="0"/>
        </w:rPr>
      </w:pPr>
      <w:r>
        <w:rPr>
          <w:rFonts w:ascii="宋体" w:hAnsi="宋体" w:cs="宋体" w:eastAsia="宋体" w:hint="default"/>
        </w:rPr>
        <w:t>47</w:t>
      </w:r>
      <w:r>
        <w:rPr/>
        <w:t>、</w:t>
      </w:r>
      <w:r>
        <w:rPr>
          <w:spacing w:val="-28"/>
        </w:rPr>
        <w:t> </w:t>
      </w:r>
      <w:r>
        <w:rPr/>
        <w:t>长期应付款</w:t>
      </w:r>
      <w:r>
        <w:rPr>
          <w:b w:val="0"/>
          <w:bCs w:val="0"/>
        </w:rPr>
      </w:r>
    </w:p>
    <w:p>
      <w:pPr>
        <w:pStyle w:val="Heading3"/>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657" w:space="2867"/>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0"/>
        <w:gridCol w:w="2872"/>
        <w:gridCol w:w="2872"/>
      </w:tblGrid>
      <w:tr>
        <w:trPr>
          <w:trHeight w:val="322"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366,210.78</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1"/>
                <w:sz w:val="21"/>
                <w:szCs w:val="21"/>
              </w:rPr>
              <w:t>减：一年内到期部分（附注六、</w:t>
            </w:r>
            <w:r>
              <w:rPr>
                <w:rFonts w:ascii="宋体" w:hAnsi="宋体" w:cs="宋体" w:eastAsia="宋体" w:hint="default"/>
                <w:spacing w:val="-11"/>
                <w:sz w:val="21"/>
                <w:szCs w:val="21"/>
              </w:rPr>
              <w:t>23</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366,210.78</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tabs>
                <w:tab w:pos="443" w:val="left" w:leader="none"/>
              </w:tabs>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r>
    </w:tbl>
    <w:p>
      <w:pPr>
        <w:spacing w:line="240" w:lineRule="auto" w:before="1"/>
        <w:rPr>
          <w:rFonts w:ascii="宋体" w:hAnsi="宋体" w:cs="宋体" w:eastAsia="宋体" w:hint="default"/>
          <w:sz w:val="20"/>
          <w:szCs w:val="20"/>
        </w:rPr>
      </w:pPr>
    </w:p>
    <w:p>
      <w:pPr>
        <w:pStyle w:val="BodyText"/>
        <w:spacing w:line="240" w:lineRule="auto" w:before="35"/>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90" w:lineRule="auto"/>
        <w:ind w:right="-19"/>
        <w:jc w:val="left"/>
        <w:rPr>
          <w:b w:val="0"/>
          <w:bCs w:val="0"/>
        </w:rPr>
      </w:pPr>
      <w:r>
        <w:rPr>
          <w:rFonts w:ascii="宋体" w:hAnsi="宋体" w:cs="宋体" w:eastAsia="宋体" w:hint="default"/>
        </w:rPr>
        <w:t>48</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288" w:hRule="exact"/>
        </w:trPr>
        <w:tc>
          <w:tcPr>
            <w:tcW w:w="348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5"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当期服务成本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过去服务成本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结算利得（损失以“－”表示）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、利息净额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560"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结算时支付的对价</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已支付的福利</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计划资产：</w:t>
      </w:r>
    </w:p>
    <w:p>
      <w:pPr>
        <w:pStyle w:val="BodyText"/>
        <w:tabs>
          <w:tab w:pos="1049" w:val="left" w:leader="none"/>
        </w:tabs>
        <w:spacing w:line="274" w:lineRule="exact"/>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288" w:hRule="exact"/>
        </w:trPr>
        <w:tc>
          <w:tcPr>
            <w:tcW w:w="3467"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1"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、利息净额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1"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三、计入其他综合收益的设定收益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计划资产回报（计入利息净额的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资产上限影响的变动（计入利息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净额的除外）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设定受益计划净负债（净资产）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3"/>
        <w:gridCol w:w="2773"/>
        <w:gridCol w:w="2774"/>
      </w:tblGrid>
      <w:tr>
        <w:trPr>
          <w:trHeight w:val="287" w:hRule="exact"/>
        </w:trPr>
        <w:tc>
          <w:tcPr>
            <w:tcW w:w="3503"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3" w:type="dxa"/>
            <w:tcBorders>
              <w:top w:val="single" w:sz="6" w:space="0" w:color="000000"/>
              <w:left w:val="single" w:sz="6" w:space="0" w:color="000000"/>
              <w:bottom w:val="single" w:sz="4" w:space="0" w:color="000000"/>
              <w:right w:val="single" w:sz="4" w:space="0" w:color="000000"/>
            </w:tcBorders>
          </w:tcPr>
          <w:p>
            <w:pPr/>
          </w:p>
        </w:tc>
        <w:tc>
          <w:tcPr>
            <w:tcW w:w="2774"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设定受益计划的内容及与之相关风险、对公司未来现金流量、时间和不确定性的影响说明：</w:t>
      </w:r>
    </w:p>
    <w:p>
      <w:pPr>
        <w:spacing w:after="0" w:line="240" w:lineRule="auto"/>
        <w:jc w:val="left"/>
        <w:sectPr>
          <w:footerReference w:type="default" r:id="rId93"/>
          <w:pgSz w:w="11910" w:h="16840"/>
          <w:pgMar w:footer="1194" w:header="0" w:top="1100" w:bottom="1380" w:left="1580" w:right="1040"/>
          <w:pgNumType w:start="13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58" w:right="202"/>
        <w:jc w:val="left"/>
      </w:pPr>
      <w:r>
        <w:rPr/>
        <w:t>设定受益计划重大精算假设及敏感性分析结果说明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58" w:right="202"/>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49</w:t>
      </w:r>
      <w:r>
        <w:rPr/>
        <w:t>、</w:t>
      </w:r>
      <w:r>
        <w:rPr>
          <w:spacing w:val="-28"/>
        </w:rPr>
        <w:t> </w:t>
      </w:r>
      <w:r>
        <w:rPr/>
        <w:t>专项应付款</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47"/>
        <w:gridCol w:w="1446"/>
        <w:gridCol w:w="1409"/>
        <w:gridCol w:w="1475"/>
        <w:gridCol w:w="1463"/>
        <w:gridCol w:w="1656"/>
      </w:tblGrid>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32"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北京市朝阳区</w:t>
            </w:r>
          </w:p>
          <w:p>
            <w:pPr>
              <w:pStyle w:val="TableParagraph"/>
              <w:spacing w:line="272" w:lineRule="exact" w:before="26"/>
              <w:ind w:left="24" w:right="146"/>
              <w:jc w:val="left"/>
              <w:rPr>
                <w:rFonts w:ascii="宋体" w:hAnsi="宋体" w:cs="宋体" w:eastAsia="宋体" w:hint="default"/>
                <w:sz w:val="21"/>
                <w:szCs w:val="21"/>
              </w:rPr>
            </w:pPr>
            <w:r>
              <w:rPr>
                <w:rFonts w:ascii="宋体" w:hAnsi="宋体" w:cs="宋体" w:eastAsia="宋体" w:hint="default"/>
                <w:sz w:val="21"/>
                <w:szCs w:val="21"/>
              </w:rPr>
              <w:t>财政局项目专 用款</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1,001.00</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1,001.00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1,001.00</w:t>
            </w: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1,001.00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202"/>
        <w:jc w:val="left"/>
      </w:pPr>
      <w:r>
        <w:rPr/>
        <w:t>其他说明：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50</w:t>
      </w:r>
      <w:r>
        <w:rPr/>
        <w:t>、</w:t>
      </w:r>
      <w:r>
        <w:rPr>
          <w:spacing w:val="-26"/>
        </w:rPr>
        <w:t> </w:t>
      </w:r>
      <w:r>
        <w:rPr/>
        <w:t>预计负债</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202"/>
        <w:jc w:val="left"/>
      </w:pPr>
      <w:r>
        <w:rPr/>
        <w:t>其他说明，包括重要预计负债的相关重要假设、估计说明：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51</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5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sz w:val="21"/>
              </w:rPr>
              <w:t>15,730,000.00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16,610,000.00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项目拨款</w:t>
            </w: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1,000,000.00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15,730,000.00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120,000.00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16,610,000.00</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20"/>
          <w:szCs w:val="20"/>
        </w:rPr>
      </w:pPr>
    </w:p>
    <w:p>
      <w:pPr>
        <w:pStyle w:val="BodyText"/>
        <w:spacing w:line="240" w:lineRule="auto" w:before="35"/>
        <w:ind w:left="158" w:right="202"/>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038"/>
        <w:gridCol w:w="1320"/>
        <w:gridCol w:w="1426"/>
        <w:gridCol w:w="1286"/>
        <w:gridCol w:w="1068"/>
        <w:gridCol w:w="1426"/>
        <w:gridCol w:w="1330"/>
      </w:tblGrid>
      <w:tr>
        <w:trPr>
          <w:trHeight w:val="556"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业外收入金</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3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74" w:lineRule="exact"/>
        <w:jc w:val="left"/>
        <w:rPr>
          <w:rFonts w:ascii="宋体" w:hAnsi="宋体" w:cs="宋体" w:eastAsia="宋体" w:hint="default"/>
          <w:sz w:val="21"/>
          <w:szCs w:val="21"/>
        </w:rPr>
        <w:sectPr>
          <w:pgSz w:w="11910" w:h="16840"/>
          <w:pgMar w:header="0" w:footer="1194" w:top="1100" w:bottom="1380" w:left="164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038"/>
        <w:gridCol w:w="1320"/>
        <w:gridCol w:w="1426"/>
        <w:gridCol w:w="1286"/>
        <w:gridCol w:w="1068"/>
        <w:gridCol w:w="1426"/>
        <w:gridCol w:w="1330"/>
      </w:tblGrid>
      <w:tr>
        <w:trPr>
          <w:trHeight w:val="282" w:hRule="exact"/>
        </w:trPr>
        <w:tc>
          <w:tcPr>
            <w:tcW w:w="103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2" w:lineRule="exact" w:before="26"/>
              <w:ind w:left="25" w:right="161"/>
              <w:jc w:val="left"/>
              <w:rPr>
                <w:rFonts w:ascii="宋体" w:hAnsi="宋体" w:cs="宋体" w:eastAsia="宋体" w:hint="default"/>
                <w:sz w:val="21"/>
                <w:szCs w:val="21"/>
              </w:rPr>
            </w:pPr>
            <w:r>
              <w:rPr>
                <w:rFonts w:ascii="宋体" w:hAnsi="宋体" w:cs="宋体" w:eastAsia="宋体" w:hint="default"/>
                <w:sz w:val="21"/>
                <w:szCs w:val="21"/>
              </w:rPr>
              <w:t>关的系统 项目拨款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14,800,000.00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15,680,000.00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其他与资</w:t>
            </w:r>
          </w:p>
          <w:p>
            <w:pPr>
              <w:pStyle w:val="TableParagraph"/>
              <w:spacing w:line="272" w:lineRule="exact" w:before="26"/>
              <w:ind w:left="25" w:right="161"/>
              <w:jc w:val="left"/>
              <w:rPr>
                <w:rFonts w:ascii="宋体" w:hAnsi="宋体" w:cs="宋体" w:eastAsia="宋体" w:hint="default"/>
                <w:sz w:val="21"/>
                <w:szCs w:val="21"/>
              </w:rPr>
            </w:pPr>
            <w:r>
              <w:rPr>
                <w:rFonts w:ascii="宋体" w:hAnsi="宋体" w:cs="宋体" w:eastAsia="宋体" w:hint="default"/>
                <w:sz w:val="21"/>
                <w:szCs w:val="21"/>
              </w:rPr>
              <w:t>产相关的 项目拨款</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930,000.00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15,730,000.00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16,610,000.00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19"/>
          <w:szCs w:val="19"/>
        </w:rPr>
      </w:pPr>
    </w:p>
    <w:p>
      <w:pPr>
        <w:pStyle w:val="BodyText"/>
        <w:spacing w:line="240" w:lineRule="auto" w:before="35"/>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52</w:t>
      </w:r>
      <w:r>
        <w:rPr/>
        <w:t>、</w:t>
      </w:r>
      <w:r>
        <w:rPr>
          <w:spacing w:val="-29"/>
        </w:rPr>
        <w:t> </w:t>
      </w:r>
      <w:r>
        <w:rPr/>
        <w:t>其他非流动负债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53</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2"/>
        <w:gridCol w:w="1686"/>
        <w:gridCol w:w="516"/>
        <w:gridCol w:w="516"/>
        <w:gridCol w:w="1686"/>
        <w:gridCol w:w="601"/>
        <w:gridCol w:w="1686"/>
        <w:gridCol w:w="1686"/>
      </w:tblGrid>
      <w:tr>
        <w:trPr>
          <w:trHeight w:val="284" w:hRule="exact"/>
        </w:trPr>
        <w:tc>
          <w:tcPr>
            <w:tcW w:w="672" w:type="dxa"/>
            <w:vMerge w:val="restart"/>
            <w:tcBorders>
              <w:top w:val="single" w:sz="4" w:space="0" w:color="000000"/>
              <w:left w:val="single" w:sz="4" w:space="0" w:color="000000"/>
              <w:right w:val="single" w:sz="4" w:space="0" w:color="000000"/>
            </w:tcBorders>
          </w:tcPr>
          <w:p>
            <w:pP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099" w:hRule="exact"/>
        </w:trPr>
        <w:tc>
          <w:tcPr>
            <w:tcW w:w="672" w:type="dxa"/>
            <w:vMerge/>
            <w:tcBorders>
              <w:left w:val="single" w:sz="4" w:space="0" w:color="000000"/>
              <w:bottom w:val="single" w:sz="4" w:space="0" w:color="000000"/>
              <w:right w:val="single" w:sz="4" w:space="0" w:color="000000"/>
            </w:tcBorders>
          </w:tcPr>
          <w:p>
            <w:pPr/>
          </w:p>
        </w:tc>
        <w:tc>
          <w:tcPr>
            <w:tcW w:w="1686" w:type="dxa"/>
            <w:vMerge/>
            <w:tcBorders>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7" w:right="0"/>
              <w:jc w:val="both"/>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47" w:right="146"/>
              <w:jc w:val="both"/>
              <w:rPr>
                <w:rFonts w:ascii="宋体" w:hAnsi="宋体" w:cs="宋体" w:eastAsia="宋体" w:hint="default"/>
                <w:sz w:val="21"/>
                <w:szCs w:val="21"/>
              </w:rPr>
            </w:pPr>
            <w:r>
              <w:rPr>
                <w:rFonts w:ascii="宋体" w:hAnsi="宋体" w:cs="宋体" w:eastAsia="宋体" w:hint="default"/>
                <w:sz w:val="21"/>
                <w:szCs w:val="21"/>
              </w:rPr>
              <w:t>行 新 股</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7" w:right="147"/>
              <w:jc w:val="left"/>
              <w:rPr>
                <w:rFonts w:ascii="宋体" w:hAnsi="宋体" w:cs="宋体" w:eastAsia="宋体" w:hint="default"/>
                <w:sz w:val="21"/>
                <w:szCs w:val="21"/>
              </w:rPr>
            </w:pPr>
            <w:r>
              <w:rPr>
                <w:rFonts w:ascii="宋体" w:hAnsi="宋体" w:cs="宋体" w:eastAsia="宋体" w:hint="default"/>
                <w:sz w:val="21"/>
                <w:szCs w:val="21"/>
              </w:rPr>
              <w:t>送 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27" w:right="521" w:hanging="105"/>
              <w:jc w:val="left"/>
              <w:rPr>
                <w:rFonts w:ascii="宋体" w:hAnsi="宋体" w:cs="宋体" w:eastAsia="宋体" w:hint="default"/>
                <w:sz w:val="21"/>
                <w:szCs w:val="21"/>
              </w:rPr>
            </w:pPr>
            <w:r>
              <w:rPr>
                <w:rFonts w:ascii="宋体" w:hAnsi="宋体" w:cs="宋体" w:eastAsia="宋体" w:hint="default"/>
                <w:sz w:val="21"/>
                <w:szCs w:val="21"/>
              </w:rPr>
              <w:t>公积金 转股</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91"/>
              <w:jc w:val="left"/>
              <w:rPr>
                <w:rFonts w:ascii="宋体" w:hAnsi="宋体" w:cs="宋体" w:eastAsia="宋体" w:hint="default"/>
                <w:sz w:val="21"/>
                <w:szCs w:val="21"/>
              </w:rPr>
            </w:pPr>
            <w:r>
              <w:rPr>
                <w:rFonts w:ascii="宋体" w:hAnsi="宋体" w:cs="宋体" w:eastAsia="宋体" w:hint="default"/>
                <w:sz w:val="21"/>
                <w:szCs w:val="21"/>
              </w:rPr>
              <w:t>其 他</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4" w:space="0" w:color="000000"/>
              <w:bottom w:val="single" w:sz="4" w:space="0" w:color="000000"/>
              <w:right w:val="single" w:sz="4" w:space="0" w:color="000000"/>
            </w:tcBorders>
          </w:tcPr>
          <w:p>
            <w:pPr/>
          </w:p>
        </w:tc>
      </w:tr>
      <w:tr>
        <w:trPr>
          <w:trHeight w:val="55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276,422,764.00</w:t>
            </w:r>
          </w:p>
        </w:tc>
        <w:tc>
          <w:tcPr>
            <w:tcW w:w="51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276,422,764.00</w:t>
            </w:r>
          </w:p>
        </w:tc>
        <w:tc>
          <w:tcPr>
            <w:tcW w:w="601"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276,422,764.00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552,845,528.00</w:t>
            </w:r>
          </w:p>
        </w:tc>
      </w:tr>
    </w:tbl>
    <w:p>
      <w:pPr>
        <w:pStyle w:val="BodyText"/>
        <w:spacing w:line="240" w:lineRule="auto" w:before="24"/>
        <w:ind w:right="333"/>
        <w:jc w:val="left"/>
      </w:pPr>
      <w:r>
        <w:rPr/>
        <w:t>其他说明：</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2"/>
          <w:szCs w:val="22"/>
        </w:rPr>
      </w:pPr>
    </w:p>
    <w:p>
      <w:pPr>
        <w:pStyle w:val="Heading3"/>
        <w:spacing w:line="240" w:lineRule="auto"/>
        <w:ind w:right="333"/>
        <w:jc w:val="left"/>
        <w:rPr>
          <w:b w:val="0"/>
          <w:bCs w:val="0"/>
        </w:rPr>
      </w:pPr>
      <w:r>
        <w:rPr>
          <w:rFonts w:ascii="宋体" w:hAnsi="宋体" w:cs="宋体" w:eastAsia="宋体" w:hint="default"/>
        </w:rPr>
        <w:t>54</w:t>
      </w:r>
      <w:r>
        <w:rPr/>
        <w:t>、</w:t>
      </w:r>
      <w:r>
        <w:rPr>
          <w:spacing w:val="-29"/>
        </w:rPr>
        <w:t> </w:t>
      </w:r>
      <w:r>
        <w:rPr/>
        <w:t>其他权益工具</w:t>
      </w:r>
      <w:r>
        <w:rPr>
          <w:b w:val="0"/>
          <w:bCs w:val="0"/>
        </w:rPr>
      </w:r>
    </w:p>
    <w:p>
      <w:pPr>
        <w:pStyle w:val="Heading3"/>
        <w:spacing w:line="240" w:lineRule="auto" w:before="57"/>
        <w:ind w:right="333"/>
        <w:jc w:val="left"/>
        <w:rPr>
          <w:b w:val="0"/>
          <w:bCs w:val="0"/>
        </w:rPr>
      </w:pPr>
      <w:r>
        <w:rPr>
          <w:rFonts w:ascii="宋体" w:hAnsi="宋体" w:cs="宋体" w:eastAsia="宋体" w:hint="default"/>
        </w:rPr>
        <w:t>(1)</w:t>
      </w:r>
      <w:r>
        <w:rPr>
          <w:rFonts w:ascii="宋体" w:hAnsi="宋体" w:cs="宋体" w:eastAsia="宋体" w:hint="default"/>
          <w:spacing w:val="-6"/>
        </w:rPr>
        <w:t> </w:t>
      </w:r>
      <w:r>
        <w:rPr/>
        <w:t>期末发行在外的优先股、永续债等其他金融工具基本情况</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5"/>
        </w:rPr>
        <w:t> </w:t>
      </w:r>
      <w:r>
        <w:rPr/>
        <w:t>期末发行在外的优先股、永续债等金融工具变动情况表</w:t>
      </w:r>
      <w:r>
        <w:rPr>
          <w:b w:val="0"/>
          <w:bCs w:val="0"/>
        </w:rPr>
      </w:r>
    </w:p>
    <w:p>
      <w:pPr>
        <w:spacing w:line="240" w:lineRule="auto" w:before="13"/>
        <w:rPr>
          <w:rFonts w:ascii="宋体" w:hAnsi="宋体" w:cs="宋体" w:eastAsia="宋体" w:hint="default"/>
          <w:b/>
          <w:bCs/>
          <w:sz w:val="12"/>
          <w:szCs w:val="12"/>
        </w:rPr>
      </w:pPr>
    </w:p>
    <w:tbl>
      <w:tblPr>
        <w:tblW w:w="0" w:type="auto"/>
        <w:jc w:val="left"/>
        <w:tblInd w:w="180" w:type="dxa"/>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5" w:hRule="exact"/>
        </w:trPr>
        <w:tc>
          <w:tcPr>
            <w:tcW w:w="1565" w:type="dxa"/>
            <w:vMerge w:val="restart"/>
            <w:tcBorders>
              <w:top w:val="single" w:sz="6" w:space="0" w:color="000000"/>
              <w:left w:val="single" w:sz="6" w:space="0" w:color="000000"/>
              <w:right w:val="single" w:sz="6" w:space="0" w:color="000000"/>
            </w:tcBorders>
          </w:tcPr>
          <w:p>
            <w:pPr>
              <w:pStyle w:val="TableParagraph"/>
              <w:spacing w:line="272" w:lineRule="exact" w:before="69"/>
              <w:ind w:left="565" w:right="38" w:hanging="526"/>
              <w:jc w:val="left"/>
              <w:rPr>
                <w:rFonts w:ascii="宋体" w:hAnsi="宋体" w:cs="宋体" w:eastAsia="宋体" w:hint="default"/>
                <w:sz w:val="21"/>
                <w:szCs w:val="21"/>
              </w:rPr>
            </w:pPr>
            <w:r>
              <w:rPr>
                <w:rFonts w:ascii="宋体" w:hAnsi="宋体" w:cs="宋体" w:eastAsia="宋体" w:hint="default"/>
                <w:sz w:val="21"/>
                <w:szCs w:val="21"/>
              </w:rPr>
              <w:t>发行在外的金融 工具</w:t>
            </w:r>
          </w:p>
        </w:tc>
        <w:tc>
          <w:tcPr>
            <w:tcW w:w="1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55" w:hRule="exact"/>
        </w:trPr>
        <w:tc>
          <w:tcPr>
            <w:tcW w:w="1565"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6"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4" w:top="1100" w:bottom="1380" w:left="1580" w:right="1040"/>
        </w:sectPr>
      </w:pPr>
    </w:p>
    <w:p>
      <w:pPr>
        <w:spacing w:line="240" w:lineRule="auto" w:before="8"/>
        <w:rPr>
          <w:rFonts w:ascii="宋体" w:hAnsi="宋体" w:cs="宋体" w:eastAsia="宋体" w:hint="default"/>
          <w:b/>
          <w:bCs/>
          <w:sz w:val="25"/>
          <w:szCs w:val="25"/>
        </w:rPr>
      </w:pPr>
    </w:p>
    <w:p>
      <w:pPr>
        <w:pStyle w:val="BodyText"/>
        <w:spacing w:line="240" w:lineRule="auto" w:before="35"/>
        <w:ind w:left="138" w:right="358"/>
        <w:jc w:val="left"/>
      </w:pPr>
      <w:r>
        <w:rPr/>
        <w:t>其他权益工具本期增减变动情况、变动原因说明，以及相关会计处理的依据：</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pStyle w:val="BodyText"/>
        <w:spacing w:line="251" w:lineRule="exact"/>
        <w:ind w:left="138" w:right="35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spacing w:line="240" w:lineRule="auto"/>
        <w:ind w:left="138" w:right="358"/>
        <w:jc w:val="left"/>
        <w:rPr>
          <w:b w:val="0"/>
          <w:bCs w:val="0"/>
        </w:rPr>
      </w:pPr>
      <w:r>
        <w:rPr>
          <w:rFonts w:ascii="宋体" w:hAnsi="宋体" w:cs="宋体" w:eastAsia="宋体" w:hint="default"/>
        </w:rPr>
        <w:t>55</w:t>
      </w:r>
      <w:r>
        <w:rPr/>
        <w:t>、</w:t>
      </w:r>
      <w:r>
        <w:rPr>
          <w:spacing w:val="-26"/>
        </w:rPr>
        <w:t> </w:t>
      </w:r>
      <w:r>
        <w:rPr/>
        <w:t>资本公积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1,498,046,006.98</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70,174,520.18</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276,422,764.00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1,291,797,763.16</w:t>
            </w: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6,052,915.21</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6,052,915.21</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1,504,098,922.19</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70,174,520.18</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276,422,764.00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1,297,850,678.37</w:t>
            </w:r>
          </w:p>
        </w:tc>
      </w:tr>
    </w:tbl>
    <w:p>
      <w:pPr>
        <w:pStyle w:val="BodyText"/>
        <w:spacing w:line="241" w:lineRule="exact"/>
        <w:ind w:left="138" w:right="358"/>
        <w:jc w:val="left"/>
      </w:pPr>
      <w:r>
        <w:rPr/>
        <w:t>其他说明，包括本期增减变动情况、变动原因说明：</w:t>
      </w:r>
    </w:p>
    <w:p>
      <w:pPr>
        <w:pStyle w:val="BodyText"/>
        <w:spacing w:line="240" w:lineRule="auto" w:before="108"/>
        <w:ind w:left="558" w:right="141"/>
        <w:jc w:val="left"/>
      </w:pPr>
      <w:r>
        <w:rPr/>
        <w:t>注</w:t>
      </w:r>
      <w:r>
        <w:rPr>
          <w:spacing w:val="-54"/>
        </w:rPr>
        <w:t> </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日经</w:t>
      </w:r>
      <w:r>
        <w:rPr>
          <w:spacing w:val="-54"/>
        </w:rPr>
        <w:t> </w:t>
      </w:r>
      <w:r>
        <w:rPr>
          <w:rFonts w:ascii="宋体" w:hAnsi="宋体" w:cs="宋体" w:eastAsia="宋体" w:hint="default"/>
        </w:rPr>
        <w:t>2013</w:t>
      </w:r>
      <w:r>
        <w:rPr>
          <w:rFonts w:ascii="宋体" w:hAnsi="宋体" w:cs="宋体" w:eastAsia="宋体" w:hint="default"/>
          <w:spacing w:val="-53"/>
        </w:rPr>
        <w:t> </w:t>
      </w:r>
      <w:r>
        <w:rPr/>
        <w:t>年年度股东大会决议通过《人民网股份有限公司</w:t>
      </w:r>
      <w:r>
        <w:rPr>
          <w:spacing w:val="-53"/>
        </w:rPr>
        <w:t> </w:t>
      </w:r>
      <w:r>
        <w:rPr>
          <w:rFonts w:ascii="宋体" w:hAnsi="宋体" w:cs="宋体" w:eastAsia="宋体" w:hint="default"/>
        </w:rPr>
        <w:t>2013</w:t>
      </w:r>
      <w:r>
        <w:rPr>
          <w:rFonts w:ascii="宋体" w:hAnsi="宋体" w:cs="宋体" w:eastAsia="宋体" w:hint="default"/>
          <w:spacing w:val="-54"/>
        </w:rPr>
        <w:t> </w:t>
      </w:r>
      <w:r>
        <w:rPr/>
        <w:t>年度利</w:t>
      </w:r>
    </w:p>
    <w:p>
      <w:pPr>
        <w:pStyle w:val="BodyText"/>
        <w:spacing w:line="240" w:lineRule="auto" w:before="124"/>
        <w:ind w:left="138" w:right="358"/>
        <w:jc w:val="left"/>
      </w:pPr>
      <w:r>
        <w:rPr/>
        <w:t>润分配方案》，以资本公积金转增股本，每</w:t>
      </w:r>
      <w:r>
        <w:rPr>
          <w:spacing w:val="-54"/>
        </w:rPr>
        <w:t> </w:t>
      </w:r>
      <w:r>
        <w:rPr>
          <w:rFonts w:ascii="宋体" w:hAnsi="宋体" w:cs="宋体" w:eastAsia="宋体" w:hint="default"/>
        </w:rPr>
        <w:t>10</w:t>
      </w:r>
      <w:r>
        <w:rPr>
          <w:rFonts w:ascii="宋体" w:hAnsi="宋体" w:cs="宋体" w:eastAsia="宋体" w:hint="default"/>
          <w:spacing w:val="-55"/>
        </w:rPr>
        <w:t> </w:t>
      </w:r>
      <w:r>
        <w:rPr/>
        <w:t>股转增</w:t>
      </w:r>
      <w:r>
        <w:rPr>
          <w:spacing w:val="-55"/>
        </w:rPr>
        <w:t> </w:t>
      </w:r>
      <w:r>
        <w:rPr>
          <w:rFonts w:ascii="宋体" w:hAnsi="宋体" w:cs="宋体" w:eastAsia="宋体" w:hint="default"/>
        </w:rPr>
        <w:t>10</w:t>
      </w:r>
      <w:r>
        <w:rPr>
          <w:rFonts w:ascii="宋体" w:hAnsi="宋体" w:cs="宋体" w:eastAsia="宋体" w:hint="default"/>
          <w:spacing w:val="-54"/>
        </w:rPr>
        <w:t> </w:t>
      </w:r>
      <w:r>
        <w:rPr/>
        <w:t>股。</w:t>
      </w:r>
    </w:p>
    <w:p>
      <w:pPr>
        <w:spacing w:line="240" w:lineRule="auto" w:before="9"/>
        <w:rPr>
          <w:rFonts w:ascii="宋体" w:hAnsi="宋体" w:cs="宋体" w:eastAsia="宋体" w:hint="default"/>
          <w:sz w:val="18"/>
          <w:szCs w:val="18"/>
        </w:rPr>
      </w:pPr>
    </w:p>
    <w:p>
      <w:pPr>
        <w:pStyle w:val="BodyText"/>
        <w:spacing w:line="350" w:lineRule="auto"/>
        <w:ind w:left="138" w:right="141" w:firstLine="420"/>
        <w:jc w:val="left"/>
      </w:pPr>
      <w:r>
        <w:rPr/>
        <w:t>注</w:t>
      </w:r>
      <w:r>
        <w:rPr>
          <w:spacing w:val="-61"/>
        </w:rPr>
        <w:t> </w:t>
      </w:r>
      <w:r>
        <w:rPr>
          <w:rFonts w:ascii="宋体" w:hAnsi="宋体" w:cs="宋体" w:eastAsia="宋体" w:hint="default"/>
          <w:spacing w:val="-8"/>
        </w:rPr>
        <w:t>2</w:t>
      </w:r>
      <w:r>
        <w:rPr>
          <w:spacing w:val="-8"/>
        </w:rPr>
        <w:t>：</w:t>
      </w:r>
      <w:r>
        <w:rPr>
          <w:rFonts w:ascii="宋体" w:hAnsi="宋体" w:cs="宋体" w:eastAsia="宋体" w:hint="default"/>
          <w:spacing w:val="-8"/>
        </w:rPr>
        <w:t>2014</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0"/>
        </w:rPr>
        <w:t> </w:t>
      </w:r>
      <w:r>
        <w:rPr/>
        <w:t>月</w:t>
      </w:r>
      <w:r>
        <w:rPr>
          <w:spacing w:val="-62"/>
        </w:rPr>
        <w:t> </w:t>
      </w:r>
      <w:r>
        <w:rPr>
          <w:rFonts w:ascii="宋体" w:hAnsi="宋体" w:cs="宋体" w:eastAsia="宋体" w:hint="default"/>
        </w:rPr>
        <w:t>18</w:t>
      </w:r>
      <w:r>
        <w:rPr>
          <w:rFonts w:ascii="宋体" w:hAnsi="宋体" w:cs="宋体" w:eastAsia="宋体" w:hint="default"/>
          <w:spacing w:val="-60"/>
        </w:rPr>
        <w:t> </w:t>
      </w:r>
      <w:r>
        <w:rPr/>
        <w:t>日，本公司之子公司人民澳客传媒科技有限公司少数股东北京大台科技 有限公司以货币</w:t>
      </w:r>
      <w:r>
        <w:rPr>
          <w:spacing w:val="-54"/>
        </w:rPr>
        <w:t> </w:t>
      </w:r>
      <w:r>
        <w:rPr>
          <w:rFonts w:ascii="宋体" w:hAnsi="宋体" w:cs="宋体" w:eastAsia="宋体" w:hint="default"/>
        </w:rPr>
        <w:t>200,000,000.00</w:t>
      </w:r>
      <w:r>
        <w:rPr>
          <w:rFonts w:ascii="宋体" w:hAnsi="宋体" w:cs="宋体" w:eastAsia="宋体" w:hint="default"/>
          <w:spacing w:val="-54"/>
        </w:rPr>
        <w:t> </w:t>
      </w:r>
      <w:r>
        <w:rPr/>
        <w:t>元增资，增加注册资本金</w:t>
      </w:r>
      <w:r>
        <w:rPr>
          <w:spacing w:val="-53"/>
        </w:rPr>
        <w:t> </w:t>
      </w:r>
      <w:r>
        <w:rPr>
          <w:rFonts w:ascii="宋体" w:hAnsi="宋体" w:cs="宋体" w:eastAsia="宋体" w:hint="default"/>
        </w:rPr>
        <w:t>4,545,500.00</w:t>
      </w:r>
      <w:r>
        <w:rPr>
          <w:rFonts w:ascii="宋体" w:hAnsi="宋体" w:cs="宋体" w:eastAsia="宋体" w:hint="default"/>
          <w:spacing w:val="-53"/>
        </w:rPr>
        <w:t> </w:t>
      </w:r>
      <w:r>
        <w:rPr/>
        <w:t>元，由永勤会计师事务</w:t>
      </w:r>
    </w:p>
    <w:p>
      <w:pPr>
        <w:pStyle w:val="BodyText"/>
        <w:spacing w:line="350" w:lineRule="auto" w:before="28"/>
        <w:ind w:left="138" w:right="139"/>
        <w:jc w:val="left"/>
      </w:pPr>
      <w:r>
        <w:rPr/>
        <w:t>所出具永勤验字【</w:t>
      </w:r>
      <w:r>
        <w:rPr>
          <w:rFonts w:ascii="宋体" w:hAnsi="宋体" w:cs="宋体" w:eastAsia="宋体" w:hint="default"/>
        </w:rPr>
        <w:t>2014</w:t>
      </w:r>
      <w:r>
        <w:rPr/>
        <w:t>】第</w:t>
      </w:r>
      <w:r>
        <w:rPr>
          <w:spacing w:val="-55"/>
        </w:rPr>
        <w:t> </w:t>
      </w:r>
      <w:r>
        <w:rPr>
          <w:rFonts w:ascii="宋体" w:hAnsi="宋体" w:cs="宋体" w:eastAsia="宋体" w:hint="default"/>
        </w:rPr>
        <w:t>99</w:t>
      </w:r>
      <w:r>
        <w:rPr>
          <w:rFonts w:ascii="宋体" w:hAnsi="宋体" w:cs="宋体" w:eastAsia="宋体" w:hint="default"/>
          <w:spacing w:val="-54"/>
        </w:rPr>
        <w:t> </w:t>
      </w:r>
      <w:r>
        <w:rPr/>
        <w:t>号验资报告。增资前人民网股份有限公司出资</w:t>
      </w:r>
      <w:r>
        <w:rPr>
          <w:spacing w:val="-54"/>
        </w:rPr>
        <w:t> </w:t>
      </w:r>
      <w:r>
        <w:rPr>
          <w:rFonts w:ascii="宋体" w:hAnsi="宋体" w:cs="宋体" w:eastAsia="宋体" w:hint="default"/>
        </w:rPr>
        <w:t>20,000,000.00</w:t>
      </w:r>
      <w:r>
        <w:rPr>
          <w:rFonts w:ascii="宋体" w:hAnsi="宋体" w:cs="宋体" w:eastAsia="宋体" w:hint="default"/>
          <w:spacing w:val="-54"/>
        </w:rPr>
        <w:t> </w:t>
      </w:r>
      <w:r>
        <w:rPr/>
        <w:t>元</w:t>
      </w:r>
      <w:r>
        <w:rPr>
          <w:rFonts w:ascii="宋体" w:hAnsi="宋体" w:cs="宋体" w:eastAsia="宋体" w:hint="default"/>
        </w:rPr>
        <w:t>, </w:t>
      </w:r>
      <w:r>
        <w:rPr/>
        <w:t>持有股权</w:t>
      </w:r>
      <w:r>
        <w:rPr>
          <w:spacing w:val="-60"/>
        </w:rPr>
        <w:t> </w:t>
      </w:r>
      <w:r>
        <w:rPr>
          <w:rFonts w:ascii="宋体" w:hAnsi="宋体" w:cs="宋体" w:eastAsia="宋体" w:hint="default"/>
        </w:rPr>
        <w:t>40.00%</w:t>
      </w:r>
      <w:r>
        <w:rPr/>
        <w:t>；北京爱乐帮科技有限公司出资</w:t>
      </w:r>
      <w:r>
        <w:rPr>
          <w:spacing w:val="-59"/>
        </w:rPr>
        <w:t> </w:t>
      </w:r>
      <w:r>
        <w:rPr>
          <w:rFonts w:ascii="宋体" w:hAnsi="宋体" w:cs="宋体" w:eastAsia="宋体" w:hint="default"/>
        </w:rPr>
        <w:t>19,500,000.00</w:t>
      </w:r>
      <w:r>
        <w:rPr>
          <w:rFonts w:ascii="宋体" w:hAnsi="宋体" w:cs="宋体" w:eastAsia="宋体" w:hint="default"/>
          <w:spacing w:val="-59"/>
        </w:rPr>
        <w:t> </w:t>
      </w:r>
      <w:r>
        <w:rPr>
          <w:spacing w:val="-6"/>
        </w:rPr>
        <w:t>元，持有股权</w:t>
      </w:r>
      <w:r>
        <w:rPr>
          <w:spacing w:val="-59"/>
        </w:rPr>
        <w:t> </w:t>
      </w:r>
      <w:r>
        <w:rPr>
          <w:rFonts w:ascii="宋体" w:hAnsi="宋体" w:cs="宋体" w:eastAsia="宋体" w:hint="default"/>
          <w:spacing w:val="-3"/>
        </w:rPr>
        <w:t>39.00%</w:t>
      </w:r>
      <w:r>
        <w:rPr>
          <w:spacing w:val="-3"/>
        </w:rPr>
        <w:t>；北京大台</w:t>
      </w:r>
      <w:r>
        <w:rPr/>
        <w:t> 科技有限公司出资</w:t>
      </w:r>
      <w:r>
        <w:rPr>
          <w:spacing w:val="-54"/>
        </w:rPr>
        <w:t> </w:t>
      </w:r>
      <w:r>
        <w:rPr>
          <w:rFonts w:ascii="宋体" w:hAnsi="宋体" w:cs="宋体" w:eastAsia="宋体" w:hint="default"/>
        </w:rPr>
        <w:t>10,500,000.00</w:t>
      </w:r>
      <w:r>
        <w:rPr>
          <w:rFonts w:ascii="宋体" w:hAnsi="宋体" w:cs="宋体" w:eastAsia="宋体" w:hint="default"/>
          <w:spacing w:val="-53"/>
        </w:rPr>
        <w:t> </w:t>
      </w:r>
      <w:r>
        <w:rPr/>
        <w:t>元，持有股权</w:t>
      </w:r>
      <w:r>
        <w:rPr>
          <w:spacing w:val="-54"/>
        </w:rPr>
        <w:t> </w:t>
      </w:r>
      <w:r>
        <w:rPr>
          <w:rFonts w:ascii="宋体" w:hAnsi="宋体" w:cs="宋体" w:eastAsia="宋体" w:hint="default"/>
        </w:rPr>
        <w:t>21.00%</w:t>
      </w:r>
      <w:r>
        <w:rPr/>
        <w:t>；增资后人民网股份有限公司出资 </w:t>
      </w:r>
      <w:r>
        <w:rPr>
          <w:rFonts w:ascii="宋体" w:hAnsi="宋体" w:cs="宋体" w:eastAsia="宋体" w:hint="default"/>
        </w:rPr>
        <w:t>20,000,000.00</w:t>
      </w:r>
      <w:r>
        <w:rPr>
          <w:rFonts w:ascii="宋体" w:hAnsi="宋体" w:cs="宋体" w:eastAsia="宋体" w:hint="default"/>
          <w:spacing w:val="-50"/>
        </w:rPr>
        <w:t> </w:t>
      </w:r>
      <w:r>
        <w:rPr/>
        <w:t>元</w:t>
      </w:r>
      <w:r>
        <w:rPr>
          <w:rFonts w:ascii="宋体" w:hAnsi="宋体" w:cs="宋体" w:eastAsia="宋体" w:hint="default"/>
        </w:rPr>
        <w:t>,</w:t>
      </w:r>
      <w:r>
        <w:rPr/>
        <w:t>持有股权</w:t>
      </w:r>
      <w:r>
        <w:rPr>
          <w:spacing w:val="-52"/>
        </w:rPr>
        <w:t> </w:t>
      </w:r>
      <w:r>
        <w:rPr>
          <w:rFonts w:ascii="宋体" w:hAnsi="宋体" w:cs="宋体" w:eastAsia="宋体" w:hint="default"/>
          <w:spacing w:val="-3"/>
        </w:rPr>
        <w:t>36.67%</w:t>
      </w:r>
      <w:r>
        <w:rPr>
          <w:spacing w:val="-3"/>
        </w:rPr>
        <w:t>；北京爱乐帮科技有限公司出资</w:t>
      </w:r>
      <w:r>
        <w:rPr>
          <w:spacing w:val="-52"/>
        </w:rPr>
        <w:t> </w:t>
      </w:r>
      <w:r>
        <w:rPr>
          <w:rFonts w:ascii="宋体" w:hAnsi="宋体" w:cs="宋体" w:eastAsia="宋体" w:hint="default"/>
        </w:rPr>
        <w:t>19,500,000.00</w:t>
      </w:r>
      <w:r>
        <w:rPr>
          <w:rFonts w:ascii="宋体" w:hAnsi="宋体" w:cs="宋体" w:eastAsia="宋体" w:hint="default"/>
          <w:spacing w:val="-51"/>
        </w:rPr>
        <w:t> </w:t>
      </w:r>
      <w:r>
        <w:rPr>
          <w:spacing w:val="-8"/>
        </w:rPr>
        <w:t>元，持有股权</w:t>
      </w:r>
    </w:p>
    <w:p>
      <w:pPr>
        <w:pStyle w:val="BodyText"/>
        <w:spacing w:line="350" w:lineRule="auto" w:before="28"/>
        <w:ind w:left="138" w:right="140"/>
        <w:jc w:val="left"/>
      </w:pPr>
      <w:r>
        <w:rPr>
          <w:rFonts w:ascii="宋体" w:hAnsi="宋体" w:cs="宋体" w:eastAsia="宋体" w:hint="default"/>
        </w:rPr>
        <w:t>35.75%</w:t>
      </w:r>
      <w:r>
        <w:rPr/>
        <w:t>；北京大台科技有限公司出资</w:t>
      </w:r>
      <w:r>
        <w:rPr>
          <w:spacing w:val="-61"/>
        </w:rPr>
        <w:t> </w:t>
      </w:r>
      <w:r>
        <w:rPr>
          <w:rFonts w:ascii="宋体" w:hAnsi="宋体" w:cs="宋体" w:eastAsia="宋体" w:hint="default"/>
        </w:rPr>
        <w:t>15,045,500.00</w:t>
      </w:r>
      <w:r>
        <w:rPr>
          <w:rFonts w:ascii="宋体" w:hAnsi="宋体" w:cs="宋体" w:eastAsia="宋体" w:hint="default"/>
          <w:spacing w:val="-61"/>
        </w:rPr>
        <w:t> </w:t>
      </w:r>
      <w:r>
        <w:rPr>
          <w:spacing w:val="-3"/>
        </w:rPr>
        <w:t>元，持有股权</w:t>
      </w:r>
      <w:r>
        <w:rPr>
          <w:spacing w:val="-62"/>
        </w:rPr>
        <w:t> </w:t>
      </w:r>
      <w:r>
        <w:rPr>
          <w:rFonts w:ascii="宋体" w:hAnsi="宋体" w:cs="宋体" w:eastAsia="宋体" w:hint="default"/>
        </w:rPr>
        <w:t>27.58%</w:t>
      </w:r>
      <w:r>
        <w:rPr/>
        <w:t>。此次增资本公司应调 整资本溢价</w:t>
      </w:r>
      <w:r>
        <w:rPr>
          <w:spacing w:val="-55"/>
        </w:rPr>
        <w:t> </w:t>
      </w:r>
      <w:r>
        <w:rPr>
          <w:rFonts w:ascii="宋体" w:hAnsi="宋体" w:cs="宋体" w:eastAsia="宋体" w:hint="default"/>
        </w:rPr>
        <w:t>70,174,520.18</w:t>
      </w:r>
      <w:r>
        <w:rPr>
          <w:rFonts w:ascii="宋体" w:hAnsi="宋体" w:cs="宋体" w:eastAsia="宋体" w:hint="default"/>
          <w:spacing w:val="-54"/>
        </w:rPr>
        <w:t> </w:t>
      </w:r>
      <w:r>
        <w:rPr/>
        <w:t>元，详见附注八、</w:t>
      </w:r>
      <w:r>
        <w:rPr>
          <w:rFonts w:ascii="宋体" w:hAnsi="宋体" w:cs="宋体" w:eastAsia="宋体" w:hint="default"/>
        </w:rPr>
        <w:t>2</w:t>
      </w:r>
      <w:r>
        <w:rPr/>
        <w:t>。</w:t>
      </w:r>
    </w:p>
    <w:p>
      <w:pPr>
        <w:spacing w:line="240" w:lineRule="auto" w:before="6"/>
        <w:rPr>
          <w:rFonts w:ascii="宋体" w:hAnsi="宋体" w:cs="宋体" w:eastAsia="宋体" w:hint="default"/>
          <w:sz w:val="16"/>
          <w:szCs w:val="16"/>
        </w:rPr>
      </w:pPr>
    </w:p>
    <w:p>
      <w:pPr>
        <w:pStyle w:val="Heading3"/>
        <w:spacing w:line="240" w:lineRule="auto"/>
        <w:ind w:left="138" w:right="358"/>
        <w:jc w:val="left"/>
        <w:rPr>
          <w:b w:val="0"/>
          <w:bCs w:val="0"/>
        </w:rPr>
      </w:pPr>
      <w:r>
        <w:rPr>
          <w:rFonts w:ascii="宋体" w:hAnsi="宋体" w:cs="宋体" w:eastAsia="宋体" w:hint="default"/>
        </w:rPr>
        <w:t>56</w:t>
      </w:r>
      <w:r>
        <w:rPr/>
        <w:t>、</w:t>
      </w:r>
      <w:r>
        <w:rPr>
          <w:spacing w:val="-26"/>
        </w:rPr>
        <w:t> </w:t>
      </w:r>
      <w:r>
        <w:rPr/>
        <w:t>库存股</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38" w:right="358"/>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660" w:right="1120"/>
        </w:sectPr>
      </w:pPr>
    </w:p>
    <w:p>
      <w:pPr>
        <w:spacing w:before="20"/>
        <w:ind w:left="6398" w:right="641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5"/>
          <w:szCs w:val="5"/>
        </w:rPr>
      </w:pPr>
    </w:p>
    <w:p>
      <w:pPr>
        <w:pStyle w:val="Heading3"/>
        <w:spacing w:line="240" w:lineRule="auto"/>
        <w:ind w:left="145" w:right="0"/>
        <w:jc w:val="left"/>
        <w:rPr>
          <w:b w:val="0"/>
          <w:bCs w:val="0"/>
        </w:rPr>
      </w:pPr>
      <w:r>
        <w:rPr>
          <w:rFonts w:ascii="宋体" w:hAnsi="宋体" w:cs="宋体" w:eastAsia="宋体" w:hint="default"/>
        </w:rPr>
        <w:t>57</w:t>
      </w:r>
      <w:r>
        <w:rPr/>
        <w:t>、</w:t>
      </w:r>
      <w:r>
        <w:rPr>
          <w:spacing w:val="-29"/>
        </w:rPr>
        <w:t> </w:t>
      </w:r>
      <w:r>
        <w:rPr/>
        <w:t>其他综合收益</w:t>
      </w:r>
      <w:r>
        <w:rPr>
          <w:b w:val="0"/>
          <w:bCs w:val="0"/>
        </w:rPr>
      </w:r>
    </w:p>
    <w:p>
      <w:pPr>
        <w:pStyle w:val="BodyText"/>
        <w:tabs>
          <w:tab w:pos="1050" w:val="left" w:leader="none"/>
        </w:tabs>
        <w:spacing w:line="240" w:lineRule="auto" w:before="58"/>
        <w:ind w:left="0" w:right="13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262"/>
        <w:gridCol w:w="1634"/>
        <w:gridCol w:w="1918"/>
        <w:gridCol w:w="989"/>
        <w:gridCol w:w="853"/>
        <w:gridCol w:w="1699"/>
        <w:gridCol w:w="1421"/>
        <w:gridCol w:w="2117"/>
      </w:tblGrid>
      <w:tr>
        <w:trPr>
          <w:trHeight w:val="283"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602" w:right="600"/>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6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21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842" w:right="842"/>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644" w:hRule="exact"/>
        </w:trPr>
        <w:tc>
          <w:tcPr>
            <w:tcW w:w="3262" w:type="dxa"/>
            <w:vMerge/>
            <w:tcBorders>
              <w:left w:val="single" w:sz="4" w:space="0" w:color="000000"/>
              <w:bottom w:val="single" w:sz="4" w:space="0" w:color="000000"/>
              <w:right w:val="single" w:sz="4" w:space="0" w:color="000000"/>
            </w:tcBorders>
          </w:tcPr>
          <w:p>
            <w:pPr/>
          </w:p>
        </w:tc>
        <w:tc>
          <w:tcPr>
            <w:tcW w:w="1634" w:type="dxa"/>
            <w:vMerge/>
            <w:tcBorders>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848" w:right="113" w:hanging="735"/>
              <w:jc w:val="left"/>
              <w:rPr>
                <w:rFonts w:ascii="宋体" w:hAnsi="宋体" w:cs="宋体" w:eastAsia="宋体" w:hint="default"/>
                <w:sz w:val="21"/>
                <w:szCs w:val="21"/>
              </w:rPr>
            </w:pPr>
            <w:r>
              <w:rPr>
                <w:rFonts w:ascii="宋体" w:hAnsi="宋体" w:cs="宋体" w:eastAsia="宋体" w:hint="default"/>
                <w:sz w:val="21"/>
                <w:szCs w:val="21"/>
              </w:rPr>
              <w:t>本期所得税前发生 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hanging="71"/>
              <w:jc w:val="both"/>
              <w:rPr>
                <w:rFonts w:ascii="宋体" w:hAnsi="宋体" w:cs="宋体" w:eastAsia="宋体" w:hint="default"/>
                <w:sz w:val="21"/>
                <w:szCs w:val="21"/>
              </w:rPr>
            </w:pPr>
            <w:r>
              <w:rPr>
                <w:rFonts w:ascii="宋体" w:hAnsi="宋体" w:cs="宋体" w:eastAsia="宋体" w:hint="default"/>
                <w:spacing w:val="-17"/>
                <w:sz w:val="21"/>
                <w:szCs w:val="21"/>
              </w:rPr>
              <w:t>减：前期</w:t>
            </w:r>
          </w:p>
          <w:p>
            <w:pPr>
              <w:pStyle w:val="TableParagraph"/>
              <w:spacing w:line="272" w:lineRule="exact" w:before="26"/>
              <w:ind w:left="173" w:right="174"/>
              <w:jc w:val="both"/>
              <w:rPr>
                <w:rFonts w:ascii="宋体" w:hAnsi="宋体" w:cs="宋体" w:eastAsia="宋体" w:hint="default"/>
                <w:sz w:val="21"/>
                <w:szCs w:val="21"/>
              </w:rPr>
            </w:pPr>
            <w:r>
              <w:rPr>
                <w:rFonts w:ascii="宋体" w:hAnsi="宋体" w:cs="宋体" w:eastAsia="宋体" w:hint="default"/>
                <w:sz w:val="21"/>
                <w:szCs w:val="21"/>
              </w:rPr>
              <w:t>计入其 他综合 收益当 期转入 损益</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6" w:right="104"/>
              <w:jc w:val="center"/>
              <w:rPr>
                <w:rFonts w:ascii="宋体" w:hAnsi="宋体" w:cs="宋体" w:eastAsia="宋体" w:hint="default"/>
                <w:sz w:val="21"/>
                <w:szCs w:val="21"/>
              </w:rPr>
            </w:pPr>
            <w:r>
              <w:rPr>
                <w:rFonts w:ascii="宋体" w:hAnsi="宋体" w:cs="宋体" w:eastAsia="宋体" w:hint="default"/>
                <w:sz w:val="21"/>
                <w:szCs w:val="21"/>
              </w:rPr>
              <w:t>减：所 得税费 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739" w:right="108" w:hanging="630"/>
              <w:jc w:val="left"/>
              <w:rPr>
                <w:rFonts w:ascii="宋体" w:hAnsi="宋体" w:cs="宋体" w:eastAsia="宋体" w:hint="default"/>
                <w:sz w:val="21"/>
                <w:szCs w:val="21"/>
              </w:rPr>
            </w:pPr>
            <w:r>
              <w:rPr>
                <w:rFonts w:ascii="宋体" w:hAnsi="宋体" w:cs="宋体" w:eastAsia="宋体" w:hint="default"/>
                <w:sz w:val="21"/>
                <w:szCs w:val="21"/>
              </w:rPr>
              <w:t>税后归属于母公 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84" w:right="179" w:hanging="105"/>
              <w:jc w:val="left"/>
              <w:rPr>
                <w:rFonts w:ascii="宋体" w:hAnsi="宋体" w:cs="宋体" w:eastAsia="宋体" w:hint="default"/>
                <w:sz w:val="21"/>
                <w:szCs w:val="21"/>
              </w:rPr>
            </w:pPr>
            <w:r>
              <w:rPr>
                <w:rFonts w:ascii="宋体" w:hAnsi="宋体" w:cs="宋体" w:eastAsia="宋体" w:hint="default"/>
                <w:sz w:val="21"/>
                <w:szCs w:val="21"/>
              </w:rPr>
              <w:t>税后归属于 少数股东</w:t>
            </w:r>
          </w:p>
        </w:tc>
        <w:tc>
          <w:tcPr>
            <w:tcW w:w="2117" w:type="dxa"/>
            <w:vMerge/>
            <w:tcBorders>
              <w:left w:val="single" w:sz="4" w:space="0" w:color="000000"/>
              <w:bottom w:val="single" w:sz="4" w:space="0" w:color="000000"/>
              <w:right w:val="single" w:sz="4" w:space="0" w:color="000000"/>
            </w:tcBorders>
          </w:tcPr>
          <w:p>
            <w:pP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以后不能重分类进损益的其他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63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5"/>
                <w:sz w:val="21"/>
                <w:szCs w:val="21"/>
              </w:rPr>
              <w:t>：</w:t>
            </w:r>
            <w:r>
              <w:rPr>
                <w:rFonts w:ascii="宋体" w:hAnsi="宋体" w:cs="宋体" w:eastAsia="宋体" w:hint="default"/>
                <w:sz w:val="21"/>
                <w:szCs w:val="21"/>
              </w:rPr>
              <w:t>重新计算设定受益计划净负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债和净资产的变动</w:t>
            </w:r>
          </w:p>
        </w:tc>
        <w:tc>
          <w:tcPr>
            <w:tcW w:w="163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权益法下在被投资单位不能重</w:t>
            </w:r>
          </w:p>
          <w:p>
            <w:pPr>
              <w:pStyle w:val="TableParagraph"/>
              <w:spacing w:line="272" w:lineRule="exact" w:before="26"/>
              <w:ind w:left="103" w:right="207"/>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 有的份额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以后将重分类进损益的其他综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32,648,332.32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-23,863,185.01</w:t>
            </w: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-23,845,133.99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-18,051.02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8,803,198.33</w:t>
            </w:r>
          </w:p>
        </w:tc>
      </w:tr>
      <w:tr>
        <w:trPr>
          <w:trHeight w:val="82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5"/>
                <w:sz w:val="21"/>
                <w:szCs w:val="21"/>
              </w:rPr>
              <w:t>：</w:t>
            </w:r>
            <w:r>
              <w:rPr>
                <w:rFonts w:ascii="宋体" w:hAnsi="宋体" w:cs="宋体" w:eastAsia="宋体" w:hint="default"/>
                <w:sz w:val="21"/>
                <w:szCs w:val="21"/>
              </w:rPr>
              <w:t>权益法下在被投资单位以后</w:t>
            </w:r>
          </w:p>
          <w:p>
            <w:pPr>
              <w:pStyle w:val="TableParagraph"/>
              <w:spacing w:line="272" w:lineRule="exact" w:before="26"/>
              <w:ind w:left="103" w:right="207"/>
              <w:jc w:val="left"/>
              <w:rPr>
                <w:rFonts w:ascii="宋体" w:hAnsi="宋体" w:cs="宋体" w:eastAsia="宋体" w:hint="default"/>
                <w:sz w:val="21"/>
                <w:szCs w:val="21"/>
              </w:rPr>
            </w:pPr>
            <w:r>
              <w:rPr>
                <w:rFonts w:ascii="宋体" w:hAnsi="宋体" w:cs="宋体" w:eastAsia="宋体" w:hint="default"/>
                <w:sz w:val="21"/>
                <w:szCs w:val="21"/>
              </w:rPr>
              <w:t>将重分类进损益的其他综合收益 中享有的份额</w:t>
            </w:r>
          </w:p>
        </w:tc>
        <w:tc>
          <w:tcPr>
            <w:tcW w:w="163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动损益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35,546,756.31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-20,822,356.31</w:t>
            </w: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-20,822,356.31</w:t>
            </w: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14,724,400.00</w:t>
            </w:r>
          </w:p>
        </w:tc>
      </w:tr>
      <w:tr>
        <w:trPr>
          <w:trHeight w:val="55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持有至到期投资重分类为可供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出售金融资产损益</w:t>
            </w:r>
          </w:p>
        </w:tc>
        <w:tc>
          <w:tcPr>
            <w:tcW w:w="163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现金流量套期损益的有效部分</w:t>
            </w:r>
          </w:p>
        </w:tc>
        <w:tc>
          <w:tcPr>
            <w:tcW w:w="163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-2,898,423.99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-3,040,828.70</w:t>
            </w: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-3,022,777.68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-18,051.02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-5,921,201.67</w:t>
            </w:r>
          </w:p>
        </w:tc>
      </w:tr>
      <w:tr>
        <w:trPr>
          <w:trHeight w:val="28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32,648,332.32</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-23,863,185.01</w:t>
            </w:r>
          </w:p>
        </w:tc>
        <w:tc>
          <w:tcPr>
            <w:tcW w:w="98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-23,845,133.99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-18,051.02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8,803,198.33</w:t>
            </w:r>
          </w:p>
        </w:tc>
      </w:tr>
    </w:tbl>
    <w:p>
      <w:pPr>
        <w:spacing w:line="240" w:lineRule="auto" w:before="0"/>
        <w:rPr>
          <w:rFonts w:ascii="宋体" w:hAnsi="宋体" w:cs="宋体" w:eastAsia="宋体" w:hint="default"/>
          <w:sz w:val="20"/>
          <w:szCs w:val="20"/>
        </w:rPr>
      </w:pPr>
    </w:p>
    <w:p>
      <w:pPr>
        <w:pStyle w:val="BodyText"/>
        <w:spacing w:line="240" w:lineRule="auto" w:before="35"/>
        <w:ind w:left="145" w:right="0"/>
        <w:jc w:val="left"/>
      </w:pPr>
      <w:r>
        <w:rPr/>
        <w:t>其他说明，包括对现金流量套期损益的有效部分转为被套期项目初始确认金额调整：</w:t>
      </w:r>
    </w:p>
    <w:p>
      <w:pPr>
        <w:spacing w:line="240" w:lineRule="auto" w:before="7"/>
        <w:rPr>
          <w:rFonts w:ascii="宋体" w:hAnsi="宋体" w:cs="宋体" w:eastAsia="宋体" w:hint="default"/>
          <w:sz w:val="25"/>
          <w:szCs w:val="25"/>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6398" w:right="6393" w:firstLine="0"/>
        <w:jc w:val="center"/>
        <w:rPr>
          <w:rFonts w:ascii="Calibri" w:hAnsi="Calibri" w:cs="Calibri" w:eastAsia="Calibri" w:hint="default"/>
          <w:sz w:val="18"/>
          <w:szCs w:val="18"/>
        </w:rPr>
      </w:pPr>
      <w:r>
        <w:rPr>
          <w:rFonts w:ascii="Calibri"/>
          <w:b/>
          <w:sz w:val="18"/>
        </w:rPr>
        <w:t>135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headerReference w:type="default" r:id="rId94"/>
          <w:footerReference w:type="default" r:id="rId95"/>
          <w:pgSz w:w="16840" w:h="11910" w:orient="landscape"/>
          <w:pgMar w:header="0" w:footer="0" w:top="800" w:bottom="280" w:left="138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7"/>
        <w:rPr>
          <w:rFonts w:ascii="Calibri" w:hAnsi="Calibri" w:cs="Calibri" w:eastAsia="Calibri" w:hint="default"/>
          <w:b/>
          <w:bCs/>
          <w:sz w:val="17"/>
          <w:szCs w:val="17"/>
        </w:rPr>
      </w:pPr>
    </w:p>
    <w:p>
      <w:pPr>
        <w:pStyle w:val="Heading3"/>
        <w:spacing w:line="240" w:lineRule="auto" w:before="0"/>
        <w:ind w:left="158" w:right="202"/>
        <w:jc w:val="left"/>
        <w:rPr>
          <w:b w:val="0"/>
          <w:bCs w:val="0"/>
        </w:rPr>
      </w:pPr>
      <w:r>
        <w:rPr>
          <w:rFonts w:ascii="宋体" w:hAnsi="宋体" w:cs="宋体" w:eastAsia="宋体" w:hint="default"/>
        </w:rPr>
        <w:t>58</w:t>
      </w:r>
      <w:r>
        <w:rPr/>
        <w:t>、</w:t>
      </w:r>
      <w:r>
        <w:rPr>
          <w:spacing w:val="-26"/>
        </w:rPr>
        <w:t> </w:t>
      </w:r>
      <w:r>
        <w:rPr/>
        <w:t>专项储备</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58" w:right="202"/>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158" w:right="202"/>
        <w:jc w:val="left"/>
        <w:rPr>
          <w:b w:val="0"/>
          <w:bCs w:val="0"/>
        </w:rPr>
      </w:pPr>
      <w:r>
        <w:rPr>
          <w:rFonts w:ascii="宋体" w:hAnsi="宋体" w:cs="宋体" w:eastAsia="宋体" w:hint="default"/>
        </w:rPr>
        <w:t>59</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71,219,350.11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25,728,003.16</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96,947,353.27</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sz w:val="21"/>
              </w:rPr>
              <w:t>71,219,350.11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25,728,003.16</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 w:right="0"/>
              <w:jc w:val="center"/>
              <w:rPr>
                <w:rFonts w:ascii="宋体" w:hAnsi="宋体" w:cs="宋体" w:eastAsia="宋体" w:hint="default"/>
                <w:sz w:val="21"/>
                <w:szCs w:val="21"/>
              </w:rPr>
            </w:pPr>
            <w:r>
              <w:rPr>
                <w:rFonts w:ascii="宋体"/>
                <w:sz w:val="21"/>
              </w:rPr>
              <w:t>96,947,353.27</w:t>
            </w:r>
          </w:p>
        </w:tc>
      </w:tr>
    </w:tbl>
    <w:p>
      <w:pPr>
        <w:pStyle w:val="BodyText"/>
        <w:spacing w:line="439" w:lineRule="auto" w:before="26"/>
        <w:ind w:left="578" w:right="202" w:hanging="420"/>
        <w:jc w:val="left"/>
      </w:pPr>
      <w:r>
        <w:rPr/>
        <w:t>盈余公积说明，包括本期增减变动情况、变动原因说明： 注：根据公司法、章程的规定，本公司按净利润的</w:t>
      </w:r>
      <w:r>
        <w:rPr>
          <w:spacing w:val="-54"/>
        </w:rPr>
        <w:t> </w:t>
      </w:r>
      <w:r>
        <w:rPr>
          <w:rFonts w:ascii="宋体" w:hAnsi="宋体" w:cs="宋体" w:eastAsia="宋体" w:hint="default"/>
        </w:rPr>
        <w:t>10%</w:t>
      </w:r>
      <w:r>
        <w:rPr/>
        <w:t>提取法定盈余公积金。法定盈余公积</w:t>
      </w:r>
    </w:p>
    <w:p>
      <w:pPr>
        <w:pStyle w:val="BodyText"/>
        <w:spacing w:line="226" w:lineRule="exact"/>
        <w:ind w:left="158" w:right="202"/>
        <w:jc w:val="left"/>
      </w:pPr>
      <w:r>
        <w:rPr/>
        <w:t>累计额为本公司注册资本</w:t>
      </w:r>
      <w:r>
        <w:rPr>
          <w:spacing w:val="-55"/>
        </w:rPr>
        <w:t> </w:t>
      </w:r>
      <w:r>
        <w:rPr>
          <w:rFonts w:ascii="宋体" w:hAnsi="宋体" w:cs="宋体" w:eastAsia="宋体" w:hint="default"/>
        </w:rPr>
        <w:t>50%</w:t>
      </w:r>
      <w:r>
        <w:rPr/>
        <w:t>以上的，可不再提取。</w:t>
      </w:r>
    </w:p>
    <w:p>
      <w:pPr>
        <w:pStyle w:val="BodyText"/>
        <w:spacing w:line="272" w:lineRule="exact" w:before="163"/>
        <w:ind w:left="158" w:right="158" w:firstLine="200"/>
        <w:jc w:val="left"/>
      </w:pPr>
      <w:r>
        <w:rPr/>
        <w:t>本公司在提取法定盈余公积金后，可提取任意盈余公积金。经批准，任意盈余公积金可用于弥 补以前年度亏损或增加股本</w:t>
      </w:r>
    </w:p>
    <w:p>
      <w:pPr>
        <w:spacing w:line="240" w:lineRule="auto" w:before="10"/>
        <w:rPr>
          <w:rFonts w:ascii="宋体" w:hAnsi="宋体" w:cs="宋体" w:eastAsia="宋体" w:hint="default"/>
          <w:sz w:val="29"/>
          <w:szCs w:val="29"/>
        </w:rPr>
      </w:pPr>
    </w:p>
    <w:p>
      <w:pPr>
        <w:pStyle w:val="Heading3"/>
        <w:spacing w:line="240" w:lineRule="auto"/>
        <w:ind w:left="158" w:right="202"/>
        <w:jc w:val="left"/>
        <w:rPr>
          <w:b w:val="0"/>
          <w:bCs w:val="0"/>
        </w:rPr>
      </w:pPr>
      <w:r>
        <w:rPr>
          <w:rFonts w:ascii="宋体" w:hAnsi="宋体" w:cs="宋体" w:eastAsia="宋体" w:hint="default"/>
        </w:rPr>
        <w:t>60</w:t>
      </w:r>
      <w:r>
        <w:rPr/>
        <w:t>、</w:t>
      </w:r>
      <w:r>
        <w:rPr>
          <w:spacing w:val="-28"/>
        </w:rPr>
        <w:t> </w:t>
      </w:r>
      <w:r>
        <w:rPr/>
        <w:t>未分配利润</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412,746,001.99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318,695,872.13</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412,746,001.99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318,695,872.13</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330,222,551.16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272,866,529.28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25,728,003.16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26,783,879.22</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138,211,382.00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152,032,520.20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579,029,167.99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412,746,001.99</w:t>
            </w:r>
          </w:p>
        </w:tc>
      </w:tr>
    </w:tbl>
    <w:p>
      <w:pPr>
        <w:pStyle w:val="BodyText"/>
        <w:tabs>
          <w:tab w:pos="8080" w:val="left" w:leader="none"/>
        </w:tabs>
        <w:spacing w:line="290" w:lineRule="auto" w:before="26"/>
        <w:ind w:left="158" w:right="585"/>
        <w:jc w:val="left"/>
      </w:pPr>
      <w:r>
        <w:rPr/>
        <w:t>调整期初未分配利润明细： </w:t>
      </w:r>
      <w:r>
        <w:rPr>
          <w:rFonts w:ascii="宋体" w:hAnsi="宋体" w:cs="宋体" w:eastAsia="宋体" w:hint="default"/>
          <w:spacing w:val="-1"/>
        </w:rPr>
        <w:t>1</w:t>
      </w:r>
      <w:r>
        <w:rPr>
          <w:spacing w:val="-1"/>
        </w:rPr>
        <w:t>、由于《企业会计准则》及其相关新规定进行追溯调整，影响期初未分配利润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4930" w:val="left" w:leader="none"/>
        </w:tabs>
        <w:spacing w:line="227" w:lineRule="exact"/>
        <w:ind w:left="158" w:right="202"/>
        <w:jc w:val="left"/>
      </w:pPr>
      <w:r>
        <w:rPr>
          <w:rFonts w:ascii="宋体" w:hAnsi="宋体" w:cs="宋体" w:eastAsia="宋体" w:hint="default"/>
          <w:spacing w:val="-1"/>
        </w:rPr>
        <w:t>2</w:t>
      </w:r>
      <w:r>
        <w:rPr>
          <w:spacing w:val="-1"/>
        </w:rPr>
        <w:t>、由于会计政策变更，影响期初未分配利润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5350" w:val="left" w:leader="none"/>
        </w:tabs>
        <w:spacing w:line="274" w:lineRule="exact"/>
        <w:ind w:left="158" w:right="202"/>
        <w:jc w:val="left"/>
      </w:pPr>
      <w:r>
        <w:rPr>
          <w:rFonts w:ascii="宋体" w:hAnsi="宋体" w:cs="宋体" w:eastAsia="宋体" w:hint="default"/>
          <w:spacing w:val="-1"/>
        </w:rPr>
        <w:t>3</w:t>
      </w:r>
      <w:r>
        <w:rPr>
          <w:spacing w:val="-1"/>
        </w:rPr>
        <w:t>、由于重大会计差错更正，影响期初未分配利润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spacing w:after="0" w:line="274" w:lineRule="exact"/>
        <w:jc w:val="left"/>
        <w:sectPr>
          <w:footerReference w:type="default" r:id="rId96"/>
          <w:pgSz w:w="11910" w:h="16840"/>
          <w:pgMar w:footer="1194" w:header="0" w:top="1100" w:bottom="1380" w:left="1640" w:right="1120"/>
          <w:pgNumType w:start="136"/>
        </w:sectPr>
      </w:pPr>
    </w:p>
    <w:p>
      <w:pPr>
        <w:spacing w:line="240" w:lineRule="auto" w:before="8"/>
        <w:rPr>
          <w:rFonts w:ascii="宋体" w:hAnsi="宋体" w:cs="宋体" w:eastAsia="宋体" w:hint="default"/>
          <w:sz w:val="25"/>
          <w:szCs w:val="25"/>
        </w:rPr>
      </w:pPr>
    </w:p>
    <w:p>
      <w:pPr>
        <w:pStyle w:val="BodyText"/>
        <w:tabs>
          <w:tab w:pos="6518" w:val="left" w:leader="none"/>
        </w:tabs>
        <w:spacing w:line="274" w:lineRule="exact" w:before="35"/>
        <w:ind w:right="333"/>
        <w:jc w:val="left"/>
      </w:pPr>
      <w:r>
        <w:rPr>
          <w:rFonts w:ascii="宋体" w:hAnsi="宋体" w:cs="宋体" w:eastAsia="宋体" w:hint="default"/>
          <w:spacing w:val="-1"/>
        </w:rPr>
        <w:t>4</w:t>
      </w:r>
      <w:r>
        <w:rPr>
          <w:spacing w:val="-1"/>
        </w:rPr>
        <w:t>、由于同一控制导致的合并范围变更，影响期初未分配利润</w:t>
        <w:tab/>
      </w:r>
      <w:r>
        <w:rPr>
          <w:spacing w:val="-2"/>
        </w:rPr>
        <w:t>元。</w:t>
      </w:r>
      <w:r>
        <w:rPr/>
      </w:r>
    </w:p>
    <w:p>
      <w:pPr>
        <w:pStyle w:val="BodyText"/>
        <w:tabs>
          <w:tab w:pos="4418" w:val="left" w:leader="none"/>
        </w:tabs>
        <w:spacing w:line="274" w:lineRule="exact"/>
        <w:ind w:right="333"/>
        <w:jc w:val="left"/>
      </w:pPr>
      <w:r>
        <w:rPr/>
        <w:pict>
          <v:group style="position:absolute;margin-left:368.140015pt;margin-top:.41353pt;width:31.5pt;height:.1pt;mso-position-horizontal-relative:page;mso-position-vertical-relative:paragraph;z-index:3616" coordorigin="7363,8" coordsize="630,2">
            <v:shape style="position:absolute;left:7363;top:8;width:630;height:2" coordorigin="7363,8" coordsize="630,0" path="m7363,8l7993,8e" filled="false" stroked="true" strokeweight=".54pt" strokecolor="#0000ff">
              <v:path arrowok="t"/>
            </v:shape>
            <w10:wrap type="none"/>
          </v:group>
        </w:pict>
      </w:r>
      <w:r>
        <w:rPr>
          <w:rFonts w:ascii="宋体" w:hAnsi="宋体" w:cs="宋体" w:eastAsia="宋体" w:hint="default"/>
          <w:spacing w:val="-1"/>
        </w:rPr>
        <w:t>5</w:t>
      </w:r>
      <w:r>
        <w:rPr>
          <w:spacing w:val="-1"/>
        </w:rPr>
        <w:t>、其他调整合计影响期初未分配利润</w:t>
        <w:tab/>
      </w:r>
      <w:r>
        <w:rPr>
          <w:spacing w:val="-2"/>
        </w:rPr>
        <w:t>元。</w:t>
      </w:r>
      <w:r>
        <w:rPr/>
      </w:r>
    </w:p>
    <w:p>
      <w:pPr>
        <w:spacing w:line="20" w:lineRule="exact"/>
        <w:ind w:left="367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61</w:t>
      </w:r>
      <w:r>
        <w:rPr/>
        <w:t>、</w:t>
      </w:r>
      <w:r>
        <w:rPr>
          <w:spacing w:val="-28"/>
        </w:rPr>
        <w:t> </w:t>
      </w:r>
      <w:r>
        <w:rPr/>
        <w:t>营业收入和营业成本</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17"/>
        <w:gridCol w:w="1896"/>
        <w:gridCol w:w="1860"/>
        <w:gridCol w:w="1896"/>
        <w:gridCol w:w="1859"/>
      </w:tblGrid>
      <w:tr>
        <w:trPr>
          <w:trHeight w:val="282" w:hRule="exact"/>
        </w:trPr>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17"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1,584,059,040.60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682,187,075.25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1,027,698,364.99</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440,980,189.55</w:t>
            </w:r>
          </w:p>
        </w:tc>
      </w:tr>
      <w:tr>
        <w:trPr>
          <w:trHeight w:val="28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341.88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208,328.58</w:t>
            </w:r>
          </w:p>
        </w:tc>
        <w:tc>
          <w:tcPr>
            <w:tcW w:w="185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2"/>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1,584,059,382.48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682,187,075.25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1,027,906,693.57</w:t>
            </w: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440,980,189.55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right="333"/>
        <w:jc w:val="left"/>
        <w:rPr>
          <w:b w:val="0"/>
          <w:bCs w:val="0"/>
        </w:rPr>
      </w:pPr>
      <w:r>
        <w:rPr>
          <w:rFonts w:ascii="宋体" w:hAnsi="宋体" w:cs="宋体" w:eastAsia="宋体" w:hint="default"/>
        </w:rPr>
        <w:t>62</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2,035,177.26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7,408,269.79</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3,990,896.13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2,813,960.18</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1,787,971.31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1,205,957.56</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9,849,304.11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5,088,690.25</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3"/>
              <w:jc w:val="right"/>
              <w:rPr>
                <w:rFonts w:ascii="宋体" w:hAnsi="宋体" w:cs="宋体" w:eastAsia="宋体" w:hint="default"/>
                <w:sz w:val="21"/>
                <w:szCs w:val="21"/>
              </w:rPr>
            </w:pPr>
            <w:r>
              <w:rPr>
                <w:rFonts w:ascii="宋体" w:hAnsi="宋体" w:cs="宋体" w:eastAsia="宋体" w:hint="default"/>
                <w:spacing w:val="-1"/>
                <w:sz w:val="21"/>
                <w:szCs w:val="21"/>
              </w:rPr>
              <w:t>地方教育费附加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1,229,112.23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796,114.29</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38,292.17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582.52</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18,440.58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9,508.78</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61,673.20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27,403.24</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15,108.86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718.26</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19,025,975.85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17,351,204.87</w:t>
            </w:r>
          </w:p>
        </w:tc>
      </w:tr>
    </w:tbl>
    <w:p>
      <w:pPr>
        <w:spacing w:line="240" w:lineRule="auto" w:before="13"/>
        <w:rPr>
          <w:rFonts w:ascii="宋体" w:hAnsi="宋体" w:cs="宋体" w:eastAsia="宋体" w:hint="default"/>
          <w:sz w:val="21"/>
          <w:szCs w:val="21"/>
        </w:rPr>
      </w:pPr>
    </w:p>
    <w:p>
      <w:pPr>
        <w:pStyle w:val="Heading2"/>
        <w:spacing w:line="240" w:lineRule="auto" w:before="26"/>
        <w:ind w:right="333"/>
        <w:jc w:val="left"/>
      </w:pPr>
      <w:r>
        <w:rPr/>
        <w:t>注：各项营业税金及附加的计缴标准详见附注五、税项。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3"/>
        <w:spacing w:line="240" w:lineRule="auto"/>
        <w:ind w:right="333"/>
        <w:jc w:val="left"/>
        <w:rPr>
          <w:b w:val="0"/>
          <w:bCs w:val="0"/>
        </w:rPr>
      </w:pPr>
      <w:r>
        <w:rPr>
          <w:rFonts w:ascii="宋体" w:hAnsi="宋体" w:cs="宋体" w:eastAsia="宋体" w:hint="default"/>
        </w:rPr>
        <w:t>63</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141,328,339.82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94,445,021.93</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82,269,177.52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32,345,057.85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12,974,790.56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9,908,852.94</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11,495,125.12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8,720,037.00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9,968,542.51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6,810,199.04</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8,495,896.28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4,872,690.64</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7,930,383.20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4,432,643.26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3,494,095.49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6,120,706.46</w:t>
            </w:r>
          </w:p>
        </w:tc>
      </w:tr>
      <w:tr>
        <w:trPr>
          <w:trHeight w:val="284"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2,949,052.20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3,812,971.82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2,633,233.40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3,089,203.20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4,104,304.39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13,875,033.11</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287,642,940.49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188,432,417.25</w:t>
            </w:r>
          </w:p>
        </w:tc>
      </w:tr>
    </w:tbl>
    <w:p>
      <w:pPr>
        <w:spacing w:after="0" w:line="240" w:lineRule="exact"/>
        <w:jc w:val="right"/>
        <w:rPr>
          <w:rFonts w:ascii="宋体" w:hAnsi="宋体" w:cs="宋体" w:eastAsia="宋体" w:hint="default"/>
          <w:sz w:val="21"/>
          <w:szCs w:val="21"/>
        </w:rPr>
        <w:sectPr>
          <w:pgSz w:w="11910" w:h="16840"/>
          <w:pgMar w:header="0" w:footer="1194" w:top="110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5"/>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64</w:t>
      </w:r>
      <w:r>
        <w:rPr/>
        <w:t>、</w:t>
      </w:r>
      <w:r>
        <w:rPr>
          <w:spacing w:val="-26"/>
        </w:rPr>
        <w:t> </w:t>
      </w:r>
      <w:r>
        <w:rPr/>
        <w:t>管理费用</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工资薪金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99,215,171.87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54,208,388.86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23,251,326.42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14,676,039.56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13,384,828.92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8,942,854.86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5,655,675.84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7,964,142.09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8,416,452.39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5,885,929.40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维护费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3,502,037.21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3,055,469.67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10,492,084.46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2,746,447.95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1,527,503.60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2,529,024.51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5,990,640.17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1,019,397.51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15,392,059.89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696,981.12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15,851,949.93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20,059,060.89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202,679,730.70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121,783,736.42</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65</w:t>
      </w:r>
      <w:r>
        <w:rPr/>
        <w:t>、</w:t>
      </w:r>
      <w:r>
        <w:rPr>
          <w:spacing w:val="-26"/>
        </w:rPr>
        <w:t> </w:t>
      </w:r>
      <w:r>
        <w:rPr/>
        <w:t>财务费用</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20,152.21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208,328.58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-7,402,817.13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-39,820,124.61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10,726,442.02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504,816.50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-485,401.67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1"/>
              <w:jc w:val="right"/>
              <w:rPr>
                <w:rFonts w:ascii="宋体" w:hAnsi="宋体" w:cs="宋体" w:eastAsia="宋体" w:hint="default"/>
                <w:sz w:val="21"/>
                <w:szCs w:val="21"/>
              </w:rPr>
            </w:pPr>
            <w:r>
              <w:rPr>
                <w:rFonts w:ascii="宋体"/>
                <w:sz w:val="21"/>
              </w:rPr>
              <w:t>-</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69,869.05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118,441.80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2,928,244.48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-38,988,537.73</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66</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4,840,511.71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3,868,462.67</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20,167,582.72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1,425,000.00</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5" w:right="0"/>
              <w:jc w:val="left"/>
              <w:rPr>
                <w:rFonts w:ascii="宋体" w:hAnsi="宋体" w:cs="宋体" w:eastAsia="宋体" w:hint="default"/>
                <w:sz w:val="21"/>
                <w:szCs w:val="21"/>
              </w:rPr>
            </w:pPr>
            <w:r>
              <w:rPr>
                <w:rFonts w:ascii="宋体"/>
                <w:sz w:val="21"/>
              </w:rPr>
              <w:t>25,008,094.43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4" w:right="0"/>
              <w:jc w:val="left"/>
              <w:rPr>
                <w:rFonts w:ascii="宋体" w:hAnsi="宋体" w:cs="宋体" w:eastAsia="宋体" w:hint="default"/>
                <w:sz w:val="21"/>
                <w:szCs w:val="21"/>
              </w:rPr>
            </w:pPr>
            <w:r>
              <w:rPr>
                <w:rFonts w:ascii="宋体"/>
                <w:sz w:val="21"/>
              </w:rPr>
              <w:t>5,293,462.67</w:t>
            </w: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67</w:t>
      </w:r>
      <w:r>
        <w:rPr/>
        <w:t>、</w:t>
      </w:r>
      <w:r>
        <w:rPr>
          <w:spacing w:val="-29"/>
        </w:rPr>
        <w:t> </w:t>
      </w:r>
      <w:r>
        <w:rPr/>
        <w:t>公允价值变动收益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68</w:t>
      </w:r>
      <w:r>
        <w:rPr/>
        <w:t>、</w:t>
      </w:r>
      <w:r>
        <w:rPr>
          <w:spacing w:val="-26"/>
        </w:rPr>
        <w:t> </w:t>
      </w:r>
      <w:r>
        <w:rPr/>
        <w:t>投资收益</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-12,704.00</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755,883.07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539,652.18</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35,548,571.95</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57,412,306.24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8,728,259.55</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93,704,057.26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9,267,911.73</w:t>
            </w:r>
          </w:p>
        </w:tc>
      </w:tr>
    </w:tbl>
    <w:p>
      <w:pPr>
        <w:spacing w:line="240" w:lineRule="auto" w:before="13"/>
        <w:rPr>
          <w:rFonts w:ascii="宋体" w:hAnsi="宋体" w:cs="宋体" w:eastAsia="宋体" w:hint="default"/>
          <w:sz w:val="25"/>
          <w:szCs w:val="25"/>
        </w:rPr>
      </w:pPr>
    </w:p>
    <w:p>
      <w:pPr>
        <w:pStyle w:val="BodyText"/>
        <w:spacing w:line="240" w:lineRule="auto" w:before="35"/>
        <w:ind w:right="333"/>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580" w:right="1040"/>
        </w:sectPr>
      </w:pPr>
    </w:p>
    <w:p>
      <w:pPr>
        <w:spacing w:line="240" w:lineRule="auto" w:before="8"/>
        <w:rPr>
          <w:rFonts w:ascii="宋体" w:hAnsi="宋体" w:cs="宋体" w:eastAsia="宋体" w:hint="default"/>
          <w:sz w:val="25"/>
          <w:szCs w:val="25"/>
        </w:rPr>
      </w:pPr>
    </w:p>
    <w:p>
      <w:pPr>
        <w:pStyle w:val="Heading3"/>
        <w:spacing w:line="240" w:lineRule="auto"/>
        <w:ind w:right="333"/>
        <w:jc w:val="left"/>
        <w:rPr>
          <w:b w:val="0"/>
          <w:bCs w:val="0"/>
        </w:rPr>
      </w:pPr>
      <w:r>
        <w:rPr>
          <w:rFonts w:ascii="宋体" w:hAnsi="宋体" w:cs="宋体" w:eastAsia="宋体" w:hint="default"/>
        </w:rPr>
        <w:t>69</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64,753.32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26,050.00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64,753.32</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64,753.32</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26,050.00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64,753.32</w:t>
            </w:r>
          </w:p>
        </w:tc>
      </w:tr>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100,067.00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sz w:val="21"/>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100,067.00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27,751,792.10</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27,751,792.10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企业所得税退还</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3,831,450.69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3,222,848.80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3,831,450.69</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1,024,780.50</w:t>
            </w: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1,024,780.50</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11,000.00</w:t>
            </w: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11,000.00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和解金</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72,000.00</w:t>
            </w: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72,000.00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1,941,353.06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1,365,420.80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1,941,353.06</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34,797,196.67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5,114,319.60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34,797,196.67</w:t>
            </w: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与资产相关的项目补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4"/>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hAnsi="宋体" w:cs="宋体" w:eastAsia="宋体" w:hint="default"/>
                <w:sz w:val="21"/>
                <w:szCs w:val="21"/>
              </w:rPr>
              <w:t>与收益相关的项目补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27,340,800.00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290,992.10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27,751,792.10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13"/>
        <w:rPr>
          <w:rFonts w:ascii="宋体" w:hAnsi="宋体" w:cs="宋体" w:eastAsia="宋体" w:hint="default"/>
          <w:sz w:val="25"/>
          <w:szCs w:val="25"/>
        </w:rPr>
      </w:pPr>
    </w:p>
    <w:p>
      <w:pPr>
        <w:pStyle w:val="BodyText"/>
        <w:spacing w:line="446" w:lineRule="auto" w:before="35"/>
        <w:ind w:right="1967"/>
        <w:jc w:val="left"/>
      </w:pPr>
      <w:r>
        <w:rPr/>
        <w:t>注</w:t>
      </w:r>
      <w:r>
        <w:rPr>
          <w:spacing w:val="-55"/>
        </w:rPr>
        <w:t> </w:t>
      </w:r>
      <w:r>
        <w:rPr>
          <w:rFonts w:ascii="宋体" w:hAnsi="宋体" w:cs="宋体" w:eastAsia="宋体" w:hint="default"/>
        </w:rPr>
        <w:t>1</w:t>
      </w:r>
      <w:r>
        <w:rPr/>
        <w:t>：与收益相关的项目补助中</w:t>
      </w:r>
      <w:r>
        <w:rPr>
          <w:spacing w:val="-55"/>
        </w:rPr>
        <w:t> </w:t>
      </w:r>
      <w:r>
        <w:rPr>
          <w:rFonts w:ascii="宋体" w:hAnsi="宋体" w:cs="宋体" w:eastAsia="宋体" w:hint="default"/>
        </w:rPr>
        <w:t>25,000,000.00</w:t>
      </w:r>
      <w:r>
        <w:rPr>
          <w:rFonts w:ascii="宋体" w:hAnsi="宋体" w:cs="宋体" w:eastAsia="宋体" w:hint="default"/>
          <w:spacing w:val="-54"/>
        </w:rPr>
        <w:t> </w:t>
      </w:r>
      <w:r>
        <w:rPr/>
        <w:t>元为文化产业专项资金拨款。 注</w:t>
      </w:r>
      <w:r>
        <w:rPr>
          <w:spacing w:val="-55"/>
        </w:rPr>
        <w:t> </w:t>
      </w:r>
      <w:r>
        <w:rPr>
          <w:rFonts w:ascii="宋体" w:hAnsi="宋体" w:cs="宋体" w:eastAsia="宋体" w:hint="default"/>
        </w:rPr>
        <w:t>2</w:t>
      </w:r>
      <w:r>
        <w:rPr/>
        <w:t>：与资产相关的项目补助详见附注六、</w:t>
      </w:r>
      <w:r>
        <w:rPr>
          <w:rFonts w:ascii="宋体" w:hAnsi="宋体" w:cs="宋体" w:eastAsia="宋体" w:hint="default"/>
        </w:rPr>
        <w:t>27</w:t>
      </w:r>
      <w:r>
        <w:rPr>
          <w:rFonts w:ascii="宋体" w:hAnsi="宋体" w:cs="宋体" w:eastAsia="宋体" w:hint="default"/>
          <w:spacing w:val="-54"/>
        </w:rPr>
        <w:t> </w:t>
      </w:r>
      <w:r>
        <w:rPr/>
        <w:t>递延收益。</w:t>
      </w:r>
    </w:p>
    <w:p>
      <w:pPr>
        <w:spacing w:line="240" w:lineRule="auto" w:before="0"/>
        <w:rPr>
          <w:rFonts w:ascii="宋体" w:hAnsi="宋体" w:cs="宋体" w:eastAsia="宋体" w:hint="default"/>
          <w:sz w:val="20"/>
          <w:szCs w:val="20"/>
        </w:rPr>
      </w:pPr>
    </w:p>
    <w:p>
      <w:pPr>
        <w:pStyle w:val="Heading3"/>
        <w:spacing w:line="240" w:lineRule="auto" w:before="177"/>
        <w:ind w:right="333"/>
        <w:jc w:val="left"/>
        <w:rPr>
          <w:b w:val="0"/>
          <w:bCs w:val="0"/>
        </w:rPr>
      </w:pPr>
      <w:r>
        <w:rPr>
          <w:rFonts w:ascii="宋体" w:hAnsi="宋体" w:cs="宋体" w:eastAsia="宋体" w:hint="default"/>
        </w:rPr>
        <w:t>70</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27,614.42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438,415.71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27,614.42</w:t>
            </w:r>
          </w:p>
        </w:tc>
      </w:tr>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27,614.42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438,415.71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27,614.42</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7"/>
          <w:pgSz w:w="11910" w:h="16840"/>
          <w:pgMar w:footer="1194" w:header="0"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312,892.00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482,000.00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312,892.00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356,532.48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101,351.34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356,532.48</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赔偿款</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75,616.67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1,146,711.56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75,616.67</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104,403.88</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239,794.99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104,403.88</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877,059.45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2,408,273.60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877,059.45</w:t>
            </w: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8"/>
          <w:pgSz w:w="11910" w:h="16840"/>
          <w:pgMar w:footer="1194" w:header="0" w:top="1100" w:bottom="1380" w:left="1580" w:right="1040"/>
          <w:pgNumType w:start="141"/>
        </w:sectPr>
      </w:pPr>
    </w:p>
    <w:p>
      <w:pPr>
        <w:pStyle w:val="Heading3"/>
        <w:spacing w:line="290" w:lineRule="auto"/>
        <w:ind w:right="-19"/>
        <w:jc w:val="left"/>
        <w:rPr>
          <w:b w:val="0"/>
          <w:bCs w:val="0"/>
        </w:rPr>
      </w:pPr>
      <w:r>
        <w:rPr>
          <w:rFonts w:ascii="宋体" w:hAnsi="宋体" w:cs="宋体" w:eastAsia="宋体" w:hint="default"/>
        </w:rPr>
        <w:t>71</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49,503,934.52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12,623,585.91</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-2,907,716.53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1,598,514.39</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46,596,217.99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14,222,100.30</w:t>
            </w:r>
          </w:p>
        </w:tc>
      </w:tr>
    </w:tbl>
    <w:p>
      <w:pPr>
        <w:spacing w:line="240" w:lineRule="auto" w:before="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79"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492,211,515.76</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37,277,280.68</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-782,323.72</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-1,843,830.29</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14,322,078.73</w:t>
            </w:r>
          </w:p>
        </w:tc>
      </w:tr>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-4,057,381.60</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1,637,755.01</w:t>
            </w:r>
          </w:p>
        </w:tc>
      </w:tr>
      <w:tr>
        <w:trPr>
          <w:trHeight w:val="560"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w:t>
            </w:r>
            <w:r>
              <w:rPr>
                <w:rFonts w:ascii="宋体" w:hAnsi="宋体" w:cs="宋体" w:eastAsia="宋体" w:hint="default"/>
                <w:sz w:val="21"/>
                <w:szCs w:val="21"/>
              </w:rPr>
              <w:t>/</w:t>
            </w:r>
            <w:r>
              <w:rPr>
                <w:rFonts w:ascii="宋体" w:hAnsi="宋体" w:cs="宋体" w:eastAsia="宋体" w:hint="default"/>
                <w:sz w:val="21"/>
                <w:szCs w:val="21"/>
              </w:rPr>
              <w:t>负债余额</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的变化</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42,639.18</w:t>
            </w: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46,596,217.99</w:t>
            </w:r>
          </w:p>
        </w:tc>
      </w:tr>
    </w:tbl>
    <w:p>
      <w:pPr>
        <w:spacing w:line="240" w:lineRule="auto" w:before="0"/>
        <w:rPr>
          <w:rFonts w:ascii="宋体" w:hAnsi="宋体" w:cs="宋体" w:eastAsia="宋体" w:hint="default"/>
          <w:b/>
          <w:bCs/>
          <w:sz w:val="20"/>
          <w:szCs w:val="20"/>
        </w:rPr>
      </w:pPr>
    </w:p>
    <w:p>
      <w:pPr>
        <w:pStyle w:val="BodyText"/>
        <w:spacing w:line="240" w:lineRule="auto" w:before="35"/>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line="290" w:lineRule="auto" w:before="35"/>
        <w:ind w:left="218" w:right="7284"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w:t>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rPr>
        <w:t>73</w:t>
      </w:r>
      <w:r>
        <w:rPr/>
        <w:t>、</w:t>
      </w:r>
      <w:r>
        <w:rPr>
          <w:spacing w:val="-29"/>
        </w:rPr>
        <w:t> </w:t>
      </w:r>
      <w:r>
        <w:rPr/>
        <w:t>现金流量表项目</w:t>
      </w:r>
      <w:r>
        <w:rPr>
          <w:b w:val="0"/>
          <w:bCs w:val="0"/>
        </w:rPr>
      </w:r>
    </w:p>
    <w:p>
      <w:pPr>
        <w:pStyle w:val="Heading3"/>
        <w:tabs>
          <w:tab w:pos="917" w:val="left" w:leader="none"/>
        </w:tabs>
        <w:spacing w:line="240" w:lineRule="auto" w:before="58"/>
        <w:ind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288" w:space="223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778"/>
        <w:gridCol w:w="2769"/>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代收款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2" w:right="0"/>
              <w:jc w:val="left"/>
              <w:rPr>
                <w:rFonts w:ascii="宋体" w:hAnsi="宋体" w:cs="宋体" w:eastAsia="宋体" w:hint="default"/>
                <w:sz w:val="21"/>
                <w:szCs w:val="21"/>
              </w:rPr>
            </w:pPr>
            <w:r>
              <w:rPr>
                <w:rFonts w:ascii="宋体"/>
                <w:sz w:val="21"/>
              </w:rPr>
              <w:t>124,171,780.37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2" w:right="0"/>
              <w:jc w:val="left"/>
              <w:rPr>
                <w:rFonts w:ascii="宋体" w:hAnsi="宋体" w:cs="宋体" w:eastAsia="宋体" w:hint="default"/>
                <w:sz w:val="21"/>
                <w:szCs w:val="21"/>
              </w:rPr>
            </w:pPr>
            <w:r>
              <w:rPr>
                <w:rFonts w:ascii="宋体"/>
                <w:sz w:val="21"/>
              </w:rPr>
              <w:t>4,197,855.35</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收单位往来款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50,776,581.82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3,530,148.55</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29,361,792.10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会员款项</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13,173,099.73</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9,921,297.54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5,128,936.27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32,777,739.16</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收到的退款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4,653,196.68</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2,453,993.10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赔款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4,312,656.76</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332,660.00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收回备用金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2,434,917.32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208,579.30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1,570,975.00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3,619,098.52</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6,613,700.87</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16,360,089.54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242,197,636.92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74,901,461.06</w:t>
            </w:r>
          </w:p>
        </w:tc>
      </w:tr>
    </w:tbl>
    <w:p>
      <w:pPr>
        <w:spacing w:line="240" w:lineRule="auto" w:before="1"/>
        <w:rPr>
          <w:rFonts w:ascii="宋体" w:hAnsi="宋体" w:cs="宋体" w:eastAsia="宋体" w:hint="default"/>
          <w:sz w:val="20"/>
          <w:szCs w:val="20"/>
        </w:rPr>
      </w:pPr>
    </w:p>
    <w:p>
      <w:pPr>
        <w:pStyle w:val="BodyText"/>
        <w:spacing w:line="240" w:lineRule="auto" w:before="35"/>
        <w:ind w:left="138" w:right="358"/>
        <w:jc w:val="left"/>
      </w:pPr>
      <w:r>
        <w:rPr/>
        <w:t>收到的其他与经营活动有关的现金说明：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37" w:val="left" w:leader="none"/>
        </w:tabs>
        <w:spacing w:line="240" w:lineRule="auto"/>
        <w:ind w:left="138" w:right="358"/>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付单位往来款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151,891,956.61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27,010,796.91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33,310,857.24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21,525,255.51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市场推广费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29,344,351.13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34,854,439.54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18,537,131.45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20,928,159.75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17,396,638.75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13,961,552.24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信息及技术服务费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15,267,585.33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11,966,943.53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14,209,934.12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13,585,880.87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制作服务费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9,858,544.07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8,876,696.69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9,431,633.29</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7,405,499.07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5,148,101.00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8,627,860.97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35,727,464.03</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26,563,487.04</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340,124,197.02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195,306,572.12</w:t>
            </w:r>
          </w:p>
        </w:tc>
      </w:tr>
    </w:tbl>
    <w:p>
      <w:pPr>
        <w:pStyle w:val="BodyText"/>
        <w:spacing w:line="240" w:lineRule="auto" w:before="26"/>
        <w:ind w:left="138" w:right="358"/>
        <w:jc w:val="left"/>
      </w:pPr>
      <w:r>
        <w:rPr/>
        <w:t>支付的其他与经营活动有关的现金说明：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pStyle w:val="Heading3"/>
        <w:tabs>
          <w:tab w:pos="866" w:val="left" w:leader="none"/>
        </w:tabs>
        <w:spacing w:line="240" w:lineRule="auto"/>
        <w:ind w:left="138" w:right="358"/>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15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2,625,526.03</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29,534,166.67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定期存款到期收回</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7,103,890.75</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830,000,000.00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1,422.00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9,730,838.78</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859,534,166.67</w:t>
            </w:r>
          </w:p>
        </w:tc>
      </w:tr>
    </w:tbl>
    <w:p>
      <w:pPr>
        <w:pStyle w:val="BodyText"/>
        <w:spacing w:line="240" w:lineRule="auto" w:before="26"/>
        <w:ind w:left="138" w:right="358"/>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66" w:val="left" w:leader="none"/>
        </w:tabs>
        <w:spacing w:line="240" w:lineRule="auto"/>
        <w:ind w:left="138" w:right="358"/>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境外证券资产计划管理费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7" w:right="0"/>
              <w:jc w:val="left"/>
              <w:rPr>
                <w:rFonts w:ascii="宋体" w:hAnsi="宋体" w:cs="宋体" w:eastAsia="宋体" w:hint="default"/>
                <w:sz w:val="21"/>
                <w:szCs w:val="21"/>
              </w:rPr>
            </w:pPr>
            <w:r>
              <w:rPr>
                <w:rFonts w:ascii="宋体"/>
                <w:sz w:val="21"/>
              </w:rPr>
              <w:t>110,414.74</w:t>
            </w:r>
          </w:p>
        </w:tc>
        <w:tc>
          <w:tcPr>
            <w:tcW w:w="26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4" w:top="1100" w:bottom="1380" w:left="1660" w:right="1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7" w:right="0"/>
              <w:jc w:val="left"/>
              <w:rPr>
                <w:rFonts w:ascii="宋体" w:hAnsi="宋体" w:cs="宋体" w:eastAsia="宋体" w:hint="default"/>
                <w:sz w:val="21"/>
                <w:szCs w:val="21"/>
              </w:rPr>
            </w:pPr>
            <w:r>
              <w:rPr>
                <w:rFonts w:ascii="宋体"/>
                <w:sz w:val="21"/>
              </w:rPr>
              <w:t>110,414.74</w:t>
            </w: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333"/>
        <w:jc w:val="left"/>
      </w:pPr>
      <w:r>
        <w:rPr/>
        <w:t>支付的其他与投资活动有关的现金说明：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tabs>
          <w:tab w:pos="1057" w:val="left" w:leader="none"/>
        </w:tabs>
        <w:spacing w:line="240" w:lineRule="auto"/>
        <w:ind w:right="333"/>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14,000,000.00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14,000,000.00</w:t>
            </w: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333"/>
        <w:jc w:val="left"/>
      </w:pPr>
      <w:r>
        <w:rPr/>
        <w:t>收到的其他与筹资活动有关的现金说明：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1057" w:val="left" w:leader="none"/>
        </w:tabs>
        <w:spacing w:line="240" w:lineRule="auto"/>
        <w:ind w:right="333"/>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支付中国证券登记结算有限公司手</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续费</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174,663.93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272,517.42</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272,517.42</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174,663.93</w:t>
            </w:r>
          </w:p>
        </w:tc>
      </w:tr>
    </w:tbl>
    <w:p>
      <w:pPr>
        <w:pStyle w:val="BodyText"/>
        <w:spacing w:line="240" w:lineRule="auto" w:before="26"/>
        <w:ind w:right="333"/>
        <w:jc w:val="left"/>
      </w:pPr>
      <w:r>
        <w:rPr/>
        <w:t>支付的其他与筹资活动有关的现金说明：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580" w:right="1040"/>
        </w:sectPr>
      </w:pPr>
    </w:p>
    <w:p>
      <w:pPr>
        <w:pStyle w:val="Heading3"/>
        <w:spacing w:line="290" w:lineRule="auto" w:before="36"/>
        <w:ind w:right="-17"/>
        <w:jc w:val="left"/>
        <w:rPr>
          <w:b w:val="0"/>
          <w:bCs w:val="0"/>
        </w:rPr>
      </w:pPr>
      <w:r>
        <w:rPr>
          <w:rFonts w:ascii="宋体" w:hAnsi="宋体" w:cs="宋体" w:eastAsia="宋体" w:hint="default"/>
        </w:rPr>
        <w:t>74</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445,615,297.77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290,806,077.97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25,008,094.43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5,293,462.67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26,791,082.95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20,875,206.64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15,614,782.89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3,801,863.60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8,575,760.74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5,598,273.47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-43,468.94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-14,884.85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6,330.04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424,968.32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-3,635,948.41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-18,587,697.17</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-93,833,241.40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-9,267,911.73</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-2,907,716.53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1,598,514.39</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-1,211,571.64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-312,881.16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-76,727,270.17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-152,705,522.33</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21,932,087.55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109,217,614.87</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365,184,219.28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256,727,084.69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1,519,518,097.43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1,842,372,548.68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1,842,372,548.68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1,190,570,360.51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-322,854,451.25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651,802,188.17</w:t>
            </w:r>
          </w:p>
        </w:tc>
      </w:tr>
    </w:tbl>
    <w:p>
      <w:pPr>
        <w:spacing w:line="240" w:lineRule="auto" w:before="12"/>
        <w:rPr>
          <w:rFonts w:ascii="宋体" w:hAnsi="宋体" w:cs="宋体" w:eastAsia="宋体" w:hint="default"/>
          <w:sz w:val="19"/>
          <w:szCs w:val="19"/>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128,550,262.50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其中：微屏软件科技（上海）有限公司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92,610,000.00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35,000,000.00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440,262.50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24,196,051.54</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其中：微屏软件科技（上海）有限公司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5,372,228.56</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18,823,805.41</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17.57</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北京中盛卓越国际文化传媒有限公司</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20,168,900.00</w:t>
            </w: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其中：成都古羌科技有限公司</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20,168,900.00</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124,523,110.96</w:t>
            </w:r>
          </w:p>
        </w:tc>
      </w:tr>
    </w:tbl>
    <w:p>
      <w:pPr>
        <w:pStyle w:val="BodyText"/>
        <w:spacing w:line="240" w:lineRule="exact"/>
        <w:ind w:right="333"/>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0" w:footer="1194"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pStyle w:val="Heading3"/>
        <w:spacing w:line="240" w:lineRule="auto" w:before="36"/>
        <w:ind w:right="333"/>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1,519,518,097.43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1,842,372,548.68</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1,261,499.06</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883,400.03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1,511,822,997.75</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1,841,489,148.65</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6,433,600.62</w:t>
            </w: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1,519,518,097.43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1,842,372,548.68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5"/>
        <w:ind w:right="333"/>
        <w:jc w:val="left"/>
      </w:pPr>
      <w:r>
        <w:rPr/>
        <w:t>其他说明：</w:t>
      </w:r>
    </w:p>
    <w:p>
      <w:pPr>
        <w:pStyle w:val="BodyText"/>
        <w:spacing w:line="240" w:lineRule="auto" w:before="168"/>
        <w:ind w:right="333"/>
        <w:jc w:val="left"/>
      </w:pPr>
      <w:r>
        <w:rPr/>
        <w:t>注</w:t>
      </w:r>
      <w:r>
        <w:rPr>
          <w:spacing w:val="-55"/>
        </w:rPr>
        <w:t> </w:t>
      </w:r>
      <w:r>
        <w:rPr>
          <w:rFonts w:ascii="宋体" w:hAnsi="宋体" w:cs="宋体" w:eastAsia="宋体" w:hint="default"/>
        </w:rPr>
        <w:t>1</w:t>
      </w:r>
      <w:r>
        <w:rPr/>
        <w:t>：现金和现金等价物不含母公司或集团内子公司使用受限制的现金和现金等价物。</w:t>
      </w:r>
    </w:p>
    <w:p>
      <w:pPr>
        <w:pStyle w:val="BodyText"/>
        <w:spacing w:line="272" w:lineRule="exact" w:before="42"/>
        <w:ind w:right="283"/>
        <w:jc w:val="left"/>
      </w:pPr>
      <w:r>
        <w:rPr/>
        <w:t>注</w:t>
      </w:r>
      <w:r>
        <w:rPr>
          <w:spacing w:val="-55"/>
        </w:rPr>
        <w:t> </w:t>
      </w:r>
      <w:r>
        <w:rPr>
          <w:rFonts w:ascii="宋体" w:hAnsi="宋体" w:cs="宋体" w:eastAsia="宋体" w:hint="default"/>
        </w:rPr>
        <w:t>2</w:t>
      </w:r>
      <w:r>
        <w:rPr/>
        <w:t>：本公司境外子公司无由于该子公司所在地区实行外汇管制，向母公司汇出现金及现金等价 物的能力受到限制的情况</w:t>
      </w:r>
    </w:p>
    <w:p>
      <w:pPr>
        <w:spacing w:line="240" w:lineRule="auto" w:before="4"/>
        <w:rPr>
          <w:rFonts w:ascii="宋体" w:hAnsi="宋体" w:cs="宋体" w:eastAsia="宋体" w:hint="default"/>
          <w:sz w:val="23"/>
          <w:szCs w:val="23"/>
        </w:rPr>
      </w:pPr>
    </w:p>
    <w:p>
      <w:pPr>
        <w:spacing w:line="290" w:lineRule="auto" w:before="0"/>
        <w:ind w:left="218" w:right="2538"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76</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833,896.00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7" w:hRule="exact"/>
        </w:trPr>
        <w:tc>
          <w:tcPr>
            <w:tcW w:w="3155" w:type="dxa"/>
            <w:tcBorders>
              <w:top w:val="single" w:sz="6" w:space="0" w:color="000000"/>
              <w:left w:val="single" w:sz="6" w:space="0" w:color="000000"/>
              <w:bottom w:val="single" w:sz="6"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5"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833,896.00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00" w:bottom="1380" w:left="1460" w:right="940"/>
        </w:sectPr>
      </w:pPr>
    </w:p>
    <w:p>
      <w:pPr>
        <w:pStyle w:val="Heading3"/>
        <w:tabs>
          <w:tab w:pos="1037" w:val="left" w:leader="none"/>
        </w:tabs>
        <w:spacing w:line="290" w:lineRule="auto"/>
        <w:ind w:left="338" w:right="0"/>
        <w:jc w:val="left"/>
        <w:rPr>
          <w:rFonts w:ascii="宋体" w:hAnsi="宋体" w:cs="宋体" w:eastAsia="宋体" w:hint="default"/>
          <w:b w:val="0"/>
          <w:bCs w:val="0"/>
        </w:rPr>
      </w:pPr>
      <w:r>
        <w:rPr>
          <w:rFonts w:ascii="宋体" w:hAnsi="宋体" w:cs="宋体" w:eastAsia="宋体" w:hint="default"/>
        </w:rPr>
        <w:t>77</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337" w:right="0"/>
        <w:jc w:val="left"/>
      </w:pPr>
      <w:r>
        <w:rPr/>
        <w:t>单位：元</w:t>
      </w:r>
    </w:p>
    <w:p>
      <w:pPr>
        <w:spacing w:after="0" w:line="240" w:lineRule="auto"/>
        <w:jc w:val="left"/>
        <w:sectPr>
          <w:type w:val="continuous"/>
          <w:pgSz w:w="11910" w:h="16840"/>
          <w:pgMar w:top="1120" w:bottom="1380" w:left="1460" w:right="940"/>
          <w:cols w:num="2" w:equalWidth="0">
            <w:col w:w="2724" w:space="5270"/>
            <w:col w:w="1516"/>
          </w:cols>
        </w:sectPr>
      </w:pPr>
    </w:p>
    <w:p>
      <w:pPr>
        <w:spacing w:line="240" w:lineRule="auto" w:before="7"/>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2897"/>
        <w:gridCol w:w="2050"/>
        <w:gridCol w:w="2058"/>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141,749,972.00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0.051371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7,281,837.81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739,133.23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4,522,756.24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301,122,581.00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0.005658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1,703,751.56</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199,950.00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1,490,747.22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1,707,176.87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0.8007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1,366,936.52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1,589,686.92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1,254,056.32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1,692,357.69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0.5377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909,980.73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111,111.60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5.0174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557,491.34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10,536.76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9.5437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100,559.68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3"/>
              <w:jc w:val="right"/>
              <w:rPr>
                <w:rFonts w:ascii="宋体" w:hAnsi="宋体" w:cs="宋体" w:eastAsia="宋体" w:hint="default"/>
                <w:sz w:val="21"/>
                <w:szCs w:val="21"/>
              </w:rPr>
            </w:pPr>
            <w:r>
              <w:rPr>
                <w:rFonts w:ascii="宋体" w:hAnsi="宋体" w:cs="宋体" w:eastAsia="宋体" w:hint="default"/>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545,070.78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0.1105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60,230.32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999,433.00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0.051371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51,341.87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317,000.00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0.051371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16,284.61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66,528.95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407,090.65</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150,100,000.00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0.005658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849,265.80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490,642.47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387,053.13</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68,495.84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0.5377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36,830.21</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503.00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5.0174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2,523.75</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62,363.12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9.5437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595,174.91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3"/>
              <w:jc w:val="right"/>
              <w:rPr>
                <w:rFonts w:ascii="宋体" w:hAnsi="宋体" w:cs="宋体" w:eastAsia="宋体" w:hint="default"/>
                <w:sz w:val="21"/>
                <w:szCs w:val="21"/>
              </w:rPr>
            </w:pPr>
            <w:r>
              <w:rPr>
                <w:rFonts w:ascii="宋体" w:hAnsi="宋体" w:cs="宋体" w:eastAsia="宋体" w:hint="default"/>
                <w:sz w:val="21"/>
                <w:szCs w:val="21"/>
              </w:rPr>
              <w:t>俄罗斯卢布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375,580.05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0.1105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41,501.60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13,875.00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10,945.57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56,609.65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0.5377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30,439.01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4,457.64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9.5437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42,542.38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21,818.43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133,506.97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38,882,997.53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0.005658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220,000.00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4,915.90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0.78887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3,878.01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南非兰特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7,353.54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0.5377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3,954.00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16,956.32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9.5437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161,826.03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338" w:right="337"/>
        <w:jc w:val="left"/>
      </w:pPr>
      <w:r>
        <w:rPr/>
        <w:t>其他说明：</w:t>
      </w:r>
    </w:p>
    <w:p>
      <w:pPr>
        <w:spacing w:line="240" w:lineRule="auto" w:before="7"/>
        <w:rPr>
          <w:rFonts w:ascii="宋体" w:hAnsi="宋体" w:cs="宋体" w:eastAsia="宋体" w:hint="default"/>
          <w:sz w:val="25"/>
          <w:szCs w:val="25"/>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1037" w:val="left" w:leader="none"/>
        </w:tabs>
        <w:spacing w:line="272" w:lineRule="exact" w:before="63"/>
        <w:ind w:left="758" w:right="337"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338" w:right="337"/>
        <w:jc w:val="left"/>
      </w:pPr>
      <w:r>
        <w:rPr/>
        <w:pict>
          <v:group style="position:absolute;margin-left:78.75pt;margin-top:16.983675pt;width:463.95pt;height:2.5pt;mso-position-horizontal-relative:page;mso-position-vertical-relative:paragraph;z-index:-1042264" coordorigin="1575,340" coordsize="9279,50">
            <v:group style="position:absolute;left:1590;top:355;width:3225;height:2" coordorigin="1590,355" coordsize="3225,2">
              <v:shape style="position:absolute;left:1590;top:355;width:3225;height:2" coordorigin="1590,355" coordsize="3225,0" path="m1590,355l4815,355e" filled="false" stroked="true" strokeweight="1.5pt" strokecolor="#000000">
                <v:path arrowok="t"/>
              </v:shape>
            </v:group>
            <v:group style="position:absolute;left:4815;top:355;width:30;height:2" coordorigin="4815,355" coordsize="30,2">
              <v:shape style="position:absolute;left:4815;top:355;width:30;height:2" coordorigin="4815,355" coordsize="30,0" path="m4815,355l4845,355e" filled="false" stroked="true" strokeweight="1.5pt" strokecolor="#000000">
                <v:path arrowok="t"/>
              </v:shape>
            </v:group>
            <v:group style="position:absolute;left:4845;top:355;width:1965;height:2" coordorigin="4845,355" coordsize="1965,2">
              <v:shape style="position:absolute;left:4845;top:355;width:1965;height:2" coordorigin="4845,355" coordsize="1965,0" path="m4845,355l6810,355e" filled="false" stroked="true" strokeweight="1.5pt" strokecolor="#000000">
                <v:path arrowok="t"/>
              </v:shape>
            </v:group>
            <v:group style="position:absolute;left:6810;top:355;width:30;height:2" coordorigin="6810,355" coordsize="30,2">
              <v:shape style="position:absolute;left:6810;top:355;width:30;height:2" coordorigin="6810,355" coordsize="30,0" path="m6810,355l6840,355e" filled="false" stroked="true" strokeweight="1.5pt" strokecolor="#000000">
                <v:path arrowok="t"/>
              </v:shape>
            </v:group>
            <v:group style="position:absolute;left:6840;top:355;width:1719;height:2" coordorigin="6840,355" coordsize="1719,2">
              <v:shape style="position:absolute;left:6840;top:355;width:1719;height:2" coordorigin="6840,355" coordsize="1719,0" path="m6840,355l8558,355e" filled="false" stroked="true" strokeweight="1.5pt" strokecolor="#000000">
                <v:path arrowok="t"/>
              </v:shape>
            </v:group>
            <v:group style="position:absolute;left:8558;top:355;width:30;height:2" coordorigin="8558,355" coordsize="30,2">
              <v:shape style="position:absolute;left:8558;top:355;width:30;height:2" coordorigin="8558,355" coordsize="30,0" path="m8558,355l8588,355e" filled="false" stroked="true" strokeweight="1.5pt" strokecolor="#000000">
                <v:path arrowok="t"/>
              </v:shape>
            </v:group>
            <v:group style="position:absolute;left:8588;top:355;width:2250;height:2" coordorigin="8588,355" coordsize="2250,2">
              <v:shape style="position:absolute;left:8588;top:355;width:2250;height:2" coordorigin="8588,355" coordsize="2250,0" path="m8588,355l10838,355e" filled="false" stroked="true" strokeweight="1.5pt" strokecolor="#000000">
                <v:path arrowok="t"/>
              </v:shape>
            </v:group>
            <v:group style="position:absolute;left:4815;top:370;width:10;height:20" coordorigin="4815,370" coordsize="10,20">
              <v:shape style="position:absolute;left:4815;top:370;width:10;height:20" coordorigin="4815,370" coordsize="10,20" path="m4815,389l4824,389,4824,370,4815,370,4815,389xe" filled="true" fillcolor="#000000" stroked="false">
                <v:path arrowok="t"/>
                <v:fill type="solid"/>
              </v:shape>
            </v:group>
            <v:group style="position:absolute;left:6810;top:370;width:10;height:20" coordorigin="6810,370" coordsize="10,20">
              <v:shape style="position:absolute;left:6810;top:370;width:10;height:20" coordorigin="6810,370" coordsize="10,20" path="m6810,389l6819,389,6819,370,6810,370,6810,389xe" filled="true" fillcolor="#000000" stroked="false">
                <v:path arrowok="t"/>
                <v:fill type="solid"/>
              </v:shape>
            </v:group>
            <v:group style="position:absolute;left:8558;top:370;width:10;height:20" coordorigin="8558,370" coordsize="10,20">
              <v:shape style="position:absolute;left:8558;top:370;width:10;height:20" coordorigin="8558,370" coordsize="10,20" path="m8558,389l8568,389,8568,370,8558,370,8558,389xe" filled="true" fillcolor="#000000" stroked="false">
                <v:path arrowok="t"/>
                <v:fill type="solid"/>
              </v:shape>
            </v:group>
            <w10:wrap type="none"/>
          </v:group>
        </w:pict>
      </w:r>
      <w:r>
        <w:rPr/>
        <w:pict>
          <v:group style="position:absolute;margin-left:79.260010pt;margin-top:35.763695pt;width:462.9pt;height:.5pt;mso-position-horizontal-relative:page;mso-position-vertical-relative:paragraph;z-index:-1042240" coordorigin="1585,715" coordsize="9258,10">
            <v:group style="position:absolute;left:1590;top:720;width:20;height:2" coordorigin="1590,720" coordsize="20,2">
              <v:shape style="position:absolute;left:1590;top:720;width:20;height:2" coordorigin="1590,720" coordsize="20,0" path="m1590,720l1609,720e" filled="false" stroked="true" strokeweight=".47998pt" strokecolor="#000000">
                <v:path arrowok="t"/>
              </v:shape>
            </v:group>
            <v:group style="position:absolute;left:1609;top:720;width:20;height:2" coordorigin="1609,720" coordsize="20,2">
              <v:shape style="position:absolute;left:1609;top:720;width:20;height:2" coordorigin="1609,720" coordsize="20,0" path="m1609,720l1629,720e" filled="false" stroked="true" strokeweight=".47998pt" strokecolor="#000000">
                <v:path arrowok="t"/>
              </v:shape>
            </v:group>
            <v:group style="position:absolute;left:1629;top:720;width:20;height:2" coordorigin="1629,720" coordsize="20,2">
              <v:shape style="position:absolute;left:1629;top:720;width:20;height:2" coordorigin="1629,720" coordsize="20,0" path="m1629,720l1648,720e" filled="false" stroked="true" strokeweight=".47998pt" strokecolor="#000000">
                <v:path arrowok="t"/>
              </v:shape>
            </v:group>
            <v:group style="position:absolute;left:1648;top:720;width:20;height:2" coordorigin="1648,720" coordsize="20,2">
              <v:shape style="position:absolute;left:1648;top:720;width:20;height:2" coordorigin="1648,720" coordsize="20,0" path="m1648,720l1667,720e" filled="false" stroked="true" strokeweight=".47998pt" strokecolor="#000000">
                <v:path arrowok="t"/>
              </v:shape>
            </v:group>
            <v:group style="position:absolute;left:1667;top:720;width:20;height:2" coordorigin="1667,720" coordsize="20,2">
              <v:shape style="position:absolute;left:1667;top:720;width:20;height:2" coordorigin="1667,720" coordsize="20,0" path="m1667,720l1686,720e" filled="false" stroked="true" strokeweight=".47998pt" strokecolor="#000000">
                <v:path arrowok="t"/>
              </v:shape>
            </v:group>
            <v:group style="position:absolute;left:1686;top:720;width:20;height:2" coordorigin="1686,720" coordsize="20,2">
              <v:shape style="position:absolute;left:1686;top:720;width:20;height:2" coordorigin="1686,720" coordsize="20,0" path="m1686,720l1706,720e" filled="false" stroked="true" strokeweight=".47998pt" strokecolor="#000000">
                <v:path arrowok="t"/>
              </v:shape>
            </v:group>
            <v:group style="position:absolute;left:1706;top:720;width:20;height:2" coordorigin="1706,720" coordsize="20,2">
              <v:shape style="position:absolute;left:1706;top:720;width:20;height:2" coordorigin="1706,720" coordsize="20,0" path="m1706,720l1725,720e" filled="false" stroked="true" strokeweight=".47998pt" strokecolor="#000000">
                <v:path arrowok="t"/>
              </v:shape>
            </v:group>
            <v:group style="position:absolute;left:1725;top:720;width:20;height:2" coordorigin="1725,720" coordsize="20,2">
              <v:shape style="position:absolute;left:1725;top:720;width:20;height:2" coordorigin="1725,720" coordsize="20,0" path="m1725,720l1744,720e" filled="false" stroked="true" strokeweight=".47998pt" strokecolor="#000000">
                <v:path arrowok="t"/>
              </v:shape>
            </v:group>
            <v:group style="position:absolute;left:1744;top:720;width:20;height:2" coordorigin="1744,720" coordsize="20,2">
              <v:shape style="position:absolute;left:1744;top:720;width:20;height:2" coordorigin="1744,720" coordsize="20,0" path="m1744,720l1763,720e" filled="false" stroked="true" strokeweight=".47998pt" strokecolor="#000000">
                <v:path arrowok="t"/>
              </v:shape>
            </v:group>
            <v:group style="position:absolute;left:1763;top:720;width:20;height:2" coordorigin="1763,720" coordsize="20,2">
              <v:shape style="position:absolute;left:1763;top:720;width:20;height:2" coordorigin="1763,720" coordsize="20,0" path="m1763,720l1782,720e" filled="false" stroked="true" strokeweight=".47998pt" strokecolor="#000000">
                <v:path arrowok="t"/>
              </v:shape>
            </v:group>
            <v:group style="position:absolute;left:1782;top:720;width:20;height:2" coordorigin="1782,720" coordsize="20,2">
              <v:shape style="position:absolute;left:1782;top:720;width:20;height:2" coordorigin="1782,720" coordsize="20,0" path="m1782,720l1802,720e" filled="false" stroked="true" strokeweight=".47998pt" strokecolor="#000000">
                <v:path arrowok="t"/>
              </v:shape>
            </v:group>
            <v:group style="position:absolute;left:1802;top:720;width:20;height:2" coordorigin="1802,720" coordsize="20,2">
              <v:shape style="position:absolute;left:1802;top:720;width:20;height:2" coordorigin="1802,720" coordsize="20,0" path="m1802,720l1821,720e" filled="false" stroked="true" strokeweight=".47998pt" strokecolor="#000000">
                <v:path arrowok="t"/>
              </v:shape>
            </v:group>
            <v:group style="position:absolute;left:1821;top:720;width:20;height:2" coordorigin="1821,720" coordsize="20,2">
              <v:shape style="position:absolute;left:1821;top:720;width:20;height:2" coordorigin="1821,720" coordsize="20,0" path="m1821,720l1840,720e" filled="false" stroked="true" strokeweight=".47998pt" strokecolor="#000000">
                <v:path arrowok="t"/>
              </v:shape>
            </v:group>
            <v:group style="position:absolute;left:1840;top:720;width:20;height:2" coordorigin="1840,720" coordsize="20,2">
              <v:shape style="position:absolute;left:1840;top:720;width:20;height:2" coordorigin="1840,720" coordsize="20,0" path="m1840,720l1859,720e" filled="false" stroked="true" strokeweight=".47998pt" strokecolor="#000000">
                <v:path arrowok="t"/>
              </v:shape>
            </v:group>
            <v:group style="position:absolute;left:1859;top:720;width:20;height:2" coordorigin="1859,720" coordsize="20,2">
              <v:shape style="position:absolute;left:1859;top:720;width:20;height:2" coordorigin="1859,720" coordsize="20,0" path="m1859,720l1878,720e" filled="false" stroked="true" strokeweight=".47998pt" strokecolor="#000000">
                <v:path arrowok="t"/>
              </v:shape>
            </v:group>
            <v:group style="position:absolute;left:1878;top:720;width:20;height:2" coordorigin="1878,720" coordsize="20,2">
              <v:shape style="position:absolute;left:1878;top:720;width:20;height:2" coordorigin="1878,720" coordsize="20,0" path="m1878,720l1898,720e" filled="false" stroked="true" strokeweight=".47998pt" strokecolor="#000000">
                <v:path arrowok="t"/>
              </v:shape>
            </v:group>
            <v:group style="position:absolute;left:1898;top:720;width:20;height:2" coordorigin="1898,720" coordsize="20,2">
              <v:shape style="position:absolute;left:1898;top:720;width:20;height:2" coordorigin="1898,720" coordsize="20,0" path="m1898,720l1917,720e" filled="false" stroked="true" strokeweight=".47998pt" strokecolor="#000000">
                <v:path arrowok="t"/>
              </v:shape>
            </v:group>
            <v:group style="position:absolute;left:1917;top:720;width:20;height:2" coordorigin="1917,720" coordsize="20,2">
              <v:shape style="position:absolute;left:1917;top:720;width:20;height:2" coordorigin="1917,720" coordsize="20,0" path="m1917,720l1936,720e" filled="false" stroked="true" strokeweight=".47998pt" strokecolor="#000000">
                <v:path arrowok="t"/>
              </v:shape>
            </v:group>
            <v:group style="position:absolute;left:1936;top:720;width:20;height:2" coordorigin="1936,720" coordsize="20,2">
              <v:shape style="position:absolute;left:1936;top:720;width:20;height:2" coordorigin="1936,720" coordsize="20,0" path="m1936,720l1955,720e" filled="false" stroked="true" strokeweight=".47998pt" strokecolor="#000000">
                <v:path arrowok="t"/>
              </v:shape>
            </v:group>
            <v:group style="position:absolute;left:1955;top:720;width:20;height:2" coordorigin="1955,720" coordsize="20,2">
              <v:shape style="position:absolute;left:1955;top:720;width:20;height:2" coordorigin="1955,720" coordsize="20,0" path="m1955,720l1974,720e" filled="false" stroked="true" strokeweight=".47998pt" strokecolor="#000000">
                <v:path arrowok="t"/>
              </v:shape>
            </v:group>
            <v:group style="position:absolute;left:1974;top:720;width:20;height:2" coordorigin="1974,720" coordsize="20,2">
              <v:shape style="position:absolute;left:1974;top:720;width:20;height:2" coordorigin="1974,720" coordsize="20,0" path="m1974,720l1994,720e" filled="false" stroked="true" strokeweight=".47998pt" strokecolor="#000000">
                <v:path arrowok="t"/>
              </v:shape>
            </v:group>
            <v:group style="position:absolute;left:1994;top:720;width:20;height:2" coordorigin="1994,720" coordsize="20,2">
              <v:shape style="position:absolute;left:1994;top:720;width:20;height:2" coordorigin="1994,720" coordsize="20,0" path="m1994,720l2013,720e" filled="false" stroked="true" strokeweight=".47998pt" strokecolor="#000000">
                <v:path arrowok="t"/>
              </v:shape>
            </v:group>
            <v:group style="position:absolute;left:2013;top:720;width:20;height:2" coordorigin="2013,720" coordsize="20,2">
              <v:shape style="position:absolute;left:2013;top:720;width:20;height:2" coordorigin="2013,720" coordsize="20,0" path="m2013,720l2032,720e" filled="false" stroked="true" strokeweight=".47998pt" strokecolor="#000000">
                <v:path arrowok="t"/>
              </v:shape>
            </v:group>
            <v:group style="position:absolute;left:2032;top:720;width:20;height:2" coordorigin="2032,720" coordsize="20,2">
              <v:shape style="position:absolute;left:2032;top:720;width:20;height:2" coordorigin="2032,720" coordsize="20,0" path="m2032,720l2051,720e" filled="false" stroked="true" strokeweight=".47998pt" strokecolor="#000000">
                <v:path arrowok="t"/>
              </v:shape>
            </v:group>
            <v:group style="position:absolute;left:2051;top:720;width:20;height:2" coordorigin="2051,720" coordsize="20,2">
              <v:shape style="position:absolute;left:2051;top:720;width:20;height:2" coordorigin="2051,720" coordsize="20,0" path="m2051,720l2070,720e" filled="false" stroked="true" strokeweight=".47998pt" strokecolor="#000000">
                <v:path arrowok="t"/>
              </v:shape>
            </v:group>
            <v:group style="position:absolute;left:2070;top:720;width:20;height:2" coordorigin="2070,720" coordsize="20,2">
              <v:shape style="position:absolute;left:2070;top:720;width:20;height:2" coordorigin="2070,720" coordsize="20,0" path="m2070,720l2090,720e" filled="false" stroked="true" strokeweight=".47998pt" strokecolor="#000000">
                <v:path arrowok="t"/>
              </v:shape>
            </v:group>
            <v:group style="position:absolute;left:2090;top:720;width:20;height:2" coordorigin="2090,720" coordsize="20,2">
              <v:shape style="position:absolute;left:2090;top:720;width:20;height:2" coordorigin="2090,720" coordsize="20,0" path="m2090,720l2109,720e" filled="false" stroked="true" strokeweight=".47998pt" strokecolor="#000000">
                <v:path arrowok="t"/>
              </v:shape>
            </v:group>
            <v:group style="position:absolute;left:2109;top:720;width:20;height:2" coordorigin="2109,720" coordsize="20,2">
              <v:shape style="position:absolute;left:2109;top:720;width:20;height:2" coordorigin="2109,720" coordsize="20,0" path="m2109,720l2128,720e" filled="false" stroked="true" strokeweight=".47998pt" strokecolor="#000000">
                <v:path arrowok="t"/>
              </v:shape>
            </v:group>
            <v:group style="position:absolute;left:2128;top:720;width:20;height:2" coordorigin="2128,720" coordsize="20,2">
              <v:shape style="position:absolute;left:2128;top:720;width:20;height:2" coordorigin="2128,720" coordsize="20,0" path="m2128,720l2147,720e" filled="false" stroked="true" strokeweight=".47998pt" strokecolor="#000000">
                <v:path arrowok="t"/>
              </v:shape>
            </v:group>
            <v:group style="position:absolute;left:2147;top:720;width:20;height:2" coordorigin="2147,720" coordsize="20,2">
              <v:shape style="position:absolute;left:2147;top:720;width:20;height:2" coordorigin="2147,720" coordsize="20,0" path="m2147,720l2166,720e" filled="false" stroked="true" strokeweight=".47998pt" strokecolor="#000000">
                <v:path arrowok="t"/>
              </v:shape>
            </v:group>
            <v:group style="position:absolute;left:2166;top:720;width:20;height:2" coordorigin="2166,720" coordsize="20,2">
              <v:shape style="position:absolute;left:2166;top:720;width:20;height:2" coordorigin="2166,720" coordsize="20,0" path="m2166,720l2186,720e" filled="false" stroked="true" strokeweight=".47998pt" strokecolor="#000000">
                <v:path arrowok="t"/>
              </v:shape>
            </v:group>
            <v:group style="position:absolute;left:2186;top:720;width:20;height:2" coordorigin="2186,720" coordsize="20,2">
              <v:shape style="position:absolute;left:2186;top:720;width:20;height:2" coordorigin="2186,720" coordsize="20,0" path="m2186,720l2205,720e" filled="false" stroked="true" strokeweight=".47998pt" strokecolor="#000000">
                <v:path arrowok="t"/>
              </v:shape>
            </v:group>
            <v:group style="position:absolute;left:2205;top:720;width:20;height:2" coordorigin="2205,720" coordsize="20,2">
              <v:shape style="position:absolute;left:2205;top:720;width:20;height:2" coordorigin="2205,720" coordsize="20,0" path="m2205,720l2224,720e" filled="false" stroked="true" strokeweight=".47998pt" strokecolor="#000000">
                <v:path arrowok="t"/>
              </v:shape>
            </v:group>
            <v:group style="position:absolute;left:2224;top:720;width:20;height:2" coordorigin="2224,720" coordsize="20,2">
              <v:shape style="position:absolute;left:2224;top:720;width:20;height:2" coordorigin="2224,720" coordsize="20,0" path="m2224,720l2243,720e" filled="false" stroked="true" strokeweight=".47998pt" strokecolor="#000000">
                <v:path arrowok="t"/>
              </v:shape>
            </v:group>
            <v:group style="position:absolute;left:2243;top:720;width:20;height:2" coordorigin="2243,720" coordsize="20,2">
              <v:shape style="position:absolute;left:2243;top:720;width:20;height:2" coordorigin="2243,720" coordsize="20,0" path="m2243,720l2262,720e" filled="false" stroked="true" strokeweight=".47998pt" strokecolor="#000000">
                <v:path arrowok="t"/>
              </v:shape>
            </v:group>
            <v:group style="position:absolute;left:2262;top:720;width:20;height:2" coordorigin="2262,720" coordsize="20,2">
              <v:shape style="position:absolute;left:2262;top:720;width:20;height:2" coordorigin="2262,720" coordsize="20,0" path="m2262,720l2282,720e" filled="false" stroked="true" strokeweight=".47998pt" strokecolor="#000000">
                <v:path arrowok="t"/>
              </v:shape>
            </v:group>
            <v:group style="position:absolute;left:2282;top:720;width:20;height:2" coordorigin="2282,720" coordsize="20,2">
              <v:shape style="position:absolute;left:2282;top:720;width:20;height:2" coordorigin="2282,720" coordsize="20,0" path="m2282,720l2301,720e" filled="false" stroked="true" strokeweight=".47998pt" strokecolor="#000000">
                <v:path arrowok="t"/>
              </v:shape>
            </v:group>
            <v:group style="position:absolute;left:2301;top:720;width:20;height:2" coordorigin="2301,720" coordsize="20,2">
              <v:shape style="position:absolute;left:2301;top:720;width:20;height:2" coordorigin="2301,720" coordsize="20,0" path="m2301,720l2320,720e" filled="false" stroked="true" strokeweight=".47998pt" strokecolor="#000000">
                <v:path arrowok="t"/>
              </v:shape>
            </v:group>
            <v:group style="position:absolute;left:2320;top:720;width:20;height:2" coordorigin="2320,720" coordsize="20,2">
              <v:shape style="position:absolute;left:2320;top:720;width:20;height:2" coordorigin="2320,720" coordsize="20,0" path="m2320,720l2339,720e" filled="false" stroked="true" strokeweight=".47998pt" strokecolor="#000000">
                <v:path arrowok="t"/>
              </v:shape>
            </v:group>
            <v:group style="position:absolute;left:2339;top:720;width:20;height:2" coordorigin="2339,720" coordsize="20,2">
              <v:shape style="position:absolute;left:2339;top:720;width:20;height:2" coordorigin="2339,720" coordsize="20,0" path="m2339,720l2358,720e" filled="false" stroked="true" strokeweight=".47998pt" strokecolor="#000000">
                <v:path arrowok="t"/>
              </v:shape>
            </v:group>
            <v:group style="position:absolute;left:2358;top:720;width:20;height:2" coordorigin="2358,720" coordsize="20,2">
              <v:shape style="position:absolute;left:2358;top:720;width:20;height:2" coordorigin="2358,720" coordsize="20,0" path="m2358,720l2378,720e" filled="false" stroked="true" strokeweight=".47998pt" strokecolor="#000000">
                <v:path arrowok="t"/>
              </v:shape>
            </v:group>
            <v:group style="position:absolute;left:2378;top:720;width:20;height:2" coordorigin="2378,720" coordsize="20,2">
              <v:shape style="position:absolute;left:2378;top:720;width:20;height:2" coordorigin="2378,720" coordsize="20,0" path="m2378,720l2397,720e" filled="false" stroked="true" strokeweight=".47998pt" strokecolor="#000000">
                <v:path arrowok="t"/>
              </v:shape>
            </v:group>
            <v:group style="position:absolute;left:2397;top:720;width:20;height:2" coordorigin="2397,720" coordsize="20,2">
              <v:shape style="position:absolute;left:2397;top:720;width:20;height:2" coordorigin="2397,720" coordsize="20,0" path="m2397,720l2416,720e" filled="false" stroked="true" strokeweight=".47998pt" strokecolor="#000000">
                <v:path arrowok="t"/>
              </v:shape>
            </v:group>
            <v:group style="position:absolute;left:2416;top:720;width:20;height:2" coordorigin="2416,720" coordsize="20,2">
              <v:shape style="position:absolute;left:2416;top:720;width:20;height:2" coordorigin="2416,720" coordsize="20,0" path="m2416,720l2435,720e" filled="false" stroked="true" strokeweight=".47998pt" strokecolor="#000000">
                <v:path arrowok="t"/>
              </v:shape>
            </v:group>
            <v:group style="position:absolute;left:2435;top:720;width:20;height:2" coordorigin="2435,720" coordsize="20,2">
              <v:shape style="position:absolute;left:2435;top:720;width:20;height:2" coordorigin="2435,720" coordsize="20,0" path="m2435,720l2454,720e" filled="false" stroked="true" strokeweight=".47998pt" strokecolor="#000000">
                <v:path arrowok="t"/>
              </v:shape>
            </v:group>
            <v:group style="position:absolute;left:2454;top:720;width:20;height:2" coordorigin="2454,720" coordsize="20,2">
              <v:shape style="position:absolute;left:2454;top:720;width:20;height:2" coordorigin="2454,720" coordsize="20,0" path="m2454,720l2474,720e" filled="false" stroked="true" strokeweight=".47998pt" strokecolor="#000000">
                <v:path arrowok="t"/>
              </v:shape>
            </v:group>
            <v:group style="position:absolute;left:2474;top:720;width:20;height:2" coordorigin="2474,720" coordsize="20,2">
              <v:shape style="position:absolute;left:2474;top:720;width:20;height:2" coordorigin="2474,720" coordsize="20,0" path="m2474,720l2493,720e" filled="false" stroked="true" strokeweight=".47998pt" strokecolor="#000000">
                <v:path arrowok="t"/>
              </v:shape>
            </v:group>
            <v:group style="position:absolute;left:2493;top:720;width:20;height:2" coordorigin="2493,720" coordsize="20,2">
              <v:shape style="position:absolute;left:2493;top:720;width:20;height:2" coordorigin="2493,720" coordsize="20,0" path="m2493,720l2512,720e" filled="false" stroked="true" strokeweight=".47998pt" strokecolor="#000000">
                <v:path arrowok="t"/>
              </v:shape>
            </v:group>
            <v:group style="position:absolute;left:2512;top:720;width:20;height:2" coordorigin="2512,720" coordsize="20,2">
              <v:shape style="position:absolute;left:2512;top:720;width:20;height:2" coordorigin="2512,720" coordsize="20,0" path="m2512,720l2531,720e" filled="false" stroked="true" strokeweight=".47998pt" strokecolor="#000000">
                <v:path arrowok="t"/>
              </v:shape>
            </v:group>
            <v:group style="position:absolute;left:2531;top:720;width:20;height:2" coordorigin="2531,720" coordsize="20,2">
              <v:shape style="position:absolute;left:2531;top:720;width:20;height:2" coordorigin="2531,720" coordsize="20,0" path="m2531,720l2550,720e" filled="false" stroked="true" strokeweight=".47998pt" strokecolor="#000000">
                <v:path arrowok="t"/>
              </v:shape>
            </v:group>
            <v:group style="position:absolute;left:2550;top:720;width:20;height:2" coordorigin="2550,720" coordsize="20,2">
              <v:shape style="position:absolute;left:2550;top:720;width:20;height:2" coordorigin="2550,720" coordsize="20,0" path="m2550,720l2570,720e" filled="false" stroked="true" strokeweight=".47998pt" strokecolor="#000000">
                <v:path arrowok="t"/>
              </v:shape>
            </v:group>
            <v:group style="position:absolute;left:2570;top:720;width:20;height:2" coordorigin="2570,720" coordsize="20,2">
              <v:shape style="position:absolute;left:2570;top:720;width:20;height:2" coordorigin="2570,720" coordsize="20,0" path="m2570,720l2589,720e" filled="false" stroked="true" strokeweight=".47998pt" strokecolor="#000000">
                <v:path arrowok="t"/>
              </v:shape>
            </v:group>
            <v:group style="position:absolute;left:2589;top:720;width:20;height:2" coordorigin="2589,720" coordsize="20,2">
              <v:shape style="position:absolute;left:2589;top:720;width:20;height:2" coordorigin="2589,720" coordsize="20,0" path="m2589,720l2608,720e" filled="false" stroked="true" strokeweight=".47998pt" strokecolor="#000000">
                <v:path arrowok="t"/>
              </v:shape>
            </v:group>
            <v:group style="position:absolute;left:2608;top:720;width:20;height:2" coordorigin="2608,720" coordsize="20,2">
              <v:shape style="position:absolute;left:2608;top:720;width:20;height:2" coordorigin="2608,720" coordsize="20,0" path="m2608,720l2627,720e" filled="false" stroked="true" strokeweight=".47998pt" strokecolor="#000000">
                <v:path arrowok="t"/>
              </v:shape>
            </v:group>
            <v:group style="position:absolute;left:2627;top:720;width:20;height:2" coordorigin="2627,720" coordsize="20,2">
              <v:shape style="position:absolute;left:2627;top:720;width:20;height:2" coordorigin="2627,720" coordsize="20,0" path="m2627,720l2646,720e" filled="false" stroked="true" strokeweight=".47998pt" strokecolor="#000000">
                <v:path arrowok="t"/>
              </v:shape>
            </v:group>
            <v:group style="position:absolute;left:2646;top:720;width:20;height:2" coordorigin="2646,720" coordsize="20,2">
              <v:shape style="position:absolute;left:2646;top:720;width:20;height:2" coordorigin="2646,720" coordsize="20,0" path="m2646,720l2666,720e" filled="false" stroked="true" strokeweight=".47998pt" strokecolor="#000000">
                <v:path arrowok="t"/>
              </v:shape>
            </v:group>
            <v:group style="position:absolute;left:2666;top:720;width:20;height:2" coordorigin="2666,720" coordsize="20,2">
              <v:shape style="position:absolute;left:2666;top:720;width:20;height:2" coordorigin="2666,720" coordsize="20,0" path="m2666,720l2685,720e" filled="false" stroked="true" strokeweight=".47998pt" strokecolor="#000000">
                <v:path arrowok="t"/>
              </v:shape>
            </v:group>
            <v:group style="position:absolute;left:2685;top:720;width:20;height:2" coordorigin="2685,720" coordsize="20,2">
              <v:shape style="position:absolute;left:2685;top:720;width:20;height:2" coordorigin="2685,720" coordsize="20,0" path="m2685,720l2704,720e" filled="false" stroked="true" strokeweight=".47998pt" strokecolor="#000000">
                <v:path arrowok="t"/>
              </v:shape>
            </v:group>
            <v:group style="position:absolute;left:2704;top:720;width:20;height:2" coordorigin="2704,720" coordsize="20,2">
              <v:shape style="position:absolute;left:2704;top:720;width:20;height:2" coordorigin="2704,720" coordsize="20,0" path="m2704,720l2723,720e" filled="false" stroked="true" strokeweight=".47998pt" strokecolor="#000000">
                <v:path arrowok="t"/>
              </v:shape>
            </v:group>
            <v:group style="position:absolute;left:2723;top:720;width:20;height:2" coordorigin="2723,720" coordsize="20,2">
              <v:shape style="position:absolute;left:2723;top:720;width:20;height:2" coordorigin="2723,720" coordsize="20,0" path="m2723,720l2742,720e" filled="false" stroked="true" strokeweight=".47998pt" strokecolor="#000000">
                <v:path arrowok="t"/>
              </v:shape>
            </v:group>
            <v:group style="position:absolute;left:2742;top:720;width:20;height:2" coordorigin="2742,720" coordsize="20,2">
              <v:shape style="position:absolute;left:2742;top:720;width:20;height:2" coordorigin="2742,720" coordsize="20,0" path="m2742,720l2762,720e" filled="false" stroked="true" strokeweight=".47998pt" strokecolor="#000000">
                <v:path arrowok="t"/>
              </v:shape>
            </v:group>
            <v:group style="position:absolute;left:2762;top:720;width:20;height:2" coordorigin="2762,720" coordsize="20,2">
              <v:shape style="position:absolute;left:2762;top:720;width:20;height:2" coordorigin="2762,720" coordsize="20,0" path="m2762,720l2781,720e" filled="false" stroked="true" strokeweight=".47998pt" strokecolor="#000000">
                <v:path arrowok="t"/>
              </v:shape>
            </v:group>
            <v:group style="position:absolute;left:2781;top:720;width:20;height:2" coordorigin="2781,720" coordsize="20,2">
              <v:shape style="position:absolute;left:2781;top:720;width:20;height:2" coordorigin="2781,720" coordsize="20,0" path="m2781,720l2800,720e" filled="false" stroked="true" strokeweight=".47998pt" strokecolor="#000000">
                <v:path arrowok="t"/>
              </v:shape>
            </v:group>
            <v:group style="position:absolute;left:2800;top:720;width:20;height:2" coordorigin="2800,720" coordsize="20,2">
              <v:shape style="position:absolute;left:2800;top:720;width:20;height:2" coordorigin="2800,720" coordsize="20,0" path="m2800,720l2819,720e" filled="false" stroked="true" strokeweight=".47998pt" strokecolor="#000000">
                <v:path arrowok="t"/>
              </v:shape>
            </v:group>
            <v:group style="position:absolute;left:2819;top:720;width:20;height:2" coordorigin="2819,720" coordsize="20,2">
              <v:shape style="position:absolute;left:2819;top:720;width:20;height:2" coordorigin="2819,720" coordsize="20,0" path="m2819,720l2838,720e" filled="false" stroked="true" strokeweight=".47998pt" strokecolor="#000000">
                <v:path arrowok="t"/>
              </v:shape>
            </v:group>
            <v:group style="position:absolute;left:2838;top:720;width:20;height:2" coordorigin="2838,720" coordsize="20,2">
              <v:shape style="position:absolute;left:2838;top:720;width:20;height:2" coordorigin="2838,720" coordsize="20,0" path="m2838,720l2858,720e" filled="false" stroked="true" strokeweight=".47998pt" strokecolor="#000000">
                <v:path arrowok="t"/>
              </v:shape>
            </v:group>
            <v:group style="position:absolute;left:2858;top:720;width:20;height:2" coordorigin="2858,720" coordsize="20,2">
              <v:shape style="position:absolute;left:2858;top:720;width:20;height:2" coordorigin="2858,720" coordsize="20,0" path="m2858,720l2877,720e" filled="false" stroked="true" strokeweight=".47998pt" strokecolor="#000000">
                <v:path arrowok="t"/>
              </v:shape>
            </v:group>
            <v:group style="position:absolute;left:2877;top:720;width:20;height:2" coordorigin="2877,720" coordsize="20,2">
              <v:shape style="position:absolute;left:2877;top:720;width:20;height:2" coordorigin="2877,720" coordsize="20,0" path="m2877,720l2896,720e" filled="false" stroked="true" strokeweight=".47998pt" strokecolor="#000000">
                <v:path arrowok="t"/>
              </v:shape>
            </v:group>
            <v:group style="position:absolute;left:2896;top:720;width:20;height:2" coordorigin="2896,720" coordsize="20,2">
              <v:shape style="position:absolute;left:2896;top:720;width:20;height:2" coordorigin="2896,720" coordsize="20,0" path="m2896,720l2915,720e" filled="false" stroked="true" strokeweight=".47998pt" strokecolor="#000000">
                <v:path arrowok="t"/>
              </v:shape>
            </v:group>
            <v:group style="position:absolute;left:2915;top:720;width:20;height:2" coordorigin="2915,720" coordsize="20,2">
              <v:shape style="position:absolute;left:2915;top:720;width:20;height:2" coordorigin="2915,720" coordsize="20,0" path="m2915,720l2934,720e" filled="false" stroked="true" strokeweight=".47998pt" strokecolor="#000000">
                <v:path arrowok="t"/>
              </v:shape>
            </v:group>
            <v:group style="position:absolute;left:2934;top:720;width:20;height:2" coordorigin="2934,720" coordsize="20,2">
              <v:shape style="position:absolute;left:2934;top:720;width:20;height:2" coordorigin="2934,720" coordsize="20,0" path="m2934,720l2954,720e" filled="false" stroked="true" strokeweight=".47998pt" strokecolor="#000000">
                <v:path arrowok="t"/>
              </v:shape>
            </v:group>
            <v:group style="position:absolute;left:2954;top:720;width:20;height:2" coordorigin="2954,720" coordsize="20,2">
              <v:shape style="position:absolute;left:2954;top:720;width:20;height:2" coordorigin="2954,720" coordsize="20,0" path="m2954,720l2973,720e" filled="false" stroked="true" strokeweight=".47998pt" strokecolor="#000000">
                <v:path arrowok="t"/>
              </v:shape>
            </v:group>
            <v:group style="position:absolute;left:2973;top:720;width:20;height:2" coordorigin="2973,720" coordsize="20,2">
              <v:shape style="position:absolute;left:2973;top:720;width:20;height:2" coordorigin="2973,720" coordsize="20,0" path="m2973,720l2992,720e" filled="false" stroked="true" strokeweight=".47998pt" strokecolor="#000000">
                <v:path arrowok="t"/>
              </v:shape>
            </v:group>
            <v:group style="position:absolute;left:2992;top:720;width:20;height:2" coordorigin="2992,720" coordsize="20,2">
              <v:shape style="position:absolute;left:2992;top:720;width:20;height:2" coordorigin="2992,720" coordsize="20,0" path="m2992,720l3011,720e" filled="false" stroked="true" strokeweight=".47998pt" strokecolor="#000000">
                <v:path arrowok="t"/>
              </v:shape>
            </v:group>
            <v:group style="position:absolute;left:3011;top:720;width:20;height:2" coordorigin="3011,720" coordsize="20,2">
              <v:shape style="position:absolute;left:3011;top:720;width:20;height:2" coordorigin="3011,720" coordsize="20,0" path="m3011,720l3030,720e" filled="false" stroked="true" strokeweight=".47998pt" strokecolor="#000000">
                <v:path arrowok="t"/>
              </v:shape>
            </v:group>
            <v:group style="position:absolute;left:3030;top:720;width:20;height:2" coordorigin="3030,720" coordsize="20,2">
              <v:shape style="position:absolute;left:3030;top:720;width:20;height:2" coordorigin="3030,720" coordsize="20,0" path="m3030,720l3050,720e" filled="false" stroked="true" strokeweight=".47998pt" strokecolor="#000000">
                <v:path arrowok="t"/>
              </v:shape>
            </v:group>
            <v:group style="position:absolute;left:3050;top:720;width:20;height:2" coordorigin="3050,720" coordsize="20,2">
              <v:shape style="position:absolute;left:3050;top:720;width:20;height:2" coordorigin="3050,720" coordsize="20,0" path="m3050,720l3069,720e" filled="false" stroked="true" strokeweight=".47998pt" strokecolor="#000000">
                <v:path arrowok="t"/>
              </v:shape>
            </v:group>
            <v:group style="position:absolute;left:3069;top:720;width:20;height:2" coordorigin="3069,720" coordsize="20,2">
              <v:shape style="position:absolute;left:3069;top:720;width:20;height:2" coordorigin="3069,720" coordsize="20,0" path="m3069,720l3088,720e" filled="false" stroked="true" strokeweight=".47998pt" strokecolor="#000000">
                <v:path arrowok="t"/>
              </v:shape>
            </v:group>
            <v:group style="position:absolute;left:3088;top:720;width:20;height:2" coordorigin="3088,720" coordsize="20,2">
              <v:shape style="position:absolute;left:3088;top:720;width:20;height:2" coordorigin="3088,720" coordsize="20,0" path="m3088,720l3107,720e" filled="false" stroked="true" strokeweight=".47998pt" strokecolor="#000000">
                <v:path arrowok="t"/>
              </v:shape>
            </v:group>
            <v:group style="position:absolute;left:3107;top:720;width:20;height:2" coordorigin="3107,720" coordsize="20,2">
              <v:shape style="position:absolute;left:3107;top:720;width:20;height:2" coordorigin="3107,720" coordsize="20,0" path="m3107,720l3126,720e" filled="false" stroked="true" strokeweight=".47998pt" strokecolor="#000000">
                <v:path arrowok="t"/>
              </v:shape>
            </v:group>
            <v:group style="position:absolute;left:3126;top:720;width:20;height:2" coordorigin="3126,720" coordsize="20,2">
              <v:shape style="position:absolute;left:3126;top:720;width:20;height:2" coordorigin="3126,720" coordsize="20,0" path="m3126,720l3146,720e" filled="false" stroked="true" strokeweight=".47998pt" strokecolor="#000000">
                <v:path arrowok="t"/>
              </v:shape>
            </v:group>
            <v:group style="position:absolute;left:3146;top:720;width:20;height:2" coordorigin="3146,720" coordsize="20,2">
              <v:shape style="position:absolute;left:3146;top:720;width:20;height:2" coordorigin="3146,720" coordsize="20,0" path="m3146,720l3165,720e" filled="false" stroked="true" strokeweight=".47998pt" strokecolor="#000000">
                <v:path arrowok="t"/>
              </v:shape>
            </v:group>
            <v:group style="position:absolute;left:3165;top:720;width:20;height:2" coordorigin="3165,720" coordsize="20,2">
              <v:shape style="position:absolute;left:3165;top:720;width:20;height:2" coordorigin="3165,720" coordsize="20,0" path="m3165,720l3184,720e" filled="false" stroked="true" strokeweight=".47998pt" strokecolor="#000000">
                <v:path arrowok="t"/>
              </v:shape>
            </v:group>
            <v:group style="position:absolute;left:3184;top:720;width:20;height:2" coordorigin="3184,720" coordsize="20,2">
              <v:shape style="position:absolute;left:3184;top:720;width:20;height:2" coordorigin="3184,720" coordsize="20,0" path="m3184,720l3203,720e" filled="false" stroked="true" strokeweight=".47998pt" strokecolor="#000000">
                <v:path arrowok="t"/>
              </v:shape>
            </v:group>
            <v:group style="position:absolute;left:3203;top:720;width:20;height:2" coordorigin="3203,720" coordsize="20,2">
              <v:shape style="position:absolute;left:3203;top:720;width:20;height:2" coordorigin="3203,720" coordsize="20,0" path="m3203,720l3222,720e" filled="false" stroked="true" strokeweight=".47998pt" strokecolor="#000000">
                <v:path arrowok="t"/>
              </v:shape>
            </v:group>
            <v:group style="position:absolute;left:3222;top:720;width:20;height:2" coordorigin="3222,720" coordsize="20,2">
              <v:shape style="position:absolute;left:3222;top:720;width:20;height:2" coordorigin="3222,720" coordsize="20,0" path="m3222,720l3242,720e" filled="false" stroked="true" strokeweight=".47998pt" strokecolor="#000000">
                <v:path arrowok="t"/>
              </v:shape>
            </v:group>
            <v:group style="position:absolute;left:3242;top:720;width:20;height:2" coordorigin="3242,720" coordsize="20,2">
              <v:shape style="position:absolute;left:3242;top:720;width:20;height:2" coordorigin="3242,720" coordsize="20,0" path="m3242,720l3261,720e" filled="false" stroked="true" strokeweight=".47998pt" strokecolor="#000000">
                <v:path arrowok="t"/>
              </v:shape>
            </v:group>
            <v:group style="position:absolute;left:3261;top:720;width:20;height:2" coordorigin="3261,720" coordsize="20,2">
              <v:shape style="position:absolute;left:3261;top:720;width:20;height:2" coordorigin="3261,720" coordsize="20,0" path="m3261,720l3280,720e" filled="false" stroked="true" strokeweight=".47998pt" strokecolor="#000000">
                <v:path arrowok="t"/>
              </v:shape>
            </v:group>
            <v:group style="position:absolute;left:3280;top:720;width:20;height:2" coordorigin="3280,720" coordsize="20,2">
              <v:shape style="position:absolute;left:3280;top:720;width:20;height:2" coordorigin="3280,720" coordsize="20,0" path="m3280,720l3299,720e" filled="false" stroked="true" strokeweight=".47998pt" strokecolor="#000000">
                <v:path arrowok="t"/>
              </v:shape>
            </v:group>
            <v:group style="position:absolute;left:3299;top:720;width:20;height:2" coordorigin="3299,720" coordsize="20,2">
              <v:shape style="position:absolute;left:3299;top:720;width:20;height:2" coordorigin="3299,720" coordsize="20,0" path="m3299,720l3318,720e" filled="false" stroked="true" strokeweight=".47998pt" strokecolor="#000000">
                <v:path arrowok="t"/>
              </v:shape>
            </v:group>
            <v:group style="position:absolute;left:3318;top:720;width:20;height:2" coordorigin="3318,720" coordsize="20,2">
              <v:shape style="position:absolute;left:3318;top:720;width:20;height:2" coordorigin="3318,720" coordsize="20,0" path="m3318,720l3338,720e" filled="false" stroked="true" strokeweight=".47998pt" strokecolor="#000000">
                <v:path arrowok="t"/>
              </v:shape>
            </v:group>
            <v:group style="position:absolute;left:3338;top:720;width:20;height:2" coordorigin="3338,720" coordsize="20,2">
              <v:shape style="position:absolute;left:3338;top:720;width:20;height:2" coordorigin="3338,720" coordsize="20,0" path="m3338,720l3357,720e" filled="false" stroked="true" strokeweight=".47998pt" strokecolor="#000000">
                <v:path arrowok="t"/>
              </v:shape>
            </v:group>
            <v:group style="position:absolute;left:3357;top:720;width:20;height:2" coordorigin="3357,720" coordsize="20,2">
              <v:shape style="position:absolute;left:3357;top:720;width:20;height:2" coordorigin="3357,720" coordsize="20,0" path="m3357,720l3376,720e" filled="false" stroked="true" strokeweight=".47998pt" strokecolor="#000000">
                <v:path arrowok="t"/>
              </v:shape>
            </v:group>
            <v:group style="position:absolute;left:3376;top:720;width:20;height:2" coordorigin="3376,720" coordsize="20,2">
              <v:shape style="position:absolute;left:3376;top:720;width:20;height:2" coordorigin="3376,720" coordsize="20,0" path="m3376,720l3395,720e" filled="false" stroked="true" strokeweight=".47998pt" strokecolor="#000000">
                <v:path arrowok="t"/>
              </v:shape>
            </v:group>
            <v:group style="position:absolute;left:3395;top:720;width:20;height:2" coordorigin="3395,720" coordsize="20,2">
              <v:shape style="position:absolute;left:3395;top:720;width:20;height:2" coordorigin="3395,720" coordsize="20,0" path="m3395,720l3414,720e" filled="false" stroked="true" strokeweight=".47998pt" strokecolor="#000000">
                <v:path arrowok="t"/>
              </v:shape>
            </v:group>
            <v:group style="position:absolute;left:3414;top:720;width:20;height:2" coordorigin="3414,720" coordsize="20,2">
              <v:shape style="position:absolute;left:3414;top:720;width:20;height:2" coordorigin="3414,720" coordsize="20,0" path="m3414,720l3434,720e" filled="false" stroked="true" strokeweight=".47998pt" strokecolor="#000000">
                <v:path arrowok="t"/>
              </v:shape>
            </v:group>
            <v:group style="position:absolute;left:3434;top:720;width:20;height:2" coordorigin="3434,720" coordsize="20,2">
              <v:shape style="position:absolute;left:3434;top:720;width:20;height:2" coordorigin="3434,720" coordsize="20,0" path="m3434,720l3453,720e" filled="false" stroked="true" strokeweight=".47998pt" strokecolor="#000000">
                <v:path arrowok="t"/>
              </v:shape>
            </v:group>
            <v:group style="position:absolute;left:3453;top:720;width:20;height:2" coordorigin="3453,720" coordsize="20,2">
              <v:shape style="position:absolute;left:3453;top:720;width:20;height:2" coordorigin="3453,720" coordsize="20,0" path="m3453,720l3472,720e" filled="false" stroked="true" strokeweight=".47998pt" strokecolor="#000000">
                <v:path arrowok="t"/>
              </v:shape>
            </v:group>
            <v:group style="position:absolute;left:3472;top:720;width:20;height:2" coordorigin="3472,720" coordsize="20,2">
              <v:shape style="position:absolute;left:3472;top:720;width:20;height:2" coordorigin="3472,720" coordsize="20,0" path="m3472,720l3491,720e" filled="false" stroked="true" strokeweight=".47998pt" strokecolor="#000000">
                <v:path arrowok="t"/>
              </v:shape>
            </v:group>
            <v:group style="position:absolute;left:3491;top:720;width:20;height:2" coordorigin="3491,720" coordsize="20,2">
              <v:shape style="position:absolute;left:3491;top:720;width:20;height:2" coordorigin="3491,720" coordsize="20,0" path="m3491,720l3510,720e" filled="false" stroked="true" strokeweight=".47998pt" strokecolor="#000000">
                <v:path arrowok="t"/>
              </v:shape>
            </v:group>
            <v:group style="position:absolute;left:3510;top:720;width:20;height:2" coordorigin="3510,720" coordsize="20,2">
              <v:shape style="position:absolute;left:3510;top:720;width:20;height:2" coordorigin="3510,720" coordsize="20,0" path="m3510,720l3530,720e" filled="false" stroked="true" strokeweight=".47998pt" strokecolor="#000000">
                <v:path arrowok="t"/>
              </v:shape>
            </v:group>
            <v:group style="position:absolute;left:3530;top:720;width:20;height:2" coordorigin="3530,720" coordsize="20,2">
              <v:shape style="position:absolute;left:3530;top:720;width:20;height:2" coordorigin="3530,720" coordsize="20,0" path="m3530,720l3549,720e" filled="false" stroked="true" strokeweight=".47998pt" strokecolor="#000000">
                <v:path arrowok="t"/>
              </v:shape>
            </v:group>
            <v:group style="position:absolute;left:3549;top:720;width:20;height:2" coordorigin="3549,720" coordsize="20,2">
              <v:shape style="position:absolute;left:3549;top:720;width:20;height:2" coordorigin="3549,720" coordsize="20,0" path="m3549,720l3568,720e" filled="false" stroked="true" strokeweight=".47998pt" strokecolor="#000000">
                <v:path arrowok="t"/>
              </v:shape>
            </v:group>
            <v:group style="position:absolute;left:3568;top:720;width:20;height:2" coordorigin="3568,720" coordsize="20,2">
              <v:shape style="position:absolute;left:3568;top:720;width:20;height:2" coordorigin="3568,720" coordsize="20,0" path="m3568,720l3587,720e" filled="false" stroked="true" strokeweight=".47998pt" strokecolor="#000000">
                <v:path arrowok="t"/>
              </v:shape>
            </v:group>
            <v:group style="position:absolute;left:3587;top:720;width:20;height:2" coordorigin="3587,720" coordsize="20,2">
              <v:shape style="position:absolute;left:3587;top:720;width:20;height:2" coordorigin="3587,720" coordsize="20,0" path="m3587,720l3606,720e" filled="false" stroked="true" strokeweight=".47998pt" strokecolor="#000000">
                <v:path arrowok="t"/>
              </v:shape>
            </v:group>
            <v:group style="position:absolute;left:3606;top:720;width:20;height:2" coordorigin="3606,720" coordsize="20,2">
              <v:shape style="position:absolute;left:3606;top:720;width:20;height:2" coordorigin="3606,720" coordsize="20,0" path="m3606,720l3626,720e" filled="false" stroked="true" strokeweight=".47998pt" strokecolor="#000000">
                <v:path arrowok="t"/>
              </v:shape>
            </v:group>
            <v:group style="position:absolute;left:3626;top:720;width:20;height:2" coordorigin="3626,720" coordsize="20,2">
              <v:shape style="position:absolute;left:3626;top:720;width:20;height:2" coordorigin="3626,720" coordsize="20,0" path="m3626,720l3645,720e" filled="false" stroked="true" strokeweight=".47998pt" strokecolor="#000000">
                <v:path arrowok="t"/>
              </v:shape>
            </v:group>
            <v:group style="position:absolute;left:3645;top:720;width:20;height:2" coordorigin="3645,720" coordsize="20,2">
              <v:shape style="position:absolute;left:3645;top:720;width:20;height:2" coordorigin="3645,720" coordsize="20,0" path="m3645,720l3664,720e" filled="false" stroked="true" strokeweight=".47998pt" strokecolor="#000000">
                <v:path arrowok="t"/>
              </v:shape>
            </v:group>
            <v:group style="position:absolute;left:3664;top:720;width:20;height:2" coordorigin="3664,720" coordsize="20,2">
              <v:shape style="position:absolute;left:3664;top:720;width:20;height:2" coordorigin="3664,720" coordsize="20,0" path="m3664,720l3683,720e" filled="false" stroked="true" strokeweight=".47998pt" strokecolor="#000000">
                <v:path arrowok="t"/>
              </v:shape>
            </v:group>
            <v:group style="position:absolute;left:3683;top:720;width:20;height:2" coordorigin="3683,720" coordsize="20,2">
              <v:shape style="position:absolute;left:3683;top:720;width:20;height:2" coordorigin="3683,720" coordsize="20,0" path="m3683,720l3702,720e" filled="false" stroked="true" strokeweight=".47998pt" strokecolor="#000000">
                <v:path arrowok="t"/>
              </v:shape>
            </v:group>
            <v:group style="position:absolute;left:3702;top:720;width:20;height:2" coordorigin="3702,720" coordsize="20,2">
              <v:shape style="position:absolute;left:3702;top:720;width:20;height:2" coordorigin="3702,720" coordsize="20,0" path="m3702,720l3722,720e" filled="false" stroked="true" strokeweight=".47998pt" strokecolor="#000000">
                <v:path arrowok="t"/>
              </v:shape>
            </v:group>
            <v:group style="position:absolute;left:3722;top:720;width:20;height:2" coordorigin="3722,720" coordsize="20,2">
              <v:shape style="position:absolute;left:3722;top:720;width:20;height:2" coordorigin="3722,720" coordsize="20,0" path="m3722,720l3741,720e" filled="false" stroked="true" strokeweight=".47998pt" strokecolor="#000000">
                <v:path arrowok="t"/>
              </v:shape>
            </v:group>
            <v:group style="position:absolute;left:3741;top:720;width:20;height:2" coordorigin="3741,720" coordsize="20,2">
              <v:shape style="position:absolute;left:3741;top:720;width:20;height:2" coordorigin="3741,720" coordsize="20,0" path="m3741,720l3760,720e" filled="false" stroked="true" strokeweight=".47998pt" strokecolor="#000000">
                <v:path arrowok="t"/>
              </v:shape>
            </v:group>
            <v:group style="position:absolute;left:3760;top:720;width:20;height:2" coordorigin="3760,720" coordsize="20,2">
              <v:shape style="position:absolute;left:3760;top:720;width:20;height:2" coordorigin="3760,720" coordsize="20,0" path="m3760,720l3779,720e" filled="false" stroked="true" strokeweight=".47998pt" strokecolor="#000000">
                <v:path arrowok="t"/>
              </v:shape>
            </v:group>
            <v:group style="position:absolute;left:3779;top:720;width:20;height:2" coordorigin="3779,720" coordsize="20,2">
              <v:shape style="position:absolute;left:3779;top:720;width:20;height:2" coordorigin="3779,720" coordsize="20,0" path="m3779,720l3798,720e" filled="false" stroked="true" strokeweight=".47998pt" strokecolor="#000000">
                <v:path arrowok="t"/>
              </v:shape>
            </v:group>
            <v:group style="position:absolute;left:3798;top:720;width:20;height:2" coordorigin="3798,720" coordsize="20,2">
              <v:shape style="position:absolute;left:3798;top:720;width:20;height:2" coordorigin="3798,720" coordsize="20,0" path="m3798,720l3818,720e" filled="false" stroked="true" strokeweight=".47998pt" strokecolor="#000000">
                <v:path arrowok="t"/>
              </v:shape>
            </v:group>
            <v:group style="position:absolute;left:3818;top:720;width:20;height:2" coordorigin="3818,720" coordsize="20,2">
              <v:shape style="position:absolute;left:3818;top:720;width:20;height:2" coordorigin="3818,720" coordsize="20,0" path="m3818,720l3837,720e" filled="false" stroked="true" strokeweight=".47998pt" strokecolor="#000000">
                <v:path arrowok="t"/>
              </v:shape>
            </v:group>
            <v:group style="position:absolute;left:3837;top:720;width:20;height:2" coordorigin="3837,720" coordsize="20,2">
              <v:shape style="position:absolute;left:3837;top:720;width:20;height:2" coordorigin="3837,720" coordsize="20,0" path="m3837,720l3856,720e" filled="false" stroked="true" strokeweight=".47998pt" strokecolor="#000000">
                <v:path arrowok="t"/>
              </v:shape>
            </v:group>
            <v:group style="position:absolute;left:3856;top:720;width:20;height:2" coordorigin="3856,720" coordsize="20,2">
              <v:shape style="position:absolute;left:3856;top:720;width:20;height:2" coordorigin="3856,720" coordsize="20,0" path="m3856,720l3875,720e" filled="false" stroked="true" strokeweight=".47998pt" strokecolor="#000000">
                <v:path arrowok="t"/>
              </v:shape>
            </v:group>
            <v:group style="position:absolute;left:3875;top:720;width:20;height:2" coordorigin="3875,720" coordsize="20,2">
              <v:shape style="position:absolute;left:3875;top:720;width:20;height:2" coordorigin="3875,720" coordsize="20,0" path="m3875,720l3894,720e" filled="false" stroked="true" strokeweight=".47998pt" strokecolor="#000000">
                <v:path arrowok="t"/>
              </v:shape>
            </v:group>
            <v:group style="position:absolute;left:3894;top:720;width:20;height:2" coordorigin="3894,720" coordsize="20,2">
              <v:shape style="position:absolute;left:3894;top:720;width:20;height:2" coordorigin="3894,720" coordsize="20,0" path="m3894,720l3914,720e" filled="false" stroked="true" strokeweight=".47998pt" strokecolor="#000000">
                <v:path arrowok="t"/>
              </v:shape>
            </v:group>
            <v:group style="position:absolute;left:3914;top:720;width:20;height:2" coordorigin="3914,720" coordsize="20,2">
              <v:shape style="position:absolute;left:3914;top:720;width:20;height:2" coordorigin="3914,720" coordsize="20,0" path="m3914,720l3933,720e" filled="false" stroked="true" strokeweight=".47998pt" strokecolor="#000000">
                <v:path arrowok="t"/>
              </v:shape>
            </v:group>
            <v:group style="position:absolute;left:3933;top:720;width:20;height:2" coordorigin="3933,720" coordsize="20,2">
              <v:shape style="position:absolute;left:3933;top:720;width:20;height:2" coordorigin="3933,720" coordsize="20,0" path="m3933,720l3952,720e" filled="false" stroked="true" strokeweight=".47998pt" strokecolor="#000000">
                <v:path arrowok="t"/>
              </v:shape>
            </v:group>
            <v:group style="position:absolute;left:3952;top:720;width:20;height:2" coordorigin="3952,720" coordsize="20,2">
              <v:shape style="position:absolute;left:3952;top:720;width:20;height:2" coordorigin="3952,720" coordsize="20,0" path="m3952,720l3971,720e" filled="false" stroked="true" strokeweight=".47998pt" strokecolor="#000000">
                <v:path arrowok="t"/>
              </v:shape>
            </v:group>
            <v:group style="position:absolute;left:3971;top:720;width:20;height:2" coordorigin="3971,720" coordsize="20,2">
              <v:shape style="position:absolute;left:3971;top:720;width:20;height:2" coordorigin="3971,720" coordsize="20,0" path="m3971,720l3990,720e" filled="false" stroked="true" strokeweight=".47998pt" strokecolor="#000000">
                <v:path arrowok="t"/>
              </v:shape>
            </v:group>
            <v:group style="position:absolute;left:3990;top:720;width:20;height:2" coordorigin="3990,720" coordsize="20,2">
              <v:shape style="position:absolute;left:3990;top:720;width:20;height:2" coordorigin="3990,720" coordsize="20,0" path="m3990,720l4010,720e" filled="false" stroked="true" strokeweight=".47998pt" strokecolor="#000000">
                <v:path arrowok="t"/>
              </v:shape>
            </v:group>
            <v:group style="position:absolute;left:4010;top:720;width:20;height:2" coordorigin="4010,720" coordsize="20,2">
              <v:shape style="position:absolute;left:4010;top:720;width:20;height:2" coordorigin="4010,720" coordsize="20,0" path="m4010,720l4029,720e" filled="false" stroked="true" strokeweight=".47998pt" strokecolor="#000000">
                <v:path arrowok="t"/>
              </v:shape>
            </v:group>
            <v:group style="position:absolute;left:4029;top:720;width:20;height:2" coordorigin="4029,720" coordsize="20,2">
              <v:shape style="position:absolute;left:4029;top:720;width:20;height:2" coordorigin="4029,720" coordsize="20,0" path="m4029,720l4048,720e" filled="false" stroked="true" strokeweight=".47998pt" strokecolor="#000000">
                <v:path arrowok="t"/>
              </v:shape>
            </v:group>
            <v:group style="position:absolute;left:4048;top:720;width:20;height:2" coordorigin="4048,720" coordsize="20,2">
              <v:shape style="position:absolute;left:4048;top:720;width:20;height:2" coordorigin="4048,720" coordsize="20,0" path="m4048,720l4067,720e" filled="false" stroked="true" strokeweight=".47998pt" strokecolor="#000000">
                <v:path arrowok="t"/>
              </v:shape>
            </v:group>
            <v:group style="position:absolute;left:4067;top:720;width:20;height:2" coordorigin="4067,720" coordsize="20,2">
              <v:shape style="position:absolute;left:4067;top:720;width:20;height:2" coordorigin="4067,720" coordsize="20,0" path="m4067,720l4086,720e" filled="false" stroked="true" strokeweight=".47998pt" strokecolor="#000000">
                <v:path arrowok="t"/>
              </v:shape>
            </v:group>
            <v:group style="position:absolute;left:4086;top:720;width:20;height:2" coordorigin="4086,720" coordsize="20,2">
              <v:shape style="position:absolute;left:4086;top:720;width:20;height:2" coordorigin="4086,720" coordsize="20,0" path="m4086,720l4106,720e" filled="false" stroked="true" strokeweight=".47998pt" strokecolor="#000000">
                <v:path arrowok="t"/>
              </v:shape>
            </v:group>
            <v:group style="position:absolute;left:4106;top:720;width:20;height:2" coordorigin="4106,720" coordsize="20,2">
              <v:shape style="position:absolute;left:4106;top:720;width:20;height:2" coordorigin="4106,720" coordsize="20,0" path="m4106,720l4125,720e" filled="false" stroked="true" strokeweight=".47998pt" strokecolor="#000000">
                <v:path arrowok="t"/>
              </v:shape>
            </v:group>
            <v:group style="position:absolute;left:4125;top:720;width:20;height:2" coordorigin="4125,720" coordsize="20,2">
              <v:shape style="position:absolute;left:4125;top:720;width:20;height:2" coordorigin="4125,720" coordsize="20,0" path="m4125,720l4144,720e" filled="false" stroked="true" strokeweight=".47998pt" strokecolor="#000000">
                <v:path arrowok="t"/>
              </v:shape>
            </v:group>
            <v:group style="position:absolute;left:4144;top:720;width:20;height:2" coordorigin="4144,720" coordsize="20,2">
              <v:shape style="position:absolute;left:4144;top:720;width:20;height:2" coordorigin="4144,720" coordsize="20,0" path="m4144,720l4163,720e" filled="false" stroked="true" strokeweight=".47998pt" strokecolor="#000000">
                <v:path arrowok="t"/>
              </v:shape>
            </v:group>
            <v:group style="position:absolute;left:4163;top:720;width:20;height:2" coordorigin="4163,720" coordsize="20,2">
              <v:shape style="position:absolute;left:4163;top:720;width:20;height:2" coordorigin="4163,720" coordsize="20,0" path="m4163,720l4182,720e" filled="false" stroked="true" strokeweight=".47998pt" strokecolor="#000000">
                <v:path arrowok="t"/>
              </v:shape>
            </v:group>
            <v:group style="position:absolute;left:4182;top:720;width:20;height:2" coordorigin="4182,720" coordsize="20,2">
              <v:shape style="position:absolute;left:4182;top:720;width:20;height:2" coordorigin="4182,720" coordsize="20,0" path="m4182,720l4202,720e" filled="false" stroked="true" strokeweight=".47998pt" strokecolor="#000000">
                <v:path arrowok="t"/>
              </v:shape>
            </v:group>
            <v:group style="position:absolute;left:4202;top:720;width:20;height:2" coordorigin="4202,720" coordsize="20,2">
              <v:shape style="position:absolute;left:4202;top:720;width:20;height:2" coordorigin="4202,720" coordsize="20,0" path="m4202,720l4221,720e" filled="false" stroked="true" strokeweight=".47998pt" strokecolor="#000000">
                <v:path arrowok="t"/>
              </v:shape>
            </v:group>
            <v:group style="position:absolute;left:4221;top:720;width:20;height:2" coordorigin="4221,720" coordsize="20,2">
              <v:shape style="position:absolute;left:4221;top:720;width:20;height:2" coordorigin="4221,720" coordsize="20,0" path="m4221,720l4240,720e" filled="false" stroked="true" strokeweight=".47998pt" strokecolor="#000000">
                <v:path arrowok="t"/>
              </v:shape>
            </v:group>
            <v:group style="position:absolute;left:4240;top:720;width:20;height:2" coordorigin="4240,720" coordsize="20,2">
              <v:shape style="position:absolute;left:4240;top:720;width:20;height:2" coordorigin="4240,720" coordsize="20,0" path="m4240,720l4259,720e" filled="false" stroked="true" strokeweight=".47998pt" strokecolor="#000000">
                <v:path arrowok="t"/>
              </v:shape>
            </v:group>
            <v:group style="position:absolute;left:4259;top:720;width:20;height:2" coordorigin="4259,720" coordsize="20,2">
              <v:shape style="position:absolute;left:4259;top:720;width:20;height:2" coordorigin="4259,720" coordsize="20,0" path="m4259,720l4278,720e" filled="false" stroked="true" strokeweight=".47998pt" strokecolor="#000000">
                <v:path arrowok="t"/>
              </v:shape>
            </v:group>
            <v:group style="position:absolute;left:4278;top:720;width:20;height:2" coordorigin="4278,720" coordsize="20,2">
              <v:shape style="position:absolute;left:4278;top:720;width:20;height:2" coordorigin="4278,720" coordsize="20,0" path="m4278,720l4298,720e" filled="false" stroked="true" strokeweight=".47998pt" strokecolor="#000000">
                <v:path arrowok="t"/>
              </v:shape>
            </v:group>
            <v:group style="position:absolute;left:4298;top:720;width:20;height:2" coordorigin="4298,720" coordsize="20,2">
              <v:shape style="position:absolute;left:4298;top:720;width:20;height:2" coordorigin="4298,720" coordsize="20,0" path="m4298,720l4317,720e" filled="false" stroked="true" strokeweight=".47998pt" strokecolor="#000000">
                <v:path arrowok="t"/>
              </v:shape>
            </v:group>
            <v:group style="position:absolute;left:4317;top:720;width:20;height:2" coordorigin="4317,720" coordsize="20,2">
              <v:shape style="position:absolute;left:4317;top:720;width:20;height:2" coordorigin="4317,720" coordsize="20,0" path="m4317,720l4336,720e" filled="false" stroked="true" strokeweight=".47998pt" strokecolor="#000000">
                <v:path arrowok="t"/>
              </v:shape>
            </v:group>
            <v:group style="position:absolute;left:4336;top:720;width:20;height:2" coordorigin="4336,720" coordsize="20,2">
              <v:shape style="position:absolute;left:4336;top:720;width:20;height:2" coordorigin="4336,720" coordsize="20,0" path="m4336,720l4355,720e" filled="false" stroked="true" strokeweight=".47998pt" strokecolor="#000000">
                <v:path arrowok="t"/>
              </v:shape>
            </v:group>
            <v:group style="position:absolute;left:4355;top:720;width:20;height:2" coordorigin="4355,720" coordsize="20,2">
              <v:shape style="position:absolute;left:4355;top:720;width:20;height:2" coordorigin="4355,720" coordsize="20,0" path="m4355,720l4374,720e" filled="false" stroked="true" strokeweight=".47998pt" strokecolor="#000000">
                <v:path arrowok="t"/>
              </v:shape>
            </v:group>
            <v:group style="position:absolute;left:4374;top:720;width:20;height:2" coordorigin="4374,720" coordsize="20,2">
              <v:shape style="position:absolute;left:4374;top:720;width:20;height:2" coordorigin="4374,720" coordsize="20,0" path="m4374,720l4394,720e" filled="false" stroked="true" strokeweight=".47998pt" strokecolor="#000000">
                <v:path arrowok="t"/>
              </v:shape>
            </v:group>
            <v:group style="position:absolute;left:4394;top:720;width:20;height:2" coordorigin="4394,720" coordsize="20,2">
              <v:shape style="position:absolute;left:4394;top:720;width:20;height:2" coordorigin="4394,720" coordsize="20,0" path="m4394,720l4413,720e" filled="false" stroked="true" strokeweight=".47998pt" strokecolor="#000000">
                <v:path arrowok="t"/>
              </v:shape>
            </v:group>
            <v:group style="position:absolute;left:4413;top:720;width:20;height:2" coordorigin="4413,720" coordsize="20,2">
              <v:shape style="position:absolute;left:4413;top:720;width:20;height:2" coordorigin="4413,720" coordsize="20,0" path="m4413,720l4432,720e" filled="false" stroked="true" strokeweight=".47998pt" strokecolor="#000000">
                <v:path arrowok="t"/>
              </v:shape>
            </v:group>
            <v:group style="position:absolute;left:4432;top:720;width:20;height:2" coordorigin="4432,720" coordsize="20,2">
              <v:shape style="position:absolute;left:4432;top:720;width:20;height:2" coordorigin="4432,720" coordsize="20,0" path="m4432,720l4451,720e" filled="false" stroked="true" strokeweight=".47998pt" strokecolor="#000000">
                <v:path arrowok="t"/>
              </v:shape>
            </v:group>
            <v:group style="position:absolute;left:4451;top:720;width:20;height:2" coordorigin="4451,720" coordsize="20,2">
              <v:shape style="position:absolute;left:4451;top:720;width:20;height:2" coordorigin="4451,720" coordsize="20,0" path="m4451,720l4470,720e" filled="false" stroked="true" strokeweight=".47998pt" strokecolor="#000000">
                <v:path arrowok="t"/>
              </v:shape>
            </v:group>
            <v:group style="position:absolute;left:4470;top:720;width:20;height:2" coordorigin="4470,720" coordsize="20,2">
              <v:shape style="position:absolute;left:4470;top:720;width:20;height:2" coordorigin="4470,720" coordsize="20,0" path="m4470,720l4490,720e" filled="false" stroked="true" strokeweight=".47998pt" strokecolor="#000000">
                <v:path arrowok="t"/>
              </v:shape>
            </v:group>
            <v:group style="position:absolute;left:4490;top:720;width:20;height:2" coordorigin="4490,720" coordsize="20,2">
              <v:shape style="position:absolute;left:4490;top:720;width:20;height:2" coordorigin="4490,720" coordsize="20,0" path="m4490,720l4509,720e" filled="false" stroked="true" strokeweight=".47998pt" strokecolor="#000000">
                <v:path arrowok="t"/>
              </v:shape>
            </v:group>
            <v:group style="position:absolute;left:4509;top:720;width:20;height:2" coordorigin="4509,720" coordsize="20,2">
              <v:shape style="position:absolute;left:4509;top:720;width:20;height:2" coordorigin="4509,720" coordsize="20,0" path="m4509,720l4528,720e" filled="false" stroked="true" strokeweight=".47998pt" strokecolor="#000000">
                <v:path arrowok="t"/>
              </v:shape>
            </v:group>
            <v:group style="position:absolute;left:4528;top:720;width:20;height:2" coordorigin="4528,720" coordsize="20,2">
              <v:shape style="position:absolute;left:4528;top:720;width:20;height:2" coordorigin="4528,720" coordsize="20,0" path="m4528,720l4547,720e" filled="false" stroked="true" strokeweight=".47998pt" strokecolor="#000000">
                <v:path arrowok="t"/>
              </v:shape>
            </v:group>
            <v:group style="position:absolute;left:4547;top:720;width:20;height:2" coordorigin="4547,720" coordsize="20,2">
              <v:shape style="position:absolute;left:4547;top:720;width:20;height:2" coordorigin="4547,720" coordsize="20,0" path="m4547,720l4566,720e" filled="false" stroked="true" strokeweight=".47998pt" strokecolor="#000000">
                <v:path arrowok="t"/>
              </v:shape>
            </v:group>
            <v:group style="position:absolute;left:4566;top:720;width:20;height:2" coordorigin="4566,720" coordsize="20,2">
              <v:shape style="position:absolute;left:4566;top:720;width:20;height:2" coordorigin="4566,720" coordsize="20,0" path="m4566,720l4586,720e" filled="false" stroked="true" strokeweight=".47998pt" strokecolor="#000000">
                <v:path arrowok="t"/>
              </v:shape>
            </v:group>
            <v:group style="position:absolute;left:4586;top:720;width:20;height:2" coordorigin="4586,720" coordsize="20,2">
              <v:shape style="position:absolute;left:4586;top:720;width:20;height:2" coordorigin="4586,720" coordsize="20,0" path="m4586,720l4605,720e" filled="false" stroked="true" strokeweight=".47998pt" strokecolor="#000000">
                <v:path arrowok="t"/>
              </v:shape>
            </v:group>
            <v:group style="position:absolute;left:4605;top:720;width:20;height:2" coordorigin="4605,720" coordsize="20,2">
              <v:shape style="position:absolute;left:4605;top:720;width:20;height:2" coordorigin="4605,720" coordsize="20,0" path="m4605,720l4624,720e" filled="false" stroked="true" strokeweight=".47998pt" strokecolor="#000000">
                <v:path arrowok="t"/>
              </v:shape>
            </v:group>
            <v:group style="position:absolute;left:4624;top:720;width:20;height:2" coordorigin="4624,720" coordsize="20,2">
              <v:shape style="position:absolute;left:4624;top:720;width:20;height:2" coordorigin="4624,720" coordsize="20,0" path="m4624,720l4643,720e" filled="false" stroked="true" strokeweight=".47998pt" strokecolor="#000000">
                <v:path arrowok="t"/>
              </v:shape>
            </v:group>
            <v:group style="position:absolute;left:4643;top:720;width:20;height:2" coordorigin="4643,720" coordsize="20,2">
              <v:shape style="position:absolute;left:4643;top:720;width:20;height:2" coordorigin="4643,720" coordsize="20,0" path="m4643,720l4662,720e" filled="false" stroked="true" strokeweight=".47998pt" strokecolor="#000000">
                <v:path arrowok="t"/>
              </v:shape>
            </v:group>
            <v:group style="position:absolute;left:4662;top:720;width:20;height:2" coordorigin="4662,720" coordsize="20,2">
              <v:shape style="position:absolute;left:4662;top:720;width:20;height:2" coordorigin="4662,720" coordsize="20,0" path="m4662,720l4682,720e" filled="false" stroked="true" strokeweight=".47998pt" strokecolor="#000000">
                <v:path arrowok="t"/>
              </v:shape>
            </v:group>
            <v:group style="position:absolute;left:4682;top:720;width:20;height:2" coordorigin="4682,720" coordsize="20,2">
              <v:shape style="position:absolute;left:4682;top:720;width:20;height:2" coordorigin="4682,720" coordsize="20,0" path="m4682,720l4701,720e" filled="false" stroked="true" strokeweight=".47998pt" strokecolor="#000000">
                <v:path arrowok="t"/>
              </v:shape>
            </v:group>
            <v:group style="position:absolute;left:4701;top:720;width:20;height:2" coordorigin="4701,720" coordsize="20,2">
              <v:shape style="position:absolute;left:4701;top:720;width:20;height:2" coordorigin="4701,720" coordsize="20,0" path="m4701,720l4720,720e" filled="false" stroked="true" strokeweight=".47998pt" strokecolor="#000000">
                <v:path arrowok="t"/>
              </v:shape>
            </v:group>
            <v:group style="position:absolute;left:4720;top:720;width:20;height:2" coordorigin="4720,720" coordsize="20,2">
              <v:shape style="position:absolute;left:4720;top:720;width:20;height:2" coordorigin="4720,720" coordsize="20,0" path="m4720,720l4739,720e" filled="false" stroked="true" strokeweight=".47998pt" strokecolor="#000000">
                <v:path arrowok="t"/>
              </v:shape>
            </v:group>
            <v:group style="position:absolute;left:4739;top:720;width:20;height:2" coordorigin="4739,720" coordsize="20,2">
              <v:shape style="position:absolute;left:4739;top:720;width:20;height:2" coordorigin="4739,720" coordsize="20,0" path="m4739,720l4758,720e" filled="false" stroked="true" strokeweight=".47998pt" strokecolor="#000000">
                <v:path arrowok="t"/>
              </v:shape>
            </v:group>
            <v:group style="position:absolute;left:4758;top:720;width:20;height:2" coordorigin="4758,720" coordsize="20,2">
              <v:shape style="position:absolute;left:4758;top:720;width:20;height:2" coordorigin="4758,720" coordsize="20,0" path="m4758,720l4778,720e" filled="false" stroked="true" strokeweight=".47998pt" strokecolor="#000000">
                <v:path arrowok="t"/>
              </v:shape>
            </v:group>
            <v:group style="position:absolute;left:4778;top:720;width:20;height:2" coordorigin="4778,720" coordsize="20,2">
              <v:shape style="position:absolute;left:4778;top:720;width:20;height:2" coordorigin="4778,720" coordsize="20,0" path="m4778,720l4797,720e" filled="false" stroked="true" strokeweight=".47998pt" strokecolor="#000000">
                <v:path arrowok="t"/>
              </v:shape>
            </v:group>
            <v:group style="position:absolute;left:4797;top:720;width:18;height:2" coordorigin="4797,720" coordsize="18,2">
              <v:shape style="position:absolute;left:4797;top:720;width:18;height:2" coordorigin="4797,720" coordsize="18,0" path="m4797,720l4815,720e" filled="false" stroked="true" strokeweight=".47998pt" strokecolor="#000000">
                <v:path arrowok="t"/>
              </v:shape>
            </v:group>
            <v:group style="position:absolute;left:4824;top:720;width:20;height:2" coordorigin="4824,720" coordsize="20,2">
              <v:shape style="position:absolute;left:4824;top:720;width:20;height:2" coordorigin="4824,720" coordsize="20,0" path="m4824,720l4844,720e" filled="false" stroked="true" strokeweight=".47998pt" strokecolor="#000000">
                <v:path arrowok="t"/>
              </v:shape>
            </v:group>
            <v:group style="position:absolute;left:4844;top:720;width:20;height:2" coordorigin="4844,720" coordsize="20,2">
              <v:shape style="position:absolute;left:4844;top:720;width:20;height:2" coordorigin="4844,720" coordsize="20,0" path="m4844,720l4863,720e" filled="false" stroked="true" strokeweight=".47998pt" strokecolor="#000000">
                <v:path arrowok="t"/>
              </v:shape>
            </v:group>
            <v:group style="position:absolute;left:4863;top:720;width:20;height:2" coordorigin="4863,720" coordsize="20,2">
              <v:shape style="position:absolute;left:4863;top:720;width:20;height:2" coordorigin="4863,720" coordsize="20,0" path="m4863,720l4882,720e" filled="false" stroked="true" strokeweight=".47998pt" strokecolor="#000000">
                <v:path arrowok="t"/>
              </v:shape>
            </v:group>
            <v:group style="position:absolute;left:4882;top:720;width:20;height:2" coordorigin="4882,720" coordsize="20,2">
              <v:shape style="position:absolute;left:4882;top:720;width:20;height:2" coordorigin="4882,720" coordsize="20,0" path="m4882,720l4902,720e" filled="false" stroked="true" strokeweight=".47998pt" strokecolor="#000000">
                <v:path arrowok="t"/>
              </v:shape>
            </v:group>
            <v:group style="position:absolute;left:4902;top:720;width:20;height:2" coordorigin="4902,720" coordsize="20,2">
              <v:shape style="position:absolute;left:4902;top:720;width:20;height:2" coordorigin="4902,720" coordsize="20,0" path="m4902,720l4921,720e" filled="false" stroked="true" strokeweight=".47998pt" strokecolor="#000000">
                <v:path arrowok="t"/>
              </v:shape>
            </v:group>
            <v:group style="position:absolute;left:4921;top:720;width:20;height:2" coordorigin="4921,720" coordsize="20,2">
              <v:shape style="position:absolute;left:4921;top:720;width:20;height:2" coordorigin="4921,720" coordsize="20,0" path="m4921,720l4940,720e" filled="false" stroked="true" strokeweight=".47998pt" strokecolor="#000000">
                <v:path arrowok="t"/>
              </v:shape>
            </v:group>
            <v:group style="position:absolute;left:4940;top:720;width:20;height:2" coordorigin="4940,720" coordsize="20,2">
              <v:shape style="position:absolute;left:4940;top:720;width:20;height:2" coordorigin="4940,720" coordsize="20,0" path="m4940,720l4959,720e" filled="false" stroked="true" strokeweight=".47998pt" strokecolor="#000000">
                <v:path arrowok="t"/>
              </v:shape>
            </v:group>
            <v:group style="position:absolute;left:4959;top:720;width:20;height:2" coordorigin="4959,720" coordsize="20,2">
              <v:shape style="position:absolute;left:4959;top:720;width:20;height:2" coordorigin="4959,720" coordsize="20,0" path="m4959,720l4978,720e" filled="false" stroked="true" strokeweight=".47998pt" strokecolor="#000000">
                <v:path arrowok="t"/>
              </v:shape>
            </v:group>
            <v:group style="position:absolute;left:4978;top:720;width:20;height:2" coordorigin="4978,720" coordsize="20,2">
              <v:shape style="position:absolute;left:4978;top:720;width:20;height:2" coordorigin="4978,720" coordsize="20,0" path="m4978,720l4998,720e" filled="false" stroked="true" strokeweight=".47998pt" strokecolor="#000000">
                <v:path arrowok="t"/>
              </v:shape>
            </v:group>
            <v:group style="position:absolute;left:4998;top:720;width:20;height:2" coordorigin="4998,720" coordsize="20,2">
              <v:shape style="position:absolute;left:4998;top:720;width:20;height:2" coordorigin="4998,720" coordsize="20,0" path="m4998,720l5017,720e" filled="false" stroked="true" strokeweight=".47998pt" strokecolor="#000000">
                <v:path arrowok="t"/>
              </v:shape>
            </v:group>
            <v:group style="position:absolute;left:5017;top:720;width:20;height:2" coordorigin="5017,720" coordsize="20,2">
              <v:shape style="position:absolute;left:5017;top:720;width:20;height:2" coordorigin="5017,720" coordsize="20,0" path="m5017,720l5036,720e" filled="false" stroked="true" strokeweight=".47998pt" strokecolor="#000000">
                <v:path arrowok="t"/>
              </v:shape>
            </v:group>
            <v:group style="position:absolute;left:5036;top:720;width:20;height:2" coordorigin="5036,720" coordsize="20,2">
              <v:shape style="position:absolute;left:5036;top:720;width:20;height:2" coordorigin="5036,720" coordsize="20,0" path="m5036,720l5055,720e" filled="false" stroked="true" strokeweight=".47998pt" strokecolor="#000000">
                <v:path arrowok="t"/>
              </v:shape>
            </v:group>
            <v:group style="position:absolute;left:5055;top:720;width:20;height:2" coordorigin="5055,720" coordsize="20,2">
              <v:shape style="position:absolute;left:5055;top:720;width:20;height:2" coordorigin="5055,720" coordsize="20,0" path="m5055,720l5074,720e" filled="false" stroked="true" strokeweight=".47998pt" strokecolor="#000000">
                <v:path arrowok="t"/>
              </v:shape>
            </v:group>
            <v:group style="position:absolute;left:5074;top:720;width:20;height:2" coordorigin="5074,720" coordsize="20,2">
              <v:shape style="position:absolute;left:5074;top:720;width:20;height:2" coordorigin="5074,720" coordsize="20,0" path="m5074,720l5094,720e" filled="false" stroked="true" strokeweight=".47998pt" strokecolor="#000000">
                <v:path arrowok="t"/>
              </v:shape>
            </v:group>
            <v:group style="position:absolute;left:5094;top:720;width:20;height:2" coordorigin="5094,720" coordsize="20,2">
              <v:shape style="position:absolute;left:5094;top:720;width:20;height:2" coordorigin="5094,720" coordsize="20,0" path="m5094,720l5113,720e" filled="false" stroked="true" strokeweight=".47998pt" strokecolor="#000000">
                <v:path arrowok="t"/>
              </v:shape>
            </v:group>
            <v:group style="position:absolute;left:5113;top:720;width:20;height:2" coordorigin="5113,720" coordsize="20,2">
              <v:shape style="position:absolute;left:5113;top:720;width:20;height:2" coordorigin="5113,720" coordsize="20,0" path="m5113,720l5132,720e" filled="false" stroked="true" strokeweight=".47998pt" strokecolor="#000000">
                <v:path arrowok="t"/>
              </v:shape>
            </v:group>
            <v:group style="position:absolute;left:5132;top:720;width:20;height:2" coordorigin="5132,720" coordsize="20,2">
              <v:shape style="position:absolute;left:5132;top:720;width:20;height:2" coordorigin="5132,720" coordsize="20,0" path="m5132,720l5151,720e" filled="false" stroked="true" strokeweight=".47998pt" strokecolor="#000000">
                <v:path arrowok="t"/>
              </v:shape>
            </v:group>
            <v:group style="position:absolute;left:5151;top:720;width:20;height:2" coordorigin="5151,720" coordsize="20,2">
              <v:shape style="position:absolute;left:5151;top:720;width:20;height:2" coordorigin="5151,720" coordsize="20,0" path="m5151,720l5170,720e" filled="false" stroked="true" strokeweight=".47998pt" strokecolor="#000000">
                <v:path arrowok="t"/>
              </v:shape>
            </v:group>
            <v:group style="position:absolute;left:5170;top:720;width:20;height:2" coordorigin="5170,720" coordsize="20,2">
              <v:shape style="position:absolute;left:5170;top:720;width:20;height:2" coordorigin="5170,720" coordsize="20,0" path="m5170,720l5190,720e" filled="false" stroked="true" strokeweight=".47998pt" strokecolor="#000000">
                <v:path arrowok="t"/>
              </v:shape>
            </v:group>
            <v:group style="position:absolute;left:5190;top:720;width:20;height:2" coordorigin="5190,720" coordsize="20,2">
              <v:shape style="position:absolute;left:5190;top:720;width:20;height:2" coordorigin="5190,720" coordsize="20,0" path="m5190,720l5209,720e" filled="false" stroked="true" strokeweight=".47998pt" strokecolor="#000000">
                <v:path arrowok="t"/>
              </v:shape>
            </v:group>
            <v:group style="position:absolute;left:5209;top:720;width:20;height:2" coordorigin="5209,720" coordsize="20,2">
              <v:shape style="position:absolute;left:5209;top:720;width:20;height:2" coordorigin="5209,720" coordsize="20,0" path="m5209,720l5228,720e" filled="false" stroked="true" strokeweight=".47998pt" strokecolor="#000000">
                <v:path arrowok="t"/>
              </v:shape>
            </v:group>
            <v:group style="position:absolute;left:5228;top:720;width:20;height:2" coordorigin="5228,720" coordsize="20,2">
              <v:shape style="position:absolute;left:5228;top:720;width:20;height:2" coordorigin="5228,720" coordsize="20,0" path="m5228,720l5247,720e" filled="false" stroked="true" strokeweight=".47998pt" strokecolor="#000000">
                <v:path arrowok="t"/>
              </v:shape>
            </v:group>
            <v:group style="position:absolute;left:5247;top:720;width:20;height:2" coordorigin="5247,720" coordsize="20,2">
              <v:shape style="position:absolute;left:5247;top:720;width:20;height:2" coordorigin="5247,720" coordsize="20,0" path="m5247,720l5266,720e" filled="false" stroked="true" strokeweight=".47998pt" strokecolor="#000000">
                <v:path arrowok="t"/>
              </v:shape>
            </v:group>
            <v:group style="position:absolute;left:5266;top:720;width:20;height:2" coordorigin="5266,720" coordsize="20,2">
              <v:shape style="position:absolute;left:5266;top:720;width:20;height:2" coordorigin="5266,720" coordsize="20,0" path="m5266,720l5286,720e" filled="false" stroked="true" strokeweight=".47998pt" strokecolor="#000000">
                <v:path arrowok="t"/>
              </v:shape>
            </v:group>
            <v:group style="position:absolute;left:5286;top:720;width:20;height:2" coordorigin="5286,720" coordsize="20,2">
              <v:shape style="position:absolute;left:5286;top:720;width:20;height:2" coordorigin="5286,720" coordsize="20,0" path="m5286,720l5305,720e" filled="false" stroked="true" strokeweight=".47998pt" strokecolor="#000000">
                <v:path arrowok="t"/>
              </v:shape>
            </v:group>
            <v:group style="position:absolute;left:5305;top:720;width:20;height:2" coordorigin="5305,720" coordsize="20,2">
              <v:shape style="position:absolute;left:5305;top:720;width:20;height:2" coordorigin="5305,720" coordsize="20,0" path="m5305,720l5324,720e" filled="false" stroked="true" strokeweight=".47998pt" strokecolor="#000000">
                <v:path arrowok="t"/>
              </v:shape>
            </v:group>
            <v:group style="position:absolute;left:5324;top:720;width:20;height:2" coordorigin="5324,720" coordsize="20,2">
              <v:shape style="position:absolute;left:5324;top:720;width:20;height:2" coordorigin="5324,720" coordsize="20,0" path="m5324,720l5343,720e" filled="false" stroked="true" strokeweight=".47998pt" strokecolor="#000000">
                <v:path arrowok="t"/>
              </v:shape>
            </v:group>
            <v:group style="position:absolute;left:5343;top:720;width:20;height:2" coordorigin="5343,720" coordsize="20,2">
              <v:shape style="position:absolute;left:5343;top:720;width:20;height:2" coordorigin="5343,720" coordsize="20,0" path="m5343,720l5362,720e" filled="false" stroked="true" strokeweight=".47998pt" strokecolor="#000000">
                <v:path arrowok="t"/>
              </v:shape>
            </v:group>
            <v:group style="position:absolute;left:5362;top:720;width:20;height:2" coordorigin="5362,720" coordsize="20,2">
              <v:shape style="position:absolute;left:5362;top:720;width:20;height:2" coordorigin="5362,720" coordsize="20,0" path="m5362,720l5382,720e" filled="false" stroked="true" strokeweight=".47998pt" strokecolor="#000000">
                <v:path arrowok="t"/>
              </v:shape>
            </v:group>
            <v:group style="position:absolute;left:5382;top:720;width:20;height:2" coordorigin="5382,720" coordsize="20,2">
              <v:shape style="position:absolute;left:5382;top:720;width:20;height:2" coordorigin="5382,720" coordsize="20,0" path="m5382,720l5401,720e" filled="false" stroked="true" strokeweight=".47998pt" strokecolor="#000000">
                <v:path arrowok="t"/>
              </v:shape>
            </v:group>
            <v:group style="position:absolute;left:5401;top:720;width:20;height:2" coordorigin="5401,720" coordsize="20,2">
              <v:shape style="position:absolute;left:5401;top:720;width:20;height:2" coordorigin="5401,720" coordsize="20,0" path="m5401,720l5420,720e" filled="false" stroked="true" strokeweight=".47998pt" strokecolor="#000000">
                <v:path arrowok="t"/>
              </v:shape>
            </v:group>
            <v:group style="position:absolute;left:5420;top:720;width:20;height:2" coordorigin="5420,720" coordsize="20,2">
              <v:shape style="position:absolute;left:5420;top:720;width:20;height:2" coordorigin="5420,720" coordsize="20,0" path="m5420,720l5439,720e" filled="false" stroked="true" strokeweight=".47998pt" strokecolor="#000000">
                <v:path arrowok="t"/>
              </v:shape>
            </v:group>
            <v:group style="position:absolute;left:5439;top:720;width:20;height:2" coordorigin="5439,720" coordsize="20,2">
              <v:shape style="position:absolute;left:5439;top:720;width:20;height:2" coordorigin="5439,720" coordsize="20,0" path="m5439,720l5458,720e" filled="false" stroked="true" strokeweight=".47998pt" strokecolor="#000000">
                <v:path arrowok="t"/>
              </v:shape>
            </v:group>
            <v:group style="position:absolute;left:5458;top:720;width:20;height:2" coordorigin="5458,720" coordsize="20,2">
              <v:shape style="position:absolute;left:5458;top:720;width:20;height:2" coordorigin="5458,720" coordsize="20,0" path="m5458,720l5478,720e" filled="false" stroked="true" strokeweight=".47998pt" strokecolor="#000000">
                <v:path arrowok="t"/>
              </v:shape>
            </v:group>
            <v:group style="position:absolute;left:5478;top:720;width:20;height:2" coordorigin="5478,720" coordsize="20,2">
              <v:shape style="position:absolute;left:5478;top:720;width:20;height:2" coordorigin="5478,720" coordsize="20,0" path="m5478,720l5497,720e" filled="false" stroked="true" strokeweight=".47998pt" strokecolor="#000000">
                <v:path arrowok="t"/>
              </v:shape>
            </v:group>
            <v:group style="position:absolute;left:5497;top:720;width:20;height:2" coordorigin="5497,720" coordsize="20,2">
              <v:shape style="position:absolute;left:5497;top:720;width:20;height:2" coordorigin="5497,720" coordsize="20,0" path="m5497,720l5516,720e" filled="false" stroked="true" strokeweight=".47998pt" strokecolor="#000000">
                <v:path arrowok="t"/>
              </v:shape>
            </v:group>
            <v:group style="position:absolute;left:5516;top:720;width:20;height:2" coordorigin="5516,720" coordsize="20,2">
              <v:shape style="position:absolute;left:5516;top:720;width:20;height:2" coordorigin="5516,720" coordsize="20,0" path="m5516,720l5535,720e" filled="false" stroked="true" strokeweight=".47998pt" strokecolor="#000000">
                <v:path arrowok="t"/>
              </v:shape>
            </v:group>
            <v:group style="position:absolute;left:5535;top:720;width:20;height:2" coordorigin="5535,720" coordsize="20,2">
              <v:shape style="position:absolute;left:5535;top:720;width:20;height:2" coordorigin="5535,720" coordsize="20,0" path="m5535,720l5554,720e" filled="false" stroked="true" strokeweight=".47998pt" strokecolor="#000000">
                <v:path arrowok="t"/>
              </v:shape>
            </v:group>
            <v:group style="position:absolute;left:5554;top:720;width:20;height:2" coordorigin="5554,720" coordsize="20,2">
              <v:shape style="position:absolute;left:5554;top:720;width:20;height:2" coordorigin="5554,720" coordsize="20,0" path="m5554,720l5574,720e" filled="false" stroked="true" strokeweight=".47998pt" strokecolor="#000000">
                <v:path arrowok="t"/>
              </v:shape>
            </v:group>
            <v:group style="position:absolute;left:5574;top:720;width:20;height:2" coordorigin="5574,720" coordsize="20,2">
              <v:shape style="position:absolute;left:5574;top:720;width:20;height:2" coordorigin="5574,720" coordsize="20,0" path="m5574,720l5593,720e" filled="false" stroked="true" strokeweight=".47998pt" strokecolor="#000000">
                <v:path arrowok="t"/>
              </v:shape>
            </v:group>
            <v:group style="position:absolute;left:5593;top:720;width:20;height:2" coordorigin="5593,720" coordsize="20,2">
              <v:shape style="position:absolute;left:5593;top:720;width:20;height:2" coordorigin="5593,720" coordsize="20,0" path="m5593,720l5612,720e" filled="false" stroked="true" strokeweight=".47998pt" strokecolor="#000000">
                <v:path arrowok="t"/>
              </v:shape>
            </v:group>
            <v:group style="position:absolute;left:5612;top:720;width:20;height:2" coordorigin="5612,720" coordsize="20,2">
              <v:shape style="position:absolute;left:5612;top:720;width:20;height:2" coordorigin="5612,720" coordsize="20,0" path="m5612,720l5631,720e" filled="false" stroked="true" strokeweight=".47998pt" strokecolor="#000000">
                <v:path arrowok="t"/>
              </v:shape>
            </v:group>
            <v:group style="position:absolute;left:5631;top:720;width:20;height:2" coordorigin="5631,720" coordsize="20,2">
              <v:shape style="position:absolute;left:5631;top:720;width:20;height:2" coordorigin="5631,720" coordsize="20,0" path="m5631,720l5650,720e" filled="false" stroked="true" strokeweight=".47998pt" strokecolor="#000000">
                <v:path arrowok="t"/>
              </v:shape>
            </v:group>
            <v:group style="position:absolute;left:5650;top:720;width:20;height:2" coordorigin="5650,720" coordsize="20,2">
              <v:shape style="position:absolute;left:5650;top:720;width:20;height:2" coordorigin="5650,720" coordsize="20,0" path="m5650,720l5670,720e" filled="false" stroked="true" strokeweight=".47998pt" strokecolor="#000000">
                <v:path arrowok="t"/>
              </v:shape>
            </v:group>
            <v:group style="position:absolute;left:5670;top:720;width:20;height:2" coordorigin="5670,720" coordsize="20,2">
              <v:shape style="position:absolute;left:5670;top:720;width:20;height:2" coordorigin="5670,720" coordsize="20,0" path="m5670,720l5689,720e" filled="false" stroked="true" strokeweight=".47998pt" strokecolor="#000000">
                <v:path arrowok="t"/>
              </v:shape>
            </v:group>
            <v:group style="position:absolute;left:5689;top:720;width:20;height:2" coordorigin="5689,720" coordsize="20,2">
              <v:shape style="position:absolute;left:5689;top:720;width:20;height:2" coordorigin="5689,720" coordsize="20,0" path="m5689,720l5708,720e" filled="false" stroked="true" strokeweight=".47998pt" strokecolor="#000000">
                <v:path arrowok="t"/>
              </v:shape>
            </v:group>
            <v:group style="position:absolute;left:5708;top:720;width:20;height:2" coordorigin="5708,720" coordsize="20,2">
              <v:shape style="position:absolute;left:5708;top:720;width:20;height:2" coordorigin="5708,720" coordsize="20,0" path="m5708,720l5727,720e" filled="false" stroked="true" strokeweight=".47998pt" strokecolor="#000000">
                <v:path arrowok="t"/>
              </v:shape>
            </v:group>
            <v:group style="position:absolute;left:5727;top:720;width:20;height:2" coordorigin="5727,720" coordsize="20,2">
              <v:shape style="position:absolute;left:5727;top:720;width:20;height:2" coordorigin="5727,720" coordsize="20,0" path="m5727,720l5746,720e" filled="false" stroked="true" strokeweight=".47998pt" strokecolor="#000000">
                <v:path arrowok="t"/>
              </v:shape>
            </v:group>
            <v:group style="position:absolute;left:5746;top:720;width:20;height:2" coordorigin="5746,720" coordsize="20,2">
              <v:shape style="position:absolute;left:5746;top:720;width:20;height:2" coordorigin="5746,720" coordsize="20,0" path="m5746,720l5766,720e" filled="false" stroked="true" strokeweight=".47998pt" strokecolor="#000000">
                <v:path arrowok="t"/>
              </v:shape>
            </v:group>
            <v:group style="position:absolute;left:5766;top:720;width:20;height:2" coordorigin="5766,720" coordsize="20,2">
              <v:shape style="position:absolute;left:5766;top:720;width:20;height:2" coordorigin="5766,720" coordsize="20,0" path="m5766,720l5785,720e" filled="false" stroked="true" strokeweight=".47998pt" strokecolor="#000000">
                <v:path arrowok="t"/>
              </v:shape>
            </v:group>
            <v:group style="position:absolute;left:5785;top:720;width:20;height:2" coordorigin="5785,720" coordsize="20,2">
              <v:shape style="position:absolute;left:5785;top:720;width:20;height:2" coordorigin="5785,720" coordsize="20,0" path="m5785,720l5804,720e" filled="false" stroked="true" strokeweight=".47998pt" strokecolor="#000000">
                <v:path arrowok="t"/>
              </v:shape>
            </v:group>
            <v:group style="position:absolute;left:5804;top:720;width:20;height:2" coordorigin="5804,720" coordsize="20,2">
              <v:shape style="position:absolute;left:5804;top:720;width:20;height:2" coordorigin="5804,720" coordsize="20,0" path="m5804,720l5823,720e" filled="false" stroked="true" strokeweight=".47998pt" strokecolor="#000000">
                <v:path arrowok="t"/>
              </v:shape>
            </v:group>
            <v:group style="position:absolute;left:5823;top:720;width:20;height:2" coordorigin="5823,720" coordsize="20,2">
              <v:shape style="position:absolute;left:5823;top:720;width:20;height:2" coordorigin="5823,720" coordsize="20,0" path="m5823,720l5842,720e" filled="false" stroked="true" strokeweight=".47998pt" strokecolor="#000000">
                <v:path arrowok="t"/>
              </v:shape>
            </v:group>
            <v:group style="position:absolute;left:5842;top:720;width:20;height:2" coordorigin="5842,720" coordsize="20,2">
              <v:shape style="position:absolute;left:5842;top:720;width:20;height:2" coordorigin="5842,720" coordsize="20,0" path="m5842,720l5862,720e" filled="false" stroked="true" strokeweight=".47998pt" strokecolor="#000000">
                <v:path arrowok="t"/>
              </v:shape>
            </v:group>
            <v:group style="position:absolute;left:5862;top:720;width:20;height:2" coordorigin="5862,720" coordsize="20,2">
              <v:shape style="position:absolute;left:5862;top:720;width:20;height:2" coordorigin="5862,720" coordsize="20,0" path="m5862,720l5881,720e" filled="false" stroked="true" strokeweight=".47998pt" strokecolor="#000000">
                <v:path arrowok="t"/>
              </v:shape>
            </v:group>
            <v:group style="position:absolute;left:5881;top:720;width:20;height:2" coordorigin="5881,720" coordsize="20,2">
              <v:shape style="position:absolute;left:5881;top:720;width:20;height:2" coordorigin="5881,720" coordsize="20,0" path="m5881,720l5900,720e" filled="false" stroked="true" strokeweight=".47998pt" strokecolor="#000000">
                <v:path arrowok="t"/>
              </v:shape>
            </v:group>
            <v:group style="position:absolute;left:5900;top:720;width:20;height:2" coordorigin="5900,720" coordsize="20,2">
              <v:shape style="position:absolute;left:5900;top:720;width:20;height:2" coordorigin="5900,720" coordsize="20,0" path="m5900,720l5919,720e" filled="false" stroked="true" strokeweight=".47998pt" strokecolor="#000000">
                <v:path arrowok="t"/>
              </v:shape>
            </v:group>
            <v:group style="position:absolute;left:5919;top:720;width:20;height:2" coordorigin="5919,720" coordsize="20,2">
              <v:shape style="position:absolute;left:5919;top:720;width:20;height:2" coordorigin="5919,720" coordsize="20,0" path="m5919,720l5938,720e" filled="false" stroked="true" strokeweight=".47998pt" strokecolor="#000000">
                <v:path arrowok="t"/>
              </v:shape>
            </v:group>
            <v:group style="position:absolute;left:5938;top:720;width:20;height:2" coordorigin="5938,720" coordsize="20,2">
              <v:shape style="position:absolute;left:5938;top:720;width:20;height:2" coordorigin="5938,720" coordsize="20,0" path="m5938,720l5958,720e" filled="false" stroked="true" strokeweight=".47998pt" strokecolor="#000000">
                <v:path arrowok="t"/>
              </v:shape>
            </v:group>
            <v:group style="position:absolute;left:5958;top:720;width:20;height:2" coordorigin="5958,720" coordsize="20,2">
              <v:shape style="position:absolute;left:5958;top:720;width:20;height:2" coordorigin="5958,720" coordsize="20,0" path="m5958,720l5977,720e" filled="false" stroked="true" strokeweight=".47998pt" strokecolor="#000000">
                <v:path arrowok="t"/>
              </v:shape>
            </v:group>
            <v:group style="position:absolute;left:5977;top:720;width:20;height:2" coordorigin="5977,720" coordsize="20,2">
              <v:shape style="position:absolute;left:5977;top:720;width:20;height:2" coordorigin="5977,720" coordsize="20,0" path="m5977,720l5996,720e" filled="false" stroked="true" strokeweight=".47998pt" strokecolor="#000000">
                <v:path arrowok="t"/>
              </v:shape>
            </v:group>
            <v:group style="position:absolute;left:5996;top:720;width:20;height:2" coordorigin="5996,720" coordsize="20,2">
              <v:shape style="position:absolute;left:5996;top:720;width:20;height:2" coordorigin="5996,720" coordsize="20,0" path="m5996,720l6015,720e" filled="false" stroked="true" strokeweight=".47998pt" strokecolor="#000000">
                <v:path arrowok="t"/>
              </v:shape>
            </v:group>
            <v:group style="position:absolute;left:6015;top:720;width:20;height:2" coordorigin="6015,720" coordsize="20,2">
              <v:shape style="position:absolute;left:6015;top:720;width:20;height:2" coordorigin="6015,720" coordsize="20,0" path="m6015,720l6034,720e" filled="false" stroked="true" strokeweight=".47998pt" strokecolor="#000000">
                <v:path arrowok="t"/>
              </v:shape>
            </v:group>
            <v:group style="position:absolute;left:6034;top:720;width:20;height:2" coordorigin="6034,720" coordsize="20,2">
              <v:shape style="position:absolute;left:6034;top:720;width:20;height:2" coordorigin="6034,720" coordsize="20,0" path="m6034,720l6054,720e" filled="false" stroked="true" strokeweight=".47998pt" strokecolor="#000000">
                <v:path arrowok="t"/>
              </v:shape>
            </v:group>
            <v:group style="position:absolute;left:6054;top:720;width:20;height:2" coordorigin="6054,720" coordsize="20,2">
              <v:shape style="position:absolute;left:6054;top:720;width:20;height:2" coordorigin="6054,720" coordsize="20,0" path="m6054,720l6073,720e" filled="false" stroked="true" strokeweight=".47998pt" strokecolor="#000000">
                <v:path arrowok="t"/>
              </v:shape>
            </v:group>
            <v:group style="position:absolute;left:6073;top:720;width:20;height:2" coordorigin="6073,720" coordsize="20,2">
              <v:shape style="position:absolute;left:6073;top:720;width:20;height:2" coordorigin="6073,720" coordsize="20,0" path="m6073,720l6092,720e" filled="false" stroked="true" strokeweight=".47998pt" strokecolor="#000000">
                <v:path arrowok="t"/>
              </v:shape>
            </v:group>
            <v:group style="position:absolute;left:6092;top:720;width:20;height:2" coordorigin="6092,720" coordsize="20,2">
              <v:shape style="position:absolute;left:6092;top:720;width:20;height:2" coordorigin="6092,720" coordsize="20,0" path="m6092,720l6111,720e" filled="false" stroked="true" strokeweight=".47998pt" strokecolor="#000000">
                <v:path arrowok="t"/>
              </v:shape>
            </v:group>
            <v:group style="position:absolute;left:6111;top:720;width:20;height:2" coordorigin="6111,720" coordsize="20,2">
              <v:shape style="position:absolute;left:6111;top:720;width:20;height:2" coordorigin="6111,720" coordsize="20,0" path="m6111,720l6130,720e" filled="false" stroked="true" strokeweight=".47998pt" strokecolor="#000000">
                <v:path arrowok="t"/>
              </v:shape>
            </v:group>
            <v:group style="position:absolute;left:6130;top:720;width:20;height:2" coordorigin="6130,720" coordsize="20,2">
              <v:shape style="position:absolute;left:6130;top:720;width:20;height:2" coordorigin="6130,720" coordsize="20,0" path="m6130,720l6150,720e" filled="false" stroked="true" strokeweight=".47998pt" strokecolor="#000000">
                <v:path arrowok="t"/>
              </v:shape>
            </v:group>
            <v:group style="position:absolute;left:6150;top:720;width:20;height:2" coordorigin="6150,720" coordsize="20,2">
              <v:shape style="position:absolute;left:6150;top:720;width:20;height:2" coordorigin="6150,720" coordsize="20,0" path="m6150,720l6169,720e" filled="false" stroked="true" strokeweight=".47998pt" strokecolor="#000000">
                <v:path arrowok="t"/>
              </v:shape>
            </v:group>
            <v:group style="position:absolute;left:6169;top:720;width:20;height:2" coordorigin="6169,720" coordsize="20,2">
              <v:shape style="position:absolute;left:6169;top:720;width:20;height:2" coordorigin="6169,720" coordsize="20,0" path="m6169,720l6188,720e" filled="false" stroked="true" strokeweight=".47998pt" strokecolor="#000000">
                <v:path arrowok="t"/>
              </v:shape>
            </v:group>
            <v:group style="position:absolute;left:6188;top:720;width:20;height:2" coordorigin="6188,720" coordsize="20,2">
              <v:shape style="position:absolute;left:6188;top:720;width:20;height:2" coordorigin="6188,720" coordsize="20,0" path="m6188,720l6207,720e" filled="false" stroked="true" strokeweight=".47998pt" strokecolor="#000000">
                <v:path arrowok="t"/>
              </v:shape>
            </v:group>
            <v:group style="position:absolute;left:6207;top:720;width:20;height:2" coordorigin="6207,720" coordsize="20,2">
              <v:shape style="position:absolute;left:6207;top:720;width:20;height:2" coordorigin="6207,720" coordsize="20,0" path="m6207,720l6226,720e" filled="false" stroked="true" strokeweight=".47998pt" strokecolor="#000000">
                <v:path arrowok="t"/>
              </v:shape>
            </v:group>
            <v:group style="position:absolute;left:6226;top:720;width:20;height:2" coordorigin="6226,720" coordsize="20,2">
              <v:shape style="position:absolute;left:6226;top:720;width:20;height:2" coordorigin="6226,720" coordsize="20,0" path="m6226,720l6246,720e" filled="false" stroked="true" strokeweight=".47998pt" strokecolor="#000000">
                <v:path arrowok="t"/>
              </v:shape>
            </v:group>
            <v:group style="position:absolute;left:6246;top:720;width:20;height:2" coordorigin="6246,720" coordsize="20,2">
              <v:shape style="position:absolute;left:6246;top:720;width:20;height:2" coordorigin="6246,720" coordsize="20,0" path="m6246,720l6265,720e" filled="false" stroked="true" strokeweight=".47998pt" strokecolor="#000000">
                <v:path arrowok="t"/>
              </v:shape>
            </v:group>
            <v:group style="position:absolute;left:6265;top:720;width:20;height:2" coordorigin="6265,720" coordsize="20,2">
              <v:shape style="position:absolute;left:6265;top:720;width:20;height:2" coordorigin="6265,720" coordsize="20,0" path="m6265,720l6284,720e" filled="false" stroked="true" strokeweight=".47998pt" strokecolor="#000000">
                <v:path arrowok="t"/>
              </v:shape>
            </v:group>
            <v:group style="position:absolute;left:6284;top:720;width:20;height:2" coordorigin="6284,720" coordsize="20,2">
              <v:shape style="position:absolute;left:6284;top:720;width:20;height:2" coordorigin="6284,720" coordsize="20,0" path="m6284,720l6303,720e" filled="false" stroked="true" strokeweight=".47998pt" strokecolor="#000000">
                <v:path arrowok="t"/>
              </v:shape>
            </v:group>
            <v:group style="position:absolute;left:6303;top:720;width:20;height:2" coordorigin="6303,720" coordsize="20,2">
              <v:shape style="position:absolute;left:6303;top:720;width:20;height:2" coordorigin="6303,720" coordsize="20,0" path="m6303,720l6322,720e" filled="false" stroked="true" strokeweight=".47998pt" strokecolor="#000000">
                <v:path arrowok="t"/>
              </v:shape>
            </v:group>
            <v:group style="position:absolute;left:6322;top:720;width:20;height:2" coordorigin="6322,720" coordsize="20,2">
              <v:shape style="position:absolute;left:6322;top:720;width:20;height:2" coordorigin="6322,720" coordsize="20,0" path="m6322,720l6342,720e" filled="false" stroked="true" strokeweight=".47998pt" strokecolor="#000000">
                <v:path arrowok="t"/>
              </v:shape>
            </v:group>
            <v:group style="position:absolute;left:6342;top:720;width:20;height:2" coordorigin="6342,720" coordsize="20,2">
              <v:shape style="position:absolute;left:6342;top:720;width:20;height:2" coordorigin="6342,720" coordsize="20,0" path="m6342,720l6361,720e" filled="false" stroked="true" strokeweight=".47998pt" strokecolor="#000000">
                <v:path arrowok="t"/>
              </v:shape>
            </v:group>
            <v:group style="position:absolute;left:6361;top:720;width:20;height:2" coordorigin="6361,720" coordsize="20,2">
              <v:shape style="position:absolute;left:6361;top:720;width:20;height:2" coordorigin="6361,720" coordsize="20,0" path="m6361,720l6380,720e" filled="false" stroked="true" strokeweight=".47998pt" strokecolor="#000000">
                <v:path arrowok="t"/>
              </v:shape>
            </v:group>
            <v:group style="position:absolute;left:6380;top:720;width:20;height:2" coordorigin="6380,720" coordsize="20,2">
              <v:shape style="position:absolute;left:6380;top:720;width:20;height:2" coordorigin="6380,720" coordsize="20,0" path="m6380,720l6399,720e" filled="false" stroked="true" strokeweight=".47998pt" strokecolor="#000000">
                <v:path arrowok="t"/>
              </v:shape>
            </v:group>
            <v:group style="position:absolute;left:6399;top:720;width:20;height:2" coordorigin="6399,720" coordsize="20,2">
              <v:shape style="position:absolute;left:6399;top:720;width:20;height:2" coordorigin="6399,720" coordsize="20,0" path="m6399,720l6418,720e" filled="false" stroked="true" strokeweight=".47998pt" strokecolor="#000000">
                <v:path arrowok="t"/>
              </v:shape>
            </v:group>
            <v:group style="position:absolute;left:6418;top:720;width:20;height:2" coordorigin="6418,720" coordsize="20,2">
              <v:shape style="position:absolute;left:6418;top:720;width:20;height:2" coordorigin="6418,720" coordsize="20,0" path="m6418,720l6438,720e" filled="false" stroked="true" strokeweight=".47998pt" strokecolor="#000000">
                <v:path arrowok="t"/>
              </v:shape>
            </v:group>
            <v:group style="position:absolute;left:6438;top:720;width:20;height:2" coordorigin="6438,720" coordsize="20,2">
              <v:shape style="position:absolute;left:6438;top:720;width:20;height:2" coordorigin="6438,720" coordsize="20,0" path="m6438,720l6457,720e" filled="false" stroked="true" strokeweight=".47998pt" strokecolor="#000000">
                <v:path arrowok="t"/>
              </v:shape>
            </v:group>
            <v:group style="position:absolute;left:6457;top:720;width:20;height:2" coordorigin="6457,720" coordsize="20,2">
              <v:shape style="position:absolute;left:6457;top:720;width:20;height:2" coordorigin="6457,720" coordsize="20,0" path="m6457,720l6476,720e" filled="false" stroked="true" strokeweight=".47998pt" strokecolor="#000000">
                <v:path arrowok="t"/>
              </v:shape>
            </v:group>
            <v:group style="position:absolute;left:6476;top:720;width:20;height:2" coordorigin="6476,720" coordsize="20,2">
              <v:shape style="position:absolute;left:6476;top:720;width:20;height:2" coordorigin="6476,720" coordsize="20,0" path="m6476,720l6495,720e" filled="false" stroked="true" strokeweight=".47998pt" strokecolor="#000000">
                <v:path arrowok="t"/>
              </v:shape>
            </v:group>
            <v:group style="position:absolute;left:6495;top:720;width:20;height:2" coordorigin="6495,720" coordsize="20,2">
              <v:shape style="position:absolute;left:6495;top:720;width:20;height:2" coordorigin="6495,720" coordsize="20,0" path="m6495,720l6514,720e" filled="false" stroked="true" strokeweight=".47998pt" strokecolor="#000000">
                <v:path arrowok="t"/>
              </v:shape>
            </v:group>
            <v:group style="position:absolute;left:6514;top:720;width:20;height:2" coordorigin="6514,720" coordsize="20,2">
              <v:shape style="position:absolute;left:6514;top:720;width:20;height:2" coordorigin="6514,720" coordsize="20,0" path="m6514,720l6534,720e" filled="false" stroked="true" strokeweight=".47998pt" strokecolor="#000000">
                <v:path arrowok="t"/>
              </v:shape>
            </v:group>
            <v:group style="position:absolute;left:6534;top:720;width:20;height:2" coordorigin="6534,720" coordsize="20,2">
              <v:shape style="position:absolute;left:6534;top:720;width:20;height:2" coordorigin="6534,720" coordsize="20,0" path="m6534,720l6553,720e" filled="false" stroked="true" strokeweight=".47998pt" strokecolor="#000000">
                <v:path arrowok="t"/>
              </v:shape>
            </v:group>
            <v:group style="position:absolute;left:6553;top:720;width:20;height:2" coordorigin="6553,720" coordsize="20,2">
              <v:shape style="position:absolute;left:6553;top:720;width:20;height:2" coordorigin="6553,720" coordsize="20,0" path="m6553,720l6572,720e" filled="false" stroked="true" strokeweight=".47998pt" strokecolor="#000000">
                <v:path arrowok="t"/>
              </v:shape>
            </v:group>
            <v:group style="position:absolute;left:6572;top:720;width:20;height:2" coordorigin="6572,720" coordsize="20,2">
              <v:shape style="position:absolute;left:6572;top:720;width:20;height:2" coordorigin="6572,720" coordsize="20,0" path="m6572,720l6591,720e" filled="false" stroked="true" strokeweight=".47998pt" strokecolor="#000000">
                <v:path arrowok="t"/>
              </v:shape>
            </v:group>
            <v:group style="position:absolute;left:6591;top:720;width:20;height:2" coordorigin="6591,720" coordsize="20,2">
              <v:shape style="position:absolute;left:6591;top:720;width:20;height:2" coordorigin="6591,720" coordsize="20,0" path="m6591,720l6610,720e" filled="false" stroked="true" strokeweight=".47998pt" strokecolor="#000000">
                <v:path arrowok="t"/>
              </v:shape>
            </v:group>
            <v:group style="position:absolute;left:6610;top:720;width:20;height:2" coordorigin="6610,720" coordsize="20,2">
              <v:shape style="position:absolute;left:6610;top:720;width:20;height:2" coordorigin="6610,720" coordsize="20,0" path="m6610,720l6630,720e" filled="false" stroked="true" strokeweight=".47998pt" strokecolor="#000000">
                <v:path arrowok="t"/>
              </v:shape>
            </v:group>
            <v:group style="position:absolute;left:6630;top:720;width:20;height:2" coordorigin="6630,720" coordsize="20,2">
              <v:shape style="position:absolute;left:6630;top:720;width:20;height:2" coordorigin="6630,720" coordsize="20,0" path="m6630,720l6649,720e" filled="false" stroked="true" strokeweight=".47998pt" strokecolor="#000000">
                <v:path arrowok="t"/>
              </v:shape>
            </v:group>
            <v:group style="position:absolute;left:6649;top:720;width:20;height:2" coordorigin="6649,720" coordsize="20,2">
              <v:shape style="position:absolute;left:6649;top:720;width:20;height:2" coordorigin="6649,720" coordsize="20,0" path="m6649,720l6668,720e" filled="false" stroked="true" strokeweight=".47998pt" strokecolor="#000000">
                <v:path arrowok="t"/>
              </v:shape>
            </v:group>
            <v:group style="position:absolute;left:6668;top:720;width:20;height:2" coordorigin="6668,720" coordsize="20,2">
              <v:shape style="position:absolute;left:6668;top:720;width:20;height:2" coordorigin="6668,720" coordsize="20,0" path="m6668,720l6687,720e" filled="false" stroked="true" strokeweight=".47998pt" strokecolor="#000000">
                <v:path arrowok="t"/>
              </v:shape>
            </v:group>
            <v:group style="position:absolute;left:6687;top:720;width:20;height:2" coordorigin="6687,720" coordsize="20,2">
              <v:shape style="position:absolute;left:6687;top:720;width:20;height:2" coordorigin="6687,720" coordsize="20,0" path="m6687,720l6706,720e" filled="false" stroked="true" strokeweight=".47998pt" strokecolor="#000000">
                <v:path arrowok="t"/>
              </v:shape>
            </v:group>
            <v:group style="position:absolute;left:6706;top:720;width:20;height:2" coordorigin="6706,720" coordsize="20,2">
              <v:shape style="position:absolute;left:6706;top:720;width:20;height:2" coordorigin="6706,720" coordsize="20,0" path="m6706,720l6726,720e" filled="false" stroked="true" strokeweight=".47998pt" strokecolor="#000000">
                <v:path arrowok="t"/>
              </v:shape>
            </v:group>
            <v:group style="position:absolute;left:6726;top:720;width:20;height:2" coordorigin="6726,720" coordsize="20,2">
              <v:shape style="position:absolute;left:6726;top:720;width:20;height:2" coordorigin="6726,720" coordsize="20,0" path="m6726,720l6745,720e" filled="false" stroked="true" strokeweight=".47998pt" strokecolor="#000000">
                <v:path arrowok="t"/>
              </v:shape>
            </v:group>
            <v:group style="position:absolute;left:6745;top:720;width:20;height:2" coordorigin="6745,720" coordsize="20,2">
              <v:shape style="position:absolute;left:6745;top:720;width:20;height:2" coordorigin="6745,720" coordsize="20,0" path="m6745,720l6764,720e" filled="false" stroked="true" strokeweight=".47998pt" strokecolor="#000000">
                <v:path arrowok="t"/>
              </v:shape>
            </v:group>
            <v:group style="position:absolute;left:6764;top:720;width:20;height:2" coordorigin="6764,720" coordsize="20,2">
              <v:shape style="position:absolute;left:6764;top:720;width:20;height:2" coordorigin="6764,720" coordsize="20,0" path="m6764,720l6783,720e" filled="false" stroked="true" strokeweight=".47998pt" strokecolor="#000000">
                <v:path arrowok="t"/>
              </v:shape>
            </v:group>
            <v:group style="position:absolute;left:6783;top:720;width:20;height:2" coordorigin="6783,720" coordsize="20,2">
              <v:shape style="position:absolute;left:6783;top:720;width:20;height:2" coordorigin="6783,720" coordsize="20,0" path="m6783,720l6802,720e" filled="false" stroked="true" strokeweight=".47998pt" strokecolor="#000000">
                <v:path arrowok="t"/>
              </v:shape>
            </v:group>
            <v:group style="position:absolute;left:6802;top:720;width:8;height:2" coordorigin="6802,720" coordsize="8,2">
              <v:shape style="position:absolute;left:6802;top:720;width:8;height:2" coordorigin="6802,720" coordsize="8,0" path="m6802,720l6810,720e" filled="false" stroked="true" strokeweight=".47998pt" strokecolor="#000000">
                <v:path arrowok="t"/>
              </v:shape>
            </v:group>
            <v:group style="position:absolute;left:6819;top:720;width:20;height:2" coordorigin="6819,720" coordsize="20,2">
              <v:shape style="position:absolute;left:6819;top:720;width:20;height:2" coordorigin="6819,720" coordsize="20,0" path="m6819,720l6838,720e" filled="false" stroked="true" strokeweight=".47998pt" strokecolor="#000000">
                <v:path arrowok="t"/>
              </v:shape>
            </v:group>
            <v:group style="position:absolute;left:6838;top:720;width:20;height:2" coordorigin="6838,720" coordsize="20,2">
              <v:shape style="position:absolute;left:6838;top:720;width:20;height:2" coordorigin="6838,720" coordsize="20,0" path="m6838,720l6858,720e" filled="false" stroked="true" strokeweight=".47998pt" strokecolor="#000000">
                <v:path arrowok="t"/>
              </v:shape>
            </v:group>
            <v:group style="position:absolute;left:6858;top:720;width:20;height:2" coordorigin="6858,720" coordsize="20,2">
              <v:shape style="position:absolute;left:6858;top:720;width:20;height:2" coordorigin="6858,720" coordsize="20,0" path="m6858,720l6877,720e" filled="false" stroked="true" strokeweight=".47998pt" strokecolor="#000000">
                <v:path arrowok="t"/>
              </v:shape>
            </v:group>
            <v:group style="position:absolute;left:6877;top:720;width:20;height:2" coordorigin="6877,720" coordsize="20,2">
              <v:shape style="position:absolute;left:6877;top:720;width:20;height:2" coordorigin="6877,720" coordsize="20,0" path="m6877,720l6896,720e" filled="false" stroked="true" strokeweight=".47998pt" strokecolor="#000000">
                <v:path arrowok="t"/>
              </v:shape>
            </v:group>
            <v:group style="position:absolute;left:6896;top:720;width:20;height:2" coordorigin="6896,720" coordsize="20,2">
              <v:shape style="position:absolute;left:6896;top:720;width:20;height:2" coordorigin="6896,720" coordsize="20,0" path="m6896,720l6915,720e" filled="false" stroked="true" strokeweight=".47998pt" strokecolor="#000000">
                <v:path arrowok="t"/>
              </v:shape>
            </v:group>
            <v:group style="position:absolute;left:6915;top:720;width:20;height:2" coordorigin="6915,720" coordsize="20,2">
              <v:shape style="position:absolute;left:6915;top:720;width:20;height:2" coordorigin="6915,720" coordsize="20,0" path="m6915,720l6934,720e" filled="false" stroked="true" strokeweight=".47998pt" strokecolor="#000000">
                <v:path arrowok="t"/>
              </v:shape>
            </v:group>
            <v:group style="position:absolute;left:6934;top:720;width:20;height:2" coordorigin="6934,720" coordsize="20,2">
              <v:shape style="position:absolute;left:6934;top:720;width:20;height:2" coordorigin="6934,720" coordsize="20,0" path="m6934,720l6954,720e" filled="false" stroked="true" strokeweight=".47998pt" strokecolor="#000000">
                <v:path arrowok="t"/>
              </v:shape>
            </v:group>
            <v:group style="position:absolute;left:6954;top:720;width:20;height:2" coordorigin="6954,720" coordsize="20,2">
              <v:shape style="position:absolute;left:6954;top:720;width:20;height:2" coordorigin="6954,720" coordsize="20,0" path="m6954,720l6973,720e" filled="false" stroked="true" strokeweight=".47998pt" strokecolor="#000000">
                <v:path arrowok="t"/>
              </v:shape>
            </v:group>
            <v:group style="position:absolute;left:6973;top:720;width:20;height:2" coordorigin="6973,720" coordsize="20,2">
              <v:shape style="position:absolute;left:6973;top:720;width:20;height:2" coordorigin="6973,720" coordsize="20,0" path="m6973,720l6992,720e" filled="false" stroked="true" strokeweight=".47998pt" strokecolor="#000000">
                <v:path arrowok="t"/>
              </v:shape>
            </v:group>
            <v:group style="position:absolute;left:6992;top:720;width:20;height:2" coordorigin="6992,720" coordsize="20,2">
              <v:shape style="position:absolute;left:6992;top:720;width:20;height:2" coordorigin="6992,720" coordsize="20,0" path="m6992,720l7011,720e" filled="false" stroked="true" strokeweight=".47998pt" strokecolor="#000000">
                <v:path arrowok="t"/>
              </v:shape>
            </v:group>
            <v:group style="position:absolute;left:7011;top:720;width:20;height:2" coordorigin="7011,720" coordsize="20,2">
              <v:shape style="position:absolute;left:7011;top:720;width:20;height:2" coordorigin="7011,720" coordsize="20,0" path="m7011,720l7030,720e" filled="false" stroked="true" strokeweight=".47998pt" strokecolor="#000000">
                <v:path arrowok="t"/>
              </v:shape>
            </v:group>
            <v:group style="position:absolute;left:7030;top:720;width:20;height:2" coordorigin="7030,720" coordsize="20,2">
              <v:shape style="position:absolute;left:7030;top:720;width:20;height:2" coordorigin="7030,720" coordsize="20,0" path="m7030,720l7050,720e" filled="false" stroked="true" strokeweight=".47998pt" strokecolor="#000000">
                <v:path arrowok="t"/>
              </v:shape>
            </v:group>
            <v:group style="position:absolute;left:7050;top:720;width:20;height:2" coordorigin="7050,720" coordsize="20,2">
              <v:shape style="position:absolute;left:7050;top:720;width:20;height:2" coordorigin="7050,720" coordsize="20,0" path="m7050,720l7069,720e" filled="false" stroked="true" strokeweight=".47998pt" strokecolor="#000000">
                <v:path arrowok="t"/>
              </v:shape>
            </v:group>
            <v:group style="position:absolute;left:7069;top:720;width:20;height:2" coordorigin="7069,720" coordsize="20,2">
              <v:shape style="position:absolute;left:7069;top:720;width:20;height:2" coordorigin="7069,720" coordsize="20,0" path="m7069,720l7088,720e" filled="false" stroked="true" strokeweight=".47998pt" strokecolor="#000000">
                <v:path arrowok="t"/>
              </v:shape>
            </v:group>
            <v:group style="position:absolute;left:7088;top:720;width:20;height:2" coordorigin="7088,720" coordsize="20,2">
              <v:shape style="position:absolute;left:7088;top:720;width:20;height:2" coordorigin="7088,720" coordsize="20,0" path="m7088,720l7107,720e" filled="false" stroked="true" strokeweight=".47998pt" strokecolor="#000000">
                <v:path arrowok="t"/>
              </v:shape>
            </v:group>
            <v:group style="position:absolute;left:7107;top:720;width:20;height:2" coordorigin="7107,720" coordsize="20,2">
              <v:shape style="position:absolute;left:7107;top:720;width:20;height:2" coordorigin="7107,720" coordsize="20,0" path="m7107,720l7126,720e" filled="false" stroked="true" strokeweight=".47998pt" strokecolor="#000000">
                <v:path arrowok="t"/>
              </v:shape>
            </v:group>
            <v:group style="position:absolute;left:7126;top:720;width:20;height:2" coordorigin="7126,720" coordsize="20,2">
              <v:shape style="position:absolute;left:7126;top:720;width:20;height:2" coordorigin="7126,720" coordsize="20,0" path="m7126,720l7146,720e" filled="false" stroked="true" strokeweight=".47998pt" strokecolor="#000000">
                <v:path arrowok="t"/>
              </v:shape>
            </v:group>
            <v:group style="position:absolute;left:7146;top:720;width:20;height:2" coordorigin="7146,720" coordsize="20,2">
              <v:shape style="position:absolute;left:7146;top:720;width:20;height:2" coordorigin="7146,720" coordsize="20,0" path="m7146,720l7165,720e" filled="false" stroked="true" strokeweight=".47998pt" strokecolor="#000000">
                <v:path arrowok="t"/>
              </v:shape>
            </v:group>
            <v:group style="position:absolute;left:7165;top:720;width:20;height:2" coordorigin="7165,720" coordsize="20,2">
              <v:shape style="position:absolute;left:7165;top:720;width:20;height:2" coordorigin="7165,720" coordsize="20,0" path="m7165,720l7184,720e" filled="false" stroked="true" strokeweight=".47998pt" strokecolor="#000000">
                <v:path arrowok="t"/>
              </v:shape>
            </v:group>
            <v:group style="position:absolute;left:7184;top:720;width:20;height:2" coordorigin="7184,720" coordsize="20,2">
              <v:shape style="position:absolute;left:7184;top:720;width:20;height:2" coordorigin="7184,720" coordsize="20,0" path="m7184,720l7203,720e" filled="false" stroked="true" strokeweight=".47998pt" strokecolor="#000000">
                <v:path arrowok="t"/>
              </v:shape>
            </v:group>
            <v:group style="position:absolute;left:7203;top:720;width:20;height:2" coordorigin="7203,720" coordsize="20,2">
              <v:shape style="position:absolute;left:7203;top:720;width:20;height:2" coordorigin="7203,720" coordsize="20,0" path="m7203,720l7222,720e" filled="false" stroked="true" strokeweight=".47998pt" strokecolor="#000000">
                <v:path arrowok="t"/>
              </v:shape>
            </v:group>
            <v:group style="position:absolute;left:7222;top:720;width:20;height:2" coordorigin="7222,720" coordsize="20,2">
              <v:shape style="position:absolute;left:7222;top:720;width:20;height:2" coordorigin="7222,720" coordsize="20,0" path="m7222,720l7242,720e" filled="false" stroked="true" strokeweight=".47998pt" strokecolor="#000000">
                <v:path arrowok="t"/>
              </v:shape>
            </v:group>
            <v:group style="position:absolute;left:7242;top:720;width:20;height:2" coordorigin="7242,720" coordsize="20,2">
              <v:shape style="position:absolute;left:7242;top:720;width:20;height:2" coordorigin="7242,720" coordsize="20,0" path="m7242,720l7261,720e" filled="false" stroked="true" strokeweight=".47998pt" strokecolor="#000000">
                <v:path arrowok="t"/>
              </v:shape>
            </v:group>
            <v:group style="position:absolute;left:7261;top:720;width:20;height:2" coordorigin="7261,720" coordsize="20,2">
              <v:shape style="position:absolute;left:7261;top:720;width:20;height:2" coordorigin="7261,720" coordsize="20,0" path="m7261,720l7280,720e" filled="false" stroked="true" strokeweight=".47998pt" strokecolor="#000000">
                <v:path arrowok="t"/>
              </v:shape>
            </v:group>
            <v:group style="position:absolute;left:7280;top:720;width:20;height:2" coordorigin="7280,720" coordsize="20,2">
              <v:shape style="position:absolute;left:7280;top:720;width:20;height:2" coordorigin="7280,720" coordsize="20,0" path="m7280,720l7299,720e" filled="false" stroked="true" strokeweight=".47998pt" strokecolor="#000000">
                <v:path arrowok="t"/>
              </v:shape>
            </v:group>
            <v:group style="position:absolute;left:7299;top:720;width:20;height:2" coordorigin="7299,720" coordsize="20,2">
              <v:shape style="position:absolute;left:7299;top:720;width:20;height:2" coordorigin="7299,720" coordsize="20,0" path="m7299,720l7318,720e" filled="false" stroked="true" strokeweight=".47998pt" strokecolor="#000000">
                <v:path arrowok="t"/>
              </v:shape>
            </v:group>
            <v:group style="position:absolute;left:7318;top:720;width:20;height:2" coordorigin="7318,720" coordsize="20,2">
              <v:shape style="position:absolute;left:7318;top:720;width:20;height:2" coordorigin="7318,720" coordsize="20,0" path="m7318,720l7338,720e" filled="false" stroked="true" strokeweight=".47998pt" strokecolor="#000000">
                <v:path arrowok="t"/>
              </v:shape>
            </v:group>
            <v:group style="position:absolute;left:7338;top:720;width:20;height:2" coordorigin="7338,720" coordsize="20,2">
              <v:shape style="position:absolute;left:7338;top:720;width:20;height:2" coordorigin="7338,720" coordsize="20,0" path="m7338,720l7357,720e" filled="false" stroked="true" strokeweight=".47998pt" strokecolor="#000000">
                <v:path arrowok="t"/>
              </v:shape>
            </v:group>
            <v:group style="position:absolute;left:7357;top:720;width:20;height:2" coordorigin="7357,720" coordsize="20,2">
              <v:shape style="position:absolute;left:7357;top:720;width:20;height:2" coordorigin="7357,720" coordsize="20,0" path="m7357,720l7376,720e" filled="false" stroked="true" strokeweight=".47998pt" strokecolor="#000000">
                <v:path arrowok="t"/>
              </v:shape>
            </v:group>
            <v:group style="position:absolute;left:7376;top:720;width:20;height:2" coordorigin="7376,720" coordsize="20,2">
              <v:shape style="position:absolute;left:7376;top:720;width:20;height:2" coordorigin="7376,720" coordsize="20,0" path="m7376,720l7395,720e" filled="false" stroked="true" strokeweight=".47998pt" strokecolor="#000000">
                <v:path arrowok="t"/>
              </v:shape>
            </v:group>
            <v:group style="position:absolute;left:7395;top:720;width:20;height:2" coordorigin="7395,720" coordsize="20,2">
              <v:shape style="position:absolute;left:7395;top:720;width:20;height:2" coordorigin="7395,720" coordsize="20,0" path="m7395,720l7414,720e" filled="false" stroked="true" strokeweight=".47998pt" strokecolor="#000000">
                <v:path arrowok="t"/>
              </v:shape>
            </v:group>
            <v:group style="position:absolute;left:7414;top:720;width:20;height:2" coordorigin="7414,720" coordsize="20,2">
              <v:shape style="position:absolute;left:7414;top:720;width:20;height:2" coordorigin="7414,720" coordsize="20,0" path="m7414,720l7434,720e" filled="false" stroked="true" strokeweight=".47998pt" strokecolor="#000000">
                <v:path arrowok="t"/>
              </v:shape>
            </v:group>
            <v:group style="position:absolute;left:7434;top:720;width:20;height:2" coordorigin="7434,720" coordsize="20,2">
              <v:shape style="position:absolute;left:7434;top:720;width:20;height:2" coordorigin="7434,720" coordsize="20,0" path="m7434,720l7453,720e" filled="false" stroked="true" strokeweight=".47998pt" strokecolor="#000000">
                <v:path arrowok="t"/>
              </v:shape>
            </v:group>
            <v:group style="position:absolute;left:7453;top:720;width:20;height:2" coordorigin="7453,720" coordsize="20,2">
              <v:shape style="position:absolute;left:7453;top:720;width:20;height:2" coordorigin="7453,720" coordsize="20,0" path="m7453,720l7472,720e" filled="false" stroked="true" strokeweight=".47998pt" strokecolor="#000000">
                <v:path arrowok="t"/>
              </v:shape>
            </v:group>
            <v:group style="position:absolute;left:7472;top:720;width:20;height:2" coordorigin="7472,720" coordsize="20,2">
              <v:shape style="position:absolute;left:7472;top:720;width:20;height:2" coordorigin="7472,720" coordsize="20,0" path="m7472,720l7491,720e" filled="false" stroked="true" strokeweight=".47998pt" strokecolor="#000000">
                <v:path arrowok="t"/>
              </v:shape>
            </v:group>
            <v:group style="position:absolute;left:7491;top:720;width:20;height:2" coordorigin="7491,720" coordsize="20,2">
              <v:shape style="position:absolute;left:7491;top:720;width:20;height:2" coordorigin="7491,720" coordsize="20,0" path="m7491,720l7510,720e" filled="false" stroked="true" strokeweight=".47998pt" strokecolor="#000000">
                <v:path arrowok="t"/>
              </v:shape>
            </v:group>
            <v:group style="position:absolute;left:7510;top:720;width:20;height:2" coordorigin="7510,720" coordsize="20,2">
              <v:shape style="position:absolute;left:7510;top:720;width:20;height:2" coordorigin="7510,720" coordsize="20,0" path="m7510,720l7530,720e" filled="false" stroked="true" strokeweight=".47998pt" strokecolor="#000000">
                <v:path arrowok="t"/>
              </v:shape>
            </v:group>
            <v:group style="position:absolute;left:7530;top:720;width:20;height:2" coordorigin="7530,720" coordsize="20,2">
              <v:shape style="position:absolute;left:7530;top:720;width:20;height:2" coordorigin="7530,720" coordsize="20,0" path="m7530,720l7549,720e" filled="false" stroked="true" strokeweight=".47998pt" strokecolor="#000000">
                <v:path arrowok="t"/>
              </v:shape>
            </v:group>
            <v:group style="position:absolute;left:7549;top:720;width:20;height:2" coordorigin="7549,720" coordsize="20,2">
              <v:shape style="position:absolute;left:7549;top:720;width:20;height:2" coordorigin="7549,720" coordsize="20,0" path="m7549,720l7568,720e" filled="false" stroked="true" strokeweight=".47998pt" strokecolor="#000000">
                <v:path arrowok="t"/>
              </v:shape>
            </v:group>
            <v:group style="position:absolute;left:7568;top:720;width:20;height:2" coordorigin="7568,720" coordsize="20,2">
              <v:shape style="position:absolute;left:7568;top:720;width:20;height:2" coordorigin="7568,720" coordsize="20,0" path="m7568,720l7587,720e" filled="false" stroked="true" strokeweight=".47998pt" strokecolor="#000000">
                <v:path arrowok="t"/>
              </v:shape>
            </v:group>
            <v:group style="position:absolute;left:7587;top:720;width:20;height:2" coordorigin="7587,720" coordsize="20,2">
              <v:shape style="position:absolute;left:7587;top:720;width:20;height:2" coordorigin="7587,720" coordsize="20,0" path="m7587,720l7606,720e" filled="false" stroked="true" strokeweight=".47998pt" strokecolor="#000000">
                <v:path arrowok="t"/>
              </v:shape>
            </v:group>
            <v:group style="position:absolute;left:7606;top:720;width:20;height:2" coordorigin="7606,720" coordsize="20,2">
              <v:shape style="position:absolute;left:7606;top:720;width:20;height:2" coordorigin="7606,720" coordsize="20,0" path="m7606,720l7626,720e" filled="false" stroked="true" strokeweight=".47998pt" strokecolor="#000000">
                <v:path arrowok="t"/>
              </v:shape>
            </v:group>
            <v:group style="position:absolute;left:7626;top:720;width:20;height:2" coordorigin="7626,720" coordsize="20,2">
              <v:shape style="position:absolute;left:7626;top:720;width:20;height:2" coordorigin="7626,720" coordsize="20,0" path="m7626,720l7645,720e" filled="false" stroked="true" strokeweight=".47998pt" strokecolor="#000000">
                <v:path arrowok="t"/>
              </v:shape>
            </v:group>
            <v:group style="position:absolute;left:7645;top:720;width:20;height:2" coordorigin="7645,720" coordsize="20,2">
              <v:shape style="position:absolute;left:7645;top:720;width:20;height:2" coordorigin="7645,720" coordsize="20,0" path="m7645,720l7664,720e" filled="false" stroked="true" strokeweight=".47998pt" strokecolor="#000000">
                <v:path arrowok="t"/>
              </v:shape>
            </v:group>
            <v:group style="position:absolute;left:7664;top:720;width:20;height:2" coordorigin="7664,720" coordsize="20,2">
              <v:shape style="position:absolute;left:7664;top:720;width:20;height:2" coordorigin="7664,720" coordsize="20,0" path="m7664,720l7683,720e" filled="false" stroked="true" strokeweight=".47998pt" strokecolor="#000000">
                <v:path arrowok="t"/>
              </v:shape>
            </v:group>
            <v:group style="position:absolute;left:7683;top:720;width:20;height:2" coordorigin="7683,720" coordsize="20,2">
              <v:shape style="position:absolute;left:7683;top:720;width:20;height:2" coordorigin="7683,720" coordsize="20,0" path="m7683,720l7702,720e" filled="false" stroked="true" strokeweight=".47998pt" strokecolor="#000000">
                <v:path arrowok="t"/>
              </v:shape>
            </v:group>
            <v:group style="position:absolute;left:7702;top:720;width:20;height:2" coordorigin="7702,720" coordsize="20,2">
              <v:shape style="position:absolute;left:7702;top:720;width:20;height:2" coordorigin="7702,720" coordsize="20,0" path="m7702,720l7722,720e" filled="false" stroked="true" strokeweight=".47998pt" strokecolor="#000000">
                <v:path arrowok="t"/>
              </v:shape>
            </v:group>
            <v:group style="position:absolute;left:7722;top:720;width:20;height:2" coordorigin="7722,720" coordsize="20,2">
              <v:shape style="position:absolute;left:7722;top:720;width:20;height:2" coordorigin="7722,720" coordsize="20,0" path="m7722,720l7741,720e" filled="false" stroked="true" strokeweight=".47998pt" strokecolor="#000000">
                <v:path arrowok="t"/>
              </v:shape>
            </v:group>
            <v:group style="position:absolute;left:7741;top:720;width:20;height:2" coordorigin="7741,720" coordsize="20,2">
              <v:shape style="position:absolute;left:7741;top:720;width:20;height:2" coordorigin="7741,720" coordsize="20,0" path="m7741,720l7760,720e" filled="false" stroked="true" strokeweight=".47998pt" strokecolor="#000000">
                <v:path arrowok="t"/>
              </v:shape>
            </v:group>
            <v:group style="position:absolute;left:7760;top:720;width:20;height:2" coordorigin="7760,720" coordsize="20,2">
              <v:shape style="position:absolute;left:7760;top:720;width:20;height:2" coordorigin="7760,720" coordsize="20,0" path="m7760,720l7779,720e" filled="false" stroked="true" strokeweight=".47998pt" strokecolor="#000000">
                <v:path arrowok="t"/>
              </v:shape>
            </v:group>
            <v:group style="position:absolute;left:7779;top:720;width:20;height:2" coordorigin="7779,720" coordsize="20,2">
              <v:shape style="position:absolute;left:7779;top:720;width:20;height:2" coordorigin="7779,720" coordsize="20,0" path="m7779,720l7798,720e" filled="false" stroked="true" strokeweight=".47998pt" strokecolor="#000000">
                <v:path arrowok="t"/>
              </v:shape>
            </v:group>
            <v:group style="position:absolute;left:7798;top:720;width:20;height:2" coordorigin="7798,720" coordsize="20,2">
              <v:shape style="position:absolute;left:7798;top:720;width:20;height:2" coordorigin="7798,720" coordsize="20,0" path="m7798,720l7818,720e" filled="false" stroked="true" strokeweight=".47998pt" strokecolor="#000000">
                <v:path arrowok="t"/>
              </v:shape>
            </v:group>
            <v:group style="position:absolute;left:7818;top:720;width:20;height:2" coordorigin="7818,720" coordsize="20,2">
              <v:shape style="position:absolute;left:7818;top:720;width:20;height:2" coordorigin="7818,720" coordsize="20,0" path="m7818,720l7837,720e" filled="false" stroked="true" strokeweight=".47998pt" strokecolor="#000000">
                <v:path arrowok="t"/>
              </v:shape>
            </v:group>
            <v:group style="position:absolute;left:7837;top:720;width:20;height:2" coordorigin="7837,720" coordsize="20,2">
              <v:shape style="position:absolute;left:7837;top:720;width:20;height:2" coordorigin="7837,720" coordsize="20,0" path="m7837,720l7856,720e" filled="false" stroked="true" strokeweight=".47998pt" strokecolor="#000000">
                <v:path arrowok="t"/>
              </v:shape>
            </v:group>
            <v:group style="position:absolute;left:7856;top:720;width:20;height:2" coordorigin="7856,720" coordsize="20,2">
              <v:shape style="position:absolute;left:7856;top:720;width:20;height:2" coordorigin="7856,720" coordsize="20,0" path="m7856,720l7875,720e" filled="false" stroked="true" strokeweight=".47998pt" strokecolor="#000000">
                <v:path arrowok="t"/>
              </v:shape>
            </v:group>
            <v:group style="position:absolute;left:7875;top:720;width:20;height:2" coordorigin="7875,720" coordsize="20,2">
              <v:shape style="position:absolute;left:7875;top:720;width:20;height:2" coordorigin="7875,720" coordsize="20,0" path="m7875,720l7894,720e" filled="false" stroked="true" strokeweight=".47998pt" strokecolor="#000000">
                <v:path arrowok="t"/>
              </v:shape>
            </v:group>
            <v:group style="position:absolute;left:7894;top:720;width:20;height:2" coordorigin="7894,720" coordsize="20,2">
              <v:shape style="position:absolute;left:7894;top:720;width:20;height:2" coordorigin="7894,720" coordsize="20,0" path="m7894,720l7914,720e" filled="false" stroked="true" strokeweight=".47998pt" strokecolor="#000000">
                <v:path arrowok="t"/>
              </v:shape>
            </v:group>
            <v:group style="position:absolute;left:7914;top:720;width:20;height:2" coordorigin="7914,720" coordsize="20,2">
              <v:shape style="position:absolute;left:7914;top:720;width:20;height:2" coordorigin="7914,720" coordsize="20,0" path="m7914,720l7933,720e" filled="false" stroked="true" strokeweight=".47998pt" strokecolor="#000000">
                <v:path arrowok="t"/>
              </v:shape>
            </v:group>
            <v:group style="position:absolute;left:7933;top:720;width:20;height:2" coordorigin="7933,720" coordsize="20,2">
              <v:shape style="position:absolute;left:7933;top:720;width:20;height:2" coordorigin="7933,720" coordsize="20,0" path="m7933,720l7952,720e" filled="false" stroked="true" strokeweight=".47998pt" strokecolor="#000000">
                <v:path arrowok="t"/>
              </v:shape>
            </v:group>
            <v:group style="position:absolute;left:7952;top:720;width:20;height:2" coordorigin="7952,720" coordsize="20,2">
              <v:shape style="position:absolute;left:7952;top:720;width:20;height:2" coordorigin="7952,720" coordsize="20,0" path="m7952,720l7971,720e" filled="false" stroked="true" strokeweight=".47998pt" strokecolor="#000000">
                <v:path arrowok="t"/>
              </v:shape>
            </v:group>
            <v:group style="position:absolute;left:7971;top:720;width:20;height:2" coordorigin="7971,720" coordsize="20,2">
              <v:shape style="position:absolute;left:7971;top:720;width:20;height:2" coordorigin="7971,720" coordsize="20,0" path="m7971,720l7990,720e" filled="false" stroked="true" strokeweight=".47998pt" strokecolor="#000000">
                <v:path arrowok="t"/>
              </v:shape>
            </v:group>
            <v:group style="position:absolute;left:7990;top:720;width:20;height:2" coordorigin="7990,720" coordsize="20,2">
              <v:shape style="position:absolute;left:7990;top:720;width:20;height:2" coordorigin="7990,720" coordsize="20,0" path="m7990,720l8010,720e" filled="false" stroked="true" strokeweight=".47998pt" strokecolor="#000000">
                <v:path arrowok="t"/>
              </v:shape>
            </v:group>
            <v:group style="position:absolute;left:8010;top:720;width:20;height:2" coordorigin="8010,720" coordsize="20,2">
              <v:shape style="position:absolute;left:8010;top:720;width:20;height:2" coordorigin="8010,720" coordsize="20,0" path="m8010,720l8029,720e" filled="false" stroked="true" strokeweight=".47998pt" strokecolor="#000000">
                <v:path arrowok="t"/>
              </v:shape>
            </v:group>
            <v:group style="position:absolute;left:8029;top:720;width:20;height:2" coordorigin="8029,720" coordsize="20,2">
              <v:shape style="position:absolute;left:8029;top:720;width:20;height:2" coordorigin="8029,720" coordsize="20,0" path="m8029,720l8048,720e" filled="false" stroked="true" strokeweight=".47998pt" strokecolor="#000000">
                <v:path arrowok="t"/>
              </v:shape>
            </v:group>
            <v:group style="position:absolute;left:8048;top:720;width:20;height:2" coordorigin="8048,720" coordsize="20,2">
              <v:shape style="position:absolute;left:8048;top:720;width:20;height:2" coordorigin="8048,720" coordsize="20,0" path="m8048,720l8067,720e" filled="false" stroked="true" strokeweight=".47998pt" strokecolor="#000000">
                <v:path arrowok="t"/>
              </v:shape>
            </v:group>
            <v:group style="position:absolute;left:8067;top:720;width:20;height:2" coordorigin="8067,720" coordsize="20,2">
              <v:shape style="position:absolute;left:8067;top:720;width:20;height:2" coordorigin="8067,720" coordsize="20,0" path="m8067,720l8086,720e" filled="false" stroked="true" strokeweight=".47998pt" strokecolor="#000000">
                <v:path arrowok="t"/>
              </v:shape>
            </v:group>
            <v:group style="position:absolute;left:8086;top:720;width:20;height:2" coordorigin="8086,720" coordsize="20,2">
              <v:shape style="position:absolute;left:8086;top:720;width:20;height:2" coordorigin="8086,720" coordsize="20,0" path="m8086,720l8106,720e" filled="false" stroked="true" strokeweight=".47998pt" strokecolor="#000000">
                <v:path arrowok="t"/>
              </v:shape>
            </v:group>
            <v:group style="position:absolute;left:8106;top:720;width:20;height:2" coordorigin="8106,720" coordsize="20,2">
              <v:shape style="position:absolute;left:8106;top:720;width:20;height:2" coordorigin="8106,720" coordsize="20,0" path="m8106,720l8125,720e" filled="false" stroked="true" strokeweight=".47998pt" strokecolor="#000000">
                <v:path arrowok="t"/>
              </v:shape>
            </v:group>
            <v:group style="position:absolute;left:8125;top:720;width:20;height:2" coordorigin="8125,720" coordsize="20,2">
              <v:shape style="position:absolute;left:8125;top:720;width:20;height:2" coordorigin="8125,720" coordsize="20,0" path="m8125,720l8144,720e" filled="false" stroked="true" strokeweight=".47998pt" strokecolor="#000000">
                <v:path arrowok="t"/>
              </v:shape>
            </v:group>
            <v:group style="position:absolute;left:8144;top:720;width:20;height:2" coordorigin="8144,720" coordsize="20,2">
              <v:shape style="position:absolute;left:8144;top:720;width:20;height:2" coordorigin="8144,720" coordsize="20,0" path="m8144,720l8164,720e" filled="false" stroked="true" strokeweight=".47998pt" strokecolor="#000000">
                <v:path arrowok="t"/>
              </v:shape>
            </v:group>
            <v:group style="position:absolute;left:8164;top:720;width:20;height:2" coordorigin="8164,720" coordsize="20,2">
              <v:shape style="position:absolute;left:8164;top:720;width:20;height:2" coordorigin="8164,720" coordsize="20,0" path="m8164,720l8183,720e" filled="false" stroked="true" strokeweight=".47998pt" strokecolor="#000000">
                <v:path arrowok="t"/>
              </v:shape>
            </v:group>
            <v:group style="position:absolute;left:8183;top:720;width:20;height:2" coordorigin="8183,720" coordsize="20,2">
              <v:shape style="position:absolute;left:8183;top:720;width:20;height:2" coordorigin="8183,720" coordsize="20,0" path="m8183,720l8202,720e" filled="false" stroked="true" strokeweight=".47998pt" strokecolor="#000000">
                <v:path arrowok="t"/>
              </v:shape>
            </v:group>
            <v:group style="position:absolute;left:8202;top:720;width:20;height:2" coordorigin="8202,720" coordsize="20,2">
              <v:shape style="position:absolute;left:8202;top:720;width:20;height:2" coordorigin="8202,720" coordsize="20,0" path="m8202,720l8221,720e" filled="false" stroked="true" strokeweight=".47998pt" strokecolor="#000000">
                <v:path arrowok="t"/>
              </v:shape>
            </v:group>
            <v:group style="position:absolute;left:8221;top:720;width:20;height:2" coordorigin="8221,720" coordsize="20,2">
              <v:shape style="position:absolute;left:8221;top:720;width:20;height:2" coordorigin="8221,720" coordsize="20,0" path="m8221,720l8240,720e" filled="false" stroked="true" strokeweight=".47998pt" strokecolor="#000000">
                <v:path arrowok="t"/>
              </v:shape>
            </v:group>
            <v:group style="position:absolute;left:8240;top:720;width:20;height:2" coordorigin="8240,720" coordsize="20,2">
              <v:shape style="position:absolute;left:8240;top:720;width:20;height:2" coordorigin="8240,720" coordsize="20,0" path="m8240,720l8260,720e" filled="false" stroked="true" strokeweight=".47998pt" strokecolor="#000000">
                <v:path arrowok="t"/>
              </v:shape>
            </v:group>
            <v:group style="position:absolute;left:8260;top:720;width:20;height:2" coordorigin="8260,720" coordsize="20,2">
              <v:shape style="position:absolute;left:8260;top:720;width:20;height:2" coordorigin="8260,720" coordsize="20,0" path="m8260,720l8279,720e" filled="false" stroked="true" strokeweight=".47998pt" strokecolor="#000000">
                <v:path arrowok="t"/>
              </v:shape>
            </v:group>
            <v:group style="position:absolute;left:8279;top:720;width:20;height:2" coordorigin="8279,720" coordsize="20,2">
              <v:shape style="position:absolute;left:8279;top:720;width:20;height:2" coordorigin="8279,720" coordsize="20,0" path="m8279,720l8298,720e" filled="false" stroked="true" strokeweight=".47998pt" strokecolor="#000000">
                <v:path arrowok="t"/>
              </v:shape>
            </v:group>
            <v:group style="position:absolute;left:8298;top:720;width:20;height:2" coordorigin="8298,720" coordsize="20,2">
              <v:shape style="position:absolute;left:8298;top:720;width:20;height:2" coordorigin="8298,720" coordsize="20,0" path="m8298,720l8317,720e" filled="false" stroked="true" strokeweight=".47998pt" strokecolor="#000000">
                <v:path arrowok="t"/>
              </v:shape>
            </v:group>
            <v:group style="position:absolute;left:8317;top:720;width:20;height:2" coordorigin="8317,720" coordsize="20,2">
              <v:shape style="position:absolute;left:8317;top:720;width:20;height:2" coordorigin="8317,720" coordsize="20,0" path="m8317,720l8336,720e" filled="false" stroked="true" strokeweight=".47998pt" strokecolor="#000000">
                <v:path arrowok="t"/>
              </v:shape>
            </v:group>
            <v:group style="position:absolute;left:8336;top:720;width:20;height:2" coordorigin="8336,720" coordsize="20,2">
              <v:shape style="position:absolute;left:8336;top:720;width:20;height:2" coordorigin="8336,720" coordsize="20,0" path="m8336,720l8356,720e" filled="false" stroked="true" strokeweight=".47998pt" strokecolor="#000000">
                <v:path arrowok="t"/>
              </v:shape>
            </v:group>
            <v:group style="position:absolute;left:8356;top:720;width:20;height:2" coordorigin="8356,720" coordsize="20,2">
              <v:shape style="position:absolute;left:8356;top:720;width:20;height:2" coordorigin="8356,720" coordsize="20,0" path="m8356,720l8375,720e" filled="false" stroked="true" strokeweight=".47998pt" strokecolor="#000000">
                <v:path arrowok="t"/>
              </v:shape>
            </v:group>
            <v:group style="position:absolute;left:8375;top:720;width:20;height:2" coordorigin="8375,720" coordsize="20,2">
              <v:shape style="position:absolute;left:8375;top:720;width:20;height:2" coordorigin="8375,720" coordsize="20,0" path="m8375,720l8394,720e" filled="false" stroked="true" strokeweight=".47998pt" strokecolor="#000000">
                <v:path arrowok="t"/>
              </v:shape>
            </v:group>
            <v:group style="position:absolute;left:8394;top:720;width:20;height:2" coordorigin="8394,720" coordsize="20,2">
              <v:shape style="position:absolute;left:8394;top:720;width:20;height:2" coordorigin="8394,720" coordsize="20,0" path="m8394,720l8413,720e" filled="false" stroked="true" strokeweight=".47998pt" strokecolor="#000000">
                <v:path arrowok="t"/>
              </v:shape>
            </v:group>
            <v:group style="position:absolute;left:8413;top:720;width:20;height:2" coordorigin="8413,720" coordsize="20,2">
              <v:shape style="position:absolute;left:8413;top:720;width:20;height:2" coordorigin="8413,720" coordsize="20,0" path="m8413,720l8432,720e" filled="false" stroked="true" strokeweight=".47998pt" strokecolor="#000000">
                <v:path arrowok="t"/>
              </v:shape>
            </v:group>
            <v:group style="position:absolute;left:8432;top:720;width:20;height:2" coordorigin="8432,720" coordsize="20,2">
              <v:shape style="position:absolute;left:8432;top:720;width:20;height:2" coordorigin="8432,720" coordsize="20,0" path="m8432,720l8452,720e" filled="false" stroked="true" strokeweight=".47998pt" strokecolor="#000000">
                <v:path arrowok="t"/>
              </v:shape>
            </v:group>
            <v:group style="position:absolute;left:8452;top:720;width:20;height:2" coordorigin="8452,720" coordsize="20,2">
              <v:shape style="position:absolute;left:8452;top:720;width:20;height:2" coordorigin="8452,720" coordsize="20,0" path="m8452,720l8471,720e" filled="false" stroked="true" strokeweight=".47998pt" strokecolor="#000000">
                <v:path arrowok="t"/>
              </v:shape>
            </v:group>
            <v:group style="position:absolute;left:8471;top:720;width:20;height:2" coordorigin="8471,720" coordsize="20,2">
              <v:shape style="position:absolute;left:8471;top:720;width:20;height:2" coordorigin="8471,720" coordsize="20,0" path="m8471,720l8490,720e" filled="false" stroked="true" strokeweight=".47998pt" strokecolor="#000000">
                <v:path arrowok="t"/>
              </v:shape>
            </v:group>
            <v:group style="position:absolute;left:8490;top:720;width:20;height:2" coordorigin="8490,720" coordsize="20,2">
              <v:shape style="position:absolute;left:8490;top:720;width:20;height:2" coordorigin="8490,720" coordsize="20,0" path="m8490,720l8509,720e" filled="false" stroked="true" strokeweight=".47998pt" strokecolor="#000000">
                <v:path arrowok="t"/>
              </v:shape>
            </v:group>
            <v:group style="position:absolute;left:8509;top:720;width:20;height:2" coordorigin="8509,720" coordsize="20,2">
              <v:shape style="position:absolute;left:8509;top:720;width:20;height:2" coordorigin="8509,720" coordsize="20,0" path="m8509,720l8528,720e" filled="false" stroked="true" strokeweight=".47998pt" strokecolor="#000000">
                <v:path arrowok="t"/>
              </v:shape>
            </v:group>
            <v:group style="position:absolute;left:8528;top:720;width:20;height:2" coordorigin="8528,720" coordsize="20,2">
              <v:shape style="position:absolute;left:8528;top:720;width:20;height:2" coordorigin="8528,720" coordsize="20,0" path="m8528,720l8548,720e" filled="false" stroked="true" strokeweight=".47998pt" strokecolor="#000000">
                <v:path arrowok="t"/>
              </v:shape>
            </v:group>
            <v:group style="position:absolute;left:8548;top:720;width:11;height:2" coordorigin="8548,720" coordsize="11,2">
              <v:shape style="position:absolute;left:8548;top:720;width:11;height:2" coordorigin="8548,720" coordsize="11,0" path="m8548,720l8558,720e" filled="false" stroked="true" strokeweight=".47998pt" strokecolor="#000000">
                <v:path arrowok="t"/>
              </v:shape>
            </v:group>
            <v:group style="position:absolute;left:8568;top:720;width:20;height:2" coordorigin="8568,720" coordsize="20,2">
              <v:shape style="position:absolute;left:8568;top:720;width:20;height:2" coordorigin="8568,720" coordsize="20,0" path="m8568,720l8587,720e" filled="false" stroked="true" strokeweight=".47998pt" strokecolor="#000000">
                <v:path arrowok="t"/>
              </v:shape>
            </v:group>
            <v:group style="position:absolute;left:8587;top:720;width:20;height:2" coordorigin="8587,720" coordsize="20,2">
              <v:shape style="position:absolute;left:8587;top:720;width:20;height:2" coordorigin="8587,720" coordsize="20,0" path="m8587,720l8606,720e" filled="false" stroked="true" strokeweight=".47998pt" strokecolor="#000000">
                <v:path arrowok="t"/>
              </v:shape>
            </v:group>
            <v:group style="position:absolute;left:8606;top:720;width:20;height:2" coordorigin="8606,720" coordsize="20,2">
              <v:shape style="position:absolute;left:8606;top:720;width:20;height:2" coordorigin="8606,720" coordsize="20,0" path="m8606,720l8626,720e" filled="false" stroked="true" strokeweight=".47998pt" strokecolor="#000000">
                <v:path arrowok="t"/>
              </v:shape>
            </v:group>
            <v:group style="position:absolute;left:8626;top:720;width:20;height:2" coordorigin="8626,720" coordsize="20,2">
              <v:shape style="position:absolute;left:8626;top:720;width:20;height:2" coordorigin="8626,720" coordsize="20,0" path="m8626,720l8645,720e" filled="false" stroked="true" strokeweight=".47998pt" strokecolor="#000000">
                <v:path arrowok="t"/>
              </v:shape>
            </v:group>
            <v:group style="position:absolute;left:8645;top:720;width:20;height:2" coordorigin="8645,720" coordsize="20,2">
              <v:shape style="position:absolute;left:8645;top:720;width:20;height:2" coordorigin="8645,720" coordsize="20,0" path="m8645,720l8664,720e" filled="false" stroked="true" strokeweight=".47998pt" strokecolor="#000000">
                <v:path arrowok="t"/>
              </v:shape>
            </v:group>
            <v:group style="position:absolute;left:8664;top:720;width:20;height:2" coordorigin="8664,720" coordsize="20,2">
              <v:shape style="position:absolute;left:8664;top:720;width:20;height:2" coordorigin="8664,720" coordsize="20,0" path="m8664,720l8683,720e" filled="false" stroked="true" strokeweight=".47998pt" strokecolor="#000000">
                <v:path arrowok="t"/>
              </v:shape>
            </v:group>
            <v:group style="position:absolute;left:8683;top:720;width:20;height:2" coordorigin="8683,720" coordsize="20,2">
              <v:shape style="position:absolute;left:8683;top:720;width:20;height:2" coordorigin="8683,720" coordsize="20,0" path="m8683,720l8702,720e" filled="false" stroked="true" strokeweight=".47998pt" strokecolor="#000000">
                <v:path arrowok="t"/>
              </v:shape>
            </v:group>
            <v:group style="position:absolute;left:8702;top:720;width:20;height:2" coordorigin="8702,720" coordsize="20,2">
              <v:shape style="position:absolute;left:8702;top:720;width:20;height:2" coordorigin="8702,720" coordsize="20,0" path="m8702,720l8722,720e" filled="false" stroked="true" strokeweight=".47998pt" strokecolor="#000000">
                <v:path arrowok="t"/>
              </v:shape>
            </v:group>
            <v:group style="position:absolute;left:8722;top:720;width:20;height:2" coordorigin="8722,720" coordsize="20,2">
              <v:shape style="position:absolute;left:8722;top:720;width:20;height:2" coordorigin="8722,720" coordsize="20,0" path="m8722,720l8741,720e" filled="false" stroked="true" strokeweight=".47998pt" strokecolor="#000000">
                <v:path arrowok="t"/>
              </v:shape>
            </v:group>
            <v:group style="position:absolute;left:8741;top:720;width:20;height:2" coordorigin="8741,720" coordsize="20,2">
              <v:shape style="position:absolute;left:8741;top:720;width:20;height:2" coordorigin="8741,720" coordsize="20,0" path="m8741,720l8760,720e" filled="false" stroked="true" strokeweight=".47998pt" strokecolor="#000000">
                <v:path arrowok="t"/>
              </v:shape>
            </v:group>
            <v:group style="position:absolute;left:8760;top:720;width:20;height:2" coordorigin="8760,720" coordsize="20,2">
              <v:shape style="position:absolute;left:8760;top:720;width:20;height:2" coordorigin="8760,720" coordsize="20,0" path="m8760,720l8779,720e" filled="false" stroked="true" strokeweight=".47998pt" strokecolor="#000000">
                <v:path arrowok="t"/>
              </v:shape>
            </v:group>
            <v:group style="position:absolute;left:8779;top:720;width:20;height:2" coordorigin="8779,720" coordsize="20,2">
              <v:shape style="position:absolute;left:8779;top:720;width:20;height:2" coordorigin="8779,720" coordsize="20,0" path="m8779,720l8798,720e" filled="false" stroked="true" strokeweight=".47998pt" strokecolor="#000000">
                <v:path arrowok="t"/>
              </v:shape>
            </v:group>
            <v:group style="position:absolute;left:8798;top:720;width:20;height:2" coordorigin="8798,720" coordsize="20,2">
              <v:shape style="position:absolute;left:8798;top:720;width:20;height:2" coordorigin="8798,720" coordsize="20,0" path="m8798,720l8818,720e" filled="false" stroked="true" strokeweight=".47998pt" strokecolor="#000000">
                <v:path arrowok="t"/>
              </v:shape>
            </v:group>
            <v:group style="position:absolute;left:8818;top:720;width:20;height:2" coordorigin="8818,720" coordsize="20,2">
              <v:shape style="position:absolute;left:8818;top:720;width:20;height:2" coordorigin="8818,720" coordsize="20,0" path="m8818,720l8837,720e" filled="false" stroked="true" strokeweight=".47998pt" strokecolor="#000000">
                <v:path arrowok="t"/>
              </v:shape>
            </v:group>
            <v:group style="position:absolute;left:8837;top:720;width:20;height:2" coordorigin="8837,720" coordsize="20,2">
              <v:shape style="position:absolute;left:8837;top:720;width:20;height:2" coordorigin="8837,720" coordsize="20,0" path="m8837,720l8856,720e" filled="false" stroked="true" strokeweight=".47998pt" strokecolor="#000000">
                <v:path arrowok="t"/>
              </v:shape>
            </v:group>
            <v:group style="position:absolute;left:8856;top:720;width:20;height:2" coordorigin="8856,720" coordsize="20,2">
              <v:shape style="position:absolute;left:8856;top:720;width:20;height:2" coordorigin="8856,720" coordsize="20,0" path="m8856,720l8875,720e" filled="false" stroked="true" strokeweight=".47998pt" strokecolor="#000000">
                <v:path arrowok="t"/>
              </v:shape>
            </v:group>
            <v:group style="position:absolute;left:8875;top:720;width:20;height:2" coordorigin="8875,720" coordsize="20,2">
              <v:shape style="position:absolute;left:8875;top:720;width:20;height:2" coordorigin="8875,720" coordsize="20,0" path="m8875,720l8894,720e" filled="false" stroked="true" strokeweight=".47998pt" strokecolor="#000000">
                <v:path arrowok="t"/>
              </v:shape>
            </v:group>
            <v:group style="position:absolute;left:8894;top:720;width:20;height:2" coordorigin="8894,720" coordsize="20,2">
              <v:shape style="position:absolute;left:8894;top:720;width:20;height:2" coordorigin="8894,720" coordsize="20,0" path="m8894,720l8914,720e" filled="false" stroked="true" strokeweight=".47998pt" strokecolor="#000000">
                <v:path arrowok="t"/>
              </v:shape>
            </v:group>
            <v:group style="position:absolute;left:8914;top:720;width:20;height:2" coordorigin="8914,720" coordsize="20,2">
              <v:shape style="position:absolute;left:8914;top:720;width:20;height:2" coordorigin="8914,720" coordsize="20,0" path="m8914,720l8933,720e" filled="false" stroked="true" strokeweight=".47998pt" strokecolor="#000000">
                <v:path arrowok="t"/>
              </v:shape>
            </v:group>
            <v:group style="position:absolute;left:8933;top:720;width:20;height:2" coordorigin="8933,720" coordsize="20,2">
              <v:shape style="position:absolute;left:8933;top:720;width:20;height:2" coordorigin="8933,720" coordsize="20,0" path="m8933,720l8952,720e" filled="false" stroked="true" strokeweight=".47998pt" strokecolor="#000000">
                <v:path arrowok="t"/>
              </v:shape>
            </v:group>
            <v:group style="position:absolute;left:8952;top:720;width:20;height:2" coordorigin="8952,720" coordsize="20,2">
              <v:shape style="position:absolute;left:8952;top:720;width:20;height:2" coordorigin="8952,720" coordsize="20,0" path="m8952,720l8971,720e" filled="false" stroked="true" strokeweight=".47998pt" strokecolor="#000000">
                <v:path arrowok="t"/>
              </v:shape>
            </v:group>
            <v:group style="position:absolute;left:8971;top:720;width:20;height:2" coordorigin="8971,720" coordsize="20,2">
              <v:shape style="position:absolute;left:8971;top:720;width:20;height:2" coordorigin="8971,720" coordsize="20,0" path="m8971,720l8990,720e" filled="false" stroked="true" strokeweight=".47998pt" strokecolor="#000000">
                <v:path arrowok="t"/>
              </v:shape>
            </v:group>
            <v:group style="position:absolute;left:8990;top:720;width:20;height:2" coordorigin="8990,720" coordsize="20,2">
              <v:shape style="position:absolute;left:8990;top:720;width:20;height:2" coordorigin="8990,720" coordsize="20,0" path="m8990,720l9010,720e" filled="false" stroked="true" strokeweight=".47998pt" strokecolor="#000000">
                <v:path arrowok="t"/>
              </v:shape>
            </v:group>
            <v:group style="position:absolute;left:9010;top:720;width:20;height:2" coordorigin="9010,720" coordsize="20,2">
              <v:shape style="position:absolute;left:9010;top:720;width:20;height:2" coordorigin="9010,720" coordsize="20,0" path="m9010,720l9029,720e" filled="false" stroked="true" strokeweight=".47998pt" strokecolor="#000000">
                <v:path arrowok="t"/>
              </v:shape>
            </v:group>
            <v:group style="position:absolute;left:9029;top:720;width:20;height:2" coordorigin="9029,720" coordsize="20,2">
              <v:shape style="position:absolute;left:9029;top:720;width:20;height:2" coordorigin="9029,720" coordsize="20,0" path="m9029,720l9048,720e" filled="false" stroked="true" strokeweight=".47998pt" strokecolor="#000000">
                <v:path arrowok="t"/>
              </v:shape>
            </v:group>
            <v:group style="position:absolute;left:9048;top:720;width:20;height:2" coordorigin="9048,720" coordsize="20,2">
              <v:shape style="position:absolute;left:9048;top:720;width:20;height:2" coordorigin="9048,720" coordsize="20,0" path="m9048,720l9067,720e" filled="false" stroked="true" strokeweight=".47998pt" strokecolor="#000000">
                <v:path arrowok="t"/>
              </v:shape>
            </v:group>
            <v:group style="position:absolute;left:9067;top:720;width:20;height:2" coordorigin="9067,720" coordsize="20,2">
              <v:shape style="position:absolute;left:9067;top:720;width:20;height:2" coordorigin="9067,720" coordsize="20,0" path="m9067,720l9086,720e" filled="false" stroked="true" strokeweight=".47998pt" strokecolor="#000000">
                <v:path arrowok="t"/>
              </v:shape>
            </v:group>
            <v:group style="position:absolute;left:9086;top:720;width:20;height:2" coordorigin="9086,720" coordsize="20,2">
              <v:shape style="position:absolute;left:9086;top:720;width:20;height:2" coordorigin="9086,720" coordsize="20,0" path="m9086,720l9106,720e" filled="false" stroked="true" strokeweight=".47998pt" strokecolor="#000000">
                <v:path arrowok="t"/>
              </v:shape>
            </v:group>
            <v:group style="position:absolute;left:9106;top:720;width:20;height:2" coordorigin="9106,720" coordsize="20,2">
              <v:shape style="position:absolute;left:9106;top:720;width:20;height:2" coordorigin="9106,720" coordsize="20,0" path="m9106,720l9125,720e" filled="false" stroked="true" strokeweight=".47998pt" strokecolor="#000000">
                <v:path arrowok="t"/>
              </v:shape>
            </v:group>
            <v:group style="position:absolute;left:9125;top:720;width:20;height:2" coordorigin="9125,720" coordsize="20,2">
              <v:shape style="position:absolute;left:9125;top:720;width:20;height:2" coordorigin="9125,720" coordsize="20,0" path="m9125,720l9144,720e" filled="false" stroked="true" strokeweight=".47998pt" strokecolor="#000000">
                <v:path arrowok="t"/>
              </v:shape>
            </v:group>
            <v:group style="position:absolute;left:9144;top:720;width:20;height:2" coordorigin="9144,720" coordsize="20,2">
              <v:shape style="position:absolute;left:9144;top:720;width:20;height:2" coordorigin="9144,720" coordsize="20,0" path="m9144,720l9163,720e" filled="false" stroked="true" strokeweight=".47998pt" strokecolor="#000000">
                <v:path arrowok="t"/>
              </v:shape>
            </v:group>
            <v:group style="position:absolute;left:9163;top:720;width:20;height:2" coordorigin="9163,720" coordsize="20,2">
              <v:shape style="position:absolute;left:9163;top:720;width:20;height:2" coordorigin="9163,720" coordsize="20,0" path="m9163,720l9182,720e" filled="false" stroked="true" strokeweight=".47998pt" strokecolor="#000000">
                <v:path arrowok="t"/>
              </v:shape>
            </v:group>
            <v:group style="position:absolute;left:9182;top:720;width:20;height:2" coordorigin="9182,720" coordsize="20,2">
              <v:shape style="position:absolute;left:9182;top:720;width:20;height:2" coordorigin="9182,720" coordsize="20,0" path="m9182,720l9202,720e" filled="false" stroked="true" strokeweight=".47998pt" strokecolor="#000000">
                <v:path arrowok="t"/>
              </v:shape>
            </v:group>
            <v:group style="position:absolute;left:9202;top:720;width:20;height:2" coordorigin="9202,720" coordsize="20,2">
              <v:shape style="position:absolute;left:9202;top:720;width:20;height:2" coordorigin="9202,720" coordsize="20,0" path="m9202,720l9221,720e" filled="false" stroked="true" strokeweight=".47998pt" strokecolor="#000000">
                <v:path arrowok="t"/>
              </v:shape>
            </v:group>
            <v:group style="position:absolute;left:9221;top:720;width:20;height:2" coordorigin="9221,720" coordsize="20,2">
              <v:shape style="position:absolute;left:9221;top:720;width:20;height:2" coordorigin="9221,720" coordsize="20,0" path="m9221,720l9240,720e" filled="false" stroked="true" strokeweight=".47998pt" strokecolor="#000000">
                <v:path arrowok="t"/>
              </v:shape>
            </v:group>
            <v:group style="position:absolute;left:9240;top:720;width:20;height:2" coordorigin="9240,720" coordsize="20,2">
              <v:shape style="position:absolute;left:9240;top:720;width:20;height:2" coordorigin="9240,720" coordsize="20,0" path="m9240,720l9259,720e" filled="false" stroked="true" strokeweight=".47998pt" strokecolor="#000000">
                <v:path arrowok="t"/>
              </v:shape>
            </v:group>
            <v:group style="position:absolute;left:9259;top:720;width:20;height:2" coordorigin="9259,720" coordsize="20,2">
              <v:shape style="position:absolute;left:9259;top:720;width:20;height:2" coordorigin="9259,720" coordsize="20,0" path="m9259,720l9278,720e" filled="false" stroked="true" strokeweight=".47998pt" strokecolor="#000000">
                <v:path arrowok="t"/>
              </v:shape>
            </v:group>
            <v:group style="position:absolute;left:9278;top:720;width:20;height:2" coordorigin="9278,720" coordsize="20,2">
              <v:shape style="position:absolute;left:9278;top:720;width:20;height:2" coordorigin="9278,720" coordsize="20,0" path="m9278,720l9298,720e" filled="false" stroked="true" strokeweight=".47998pt" strokecolor="#000000">
                <v:path arrowok="t"/>
              </v:shape>
            </v:group>
            <v:group style="position:absolute;left:9298;top:720;width:20;height:2" coordorigin="9298,720" coordsize="20,2">
              <v:shape style="position:absolute;left:9298;top:720;width:20;height:2" coordorigin="9298,720" coordsize="20,0" path="m9298,720l9317,720e" filled="false" stroked="true" strokeweight=".47998pt" strokecolor="#000000">
                <v:path arrowok="t"/>
              </v:shape>
            </v:group>
            <v:group style="position:absolute;left:9317;top:720;width:20;height:2" coordorigin="9317,720" coordsize="20,2">
              <v:shape style="position:absolute;left:9317;top:720;width:20;height:2" coordorigin="9317,720" coordsize="20,0" path="m9317,720l9336,720e" filled="false" stroked="true" strokeweight=".47998pt" strokecolor="#000000">
                <v:path arrowok="t"/>
              </v:shape>
            </v:group>
            <v:group style="position:absolute;left:9336;top:720;width:20;height:2" coordorigin="9336,720" coordsize="20,2">
              <v:shape style="position:absolute;left:9336;top:720;width:20;height:2" coordorigin="9336,720" coordsize="20,0" path="m9336,720l9355,720e" filled="false" stroked="true" strokeweight=".47998pt" strokecolor="#000000">
                <v:path arrowok="t"/>
              </v:shape>
            </v:group>
            <v:group style="position:absolute;left:9355;top:720;width:20;height:2" coordorigin="9355,720" coordsize="20,2">
              <v:shape style="position:absolute;left:9355;top:720;width:20;height:2" coordorigin="9355,720" coordsize="20,0" path="m9355,720l9374,720e" filled="false" stroked="true" strokeweight=".47998pt" strokecolor="#000000">
                <v:path arrowok="t"/>
              </v:shape>
            </v:group>
            <v:group style="position:absolute;left:9374;top:720;width:20;height:2" coordorigin="9374,720" coordsize="20,2">
              <v:shape style="position:absolute;left:9374;top:720;width:20;height:2" coordorigin="9374,720" coordsize="20,0" path="m9374,720l9394,720e" filled="false" stroked="true" strokeweight=".47998pt" strokecolor="#000000">
                <v:path arrowok="t"/>
              </v:shape>
            </v:group>
            <v:group style="position:absolute;left:9394;top:720;width:20;height:2" coordorigin="9394,720" coordsize="20,2">
              <v:shape style="position:absolute;left:9394;top:720;width:20;height:2" coordorigin="9394,720" coordsize="20,0" path="m9394,720l9413,720e" filled="false" stroked="true" strokeweight=".47998pt" strokecolor="#000000">
                <v:path arrowok="t"/>
              </v:shape>
            </v:group>
            <v:group style="position:absolute;left:9413;top:720;width:20;height:2" coordorigin="9413,720" coordsize="20,2">
              <v:shape style="position:absolute;left:9413;top:720;width:20;height:2" coordorigin="9413,720" coordsize="20,0" path="m9413,720l9432,720e" filled="false" stroked="true" strokeweight=".47998pt" strokecolor="#000000">
                <v:path arrowok="t"/>
              </v:shape>
            </v:group>
            <v:group style="position:absolute;left:9432;top:720;width:20;height:2" coordorigin="9432,720" coordsize="20,2">
              <v:shape style="position:absolute;left:9432;top:720;width:20;height:2" coordorigin="9432,720" coordsize="20,0" path="m9432,720l9451,720e" filled="false" stroked="true" strokeweight=".47998pt" strokecolor="#000000">
                <v:path arrowok="t"/>
              </v:shape>
            </v:group>
            <v:group style="position:absolute;left:9451;top:720;width:20;height:2" coordorigin="9451,720" coordsize="20,2">
              <v:shape style="position:absolute;left:9451;top:720;width:20;height:2" coordorigin="9451,720" coordsize="20,0" path="m9451,720l9470,720e" filled="false" stroked="true" strokeweight=".47998pt" strokecolor="#000000">
                <v:path arrowok="t"/>
              </v:shape>
            </v:group>
            <v:group style="position:absolute;left:9470;top:720;width:20;height:2" coordorigin="9470,720" coordsize="20,2">
              <v:shape style="position:absolute;left:9470;top:720;width:20;height:2" coordorigin="9470,720" coordsize="20,0" path="m9470,720l9490,720e" filled="false" stroked="true" strokeweight=".47998pt" strokecolor="#000000">
                <v:path arrowok="t"/>
              </v:shape>
            </v:group>
            <v:group style="position:absolute;left:9490;top:720;width:20;height:2" coordorigin="9490,720" coordsize="20,2">
              <v:shape style="position:absolute;left:9490;top:720;width:20;height:2" coordorigin="9490,720" coordsize="20,0" path="m9490,720l9509,720e" filled="false" stroked="true" strokeweight=".47998pt" strokecolor="#000000">
                <v:path arrowok="t"/>
              </v:shape>
            </v:group>
            <v:group style="position:absolute;left:9509;top:720;width:20;height:2" coordorigin="9509,720" coordsize="20,2">
              <v:shape style="position:absolute;left:9509;top:720;width:20;height:2" coordorigin="9509,720" coordsize="20,0" path="m9509,720l9528,720e" filled="false" stroked="true" strokeweight=".47998pt" strokecolor="#000000">
                <v:path arrowok="t"/>
              </v:shape>
            </v:group>
            <v:group style="position:absolute;left:9528;top:720;width:20;height:2" coordorigin="9528,720" coordsize="20,2">
              <v:shape style="position:absolute;left:9528;top:720;width:20;height:2" coordorigin="9528,720" coordsize="20,0" path="m9528,720l9547,720e" filled="false" stroked="true" strokeweight=".47998pt" strokecolor="#000000">
                <v:path arrowok="t"/>
              </v:shape>
            </v:group>
            <v:group style="position:absolute;left:9547;top:720;width:20;height:2" coordorigin="9547,720" coordsize="20,2">
              <v:shape style="position:absolute;left:9547;top:720;width:20;height:2" coordorigin="9547,720" coordsize="20,0" path="m9547,720l9566,720e" filled="false" stroked="true" strokeweight=".47998pt" strokecolor="#000000">
                <v:path arrowok="t"/>
              </v:shape>
            </v:group>
            <v:group style="position:absolute;left:9566;top:720;width:20;height:2" coordorigin="9566,720" coordsize="20,2">
              <v:shape style="position:absolute;left:9566;top:720;width:20;height:2" coordorigin="9566,720" coordsize="20,0" path="m9566,720l9586,720e" filled="false" stroked="true" strokeweight=".47998pt" strokecolor="#000000">
                <v:path arrowok="t"/>
              </v:shape>
            </v:group>
            <v:group style="position:absolute;left:9586;top:720;width:20;height:2" coordorigin="9586,720" coordsize="20,2">
              <v:shape style="position:absolute;left:9586;top:720;width:20;height:2" coordorigin="9586,720" coordsize="20,0" path="m9586,720l9605,720e" filled="false" stroked="true" strokeweight=".47998pt" strokecolor="#000000">
                <v:path arrowok="t"/>
              </v:shape>
            </v:group>
            <v:group style="position:absolute;left:9605;top:720;width:20;height:2" coordorigin="9605,720" coordsize="20,2">
              <v:shape style="position:absolute;left:9605;top:720;width:20;height:2" coordorigin="9605,720" coordsize="20,0" path="m9605,720l9624,720e" filled="false" stroked="true" strokeweight=".47998pt" strokecolor="#000000">
                <v:path arrowok="t"/>
              </v:shape>
            </v:group>
            <v:group style="position:absolute;left:9624;top:720;width:20;height:2" coordorigin="9624,720" coordsize="20,2">
              <v:shape style="position:absolute;left:9624;top:720;width:20;height:2" coordorigin="9624,720" coordsize="20,0" path="m9624,720l9643,720e" filled="false" stroked="true" strokeweight=".47998pt" strokecolor="#000000">
                <v:path arrowok="t"/>
              </v:shape>
            </v:group>
            <v:group style="position:absolute;left:9643;top:720;width:20;height:2" coordorigin="9643,720" coordsize="20,2">
              <v:shape style="position:absolute;left:9643;top:720;width:20;height:2" coordorigin="9643,720" coordsize="20,0" path="m9643,720l9662,720e" filled="false" stroked="true" strokeweight=".47998pt" strokecolor="#000000">
                <v:path arrowok="t"/>
              </v:shape>
            </v:group>
            <v:group style="position:absolute;left:9662;top:720;width:20;height:2" coordorigin="9662,720" coordsize="20,2">
              <v:shape style="position:absolute;left:9662;top:720;width:20;height:2" coordorigin="9662,720" coordsize="20,0" path="m9662,720l9682,720e" filled="false" stroked="true" strokeweight=".47998pt" strokecolor="#000000">
                <v:path arrowok="t"/>
              </v:shape>
            </v:group>
            <v:group style="position:absolute;left:9682;top:720;width:20;height:2" coordorigin="9682,720" coordsize="20,2">
              <v:shape style="position:absolute;left:9682;top:720;width:20;height:2" coordorigin="9682,720" coordsize="20,0" path="m9682,720l9701,720e" filled="false" stroked="true" strokeweight=".47998pt" strokecolor="#000000">
                <v:path arrowok="t"/>
              </v:shape>
            </v:group>
            <v:group style="position:absolute;left:9701;top:720;width:20;height:2" coordorigin="9701,720" coordsize="20,2">
              <v:shape style="position:absolute;left:9701;top:720;width:20;height:2" coordorigin="9701,720" coordsize="20,0" path="m9701,720l9720,720e" filled="false" stroked="true" strokeweight=".47998pt" strokecolor="#000000">
                <v:path arrowok="t"/>
              </v:shape>
            </v:group>
            <v:group style="position:absolute;left:9720;top:720;width:20;height:2" coordorigin="9720,720" coordsize="20,2">
              <v:shape style="position:absolute;left:9720;top:720;width:20;height:2" coordorigin="9720,720" coordsize="20,0" path="m9720,720l9739,720e" filled="false" stroked="true" strokeweight=".47998pt" strokecolor="#000000">
                <v:path arrowok="t"/>
              </v:shape>
            </v:group>
            <v:group style="position:absolute;left:9739;top:720;width:20;height:2" coordorigin="9739,720" coordsize="20,2">
              <v:shape style="position:absolute;left:9739;top:720;width:20;height:2" coordorigin="9739,720" coordsize="20,0" path="m9739,720l9758,720e" filled="false" stroked="true" strokeweight=".47998pt" strokecolor="#000000">
                <v:path arrowok="t"/>
              </v:shape>
            </v:group>
            <v:group style="position:absolute;left:9758;top:720;width:20;height:2" coordorigin="9758,720" coordsize="20,2">
              <v:shape style="position:absolute;left:9758;top:720;width:20;height:2" coordorigin="9758,720" coordsize="20,0" path="m9758,720l9778,720e" filled="false" stroked="true" strokeweight=".47998pt" strokecolor="#000000">
                <v:path arrowok="t"/>
              </v:shape>
            </v:group>
            <v:group style="position:absolute;left:9778;top:720;width:20;height:2" coordorigin="9778,720" coordsize="20,2">
              <v:shape style="position:absolute;left:9778;top:720;width:20;height:2" coordorigin="9778,720" coordsize="20,0" path="m9778,720l9797,720e" filled="false" stroked="true" strokeweight=".47998pt" strokecolor="#000000">
                <v:path arrowok="t"/>
              </v:shape>
            </v:group>
            <v:group style="position:absolute;left:9797;top:720;width:20;height:2" coordorigin="9797,720" coordsize="20,2">
              <v:shape style="position:absolute;left:9797;top:720;width:20;height:2" coordorigin="9797,720" coordsize="20,0" path="m9797,720l9816,720e" filled="false" stroked="true" strokeweight=".47998pt" strokecolor="#000000">
                <v:path arrowok="t"/>
              </v:shape>
            </v:group>
            <v:group style="position:absolute;left:9816;top:720;width:20;height:2" coordorigin="9816,720" coordsize="20,2">
              <v:shape style="position:absolute;left:9816;top:720;width:20;height:2" coordorigin="9816,720" coordsize="20,0" path="m9816,720l9835,720e" filled="false" stroked="true" strokeweight=".47998pt" strokecolor="#000000">
                <v:path arrowok="t"/>
              </v:shape>
            </v:group>
            <v:group style="position:absolute;left:9835;top:720;width:20;height:2" coordorigin="9835,720" coordsize="20,2">
              <v:shape style="position:absolute;left:9835;top:720;width:20;height:2" coordorigin="9835,720" coordsize="20,0" path="m9835,720l9854,720e" filled="false" stroked="true" strokeweight=".47998pt" strokecolor="#000000">
                <v:path arrowok="t"/>
              </v:shape>
            </v:group>
            <v:group style="position:absolute;left:9854;top:720;width:20;height:2" coordorigin="9854,720" coordsize="20,2">
              <v:shape style="position:absolute;left:9854;top:720;width:20;height:2" coordorigin="9854,720" coordsize="20,0" path="m9854,720l9874,720e" filled="false" stroked="true" strokeweight=".47998pt" strokecolor="#000000">
                <v:path arrowok="t"/>
              </v:shape>
            </v:group>
            <v:group style="position:absolute;left:9874;top:720;width:20;height:2" coordorigin="9874,720" coordsize="20,2">
              <v:shape style="position:absolute;left:9874;top:720;width:20;height:2" coordorigin="9874,720" coordsize="20,0" path="m9874,720l9893,720e" filled="false" stroked="true" strokeweight=".47998pt" strokecolor="#000000">
                <v:path arrowok="t"/>
              </v:shape>
            </v:group>
            <v:group style="position:absolute;left:9893;top:720;width:20;height:2" coordorigin="9893,720" coordsize="20,2">
              <v:shape style="position:absolute;left:9893;top:720;width:20;height:2" coordorigin="9893,720" coordsize="20,0" path="m9893,720l9912,720e" filled="false" stroked="true" strokeweight=".47998pt" strokecolor="#000000">
                <v:path arrowok="t"/>
              </v:shape>
            </v:group>
            <v:group style="position:absolute;left:9912;top:720;width:20;height:2" coordorigin="9912,720" coordsize="20,2">
              <v:shape style="position:absolute;left:9912;top:720;width:20;height:2" coordorigin="9912,720" coordsize="20,0" path="m9912,720l9931,720e" filled="false" stroked="true" strokeweight=".47998pt" strokecolor="#000000">
                <v:path arrowok="t"/>
              </v:shape>
            </v:group>
            <v:group style="position:absolute;left:9931;top:720;width:20;height:2" coordorigin="9931,720" coordsize="20,2">
              <v:shape style="position:absolute;left:9931;top:720;width:20;height:2" coordorigin="9931,720" coordsize="20,0" path="m9931,720l9950,720e" filled="false" stroked="true" strokeweight=".47998pt" strokecolor="#000000">
                <v:path arrowok="t"/>
              </v:shape>
            </v:group>
            <v:group style="position:absolute;left:9950;top:720;width:20;height:2" coordorigin="9950,720" coordsize="20,2">
              <v:shape style="position:absolute;left:9950;top:720;width:20;height:2" coordorigin="9950,720" coordsize="20,0" path="m9950,720l9970,720e" filled="false" stroked="true" strokeweight=".47998pt" strokecolor="#000000">
                <v:path arrowok="t"/>
              </v:shape>
            </v:group>
            <v:group style="position:absolute;left:9970;top:720;width:20;height:2" coordorigin="9970,720" coordsize="20,2">
              <v:shape style="position:absolute;left:9970;top:720;width:20;height:2" coordorigin="9970,720" coordsize="20,0" path="m9970,720l9989,720e" filled="false" stroked="true" strokeweight=".47998pt" strokecolor="#000000">
                <v:path arrowok="t"/>
              </v:shape>
            </v:group>
            <v:group style="position:absolute;left:9989;top:720;width:20;height:2" coordorigin="9989,720" coordsize="20,2">
              <v:shape style="position:absolute;left:9989;top:720;width:20;height:2" coordorigin="9989,720" coordsize="20,0" path="m9989,720l10008,720e" filled="false" stroked="true" strokeweight=".47998pt" strokecolor="#000000">
                <v:path arrowok="t"/>
              </v:shape>
            </v:group>
            <v:group style="position:absolute;left:10008;top:720;width:20;height:2" coordorigin="10008,720" coordsize="20,2">
              <v:shape style="position:absolute;left:10008;top:720;width:20;height:2" coordorigin="10008,720" coordsize="20,0" path="m10008,720l10027,720e" filled="false" stroked="true" strokeweight=".47998pt" strokecolor="#000000">
                <v:path arrowok="t"/>
              </v:shape>
            </v:group>
            <v:group style="position:absolute;left:10027;top:720;width:20;height:2" coordorigin="10027,720" coordsize="20,2">
              <v:shape style="position:absolute;left:10027;top:720;width:20;height:2" coordorigin="10027,720" coordsize="20,0" path="m10027,720l10046,720e" filled="false" stroked="true" strokeweight=".47998pt" strokecolor="#000000">
                <v:path arrowok="t"/>
              </v:shape>
            </v:group>
            <v:group style="position:absolute;left:10046;top:720;width:20;height:2" coordorigin="10046,720" coordsize="20,2">
              <v:shape style="position:absolute;left:10046;top:720;width:20;height:2" coordorigin="10046,720" coordsize="20,0" path="m10046,720l10066,720e" filled="false" stroked="true" strokeweight=".47998pt" strokecolor="#000000">
                <v:path arrowok="t"/>
              </v:shape>
            </v:group>
            <v:group style="position:absolute;left:10066;top:720;width:20;height:2" coordorigin="10066,720" coordsize="20,2">
              <v:shape style="position:absolute;left:10066;top:720;width:20;height:2" coordorigin="10066,720" coordsize="20,0" path="m10066,720l10085,720e" filled="false" stroked="true" strokeweight=".47998pt" strokecolor="#000000">
                <v:path arrowok="t"/>
              </v:shape>
            </v:group>
            <v:group style="position:absolute;left:10085;top:720;width:20;height:2" coordorigin="10085,720" coordsize="20,2">
              <v:shape style="position:absolute;left:10085;top:720;width:20;height:2" coordorigin="10085,720" coordsize="20,0" path="m10085,720l10104,720e" filled="false" stroked="true" strokeweight=".47998pt" strokecolor="#000000">
                <v:path arrowok="t"/>
              </v:shape>
            </v:group>
            <v:group style="position:absolute;left:10104;top:720;width:20;height:2" coordorigin="10104,720" coordsize="20,2">
              <v:shape style="position:absolute;left:10104;top:720;width:20;height:2" coordorigin="10104,720" coordsize="20,0" path="m10104,720l10123,720e" filled="false" stroked="true" strokeweight=".47998pt" strokecolor="#000000">
                <v:path arrowok="t"/>
              </v:shape>
            </v:group>
            <v:group style="position:absolute;left:10123;top:720;width:20;height:2" coordorigin="10123,720" coordsize="20,2">
              <v:shape style="position:absolute;left:10123;top:720;width:20;height:2" coordorigin="10123,720" coordsize="20,0" path="m10123,720l10142,720e" filled="false" stroked="true" strokeweight=".47998pt" strokecolor="#000000">
                <v:path arrowok="t"/>
              </v:shape>
            </v:group>
            <v:group style="position:absolute;left:10142;top:720;width:20;height:2" coordorigin="10142,720" coordsize="20,2">
              <v:shape style="position:absolute;left:10142;top:720;width:20;height:2" coordorigin="10142,720" coordsize="20,0" path="m10142,720l10162,720e" filled="false" stroked="true" strokeweight=".47998pt" strokecolor="#000000">
                <v:path arrowok="t"/>
              </v:shape>
            </v:group>
            <v:group style="position:absolute;left:10162;top:720;width:20;height:2" coordorigin="10162,720" coordsize="20,2">
              <v:shape style="position:absolute;left:10162;top:720;width:20;height:2" coordorigin="10162,720" coordsize="20,0" path="m10162,720l10181,720e" filled="false" stroked="true" strokeweight=".47998pt" strokecolor="#000000">
                <v:path arrowok="t"/>
              </v:shape>
            </v:group>
            <v:group style="position:absolute;left:10181;top:720;width:20;height:2" coordorigin="10181,720" coordsize="20,2">
              <v:shape style="position:absolute;left:10181;top:720;width:20;height:2" coordorigin="10181,720" coordsize="20,0" path="m10181,720l10200,720e" filled="false" stroked="true" strokeweight=".47998pt" strokecolor="#000000">
                <v:path arrowok="t"/>
              </v:shape>
            </v:group>
            <v:group style="position:absolute;left:10200;top:720;width:20;height:2" coordorigin="10200,720" coordsize="20,2">
              <v:shape style="position:absolute;left:10200;top:720;width:20;height:2" coordorigin="10200,720" coordsize="20,0" path="m10200,720l10219,720e" filled="false" stroked="true" strokeweight=".47998pt" strokecolor="#000000">
                <v:path arrowok="t"/>
              </v:shape>
            </v:group>
            <v:group style="position:absolute;left:10219;top:720;width:20;height:2" coordorigin="10219,720" coordsize="20,2">
              <v:shape style="position:absolute;left:10219;top:720;width:20;height:2" coordorigin="10219,720" coordsize="20,0" path="m10219,720l10238,720e" filled="false" stroked="true" strokeweight=".47998pt" strokecolor="#000000">
                <v:path arrowok="t"/>
              </v:shape>
            </v:group>
            <v:group style="position:absolute;left:10238;top:720;width:20;height:2" coordorigin="10238,720" coordsize="20,2">
              <v:shape style="position:absolute;left:10238;top:720;width:20;height:2" coordorigin="10238,720" coordsize="20,0" path="m10238,720l10258,720e" filled="false" stroked="true" strokeweight=".47998pt" strokecolor="#000000">
                <v:path arrowok="t"/>
              </v:shape>
            </v:group>
            <v:group style="position:absolute;left:10258;top:720;width:20;height:2" coordorigin="10258,720" coordsize="20,2">
              <v:shape style="position:absolute;left:10258;top:720;width:20;height:2" coordorigin="10258,720" coordsize="20,0" path="m10258,720l10277,720e" filled="false" stroked="true" strokeweight=".47998pt" strokecolor="#000000">
                <v:path arrowok="t"/>
              </v:shape>
            </v:group>
            <v:group style="position:absolute;left:10277;top:720;width:20;height:2" coordorigin="10277,720" coordsize="20,2">
              <v:shape style="position:absolute;left:10277;top:720;width:20;height:2" coordorigin="10277,720" coordsize="20,0" path="m10277,720l10296,720e" filled="false" stroked="true" strokeweight=".47998pt" strokecolor="#000000">
                <v:path arrowok="t"/>
              </v:shape>
            </v:group>
            <v:group style="position:absolute;left:10296;top:720;width:20;height:2" coordorigin="10296,720" coordsize="20,2">
              <v:shape style="position:absolute;left:10296;top:720;width:20;height:2" coordorigin="10296,720" coordsize="20,0" path="m10296,720l10315,720e" filled="false" stroked="true" strokeweight=".47998pt" strokecolor="#000000">
                <v:path arrowok="t"/>
              </v:shape>
            </v:group>
            <v:group style="position:absolute;left:10315;top:720;width:20;height:2" coordorigin="10315,720" coordsize="20,2">
              <v:shape style="position:absolute;left:10315;top:720;width:20;height:2" coordorigin="10315,720" coordsize="20,0" path="m10315,720l10334,720e" filled="false" stroked="true" strokeweight=".47998pt" strokecolor="#000000">
                <v:path arrowok="t"/>
              </v:shape>
            </v:group>
            <v:group style="position:absolute;left:10334;top:720;width:20;height:2" coordorigin="10334,720" coordsize="20,2">
              <v:shape style="position:absolute;left:10334;top:720;width:20;height:2" coordorigin="10334,720" coordsize="20,0" path="m10334,720l10354,720e" filled="false" stroked="true" strokeweight=".47998pt" strokecolor="#000000">
                <v:path arrowok="t"/>
              </v:shape>
            </v:group>
            <v:group style="position:absolute;left:10354;top:720;width:20;height:2" coordorigin="10354,720" coordsize="20,2">
              <v:shape style="position:absolute;left:10354;top:720;width:20;height:2" coordorigin="10354,720" coordsize="20,0" path="m10354,720l10373,720e" filled="false" stroked="true" strokeweight=".47998pt" strokecolor="#000000">
                <v:path arrowok="t"/>
              </v:shape>
            </v:group>
            <v:group style="position:absolute;left:10373;top:720;width:20;height:2" coordorigin="10373,720" coordsize="20,2">
              <v:shape style="position:absolute;left:10373;top:720;width:20;height:2" coordorigin="10373,720" coordsize="20,0" path="m10373,720l10392,720e" filled="false" stroked="true" strokeweight=".47998pt" strokecolor="#000000">
                <v:path arrowok="t"/>
              </v:shape>
            </v:group>
            <v:group style="position:absolute;left:10392;top:720;width:20;height:2" coordorigin="10392,720" coordsize="20,2">
              <v:shape style="position:absolute;left:10392;top:720;width:20;height:2" coordorigin="10392,720" coordsize="20,0" path="m10392,720l10411,720e" filled="false" stroked="true" strokeweight=".47998pt" strokecolor="#000000">
                <v:path arrowok="t"/>
              </v:shape>
            </v:group>
            <v:group style="position:absolute;left:10411;top:720;width:20;height:2" coordorigin="10411,720" coordsize="20,2">
              <v:shape style="position:absolute;left:10411;top:720;width:20;height:2" coordorigin="10411,720" coordsize="20,0" path="m10411,720l10430,720e" filled="false" stroked="true" strokeweight=".47998pt" strokecolor="#000000">
                <v:path arrowok="t"/>
              </v:shape>
            </v:group>
            <v:group style="position:absolute;left:10430;top:720;width:20;height:2" coordorigin="10430,720" coordsize="20,2">
              <v:shape style="position:absolute;left:10430;top:720;width:20;height:2" coordorigin="10430,720" coordsize="20,0" path="m10430,720l10450,720e" filled="false" stroked="true" strokeweight=".47998pt" strokecolor="#000000">
                <v:path arrowok="t"/>
              </v:shape>
            </v:group>
            <v:group style="position:absolute;left:10450;top:720;width:20;height:2" coordorigin="10450,720" coordsize="20,2">
              <v:shape style="position:absolute;left:10450;top:720;width:20;height:2" coordorigin="10450,720" coordsize="20,0" path="m10450,720l10469,720e" filled="false" stroked="true" strokeweight=".47998pt" strokecolor="#000000">
                <v:path arrowok="t"/>
              </v:shape>
            </v:group>
            <v:group style="position:absolute;left:10469;top:720;width:20;height:2" coordorigin="10469,720" coordsize="20,2">
              <v:shape style="position:absolute;left:10469;top:720;width:20;height:2" coordorigin="10469,720" coordsize="20,0" path="m10469,720l10488,720e" filled="false" stroked="true" strokeweight=".47998pt" strokecolor="#000000">
                <v:path arrowok="t"/>
              </v:shape>
            </v:group>
            <v:group style="position:absolute;left:10488;top:720;width:20;height:2" coordorigin="10488,720" coordsize="20,2">
              <v:shape style="position:absolute;left:10488;top:720;width:20;height:2" coordorigin="10488,720" coordsize="20,0" path="m10488,720l10507,720e" filled="false" stroked="true" strokeweight=".47998pt" strokecolor="#000000">
                <v:path arrowok="t"/>
              </v:shape>
            </v:group>
            <v:group style="position:absolute;left:10507;top:720;width:20;height:2" coordorigin="10507,720" coordsize="20,2">
              <v:shape style="position:absolute;left:10507;top:720;width:20;height:2" coordorigin="10507,720" coordsize="20,0" path="m10507,720l10526,720e" filled="false" stroked="true" strokeweight=".47998pt" strokecolor="#000000">
                <v:path arrowok="t"/>
              </v:shape>
            </v:group>
            <v:group style="position:absolute;left:10526;top:720;width:20;height:2" coordorigin="10526,720" coordsize="20,2">
              <v:shape style="position:absolute;left:10526;top:720;width:20;height:2" coordorigin="10526,720" coordsize="20,0" path="m10526,720l10546,720e" filled="false" stroked="true" strokeweight=".47998pt" strokecolor="#000000">
                <v:path arrowok="t"/>
              </v:shape>
            </v:group>
            <v:group style="position:absolute;left:10546;top:720;width:20;height:2" coordorigin="10546,720" coordsize="20,2">
              <v:shape style="position:absolute;left:10546;top:720;width:20;height:2" coordorigin="10546,720" coordsize="20,0" path="m10546,720l10565,720e" filled="false" stroked="true" strokeweight=".47998pt" strokecolor="#000000">
                <v:path arrowok="t"/>
              </v:shape>
            </v:group>
            <v:group style="position:absolute;left:10565;top:720;width:20;height:2" coordorigin="10565,720" coordsize="20,2">
              <v:shape style="position:absolute;left:10565;top:720;width:20;height:2" coordorigin="10565,720" coordsize="20,0" path="m10565,720l10584,720e" filled="false" stroked="true" strokeweight=".47998pt" strokecolor="#000000">
                <v:path arrowok="t"/>
              </v:shape>
            </v:group>
            <v:group style="position:absolute;left:10584;top:720;width:20;height:2" coordorigin="10584,720" coordsize="20,2">
              <v:shape style="position:absolute;left:10584;top:720;width:20;height:2" coordorigin="10584,720" coordsize="20,0" path="m10584,720l10603,720e" filled="false" stroked="true" strokeweight=".47998pt" strokecolor="#000000">
                <v:path arrowok="t"/>
              </v:shape>
            </v:group>
            <v:group style="position:absolute;left:10603;top:720;width:20;height:2" coordorigin="10603,720" coordsize="20,2">
              <v:shape style="position:absolute;left:10603;top:720;width:20;height:2" coordorigin="10603,720" coordsize="20,0" path="m10603,720l10622,720e" filled="false" stroked="true" strokeweight=".47998pt" strokecolor="#000000">
                <v:path arrowok="t"/>
              </v:shape>
            </v:group>
            <v:group style="position:absolute;left:10622;top:720;width:20;height:2" coordorigin="10622,720" coordsize="20,2">
              <v:shape style="position:absolute;left:10622;top:720;width:20;height:2" coordorigin="10622,720" coordsize="20,0" path="m10622,720l10642,720e" filled="false" stroked="true" strokeweight=".47998pt" strokecolor="#000000">
                <v:path arrowok="t"/>
              </v:shape>
            </v:group>
            <v:group style="position:absolute;left:10642;top:720;width:20;height:2" coordorigin="10642,720" coordsize="20,2">
              <v:shape style="position:absolute;left:10642;top:720;width:20;height:2" coordorigin="10642,720" coordsize="20,0" path="m10642,720l10661,720e" filled="false" stroked="true" strokeweight=".47998pt" strokecolor="#000000">
                <v:path arrowok="t"/>
              </v:shape>
            </v:group>
            <v:group style="position:absolute;left:10661;top:720;width:20;height:2" coordorigin="10661,720" coordsize="20,2">
              <v:shape style="position:absolute;left:10661;top:720;width:20;height:2" coordorigin="10661,720" coordsize="20,0" path="m10661,720l10680,720e" filled="false" stroked="true" strokeweight=".47998pt" strokecolor="#000000">
                <v:path arrowok="t"/>
              </v:shape>
            </v:group>
            <v:group style="position:absolute;left:10680;top:720;width:20;height:2" coordorigin="10680,720" coordsize="20,2">
              <v:shape style="position:absolute;left:10680;top:720;width:20;height:2" coordorigin="10680,720" coordsize="20,0" path="m10680,720l10699,720e" filled="false" stroked="true" strokeweight=".47998pt" strokecolor="#000000">
                <v:path arrowok="t"/>
              </v:shape>
            </v:group>
            <v:group style="position:absolute;left:10699;top:720;width:20;height:2" coordorigin="10699,720" coordsize="20,2">
              <v:shape style="position:absolute;left:10699;top:720;width:20;height:2" coordorigin="10699,720" coordsize="20,0" path="m10699,720l10718,720e" filled="false" stroked="true" strokeweight=".47998pt" strokecolor="#000000">
                <v:path arrowok="t"/>
              </v:shape>
            </v:group>
            <v:group style="position:absolute;left:10718;top:720;width:20;height:2" coordorigin="10718,720" coordsize="20,2">
              <v:shape style="position:absolute;left:10718;top:720;width:20;height:2" coordorigin="10718,720" coordsize="20,0" path="m10718,720l10738,720e" filled="false" stroked="true" strokeweight=".47998pt" strokecolor="#000000">
                <v:path arrowok="t"/>
              </v:shape>
            </v:group>
            <v:group style="position:absolute;left:10738;top:720;width:20;height:2" coordorigin="10738,720" coordsize="20,2">
              <v:shape style="position:absolute;left:10738;top:720;width:20;height:2" coordorigin="10738,720" coordsize="20,0" path="m10738,720l10757,720e" filled="false" stroked="true" strokeweight=".47998pt" strokecolor="#000000">
                <v:path arrowok="t"/>
              </v:shape>
            </v:group>
            <v:group style="position:absolute;left:10757;top:720;width:20;height:2" coordorigin="10757,720" coordsize="20,2">
              <v:shape style="position:absolute;left:10757;top:720;width:20;height:2" coordorigin="10757,720" coordsize="20,0" path="m10757,720l10776,720e" filled="false" stroked="true" strokeweight=".47998pt" strokecolor="#000000">
                <v:path arrowok="t"/>
              </v:shape>
            </v:group>
            <v:group style="position:absolute;left:10776;top:720;width:20;height:2" coordorigin="10776,720" coordsize="20,2">
              <v:shape style="position:absolute;left:10776;top:720;width:20;height:2" coordorigin="10776,720" coordsize="20,0" path="m10776,720l10795,720e" filled="false" stroked="true" strokeweight=".47998pt" strokecolor="#000000">
                <v:path arrowok="t"/>
              </v:shape>
            </v:group>
            <v:group style="position:absolute;left:10795;top:720;width:20;height:2" coordorigin="10795,720" coordsize="20,2">
              <v:shape style="position:absolute;left:10795;top:720;width:20;height:2" coordorigin="10795,720" coordsize="20,0" path="m10795,720l10814,720e" filled="false" stroked="true" strokeweight=".47998pt" strokecolor="#000000">
                <v:path arrowok="t"/>
              </v:shape>
            </v:group>
            <v:group style="position:absolute;left:10814;top:720;width:20;height:2" coordorigin="10814,720" coordsize="20,2">
              <v:shape style="position:absolute;left:10814;top:720;width:20;height:2" coordorigin="10814,720" coordsize="20,0" path="m10814,720l10834,720e" filled="false" stroked="true" strokeweight=".47998pt" strokecolor="#000000">
                <v:path arrowok="t"/>
              </v:shape>
            </v:group>
            <v:group style="position:absolute;left:10834;top:720;width:5;height:2" coordorigin="10834,720" coordsize="5,2">
              <v:shape style="position:absolute;left:10834;top:720;width:5;height:2" coordorigin="10834,720" coordsize="5,0" path="m10834,720l10838,720e" filled="false" stroked="true" strokeweight=".47998pt" strokecolor="#000000">
                <v:path arrowok="t"/>
              </v:shape>
            </v:group>
            <w10:wrap type="none"/>
          </v:group>
        </w:pict>
      </w:r>
      <w:r>
        <w:rPr/>
        <w:pict>
          <v:group style="position:absolute;margin-left:78.029999pt;margin-top:52.563717pt;width:464.65pt;height:2.5pt;mso-position-horizontal-relative:page;mso-position-vertical-relative:paragraph;z-index:-1042216" coordorigin="1561,1051" coordsize="9293,50">
            <v:group style="position:absolute;left:1576;top:1085;width:3240;height:2" coordorigin="1576,1085" coordsize="3240,2">
              <v:shape style="position:absolute;left:1576;top:1085;width:3240;height:2" coordorigin="1576,1085" coordsize="3240,0" path="m1576,1085l4815,1085e" filled="false" stroked="true" strokeweight="1.5pt" strokecolor="#000000">
                <v:path arrowok="t"/>
              </v:shape>
            </v:group>
            <v:group style="position:absolute;left:4815;top:1051;width:10;height:20" coordorigin="4815,1051" coordsize="10,20">
              <v:shape style="position:absolute;left:4815;top:1051;width:10;height:20" coordorigin="4815,1051" coordsize="10,20" path="m4815,1070l4824,1070,4824,1051,4815,1051,4815,1070xe" filled="true" fillcolor="#000000" stroked="false">
                <v:path arrowok="t"/>
                <v:fill type="solid"/>
              </v:shape>
            </v:group>
            <v:group style="position:absolute;left:4815;top:1085;width:30;height:2" coordorigin="4815,1085" coordsize="30,2">
              <v:shape style="position:absolute;left:4815;top:1085;width:30;height:2" coordorigin="4815,1085" coordsize="30,0" path="m4815,1085l4845,1085e" filled="false" stroked="true" strokeweight="1.5pt" strokecolor="#000000">
                <v:path arrowok="t"/>
              </v:shape>
            </v:group>
            <v:group style="position:absolute;left:4845;top:1085;width:1965;height:2" coordorigin="4845,1085" coordsize="1965,2">
              <v:shape style="position:absolute;left:4845;top:1085;width:1965;height:2" coordorigin="4845,1085" coordsize="1965,0" path="m4845,1085l6810,1085e" filled="false" stroked="true" strokeweight="1.5pt" strokecolor="#000000">
                <v:path arrowok="t"/>
              </v:shape>
            </v:group>
            <v:group style="position:absolute;left:6810;top:1051;width:10;height:20" coordorigin="6810,1051" coordsize="10,20">
              <v:shape style="position:absolute;left:6810;top:1051;width:10;height:20" coordorigin="6810,1051" coordsize="10,20" path="m6810,1070l6819,1070,6819,1051,6810,1051,6810,1070xe" filled="true" fillcolor="#000000" stroked="false">
                <v:path arrowok="t"/>
                <v:fill type="solid"/>
              </v:shape>
            </v:group>
            <v:group style="position:absolute;left:6810;top:1085;width:30;height:2" coordorigin="6810,1085" coordsize="30,2">
              <v:shape style="position:absolute;left:6810;top:1085;width:30;height:2" coordorigin="6810,1085" coordsize="30,0" path="m6810,1085l6840,1085e" filled="false" stroked="true" strokeweight="1.5pt" strokecolor="#000000">
                <v:path arrowok="t"/>
              </v:shape>
            </v:group>
            <v:group style="position:absolute;left:6840;top:1085;width:1719;height:2" coordorigin="6840,1085" coordsize="1719,2">
              <v:shape style="position:absolute;left:6840;top:1085;width:1719;height:2" coordorigin="6840,1085" coordsize="1719,0" path="m6840,1085l8558,1085e" filled="false" stroked="true" strokeweight="1.5pt" strokecolor="#000000">
                <v:path arrowok="t"/>
              </v:shape>
            </v:group>
            <v:group style="position:absolute;left:8558;top:1051;width:10;height:20" coordorigin="8558,1051" coordsize="10,20">
              <v:shape style="position:absolute;left:8558;top:1051;width:10;height:20" coordorigin="8558,1051" coordsize="10,20" path="m8558,1070l8568,1070,8568,1051,8558,1051,8558,1070xe" filled="true" fillcolor="#000000" stroked="false">
                <v:path arrowok="t"/>
                <v:fill type="solid"/>
              </v:shape>
            </v:group>
            <v:group style="position:absolute;left:8558;top:1085;width:30;height:2" coordorigin="8558,1085" coordsize="30,2">
              <v:shape style="position:absolute;left:8558;top:1085;width:30;height:2" coordorigin="8558,1085" coordsize="30,0" path="m8558,1085l8588,1085e" filled="false" stroked="true" strokeweight="1.5pt" strokecolor="#000000">
                <v:path arrowok="t"/>
              </v:shape>
            </v:group>
            <v:group style="position:absolute;left:8588;top:1085;width:2250;height:2" coordorigin="8588,1085" coordsize="2250,2">
              <v:shape style="position:absolute;left:8588;top:1085;width:2250;height:2" coordorigin="8588,1085" coordsize="2250,0" path="m8588,1085l10838,1085e" filled="false" stroked="true" strokeweight="1.5pt" strokecolor="#000000">
                <v:path arrowok="t"/>
              </v:shape>
            </v:group>
            <w10:wrap type="none"/>
          </v:group>
        </w:pict>
      </w:r>
      <w:r>
        <w:rPr/>
        <w:t>√适用</w:t>
      </w:r>
      <w:r>
        <w:rPr>
          <w:spacing w:val="-2"/>
        </w:rPr>
        <w:t> </w:t>
      </w:r>
      <w:r>
        <w:rPr/>
        <w:t>□不适用</w:t>
      </w:r>
    </w:p>
    <w:p>
      <w:pPr>
        <w:spacing w:line="240" w:lineRule="auto" w:before="9"/>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3230"/>
        <w:gridCol w:w="1995"/>
        <w:gridCol w:w="1749"/>
        <w:gridCol w:w="1066"/>
      </w:tblGrid>
      <w:tr>
        <w:trPr>
          <w:trHeight w:val="365" w:hRule="exact"/>
        </w:trPr>
        <w:tc>
          <w:tcPr>
            <w:tcW w:w="3230" w:type="dxa"/>
            <w:tcBorders>
              <w:top w:val="nil" w:sz="6" w:space="0" w:color="auto"/>
              <w:left w:val="nil" w:sz="6" w:space="0" w:color="auto"/>
              <w:bottom w:val="nil" w:sz="6" w:space="0" w:color="auto"/>
              <w:right w:val="single" w:sz="4" w:space="0" w:color="000000"/>
            </w:tcBorders>
          </w:tcPr>
          <w:p>
            <w:pPr>
              <w:pStyle w:val="TableParagraph"/>
              <w:tabs>
                <w:tab w:pos="659" w:val="left" w:leader="none"/>
              </w:tabs>
              <w:spacing w:line="240" w:lineRule="auto" w:before="17"/>
              <w:ind w:left="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2"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left="21"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365" w:hRule="exact"/>
        </w:trPr>
        <w:tc>
          <w:tcPr>
            <w:tcW w:w="3230" w:type="dxa"/>
            <w:tcBorders>
              <w:top w:val="nil" w:sz="6" w:space="0" w:color="auto"/>
              <w:left w:val="nil" w:sz="6" w:space="0" w:color="auto"/>
              <w:bottom w:val="nil" w:sz="6" w:space="0" w:color="auto"/>
              <w:right w:val="single" w:sz="4" w:space="0" w:color="000000"/>
            </w:tcBorders>
          </w:tcPr>
          <w:p>
            <w:pPr>
              <w:pStyle w:val="TableParagraph"/>
              <w:spacing w:line="244" w:lineRule="exact"/>
              <w:ind w:left="27"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澳大利亚元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after="0" w:line="240" w:lineRule="auto"/>
        <w:jc w:val="left"/>
        <w:rPr>
          <w:rFonts w:ascii="宋体" w:hAnsi="宋体" w:cs="宋体" w:eastAsia="宋体" w:hint="default"/>
          <w:sz w:val="21"/>
          <w:szCs w:val="21"/>
        </w:rPr>
        <w:sectPr>
          <w:type w:val="continuous"/>
          <w:pgSz w:w="11910" w:h="16840"/>
          <w:pgMar w:top="1120" w:bottom="1380" w:left="146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44"/>
        <w:gridCol w:w="1995"/>
        <w:gridCol w:w="1749"/>
        <w:gridCol w:w="1066"/>
      </w:tblGrid>
      <w:tr>
        <w:trPr>
          <w:trHeight w:val="291" w:hRule="exact"/>
        </w:trPr>
        <w:tc>
          <w:tcPr>
            <w:tcW w:w="3244" w:type="dxa"/>
            <w:tcBorders>
              <w:top w:val="nil" w:sz="6" w:space="0" w:color="auto"/>
              <w:left w:val="nil" w:sz="6" w:space="0" w:color="auto"/>
              <w:bottom w:val="nil" w:sz="6" w:space="0" w:color="auto"/>
              <w:right w:val="single" w:sz="4" w:space="0" w:color="000000"/>
            </w:tcBorders>
          </w:tcPr>
          <w:p>
            <w:pPr>
              <w:pStyle w:val="TableParagraph"/>
              <w:tabs>
                <w:tab w:pos="673" w:val="left" w:leader="none"/>
              </w:tabs>
              <w:spacing w:line="240" w:lineRule="auto" w:before="15"/>
              <w:ind w:left="4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78" w:hRule="exact"/>
        </w:trPr>
        <w:tc>
          <w:tcPr>
            <w:tcW w:w="324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single" w:sz="4" w:space="0" w:color="000000"/>
            </w:tcBorders>
          </w:tcPr>
          <w:p>
            <w:pPr/>
          </w:p>
        </w:tc>
        <w:tc>
          <w:tcPr>
            <w:tcW w:w="17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nil" w:sz="6" w:space="0" w:color="auto"/>
            </w:tcBorders>
          </w:tcPr>
          <w:p>
            <w:pPr/>
          </w:p>
        </w:tc>
      </w:tr>
      <w:tr>
        <w:trPr>
          <w:trHeight w:val="277"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人民网股份有限公司俄罗斯代表处</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1"/>
                <w:szCs w:val="21"/>
              </w:rPr>
            </w:pPr>
            <w:r>
              <w:rPr>
                <w:rFonts w:ascii="宋体" w:hAnsi="宋体" w:cs="宋体" w:eastAsia="宋体" w:hint="default"/>
                <w:sz w:val="21"/>
                <w:szCs w:val="21"/>
              </w:rPr>
              <w:t>卢布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78" w:hRule="exact"/>
        </w:trPr>
        <w:tc>
          <w:tcPr>
            <w:tcW w:w="324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single" w:sz="4" w:space="0" w:color="000000"/>
            </w:tcBorders>
          </w:tcPr>
          <w:p>
            <w:pPr/>
          </w:p>
        </w:tc>
        <w:tc>
          <w:tcPr>
            <w:tcW w:w="17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2"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5"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78" w:hRule="exact"/>
        </w:trPr>
        <w:tc>
          <w:tcPr>
            <w:tcW w:w="324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single" w:sz="4" w:space="0" w:color="000000"/>
            </w:tcBorders>
          </w:tcPr>
          <w:p>
            <w:pPr/>
          </w:p>
        </w:tc>
        <w:tc>
          <w:tcPr>
            <w:tcW w:w="17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nil" w:sz="6" w:space="0" w:color="auto"/>
            </w:tcBorders>
          </w:tcPr>
          <w:p>
            <w:pPr/>
          </w:p>
        </w:tc>
      </w:tr>
      <w:tr>
        <w:trPr>
          <w:trHeight w:val="276"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0"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80" w:hRule="exact"/>
        </w:trPr>
        <w:tc>
          <w:tcPr>
            <w:tcW w:w="324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single" w:sz="4" w:space="0" w:color="000000"/>
            </w:tcBorders>
          </w:tcPr>
          <w:p>
            <w:pPr/>
          </w:p>
        </w:tc>
        <w:tc>
          <w:tcPr>
            <w:tcW w:w="17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nil" w:sz="6" w:space="0" w:color="auto"/>
            </w:tcBorders>
          </w:tcPr>
          <w:p>
            <w:pPr/>
          </w:p>
        </w:tc>
      </w:tr>
      <w:tr>
        <w:trPr>
          <w:trHeight w:val="276"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0"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约翰内斯堡</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兰特</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80" w:hRule="exact"/>
        </w:trPr>
        <w:tc>
          <w:tcPr>
            <w:tcW w:w="324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single" w:sz="4" w:space="0" w:color="000000"/>
            </w:tcBorders>
          </w:tcPr>
          <w:p>
            <w:pPr/>
          </w:p>
        </w:tc>
        <w:tc>
          <w:tcPr>
            <w:tcW w:w="17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nil" w:sz="6" w:space="0" w:color="auto"/>
            </w:tcBorders>
          </w:tcPr>
          <w:p>
            <w:pPr/>
          </w:p>
        </w:tc>
      </w:tr>
      <w:tr>
        <w:trPr>
          <w:trHeight w:val="276"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0"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78" w:hRule="exact"/>
        </w:trPr>
        <w:tc>
          <w:tcPr>
            <w:tcW w:w="324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single" w:sz="4" w:space="0" w:color="000000"/>
            </w:tcBorders>
          </w:tcPr>
          <w:p>
            <w:pPr/>
          </w:p>
        </w:tc>
        <w:tc>
          <w:tcPr>
            <w:tcW w:w="1749"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355"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6"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336"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44"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6"/>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385" w:hRule="exact"/>
        </w:trPr>
        <w:tc>
          <w:tcPr>
            <w:tcW w:w="3244" w:type="dxa"/>
            <w:tcBorders>
              <w:top w:val="nil" w:sz="6" w:space="0" w:color="auto"/>
              <w:left w:val="nil" w:sz="6" w:space="0" w:color="auto"/>
              <w:bottom w:val="nil" w:sz="6" w:space="0" w:color="auto"/>
              <w:right w:val="single" w:sz="4" w:space="0" w:color="000000"/>
            </w:tcBorders>
          </w:tcPr>
          <w:p>
            <w:pPr>
              <w:pStyle w:val="TableParagraph"/>
              <w:spacing w:line="264" w:lineRule="exact"/>
              <w:ind w:left="41"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1995"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1749"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瑞典克朗</w:t>
            </w:r>
          </w:p>
        </w:tc>
        <w:tc>
          <w:tcPr>
            <w:tcW w:w="1066" w:type="dxa"/>
            <w:tcBorders>
              <w:top w:val="nil" w:sz="6" w:space="0" w:color="auto"/>
              <w:left w:val="single" w:sz="4" w:space="0" w:color="000000"/>
              <w:bottom w:val="nil" w:sz="6" w:space="0" w:color="auto"/>
              <w:right w:val="nil" w:sz="6" w:space="0" w:color="auto"/>
            </w:tcBorders>
          </w:tcPr>
          <w:p>
            <w:pPr>
              <w:pStyle w:val="TableParagraph"/>
              <w:spacing w:line="240" w:lineRule="auto" w:before="25"/>
              <w:ind w:left="21"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90" w:lineRule="auto" w:before="35"/>
        <w:ind w:left="338" w:right="1378"/>
        <w:jc w:val="left"/>
      </w:pPr>
      <w:r>
        <w:rPr/>
        <w:pict>
          <v:group style="position:absolute;margin-left:79.260010pt;margin-top:-81.506294pt;width:462.9pt;height:.5pt;mso-position-horizontal-relative:page;mso-position-vertical-relative:paragraph;z-index:-1041952" coordorigin="1585,-1630" coordsize="9258,10">
            <v:group style="position:absolute;left:1590;top:-1625;width:20;height:2" coordorigin="1590,-1625" coordsize="20,2">
              <v:shape style="position:absolute;left:1590;top:-1625;width:20;height:2" coordorigin="1590,-1625" coordsize="20,0" path="m1590,-1625l1609,-1625e" filled="false" stroked="true" strokeweight=".47998pt" strokecolor="#000000">
                <v:path arrowok="t"/>
              </v:shape>
            </v:group>
            <v:group style="position:absolute;left:1609;top:-1625;width:20;height:2" coordorigin="1609,-1625" coordsize="20,2">
              <v:shape style="position:absolute;left:1609;top:-1625;width:20;height:2" coordorigin="1609,-1625" coordsize="20,0" path="m1609,-1625l1629,-1625e" filled="false" stroked="true" strokeweight=".47998pt" strokecolor="#000000">
                <v:path arrowok="t"/>
              </v:shape>
            </v:group>
            <v:group style="position:absolute;left:1629;top:-1625;width:20;height:2" coordorigin="1629,-1625" coordsize="20,2">
              <v:shape style="position:absolute;left:1629;top:-1625;width:20;height:2" coordorigin="1629,-1625" coordsize="20,0" path="m1629,-1625l1648,-1625e" filled="false" stroked="true" strokeweight=".47998pt" strokecolor="#000000">
                <v:path arrowok="t"/>
              </v:shape>
            </v:group>
            <v:group style="position:absolute;left:1648;top:-1625;width:20;height:2" coordorigin="1648,-1625" coordsize="20,2">
              <v:shape style="position:absolute;left:1648;top:-1625;width:20;height:2" coordorigin="1648,-1625" coordsize="20,0" path="m1648,-1625l1667,-1625e" filled="false" stroked="true" strokeweight=".47998pt" strokecolor="#000000">
                <v:path arrowok="t"/>
              </v:shape>
            </v:group>
            <v:group style="position:absolute;left:1667;top:-1625;width:20;height:2" coordorigin="1667,-1625" coordsize="20,2">
              <v:shape style="position:absolute;left:1667;top:-1625;width:20;height:2" coordorigin="1667,-1625" coordsize="20,0" path="m1667,-1625l1686,-1625e" filled="false" stroked="true" strokeweight=".47998pt" strokecolor="#000000">
                <v:path arrowok="t"/>
              </v:shape>
            </v:group>
            <v:group style="position:absolute;left:1686;top:-1625;width:20;height:2" coordorigin="1686,-1625" coordsize="20,2">
              <v:shape style="position:absolute;left:1686;top:-1625;width:20;height:2" coordorigin="1686,-1625" coordsize="20,0" path="m1686,-1625l1706,-1625e" filled="false" stroked="true" strokeweight=".47998pt" strokecolor="#000000">
                <v:path arrowok="t"/>
              </v:shape>
            </v:group>
            <v:group style="position:absolute;left:1706;top:-1625;width:20;height:2" coordorigin="1706,-1625" coordsize="20,2">
              <v:shape style="position:absolute;left:1706;top:-1625;width:20;height:2" coordorigin="1706,-1625" coordsize="20,0" path="m1706,-1625l1725,-1625e" filled="false" stroked="true" strokeweight=".47998pt" strokecolor="#000000">
                <v:path arrowok="t"/>
              </v:shape>
            </v:group>
            <v:group style="position:absolute;left:1725;top:-1625;width:20;height:2" coordorigin="1725,-1625" coordsize="20,2">
              <v:shape style="position:absolute;left:1725;top:-1625;width:20;height:2" coordorigin="1725,-1625" coordsize="20,0" path="m1725,-1625l1744,-1625e" filled="false" stroked="true" strokeweight=".47998pt" strokecolor="#000000">
                <v:path arrowok="t"/>
              </v:shape>
            </v:group>
            <v:group style="position:absolute;left:1744;top:-1625;width:20;height:2" coordorigin="1744,-1625" coordsize="20,2">
              <v:shape style="position:absolute;left:1744;top:-1625;width:20;height:2" coordorigin="1744,-1625" coordsize="20,0" path="m1744,-1625l1763,-1625e" filled="false" stroked="true" strokeweight=".47998pt" strokecolor="#000000">
                <v:path arrowok="t"/>
              </v:shape>
            </v:group>
            <v:group style="position:absolute;left:1763;top:-1625;width:20;height:2" coordorigin="1763,-1625" coordsize="20,2">
              <v:shape style="position:absolute;left:1763;top:-1625;width:20;height:2" coordorigin="1763,-1625" coordsize="20,0" path="m1763,-1625l1782,-1625e" filled="false" stroked="true" strokeweight=".47998pt" strokecolor="#000000">
                <v:path arrowok="t"/>
              </v:shape>
            </v:group>
            <v:group style="position:absolute;left:1782;top:-1625;width:20;height:2" coordorigin="1782,-1625" coordsize="20,2">
              <v:shape style="position:absolute;left:1782;top:-1625;width:20;height:2" coordorigin="1782,-1625" coordsize="20,0" path="m1782,-1625l1802,-1625e" filled="false" stroked="true" strokeweight=".47998pt" strokecolor="#000000">
                <v:path arrowok="t"/>
              </v:shape>
            </v:group>
            <v:group style="position:absolute;left:1802;top:-1625;width:20;height:2" coordorigin="1802,-1625" coordsize="20,2">
              <v:shape style="position:absolute;left:1802;top:-1625;width:20;height:2" coordorigin="1802,-1625" coordsize="20,0" path="m1802,-1625l1821,-1625e" filled="false" stroked="true" strokeweight=".47998pt" strokecolor="#000000">
                <v:path arrowok="t"/>
              </v:shape>
            </v:group>
            <v:group style="position:absolute;left:1821;top:-1625;width:20;height:2" coordorigin="1821,-1625" coordsize="20,2">
              <v:shape style="position:absolute;left:1821;top:-1625;width:20;height:2" coordorigin="1821,-1625" coordsize="20,0" path="m1821,-1625l1840,-1625e" filled="false" stroked="true" strokeweight=".47998pt" strokecolor="#000000">
                <v:path arrowok="t"/>
              </v:shape>
            </v:group>
            <v:group style="position:absolute;left:1840;top:-1625;width:20;height:2" coordorigin="1840,-1625" coordsize="20,2">
              <v:shape style="position:absolute;left:1840;top:-1625;width:20;height:2" coordorigin="1840,-1625" coordsize="20,0" path="m1840,-1625l1859,-1625e" filled="false" stroked="true" strokeweight=".47998pt" strokecolor="#000000">
                <v:path arrowok="t"/>
              </v:shape>
            </v:group>
            <v:group style="position:absolute;left:1859;top:-1625;width:20;height:2" coordorigin="1859,-1625" coordsize="20,2">
              <v:shape style="position:absolute;left:1859;top:-1625;width:20;height:2" coordorigin="1859,-1625" coordsize="20,0" path="m1859,-1625l1878,-1625e" filled="false" stroked="true" strokeweight=".47998pt" strokecolor="#000000">
                <v:path arrowok="t"/>
              </v:shape>
            </v:group>
            <v:group style="position:absolute;left:1878;top:-1625;width:20;height:2" coordorigin="1878,-1625" coordsize="20,2">
              <v:shape style="position:absolute;left:1878;top:-1625;width:20;height:2" coordorigin="1878,-1625" coordsize="20,0" path="m1878,-1625l1898,-1625e" filled="false" stroked="true" strokeweight=".47998pt" strokecolor="#000000">
                <v:path arrowok="t"/>
              </v:shape>
            </v:group>
            <v:group style="position:absolute;left:1898;top:-1625;width:20;height:2" coordorigin="1898,-1625" coordsize="20,2">
              <v:shape style="position:absolute;left:1898;top:-1625;width:20;height:2" coordorigin="1898,-1625" coordsize="20,0" path="m1898,-1625l1917,-1625e" filled="false" stroked="true" strokeweight=".47998pt" strokecolor="#000000">
                <v:path arrowok="t"/>
              </v:shape>
            </v:group>
            <v:group style="position:absolute;left:1917;top:-1625;width:20;height:2" coordorigin="1917,-1625" coordsize="20,2">
              <v:shape style="position:absolute;left:1917;top:-1625;width:20;height:2" coordorigin="1917,-1625" coordsize="20,0" path="m1917,-1625l1936,-1625e" filled="false" stroked="true" strokeweight=".47998pt" strokecolor="#000000">
                <v:path arrowok="t"/>
              </v:shape>
            </v:group>
            <v:group style="position:absolute;left:1936;top:-1625;width:20;height:2" coordorigin="1936,-1625" coordsize="20,2">
              <v:shape style="position:absolute;left:1936;top:-1625;width:20;height:2" coordorigin="1936,-1625" coordsize="20,0" path="m1936,-1625l1955,-1625e" filled="false" stroked="true" strokeweight=".47998pt" strokecolor="#000000">
                <v:path arrowok="t"/>
              </v:shape>
            </v:group>
            <v:group style="position:absolute;left:1955;top:-1625;width:20;height:2" coordorigin="1955,-1625" coordsize="20,2">
              <v:shape style="position:absolute;left:1955;top:-1625;width:20;height:2" coordorigin="1955,-1625" coordsize="20,0" path="m1955,-1625l1974,-1625e" filled="false" stroked="true" strokeweight=".47998pt" strokecolor="#000000">
                <v:path arrowok="t"/>
              </v:shape>
            </v:group>
            <v:group style="position:absolute;left:1974;top:-1625;width:20;height:2" coordorigin="1974,-1625" coordsize="20,2">
              <v:shape style="position:absolute;left:1974;top:-1625;width:20;height:2" coordorigin="1974,-1625" coordsize="20,0" path="m1974,-1625l1994,-1625e" filled="false" stroked="true" strokeweight=".47998pt" strokecolor="#000000">
                <v:path arrowok="t"/>
              </v:shape>
            </v:group>
            <v:group style="position:absolute;left:1994;top:-1625;width:20;height:2" coordorigin="1994,-1625" coordsize="20,2">
              <v:shape style="position:absolute;left:1994;top:-1625;width:20;height:2" coordorigin="1994,-1625" coordsize="20,0" path="m1994,-1625l2013,-1625e" filled="false" stroked="true" strokeweight=".47998pt" strokecolor="#000000">
                <v:path arrowok="t"/>
              </v:shape>
            </v:group>
            <v:group style="position:absolute;left:2013;top:-1625;width:20;height:2" coordorigin="2013,-1625" coordsize="20,2">
              <v:shape style="position:absolute;left:2013;top:-1625;width:20;height:2" coordorigin="2013,-1625" coordsize="20,0" path="m2013,-1625l2032,-1625e" filled="false" stroked="true" strokeweight=".47998pt" strokecolor="#000000">
                <v:path arrowok="t"/>
              </v:shape>
            </v:group>
            <v:group style="position:absolute;left:2032;top:-1625;width:20;height:2" coordorigin="2032,-1625" coordsize="20,2">
              <v:shape style="position:absolute;left:2032;top:-1625;width:20;height:2" coordorigin="2032,-1625" coordsize="20,0" path="m2032,-1625l2051,-1625e" filled="false" stroked="true" strokeweight=".47998pt" strokecolor="#000000">
                <v:path arrowok="t"/>
              </v:shape>
            </v:group>
            <v:group style="position:absolute;left:2051;top:-1625;width:20;height:2" coordorigin="2051,-1625" coordsize="20,2">
              <v:shape style="position:absolute;left:2051;top:-1625;width:20;height:2" coordorigin="2051,-1625" coordsize="20,0" path="m2051,-1625l2070,-1625e" filled="false" stroked="true" strokeweight=".47998pt" strokecolor="#000000">
                <v:path arrowok="t"/>
              </v:shape>
            </v:group>
            <v:group style="position:absolute;left:2070;top:-1625;width:20;height:2" coordorigin="2070,-1625" coordsize="20,2">
              <v:shape style="position:absolute;left:2070;top:-1625;width:20;height:2" coordorigin="2070,-1625" coordsize="20,0" path="m2070,-1625l2090,-1625e" filled="false" stroked="true" strokeweight=".47998pt" strokecolor="#000000">
                <v:path arrowok="t"/>
              </v:shape>
            </v:group>
            <v:group style="position:absolute;left:2090;top:-1625;width:20;height:2" coordorigin="2090,-1625" coordsize="20,2">
              <v:shape style="position:absolute;left:2090;top:-1625;width:20;height:2" coordorigin="2090,-1625" coordsize="20,0" path="m2090,-1625l2109,-1625e" filled="false" stroked="true" strokeweight=".47998pt" strokecolor="#000000">
                <v:path arrowok="t"/>
              </v:shape>
            </v:group>
            <v:group style="position:absolute;left:2109;top:-1625;width:20;height:2" coordorigin="2109,-1625" coordsize="20,2">
              <v:shape style="position:absolute;left:2109;top:-1625;width:20;height:2" coordorigin="2109,-1625" coordsize="20,0" path="m2109,-1625l2128,-1625e" filled="false" stroked="true" strokeweight=".47998pt" strokecolor="#000000">
                <v:path arrowok="t"/>
              </v:shape>
            </v:group>
            <v:group style="position:absolute;left:2128;top:-1625;width:20;height:2" coordorigin="2128,-1625" coordsize="20,2">
              <v:shape style="position:absolute;left:2128;top:-1625;width:20;height:2" coordorigin="2128,-1625" coordsize="20,0" path="m2128,-1625l2147,-1625e" filled="false" stroked="true" strokeweight=".47998pt" strokecolor="#000000">
                <v:path arrowok="t"/>
              </v:shape>
            </v:group>
            <v:group style="position:absolute;left:2147;top:-1625;width:20;height:2" coordorigin="2147,-1625" coordsize="20,2">
              <v:shape style="position:absolute;left:2147;top:-1625;width:20;height:2" coordorigin="2147,-1625" coordsize="20,0" path="m2147,-1625l2166,-1625e" filled="false" stroked="true" strokeweight=".47998pt" strokecolor="#000000">
                <v:path arrowok="t"/>
              </v:shape>
            </v:group>
            <v:group style="position:absolute;left:2166;top:-1625;width:20;height:2" coordorigin="2166,-1625" coordsize="20,2">
              <v:shape style="position:absolute;left:2166;top:-1625;width:20;height:2" coordorigin="2166,-1625" coordsize="20,0" path="m2166,-1625l2186,-1625e" filled="false" stroked="true" strokeweight=".47998pt" strokecolor="#000000">
                <v:path arrowok="t"/>
              </v:shape>
            </v:group>
            <v:group style="position:absolute;left:2186;top:-1625;width:20;height:2" coordorigin="2186,-1625" coordsize="20,2">
              <v:shape style="position:absolute;left:2186;top:-1625;width:20;height:2" coordorigin="2186,-1625" coordsize="20,0" path="m2186,-1625l2205,-1625e" filled="false" stroked="true" strokeweight=".47998pt" strokecolor="#000000">
                <v:path arrowok="t"/>
              </v:shape>
            </v:group>
            <v:group style="position:absolute;left:2205;top:-1625;width:20;height:2" coordorigin="2205,-1625" coordsize="20,2">
              <v:shape style="position:absolute;left:2205;top:-1625;width:20;height:2" coordorigin="2205,-1625" coordsize="20,0" path="m2205,-1625l2224,-1625e" filled="false" stroked="true" strokeweight=".47998pt" strokecolor="#000000">
                <v:path arrowok="t"/>
              </v:shape>
            </v:group>
            <v:group style="position:absolute;left:2224;top:-1625;width:20;height:2" coordorigin="2224,-1625" coordsize="20,2">
              <v:shape style="position:absolute;left:2224;top:-1625;width:20;height:2" coordorigin="2224,-1625" coordsize="20,0" path="m2224,-1625l2243,-1625e" filled="false" stroked="true" strokeweight=".47998pt" strokecolor="#000000">
                <v:path arrowok="t"/>
              </v:shape>
            </v:group>
            <v:group style="position:absolute;left:2243;top:-1625;width:20;height:2" coordorigin="2243,-1625" coordsize="20,2">
              <v:shape style="position:absolute;left:2243;top:-1625;width:20;height:2" coordorigin="2243,-1625" coordsize="20,0" path="m2243,-1625l2262,-1625e" filled="false" stroked="true" strokeweight=".47998pt" strokecolor="#000000">
                <v:path arrowok="t"/>
              </v:shape>
            </v:group>
            <v:group style="position:absolute;left:2262;top:-1625;width:20;height:2" coordorigin="2262,-1625" coordsize="20,2">
              <v:shape style="position:absolute;left:2262;top:-1625;width:20;height:2" coordorigin="2262,-1625" coordsize="20,0" path="m2262,-1625l2282,-1625e" filled="false" stroked="true" strokeweight=".47998pt" strokecolor="#000000">
                <v:path arrowok="t"/>
              </v:shape>
            </v:group>
            <v:group style="position:absolute;left:2282;top:-1625;width:20;height:2" coordorigin="2282,-1625" coordsize="20,2">
              <v:shape style="position:absolute;left:2282;top:-1625;width:20;height:2" coordorigin="2282,-1625" coordsize="20,0" path="m2282,-1625l2301,-1625e" filled="false" stroked="true" strokeweight=".47998pt" strokecolor="#000000">
                <v:path arrowok="t"/>
              </v:shape>
            </v:group>
            <v:group style="position:absolute;left:2301;top:-1625;width:20;height:2" coordorigin="2301,-1625" coordsize="20,2">
              <v:shape style="position:absolute;left:2301;top:-1625;width:20;height:2" coordorigin="2301,-1625" coordsize="20,0" path="m2301,-1625l2320,-1625e" filled="false" stroked="true" strokeweight=".47998pt" strokecolor="#000000">
                <v:path arrowok="t"/>
              </v:shape>
            </v:group>
            <v:group style="position:absolute;left:2320;top:-1625;width:20;height:2" coordorigin="2320,-1625" coordsize="20,2">
              <v:shape style="position:absolute;left:2320;top:-1625;width:20;height:2" coordorigin="2320,-1625" coordsize="20,0" path="m2320,-1625l2339,-1625e" filled="false" stroked="true" strokeweight=".47998pt" strokecolor="#000000">
                <v:path arrowok="t"/>
              </v:shape>
            </v:group>
            <v:group style="position:absolute;left:2339;top:-1625;width:20;height:2" coordorigin="2339,-1625" coordsize="20,2">
              <v:shape style="position:absolute;left:2339;top:-1625;width:20;height:2" coordorigin="2339,-1625" coordsize="20,0" path="m2339,-1625l2358,-1625e" filled="false" stroked="true" strokeweight=".47998pt" strokecolor="#000000">
                <v:path arrowok="t"/>
              </v:shape>
            </v:group>
            <v:group style="position:absolute;left:2358;top:-1625;width:20;height:2" coordorigin="2358,-1625" coordsize="20,2">
              <v:shape style="position:absolute;left:2358;top:-1625;width:20;height:2" coordorigin="2358,-1625" coordsize="20,0" path="m2358,-1625l2378,-1625e" filled="false" stroked="true" strokeweight=".47998pt" strokecolor="#000000">
                <v:path arrowok="t"/>
              </v:shape>
            </v:group>
            <v:group style="position:absolute;left:2378;top:-1625;width:20;height:2" coordorigin="2378,-1625" coordsize="20,2">
              <v:shape style="position:absolute;left:2378;top:-1625;width:20;height:2" coordorigin="2378,-1625" coordsize="20,0" path="m2378,-1625l2397,-1625e" filled="false" stroked="true" strokeweight=".47998pt" strokecolor="#000000">
                <v:path arrowok="t"/>
              </v:shape>
            </v:group>
            <v:group style="position:absolute;left:2397;top:-1625;width:20;height:2" coordorigin="2397,-1625" coordsize="20,2">
              <v:shape style="position:absolute;left:2397;top:-1625;width:20;height:2" coordorigin="2397,-1625" coordsize="20,0" path="m2397,-1625l2416,-1625e" filled="false" stroked="true" strokeweight=".47998pt" strokecolor="#000000">
                <v:path arrowok="t"/>
              </v:shape>
            </v:group>
            <v:group style="position:absolute;left:2416;top:-1625;width:20;height:2" coordorigin="2416,-1625" coordsize="20,2">
              <v:shape style="position:absolute;left:2416;top:-1625;width:20;height:2" coordorigin="2416,-1625" coordsize="20,0" path="m2416,-1625l2435,-1625e" filled="false" stroked="true" strokeweight=".47998pt" strokecolor="#000000">
                <v:path arrowok="t"/>
              </v:shape>
            </v:group>
            <v:group style="position:absolute;left:2435;top:-1625;width:20;height:2" coordorigin="2435,-1625" coordsize="20,2">
              <v:shape style="position:absolute;left:2435;top:-1625;width:20;height:2" coordorigin="2435,-1625" coordsize="20,0" path="m2435,-1625l2454,-1625e" filled="false" stroked="true" strokeweight=".47998pt" strokecolor="#000000">
                <v:path arrowok="t"/>
              </v:shape>
            </v:group>
            <v:group style="position:absolute;left:2454;top:-1625;width:20;height:2" coordorigin="2454,-1625" coordsize="20,2">
              <v:shape style="position:absolute;left:2454;top:-1625;width:20;height:2" coordorigin="2454,-1625" coordsize="20,0" path="m2454,-1625l2474,-1625e" filled="false" stroked="true" strokeweight=".47998pt" strokecolor="#000000">
                <v:path arrowok="t"/>
              </v:shape>
            </v:group>
            <v:group style="position:absolute;left:2474;top:-1625;width:20;height:2" coordorigin="2474,-1625" coordsize="20,2">
              <v:shape style="position:absolute;left:2474;top:-1625;width:20;height:2" coordorigin="2474,-1625" coordsize="20,0" path="m2474,-1625l2493,-1625e" filled="false" stroked="true" strokeweight=".47998pt" strokecolor="#000000">
                <v:path arrowok="t"/>
              </v:shape>
            </v:group>
            <v:group style="position:absolute;left:2493;top:-1625;width:20;height:2" coordorigin="2493,-1625" coordsize="20,2">
              <v:shape style="position:absolute;left:2493;top:-1625;width:20;height:2" coordorigin="2493,-1625" coordsize="20,0" path="m2493,-1625l2512,-1625e" filled="false" stroked="true" strokeweight=".47998pt" strokecolor="#000000">
                <v:path arrowok="t"/>
              </v:shape>
            </v:group>
            <v:group style="position:absolute;left:2512;top:-1625;width:20;height:2" coordorigin="2512,-1625" coordsize="20,2">
              <v:shape style="position:absolute;left:2512;top:-1625;width:20;height:2" coordorigin="2512,-1625" coordsize="20,0" path="m2512,-1625l2531,-1625e" filled="false" stroked="true" strokeweight=".47998pt" strokecolor="#000000">
                <v:path arrowok="t"/>
              </v:shape>
            </v:group>
            <v:group style="position:absolute;left:2531;top:-1625;width:20;height:2" coordorigin="2531,-1625" coordsize="20,2">
              <v:shape style="position:absolute;left:2531;top:-1625;width:20;height:2" coordorigin="2531,-1625" coordsize="20,0" path="m2531,-1625l2550,-1625e" filled="false" stroked="true" strokeweight=".47998pt" strokecolor="#000000">
                <v:path arrowok="t"/>
              </v:shape>
            </v:group>
            <v:group style="position:absolute;left:2550;top:-1625;width:20;height:2" coordorigin="2550,-1625" coordsize="20,2">
              <v:shape style="position:absolute;left:2550;top:-1625;width:20;height:2" coordorigin="2550,-1625" coordsize="20,0" path="m2550,-1625l2570,-1625e" filled="false" stroked="true" strokeweight=".47998pt" strokecolor="#000000">
                <v:path arrowok="t"/>
              </v:shape>
            </v:group>
            <v:group style="position:absolute;left:2570;top:-1625;width:20;height:2" coordorigin="2570,-1625" coordsize="20,2">
              <v:shape style="position:absolute;left:2570;top:-1625;width:20;height:2" coordorigin="2570,-1625" coordsize="20,0" path="m2570,-1625l2589,-1625e" filled="false" stroked="true" strokeweight=".47998pt" strokecolor="#000000">
                <v:path arrowok="t"/>
              </v:shape>
            </v:group>
            <v:group style="position:absolute;left:2589;top:-1625;width:20;height:2" coordorigin="2589,-1625" coordsize="20,2">
              <v:shape style="position:absolute;left:2589;top:-1625;width:20;height:2" coordorigin="2589,-1625" coordsize="20,0" path="m2589,-1625l2608,-1625e" filled="false" stroked="true" strokeweight=".47998pt" strokecolor="#000000">
                <v:path arrowok="t"/>
              </v:shape>
            </v:group>
            <v:group style="position:absolute;left:2608;top:-1625;width:20;height:2" coordorigin="2608,-1625" coordsize="20,2">
              <v:shape style="position:absolute;left:2608;top:-1625;width:20;height:2" coordorigin="2608,-1625" coordsize="20,0" path="m2608,-1625l2627,-1625e" filled="false" stroked="true" strokeweight=".47998pt" strokecolor="#000000">
                <v:path arrowok="t"/>
              </v:shape>
            </v:group>
            <v:group style="position:absolute;left:2627;top:-1625;width:20;height:2" coordorigin="2627,-1625" coordsize="20,2">
              <v:shape style="position:absolute;left:2627;top:-1625;width:20;height:2" coordorigin="2627,-1625" coordsize="20,0" path="m2627,-1625l2646,-1625e" filled="false" stroked="true" strokeweight=".47998pt" strokecolor="#000000">
                <v:path arrowok="t"/>
              </v:shape>
            </v:group>
            <v:group style="position:absolute;left:2646;top:-1625;width:20;height:2" coordorigin="2646,-1625" coordsize="20,2">
              <v:shape style="position:absolute;left:2646;top:-1625;width:20;height:2" coordorigin="2646,-1625" coordsize="20,0" path="m2646,-1625l2666,-1625e" filled="false" stroked="true" strokeweight=".47998pt" strokecolor="#000000">
                <v:path arrowok="t"/>
              </v:shape>
            </v:group>
            <v:group style="position:absolute;left:2666;top:-1625;width:20;height:2" coordorigin="2666,-1625" coordsize="20,2">
              <v:shape style="position:absolute;left:2666;top:-1625;width:20;height:2" coordorigin="2666,-1625" coordsize="20,0" path="m2666,-1625l2685,-1625e" filled="false" stroked="true" strokeweight=".47998pt" strokecolor="#000000">
                <v:path arrowok="t"/>
              </v:shape>
            </v:group>
            <v:group style="position:absolute;left:2685;top:-1625;width:20;height:2" coordorigin="2685,-1625" coordsize="20,2">
              <v:shape style="position:absolute;left:2685;top:-1625;width:20;height:2" coordorigin="2685,-1625" coordsize="20,0" path="m2685,-1625l2704,-1625e" filled="false" stroked="true" strokeweight=".47998pt" strokecolor="#000000">
                <v:path arrowok="t"/>
              </v:shape>
            </v:group>
            <v:group style="position:absolute;left:2704;top:-1625;width:20;height:2" coordorigin="2704,-1625" coordsize="20,2">
              <v:shape style="position:absolute;left:2704;top:-1625;width:20;height:2" coordorigin="2704,-1625" coordsize="20,0" path="m2704,-1625l2723,-1625e" filled="false" stroked="true" strokeweight=".47998pt" strokecolor="#000000">
                <v:path arrowok="t"/>
              </v:shape>
            </v:group>
            <v:group style="position:absolute;left:2723;top:-1625;width:20;height:2" coordorigin="2723,-1625" coordsize="20,2">
              <v:shape style="position:absolute;left:2723;top:-1625;width:20;height:2" coordorigin="2723,-1625" coordsize="20,0" path="m2723,-1625l2742,-1625e" filled="false" stroked="true" strokeweight=".47998pt" strokecolor="#000000">
                <v:path arrowok="t"/>
              </v:shape>
            </v:group>
            <v:group style="position:absolute;left:2742;top:-1625;width:20;height:2" coordorigin="2742,-1625" coordsize="20,2">
              <v:shape style="position:absolute;left:2742;top:-1625;width:20;height:2" coordorigin="2742,-1625" coordsize="20,0" path="m2742,-1625l2762,-1625e" filled="false" stroked="true" strokeweight=".47998pt" strokecolor="#000000">
                <v:path arrowok="t"/>
              </v:shape>
            </v:group>
            <v:group style="position:absolute;left:2762;top:-1625;width:20;height:2" coordorigin="2762,-1625" coordsize="20,2">
              <v:shape style="position:absolute;left:2762;top:-1625;width:20;height:2" coordorigin="2762,-1625" coordsize="20,0" path="m2762,-1625l2781,-1625e" filled="false" stroked="true" strokeweight=".47998pt" strokecolor="#000000">
                <v:path arrowok="t"/>
              </v:shape>
            </v:group>
            <v:group style="position:absolute;left:2781;top:-1625;width:20;height:2" coordorigin="2781,-1625" coordsize="20,2">
              <v:shape style="position:absolute;left:2781;top:-1625;width:20;height:2" coordorigin="2781,-1625" coordsize="20,0" path="m2781,-1625l2800,-1625e" filled="false" stroked="true" strokeweight=".47998pt" strokecolor="#000000">
                <v:path arrowok="t"/>
              </v:shape>
            </v:group>
            <v:group style="position:absolute;left:2800;top:-1625;width:20;height:2" coordorigin="2800,-1625" coordsize="20,2">
              <v:shape style="position:absolute;left:2800;top:-1625;width:20;height:2" coordorigin="2800,-1625" coordsize="20,0" path="m2800,-1625l2819,-1625e" filled="false" stroked="true" strokeweight=".47998pt" strokecolor="#000000">
                <v:path arrowok="t"/>
              </v:shape>
            </v:group>
            <v:group style="position:absolute;left:2819;top:-1625;width:20;height:2" coordorigin="2819,-1625" coordsize="20,2">
              <v:shape style="position:absolute;left:2819;top:-1625;width:20;height:2" coordorigin="2819,-1625" coordsize="20,0" path="m2819,-1625l2838,-1625e" filled="false" stroked="true" strokeweight=".47998pt" strokecolor="#000000">
                <v:path arrowok="t"/>
              </v:shape>
            </v:group>
            <v:group style="position:absolute;left:2838;top:-1625;width:20;height:2" coordorigin="2838,-1625" coordsize="20,2">
              <v:shape style="position:absolute;left:2838;top:-1625;width:20;height:2" coordorigin="2838,-1625" coordsize="20,0" path="m2838,-1625l2858,-1625e" filled="false" stroked="true" strokeweight=".47998pt" strokecolor="#000000">
                <v:path arrowok="t"/>
              </v:shape>
            </v:group>
            <v:group style="position:absolute;left:2858;top:-1625;width:20;height:2" coordorigin="2858,-1625" coordsize="20,2">
              <v:shape style="position:absolute;left:2858;top:-1625;width:20;height:2" coordorigin="2858,-1625" coordsize="20,0" path="m2858,-1625l2877,-1625e" filled="false" stroked="true" strokeweight=".47998pt" strokecolor="#000000">
                <v:path arrowok="t"/>
              </v:shape>
            </v:group>
            <v:group style="position:absolute;left:2877;top:-1625;width:20;height:2" coordorigin="2877,-1625" coordsize="20,2">
              <v:shape style="position:absolute;left:2877;top:-1625;width:20;height:2" coordorigin="2877,-1625" coordsize="20,0" path="m2877,-1625l2896,-1625e" filled="false" stroked="true" strokeweight=".47998pt" strokecolor="#000000">
                <v:path arrowok="t"/>
              </v:shape>
            </v:group>
            <v:group style="position:absolute;left:2896;top:-1625;width:20;height:2" coordorigin="2896,-1625" coordsize="20,2">
              <v:shape style="position:absolute;left:2896;top:-1625;width:20;height:2" coordorigin="2896,-1625" coordsize="20,0" path="m2896,-1625l2915,-1625e" filled="false" stroked="true" strokeweight=".47998pt" strokecolor="#000000">
                <v:path arrowok="t"/>
              </v:shape>
            </v:group>
            <v:group style="position:absolute;left:2915;top:-1625;width:20;height:2" coordorigin="2915,-1625" coordsize="20,2">
              <v:shape style="position:absolute;left:2915;top:-1625;width:20;height:2" coordorigin="2915,-1625" coordsize="20,0" path="m2915,-1625l2934,-1625e" filled="false" stroked="true" strokeweight=".47998pt" strokecolor="#000000">
                <v:path arrowok="t"/>
              </v:shape>
            </v:group>
            <v:group style="position:absolute;left:2934;top:-1625;width:20;height:2" coordorigin="2934,-1625" coordsize="20,2">
              <v:shape style="position:absolute;left:2934;top:-1625;width:20;height:2" coordorigin="2934,-1625" coordsize="20,0" path="m2934,-1625l2954,-1625e" filled="false" stroked="true" strokeweight=".47998pt" strokecolor="#000000">
                <v:path arrowok="t"/>
              </v:shape>
            </v:group>
            <v:group style="position:absolute;left:2954;top:-1625;width:20;height:2" coordorigin="2954,-1625" coordsize="20,2">
              <v:shape style="position:absolute;left:2954;top:-1625;width:20;height:2" coordorigin="2954,-1625" coordsize="20,0" path="m2954,-1625l2973,-1625e" filled="false" stroked="true" strokeweight=".47998pt" strokecolor="#000000">
                <v:path arrowok="t"/>
              </v:shape>
            </v:group>
            <v:group style="position:absolute;left:2973;top:-1625;width:20;height:2" coordorigin="2973,-1625" coordsize="20,2">
              <v:shape style="position:absolute;left:2973;top:-1625;width:20;height:2" coordorigin="2973,-1625" coordsize="20,0" path="m2973,-1625l2992,-1625e" filled="false" stroked="true" strokeweight=".47998pt" strokecolor="#000000">
                <v:path arrowok="t"/>
              </v:shape>
            </v:group>
            <v:group style="position:absolute;left:2992;top:-1625;width:20;height:2" coordorigin="2992,-1625" coordsize="20,2">
              <v:shape style="position:absolute;left:2992;top:-1625;width:20;height:2" coordorigin="2992,-1625" coordsize="20,0" path="m2992,-1625l3011,-1625e" filled="false" stroked="true" strokeweight=".47998pt" strokecolor="#000000">
                <v:path arrowok="t"/>
              </v:shape>
            </v:group>
            <v:group style="position:absolute;left:3011;top:-1625;width:20;height:2" coordorigin="3011,-1625" coordsize="20,2">
              <v:shape style="position:absolute;left:3011;top:-1625;width:20;height:2" coordorigin="3011,-1625" coordsize="20,0" path="m3011,-1625l3030,-1625e" filled="false" stroked="true" strokeweight=".47998pt" strokecolor="#000000">
                <v:path arrowok="t"/>
              </v:shape>
            </v:group>
            <v:group style="position:absolute;left:3030;top:-1625;width:20;height:2" coordorigin="3030,-1625" coordsize="20,2">
              <v:shape style="position:absolute;left:3030;top:-1625;width:20;height:2" coordorigin="3030,-1625" coordsize="20,0" path="m3030,-1625l3050,-1625e" filled="false" stroked="true" strokeweight=".47998pt" strokecolor="#000000">
                <v:path arrowok="t"/>
              </v:shape>
            </v:group>
            <v:group style="position:absolute;left:3050;top:-1625;width:20;height:2" coordorigin="3050,-1625" coordsize="20,2">
              <v:shape style="position:absolute;left:3050;top:-1625;width:20;height:2" coordorigin="3050,-1625" coordsize="20,0" path="m3050,-1625l3069,-1625e" filled="false" stroked="true" strokeweight=".47998pt" strokecolor="#000000">
                <v:path arrowok="t"/>
              </v:shape>
            </v:group>
            <v:group style="position:absolute;left:3069;top:-1625;width:20;height:2" coordorigin="3069,-1625" coordsize="20,2">
              <v:shape style="position:absolute;left:3069;top:-1625;width:20;height:2" coordorigin="3069,-1625" coordsize="20,0" path="m3069,-1625l3088,-1625e" filled="false" stroked="true" strokeweight=".47998pt" strokecolor="#000000">
                <v:path arrowok="t"/>
              </v:shape>
            </v:group>
            <v:group style="position:absolute;left:3088;top:-1625;width:20;height:2" coordorigin="3088,-1625" coordsize="20,2">
              <v:shape style="position:absolute;left:3088;top:-1625;width:20;height:2" coordorigin="3088,-1625" coordsize="20,0" path="m3088,-1625l3107,-1625e" filled="false" stroked="true" strokeweight=".47998pt" strokecolor="#000000">
                <v:path arrowok="t"/>
              </v:shape>
            </v:group>
            <v:group style="position:absolute;left:3107;top:-1625;width:20;height:2" coordorigin="3107,-1625" coordsize="20,2">
              <v:shape style="position:absolute;left:3107;top:-1625;width:20;height:2" coordorigin="3107,-1625" coordsize="20,0" path="m3107,-1625l3126,-1625e" filled="false" stroked="true" strokeweight=".47998pt" strokecolor="#000000">
                <v:path arrowok="t"/>
              </v:shape>
            </v:group>
            <v:group style="position:absolute;left:3126;top:-1625;width:20;height:2" coordorigin="3126,-1625" coordsize="20,2">
              <v:shape style="position:absolute;left:3126;top:-1625;width:20;height:2" coordorigin="3126,-1625" coordsize="20,0" path="m3126,-1625l3146,-1625e" filled="false" stroked="true" strokeweight=".47998pt" strokecolor="#000000">
                <v:path arrowok="t"/>
              </v:shape>
            </v:group>
            <v:group style="position:absolute;left:3146;top:-1625;width:20;height:2" coordorigin="3146,-1625" coordsize="20,2">
              <v:shape style="position:absolute;left:3146;top:-1625;width:20;height:2" coordorigin="3146,-1625" coordsize="20,0" path="m3146,-1625l3165,-1625e" filled="false" stroked="true" strokeweight=".47998pt" strokecolor="#000000">
                <v:path arrowok="t"/>
              </v:shape>
            </v:group>
            <v:group style="position:absolute;left:3165;top:-1625;width:20;height:2" coordorigin="3165,-1625" coordsize="20,2">
              <v:shape style="position:absolute;left:3165;top:-1625;width:20;height:2" coordorigin="3165,-1625" coordsize="20,0" path="m3165,-1625l3184,-1625e" filled="false" stroked="true" strokeweight=".47998pt" strokecolor="#000000">
                <v:path arrowok="t"/>
              </v:shape>
            </v:group>
            <v:group style="position:absolute;left:3184;top:-1625;width:20;height:2" coordorigin="3184,-1625" coordsize="20,2">
              <v:shape style="position:absolute;left:3184;top:-1625;width:20;height:2" coordorigin="3184,-1625" coordsize="20,0" path="m3184,-1625l3203,-1625e" filled="false" stroked="true" strokeweight=".47998pt" strokecolor="#000000">
                <v:path arrowok="t"/>
              </v:shape>
            </v:group>
            <v:group style="position:absolute;left:3203;top:-1625;width:20;height:2" coordorigin="3203,-1625" coordsize="20,2">
              <v:shape style="position:absolute;left:3203;top:-1625;width:20;height:2" coordorigin="3203,-1625" coordsize="20,0" path="m3203,-1625l3222,-1625e" filled="false" stroked="true" strokeweight=".47998pt" strokecolor="#000000">
                <v:path arrowok="t"/>
              </v:shape>
            </v:group>
            <v:group style="position:absolute;left:3222;top:-1625;width:20;height:2" coordorigin="3222,-1625" coordsize="20,2">
              <v:shape style="position:absolute;left:3222;top:-1625;width:20;height:2" coordorigin="3222,-1625" coordsize="20,0" path="m3222,-1625l3242,-1625e" filled="false" stroked="true" strokeweight=".47998pt" strokecolor="#000000">
                <v:path arrowok="t"/>
              </v:shape>
            </v:group>
            <v:group style="position:absolute;left:3242;top:-1625;width:20;height:2" coordorigin="3242,-1625" coordsize="20,2">
              <v:shape style="position:absolute;left:3242;top:-1625;width:20;height:2" coordorigin="3242,-1625" coordsize="20,0" path="m3242,-1625l3261,-1625e" filled="false" stroked="true" strokeweight=".47998pt" strokecolor="#000000">
                <v:path arrowok="t"/>
              </v:shape>
            </v:group>
            <v:group style="position:absolute;left:3261;top:-1625;width:20;height:2" coordorigin="3261,-1625" coordsize="20,2">
              <v:shape style="position:absolute;left:3261;top:-1625;width:20;height:2" coordorigin="3261,-1625" coordsize="20,0" path="m3261,-1625l3280,-1625e" filled="false" stroked="true" strokeweight=".47998pt" strokecolor="#000000">
                <v:path arrowok="t"/>
              </v:shape>
            </v:group>
            <v:group style="position:absolute;left:3280;top:-1625;width:20;height:2" coordorigin="3280,-1625" coordsize="20,2">
              <v:shape style="position:absolute;left:3280;top:-1625;width:20;height:2" coordorigin="3280,-1625" coordsize="20,0" path="m3280,-1625l3299,-1625e" filled="false" stroked="true" strokeweight=".47998pt" strokecolor="#000000">
                <v:path arrowok="t"/>
              </v:shape>
            </v:group>
            <v:group style="position:absolute;left:3299;top:-1625;width:20;height:2" coordorigin="3299,-1625" coordsize="20,2">
              <v:shape style="position:absolute;left:3299;top:-1625;width:20;height:2" coordorigin="3299,-1625" coordsize="20,0" path="m3299,-1625l3318,-1625e" filled="false" stroked="true" strokeweight=".47998pt" strokecolor="#000000">
                <v:path arrowok="t"/>
              </v:shape>
            </v:group>
            <v:group style="position:absolute;left:3318;top:-1625;width:20;height:2" coordorigin="3318,-1625" coordsize="20,2">
              <v:shape style="position:absolute;left:3318;top:-1625;width:20;height:2" coordorigin="3318,-1625" coordsize="20,0" path="m3318,-1625l3338,-1625e" filled="false" stroked="true" strokeweight=".47998pt" strokecolor="#000000">
                <v:path arrowok="t"/>
              </v:shape>
            </v:group>
            <v:group style="position:absolute;left:3338;top:-1625;width:20;height:2" coordorigin="3338,-1625" coordsize="20,2">
              <v:shape style="position:absolute;left:3338;top:-1625;width:20;height:2" coordorigin="3338,-1625" coordsize="20,0" path="m3338,-1625l3357,-1625e" filled="false" stroked="true" strokeweight=".47998pt" strokecolor="#000000">
                <v:path arrowok="t"/>
              </v:shape>
            </v:group>
            <v:group style="position:absolute;left:3357;top:-1625;width:20;height:2" coordorigin="3357,-1625" coordsize="20,2">
              <v:shape style="position:absolute;left:3357;top:-1625;width:20;height:2" coordorigin="3357,-1625" coordsize="20,0" path="m3357,-1625l3376,-1625e" filled="false" stroked="true" strokeweight=".47998pt" strokecolor="#000000">
                <v:path arrowok="t"/>
              </v:shape>
            </v:group>
            <v:group style="position:absolute;left:3376;top:-1625;width:20;height:2" coordorigin="3376,-1625" coordsize="20,2">
              <v:shape style="position:absolute;left:3376;top:-1625;width:20;height:2" coordorigin="3376,-1625" coordsize="20,0" path="m3376,-1625l3395,-1625e" filled="false" stroked="true" strokeweight=".47998pt" strokecolor="#000000">
                <v:path arrowok="t"/>
              </v:shape>
            </v:group>
            <v:group style="position:absolute;left:3395;top:-1625;width:20;height:2" coordorigin="3395,-1625" coordsize="20,2">
              <v:shape style="position:absolute;left:3395;top:-1625;width:20;height:2" coordorigin="3395,-1625" coordsize="20,0" path="m3395,-1625l3414,-1625e" filled="false" stroked="true" strokeweight=".47998pt" strokecolor="#000000">
                <v:path arrowok="t"/>
              </v:shape>
            </v:group>
            <v:group style="position:absolute;left:3414;top:-1625;width:20;height:2" coordorigin="3414,-1625" coordsize="20,2">
              <v:shape style="position:absolute;left:3414;top:-1625;width:20;height:2" coordorigin="3414,-1625" coordsize="20,0" path="m3414,-1625l3434,-1625e" filled="false" stroked="true" strokeweight=".47998pt" strokecolor="#000000">
                <v:path arrowok="t"/>
              </v:shape>
            </v:group>
            <v:group style="position:absolute;left:3434;top:-1625;width:20;height:2" coordorigin="3434,-1625" coordsize="20,2">
              <v:shape style="position:absolute;left:3434;top:-1625;width:20;height:2" coordorigin="3434,-1625" coordsize="20,0" path="m3434,-1625l3453,-1625e" filled="false" stroked="true" strokeweight=".47998pt" strokecolor="#000000">
                <v:path arrowok="t"/>
              </v:shape>
            </v:group>
            <v:group style="position:absolute;left:3453;top:-1625;width:20;height:2" coordorigin="3453,-1625" coordsize="20,2">
              <v:shape style="position:absolute;left:3453;top:-1625;width:20;height:2" coordorigin="3453,-1625" coordsize="20,0" path="m3453,-1625l3472,-1625e" filled="false" stroked="true" strokeweight=".47998pt" strokecolor="#000000">
                <v:path arrowok="t"/>
              </v:shape>
            </v:group>
            <v:group style="position:absolute;left:3472;top:-1625;width:20;height:2" coordorigin="3472,-1625" coordsize="20,2">
              <v:shape style="position:absolute;left:3472;top:-1625;width:20;height:2" coordorigin="3472,-1625" coordsize="20,0" path="m3472,-1625l3491,-1625e" filled="false" stroked="true" strokeweight=".47998pt" strokecolor="#000000">
                <v:path arrowok="t"/>
              </v:shape>
            </v:group>
            <v:group style="position:absolute;left:3491;top:-1625;width:20;height:2" coordorigin="3491,-1625" coordsize="20,2">
              <v:shape style="position:absolute;left:3491;top:-1625;width:20;height:2" coordorigin="3491,-1625" coordsize="20,0" path="m3491,-1625l3510,-1625e" filled="false" stroked="true" strokeweight=".47998pt" strokecolor="#000000">
                <v:path arrowok="t"/>
              </v:shape>
            </v:group>
            <v:group style="position:absolute;left:3510;top:-1625;width:20;height:2" coordorigin="3510,-1625" coordsize="20,2">
              <v:shape style="position:absolute;left:3510;top:-1625;width:20;height:2" coordorigin="3510,-1625" coordsize="20,0" path="m3510,-1625l3530,-1625e" filled="false" stroked="true" strokeweight=".47998pt" strokecolor="#000000">
                <v:path arrowok="t"/>
              </v:shape>
            </v:group>
            <v:group style="position:absolute;left:3530;top:-1625;width:20;height:2" coordorigin="3530,-1625" coordsize="20,2">
              <v:shape style="position:absolute;left:3530;top:-1625;width:20;height:2" coordorigin="3530,-1625" coordsize="20,0" path="m3530,-1625l3549,-1625e" filled="false" stroked="true" strokeweight=".47998pt" strokecolor="#000000">
                <v:path arrowok="t"/>
              </v:shape>
            </v:group>
            <v:group style="position:absolute;left:3549;top:-1625;width:20;height:2" coordorigin="3549,-1625" coordsize="20,2">
              <v:shape style="position:absolute;left:3549;top:-1625;width:20;height:2" coordorigin="3549,-1625" coordsize="20,0" path="m3549,-1625l3568,-1625e" filled="false" stroked="true" strokeweight=".47998pt" strokecolor="#000000">
                <v:path arrowok="t"/>
              </v:shape>
            </v:group>
            <v:group style="position:absolute;left:3568;top:-1625;width:20;height:2" coordorigin="3568,-1625" coordsize="20,2">
              <v:shape style="position:absolute;left:3568;top:-1625;width:20;height:2" coordorigin="3568,-1625" coordsize="20,0" path="m3568,-1625l3587,-1625e" filled="false" stroked="true" strokeweight=".47998pt" strokecolor="#000000">
                <v:path arrowok="t"/>
              </v:shape>
            </v:group>
            <v:group style="position:absolute;left:3587;top:-1625;width:20;height:2" coordorigin="3587,-1625" coordsize="20,2">
              <v:shape style="position:absolute;left:3587;top:-1625;width:20;height:2" coordorigin="3587,-1625" coordsize="20,0" path="m3587,-1625l3606,-1625e" filled="false" stroked="true" strokeweight=".47998pt" strokecolor="#000000">
                <v:path arrowok="t"/>
              </v:shape>
            </v:group>
            <v:group style="position:absolute;left:3606;top:-1625;width:20;height:2" coordorigin="3606,-1625" coordsize="20,2">
              <v:shape style="position:absolute;left:3606;top:-1625;width:20;height:2" coordorigin="3606,-1625" coordsize="20,0" path="m3606,-1625l3626,-1625e" filled="false" stroked="true" strokeweight=".47998pt" strokecolor="#000000">
                <v:path arrowok="t"/>
              </v:shape>
            </v:group>
            <v:group style="position:absolute;left:3626;top:-1625;width:20;height:2" coordorigin="3626,-1625" coordsize="20,2">
              <v:shape style="position:absolute;left:3626;top:-1625;width:20;height:2" coordorigin="3626,-1625" coordsize="20,0" path="m3626,-1625l3645,-1625e" filled="false" stroked="true" strokeweight=".47998pt" strokecolor="#000000">
                <v:path arrowok="t"/>
              </v:shape>
            </v:group>
            <v:group style="position:absolute;left:3645;top:-1625;width:20;height:2" coordorigin="3645,-1625" coordsize="20,2">
              <v:shape style="position:absolute;left:3645;top:-1625;width:20;height:2" coordorigin="3645,-1625" coordsize="20,0" path="m3645,-1625l3664,-1625e" filled="false" stroked="true" strokeweight=".47998pt" strokecolor="#000000">
                <v:path arrowok="t"/>
              </v:shape>
            </v:group>
            <v:group style="position:absolute;left:3664;top:-1625;width:20;height:2" coordorigin="3664,-1625" coordsize="20,2">
              <v:shape style="position:absolute;left:3664;top:-1625;width:20;height:2" coordorigin="3664,-1625" coordsize="20,0" path="m3664,-1625l3683,-1625e" filled="false" stroked="true" strokeweight=".47998pt" strokecolor="#000000">
                <v:path arrowok="t"/>
              </v:shape>
            </v:group>
            <v:group style="position:absolute;left:3683;top:-1625;width:20;height:2" coordorigin="3683,-1625" coordsize="20,2">
              <v:shape style="position:absolute;left:3683;top:-1625;width:20;height:2" coordorigin="3683,-1625" coordsize="20,0" path="m3683,-1625l3702,-1625e" filled="false" stroked="true" strokeweight=".47998pt" strokecolor="#000000">
                <v:path arrowok="t"/>
              </v:shape>
            </v:group>
            <v:group style="position:absolute;left:3702;top:-1625;width:20;height:2" coordorigin="3702,-1625" coordsize="20,2">
              <v:shape style="position:absolute;left:3702;top:-1625;width:20;height:2" coordorigin="3702,-1625" coordsize="20,0" path="m3702,-1625l3722,-1625e" filled="false" stroked="true" strokeweight=".47998pt" strokecolor="#000000">
                <v:path arrowok="t"/>
              </v:shape>
            </v:group>
            <v:group style="position:absolute;left:3722;top:-1625;width:20;height:2" coordorigin="3722,-1625" coordsize="20,2">
              <v:shape style="position:absolute;left:3722;top:-1625;width:20;height:2" coordorigin="3722,-1625" coordsize="20,0" path="m3722,-1625l3741,-1625e" filled="false" stroked="true" strokeweight=".47998pt" strokecolor="#000000">
                <v:path arrowok="t"/>
              </v:shape>
            </v:group>
            <v:group style="position:absolute;left:3741;top:-1625;width:20;height:2" coordorigin="3741,-1625" coordsize="20,2">
              <v:shape style="position:absolute;left:3741;top:-1625;width:20;height:2" coordorigin="3741,-1625" coordsize="20,0" path="m3741,-1625l3760,-1625e" filled="false" stroked="true" strokeweight=".47998pt" strokecolor="#000000">
                <v:path arrowok="t"/>
              </v:shape>
            </v:group>
            <v:group style="position:absolute;left:3760;top:-1625;width:20;height:2" coordorigin="3760,-1625" coordsize="20,2">
              <v:shape style="position:absolute;left:3760;top:-1625;width:20;height:2" coordorigin="3760,-1625" coordsize="20,0" path="m3760,-1625l3779,-1625e" filled="false" stroked="true" strokeweight=".47998pt" strokecolor="#000000">
                <v:path arrowok="t"/>
              </v:shape>
            </v:group>
            <v:group style="position:absolute;left:3779;top:-1625;width:20;height:2" coordorigin="3779,-1625" coordsize="20,2">
              <v:shape style="position:absolute;left:3779;top:-1625;width:20;height:2" coordorigin="3779,-1625" coordsize="20,0" path="m3779,-1625l3798,-1625e" filled="false" stroked="true" strokeweight=".47998pt" strokecolor="#000000">
                <v:path arrowok="t"/>
              </v:shape>
            </v:group>
            <v:group style="position:absolute;left:3798;top:-1625;width:20;height:2" coordorigin="3798,-1625" coordsize="20,2">
              <v:shape style="position:absolute;left:3798;top:-1625;width:20;height:2" coordorigin="3798,-1625" coordsize="20,0" path="m3798,-1625l3818,-1625e" filled="false" stroked="true" strokeweight=".47998pt" strokecolor="#000000">
                <v:path arrowok="t"/>
              </v:shape>
            </v:group>
            <v:group style="position:absolute;left:3818;top:-1625;width:20;height:2" coordorigin="3818,-1625" coordsize="20,2">
              <v:shape style="position:absolute;left:3818;top:-1625;width:20;height:2" coordorigin="3818,-1625" coordsize="20,0" path="m3818,-1625l3837,-1625e" filled="false" stroked="true" strokeweight=".47998pt" strokecolor="#000000">
                <v:path arrowok="t"/>
              </v:shape>
            </v:group>
            <v:group style="position:absolute;left:3837;top:-1625;width:20;height:2" coordorigin="3837,-1625" coordsize="20,2">
              <v:shape style="position:absolute;left:3837;top:-1625;width:20;height:2" coordorigin="3837,-1625" coordsize="20,0" path="m3837,-1625l3856,-1625e" filled="false" stroked="true" strokeweight=".47998pt" strokecolor="#000000">
                <v:path arrowok="t"/>
              </v:shape>
            </v:group>
            <v:group style="position:absolute;left:3856;top:-1625;width:20;height:2" coordorigin="3856,-1625" coordsize="20,2">
              <v:shape style="position:absolute;left:3856;top:-1625;width:20;height:2" coordorigin="3856,-1625" coordsize="20,0" path="m3856,-1625l3875,-1625e" filled="false" stroked="true" strokeweight=".47998pt" strokecolor="#000000">
                <v:path arrowok="t"/>
              </v:shape>
            </v:group>
            <v:group style="position:absolute;left:3875;top:-1625;width:20;height:2" coordorigin="3875,-1625" coordsize="20,2">
              <v:shape style="position:absolute;left:3875;top:-1625;width:20;height:2" coordorigin="3875,-1625" coordsize="20,0" path="m3875,-1625l3894,-1625e" filled="false" stroked="true" strokeweight=".47998pt" strokecolor="#000000">
                <v:path arrowok="t"/>
              </v:shape>
            </v:group>
            <v:group style="position:absolute;left:3894;top:-1625;width:20;height:2" coordorigin="3894,-1625" coordsize="20,2">
              <v:shape style="position:absolute;left:3894;top:-1625;width:20;height:2" coordorigin="3894,-1625" coordsize="20,0" path="m3894,-1625l3914,-1625e" filled="false" stroked="true" strokeweight=".47998pt" strokecolor="#000000">
                <v:path arrowok="t"/>
              </v:shape>
            </v:group>
            <v:group style="position:absolute;left:3914;top:-1625;width:20;height:2" coordorigin="3914,-1625" coordsize="20,2">
              <v:shape style="position:absolute;left:3914;top:-1625;width:20;height:2" coordorigin="3914,-1625" coordsize="20,0" path="m3914,-1625l3933,-1625e" filled="false" stroked="true" strokeweight=".47998pt" strokecolor="#000000">
                <v:path arrowok="t"/>
              </v:shape>
            </v:group>
            <v:group style="position:absolute;left:3933;top:-1625;width:20;height:2" coordorigin="3933,-1625" coordsize="20,2">
              <v:shape style="position:absolute;left:3933;top:-1625;width:20;height:2" coordorigin="3933,-1625" coordsize="20,0" path="m3933,-1625l3952,-1625e" filled="false" stroked="true" strokeweight=".47998pt" strokecolor="#000000">
                <v:path arrowok="t"/>
              </v:shape>
            </v:group>
            <v:group style="position:absolute;left:3952;top:-1625;width:20;height:2" coordorigin="3952,-1625" coordsize="20,2">
              <v:shape style="position:absolute;left:3952;top:-1625;width:20;height:2" coordorigin="3952,-1625" coordsize="20,0" path="m3952,-1625l3971,-1625e" filled="false" stroked="true" strokeweight=".47998pt" strokecolor="#000000">
                <v:path arrowok="t"/>
              </v:shape>
            </v:group>
            <v:group style="position:absolute;left:3971;top:-1625;width:20;height:2" coordorigin="3971,-1625" coordsize="20,2">
              <v:shape style="position:absolute;left:3971;top:-1625;width:20;height:2" coordorigin="3971,-1625" coordsize="20,0" path="m3971,-1625l3990,-1625e" filled="false" stroked="true" strokeweight=".47998pt" strokecolor="#000000">
                <v:path arrowok="t"/>
              </v:shape>
            </v:group>
            <v:group style="position:absolute;left:3990;top:-1625;width:20;height:2" coordorigin="3990,-1625" coordsize="20,2">
              <v:shape style="position:absolute;left:3990;top:-1625;width:20;height:2" coordorigin="3990,-1625" coordsize="20,0" path="m3990,-1625l4010,-1625e" filled="false" stroked="true" strokeweight=".47998pt" strokecolor="#000000">
                <v:path arrowok="t"/>
              </v:shape>
            </v:group>
            <v:group style="position:absolute;left:4010;top:-1625;width:20;height:2" coordorigin="4010,-1625" coordsize="20,2">
              <v:shape style="position:absolute;left:4010;top:-1625;width:20;height:2" coordorigin="4010,-1625" coordsize="20,0" path="m4010,-1625l4029,-1625e" filled="false" stroked="true" strokeweight=".47998pt" strokecolor="#000000">
                <v:path arrowok="t"/>
              </v:shape>
            </v:group>
            <v:group style="position:absolute;left:4029;top:-1625;width:20;height:2" coordorigin="4029,-1625" coordsize="20,2">
              <v:shape style="position:absolute;left:4029;top:-1625;width:20;height:2" coordorigin="4029,-1625" coordsize="20,0" path="m4029,-1625l4048,-1625e" filled="false" stroked="true" strokeweight=".47998pt" strokecolor="#000000">
                <v:path arrowok="t"/>
              </v:shape>
            </v:group>
            <v:group style="position:absolute;left:4048;top:-1625;width:20;height:2" coordorigin="4048,-1625" coordsize="20,2">
              <v:shape style="position:absolute;left:4048;top:-1625;width:20;height:2" coordorigin="4048,-1625" coordsize="20,0" path="m4048,-1625l4067,-1625e" filled="false" stroked="true" strokeweight=".47998pt" strokecolor="#000000">
                <v:path arrowok="t"/>
              </v:shape>
            </v:group>
            <v:group style="position:absolute;left:4067;top:-1625;width:20;height:2" coordorigin="4067,-1625" coordsize="20,2">
              <v:shape style="position:absolute;left:4067;top:-1625;width:20;height:2" coordorigin="4067,-1625" coordsize="20,0" path="m4067,-1625l4086,-1625e" filled="false" stroked="true" strokeweight=".47998pt" strokecolor="#000000">
                <v:path arrowok="t"/>
              </v:shape>
            </v:group>
            <v:group style="position:absolute;left:4086;top:-1625;width:20;height:2" coordorigin="4086,-1625" coordsize="20,2">
              <v:shape style="position:absolute;left:4086;top:-1625;width:20;height:2" coordorigin="4086,-1625" coordsize="20,0" path="m4086,-1625l4106,-1625e" filled="false" stroked="true" strokeweight=".47998pt" strokecolor="#000000">
                <v:path arrowok="t"/>
              </v:shape>
            </v:group>
            <v:group style="position:absolute;left:4106;top:-1625;width:20;height:2" coordorigin="4106,-1625" coordsize="20,2">
              <v:shape style="position:absolute;left:4106;top:-1625;width:20;height:2" coordorigin="4106,-1625" coordsize="20,0" path="m4106,-1625l4125,-1625e" filled="false" stroked="true" strokeweight=".47998pt" strokecolor="#000000">
                <v:path arrowok="t"/>
              </v:shape>
            </v:group>
            <v:group style="position:absolute;left:4125;top:-1625;width:20;height:2" coordorigin="4125,-1625" coordsize="20,2">
              <v:shape style="position:absolute;left:4125;top:-1625;width:20;height:2" coordorigin="4125,-1625" coordsize="20,0" path="m4125,-1625l4144,-1625e" filled="false" stroked="true" strokeweight=".47998pt" strokecolor="#000000">
                <v:path arrowok="t"/>
              </v:shape>
            </v:group>
            <v:group style="position:absolute;left:4144;top:-1625;width:20;height:2" coordorigin="4144,-1625" coordsize="20,2">
              <v:shape style="position:absolute;left:4144;top:-1625;width:20;height:2" coordorigin="4144,-1625" coordsize="20,0" path="m4144,-1625l4163,-1625e" filled="false" stroked="true" strokeweight=".47998pt" strokecolor="#000000">
                <v:path arrowok="t"/>
              </v:shape>
            </v:group>
            <v:group style="position:absolute;left:4163;top:-1625;width:20;height:2" coordorigin="4163,-1625" coordsize="20,2">
              <v:shape style="position:absolute;left:4163;top:-1625;width:20;height:2" coordorigin="4163,-1625" coordsize="20,0" path="m4163,-1625l4182,-1625e" filled="false" stroked="true" strokeweight=".47998pt" strokecolor="#000000">
                <v:path arrowok="t"/>
              </v:shape>
            </v:group>
            <v:group style="position:absolute;left:4182;top:-1625;width:20;height:2" coordorigin="4182,-1625" coordsize="20,2">
              <v:shape style="position:absolute;left:4182;top:-1625;width:20;height:2" coordorigin="4182,-1625" coordsize="20,0" path="m4182,-1625l4202,-1625e" filled="false" stroked="true" strokeweight=".47998pt" strokecolor="#000000">
                <v:path arrowok="t"/>
              </v:shape>
            </v:group>
            <v:group style="position:absolute;left:4202;top:-1625;width:20;height:2" coordorigin="4202,-1625" coordsize="20,2">
              <v:shape style="position:absolute;left:4202;top:-1625;width:20;height:2" coordorigin="4202,-1625" coordsize="20,0" path="m4202,-1625l4221,-1625e" filled="false" stroked="true" strokeweight=".47998pt" strokecolor="#000000">
                <v:path arrowok="t"/>
              </v:shape>
            </v:group>
            <v:group style="position:absolute;left:4221;top:-1625;width:20;height:2" coordorigin="4221,-1625" coordsize="20,2">
              <v:shape style="position:absolute;left:4221;top:-1625;width:20;height:2" coordorigin="4221,-1625" coordsize="20,0" path="m4221,-1625l4240,-1625e" filled="false" stroked="true" strokeweight=".47998pt" strokecolor="#000000">
                <v:path arrowok="t"/>
              </v:shape>
            </v:group>
            <v:group style="position:absolute;left:4240;top:-1625;width:20;height:2" coordorigin="4240,-1625" coordsize="20,2">
              <v:shape style="position:absolute;left:4240;top:-1625;width:20;height:2" coordorigin="4240,-1625" coordsize="20,0" path="m4240,-1625l4259,-1625e" filled="false" stroked="true" strokeweight=".47998pt" strokecolor="#000000">
                <v:path arrowok="t"/>
              </v:shape>
            </v:group>
            <v:group style="position:absolute;left:4259;top:-1625;width:20;height:2" coordorigin="4259,-1625" coordsize="20,2">
              <v:shape style="position:absolute;left:4259;top:-1625;width:20;height:2" coordorigin="4259,-1625" coordsize="20,0" path="m4259,-1625l4278,-1625e" filled="false" stroked="true" strokeweight=".47998pt" strokecolor="#000000">
                <v:path arrowok="t"/>
              </v:shape>
            </v:group>
            <v:group style="position:absolute;left:4278;top:-1625;width:20;height:2" coordorigin="4278,-1625" coordsize="20,2">
              <v:shape style="position:absolute;left:4278;top:-1625;width:20;height:2" coordorigin="4278,-1625" coordsize="20,0" path="m4278,-1625l4298,-1625e" filled="false" stroked="true" strokeweight=".47998pt" strokecolor="#000000">
                <v:path arrowok="t"/>
              </v:shape>
            </v:group>
            <v:group style="position:absolute;left:4298;top:-1625;width:20;height:2" coordorigin="4298,-1625" coordsize="20,2">
              <v:shape style="position:absolute;left:4298;top:-1625;width:20;height:2" coordorigin="4298,-1625" coordsize="20,0" path="m4298,-1625l4317,-1625e" filled="false" stroked="true" strokeweight=".47998pt" strokecolor="#000000">
                <v:path arrowok="t"/>
              </v:shape>
            </v:group>
            <v:group style="position:absolute;left:4317;top:-1625;width:20;height:2" coordorigin="4317,-1625" coordsize="20,2">
              <v:shape style="position:absolute;left:4317;top:-1625;width:20;height:2" coordorigin="4317,-1625" coordsize="20,0" path="m4317,-1625l4336,-1625e" filled="false" stroked="true" strokeweight=".47998pt" strokecolor="#000000">
                <v:path arrowok="t"/>
              </v:shape>
            </v:group>
            <v:group style="position:absolute;left:4336;top:-1625;width:20;height:2" coordorigin="4336,-1625" coordsize="20,2">
              <v:shape style="position:absolute;left:4336;top:-1625;width:20;height:2" coordorigin="4336,-1625" coordsize="20,0" path="m4336,-1625l4355,-1625e" filled="false" stroked="true" strokeweight=".47998pt" strokecolor="#000000">
                <v:path arrowok="t"/>
              </v:shape>
            </v:group>
            <v:group style="position:absolute;left:4355;top:-1625;width:20;height:2" coordorigin="4355,-1625" coordsize="20,2">
              <v:shape style="position:absolute;left:4355;top:-1625;width:20;height:2" coordorigin="4355,-1625" coordsize="20,0" path="m4355,-1625l4374,-1625e" filled="false" stroked="true" strokeweight=".47998pt" strokecolor="#000000">
                <v:path arrowok="t"/>
              </v:shape>
            </v:group>
            <v:group style="position:absolute;left:4374;top:-1625;width:20;height:2" coordorigin="4374,-1625" coordsize="20,2">
              <v:shape style="position:absolute;left:4374;top:-1625;width:20;height:2" coordorigin="4374,-1625" coordsize="20,0" path="m4374,-1625l4394,-1625e" filled="false" stroked="true" strokeweight=".47998pt" strokecolor="#000000">
                <v:path arrowok="t"/>
              </v:shape>
            </v:group>
            <v:group style="position:absolute;left:4394;top:-1625;width:20;height:2" coordorigin="4394,-1625" coordsize="20,2">
              <v:shape style="position:absolute;left:4394;top:-1625;width:20;height:2" coordorigin="4394,-1625" coordsize="20,0" path="m4394,-1625l4413,-1625e" filled="false" stroked="true" strokeweight=".47998pt" strokecolor="#000000">
                <v:path arrowok="t"/>
              </v:shape>
            </v:group>
            <v:group style="position:absolute;left:4413;top:-1625;width:20;height:2" coordorigin="4413,-1625" coordsize="20,2">
              <v:shape style="position:absolute;left:4413;top:-1625;width:20;height:2" coordorigin="4413,-1625" coordsize="20,0" path="m4413,-1625l4432,-1625e" filled="false" stroked="true" strokeweight=".47998pt" strokecolor="#000000">
                <v:path arrowok="t"/>
              </v:shape>
            </v:group>
            <v:group style="position:absolute;left:4432;top:-1625;width:20;height:2" coordorigin="4432,-1625" coordsize="20,2">
              <v:shape style="position:absolute;left:4432;top:-1625;width:20;height:2" coordorigin="4432,-1625" coordsize="20,0" path="m4432,-1625l4451,-1625e" filled="false" stroked="true" strokeweight=".47998pt" strokecolor="#000000">
                <v:path arrowok="t"/>
              </v:shape>
            </v:group>
            <v:group style="position:absolute;left:4451;top:-1625;width:20;height:2" coordorigin="4451,-1625" coordsize="20,2">
              <v:shape style="position:absolute;left:4451;top:-1625;width:20;height:2" coordorigin="4451,-1625" coordsize="20,0" path="m4451,-1625l4470,-1625e" filled="false" stroked="true" strokeweight=".47998pt" strokecolor="#000000">
                <v:path arrowok="t"/>
              </v:shape>
            </v:group>
            <v:group style="position:absolute;left:4470;top:-1625;width:20;height:2" coordorigin="4470,-1625" coordsize="20,2">
              <v:shape style="position:absolute;left:4470;top:-1625;width:20;height:2" coordorigin="4470,-1625" coordsize="20,0" path="m4470,-1625l4490,-1625e" filled="false" stroked="true" strokeweight=".47998pt" strokecolor="#000000">
                <v:path arrowok="t"/>
              </v:shape>
            </v:group>
            <v:group style="position:absolute;left:4490;top:-1625;width:20;height:2" coordorigin="4490,-1625" coordsize="20,2">
              <v:shape style="position:absolute;left:4490;top:-1625;width:20;height:2" coordorigin="4490,-1625" coordsize="20,0" path="m4490,-1625l4509,-1625e" filled="false" stroked="true" strokeweight=".47998pt" strokecolor="#000000">
                <v:path arrowok="t"/>
              </v:shape>
            </v:group>
            <v:group style="position:absolute;left:4509;top:-1625;width:20;height:2" coordorigin="4509,-1625" coordsize="20,2">
              <v:shape style="position:absolute;left:4509;top:-1625;width:20;height:2" coordorigin="4509,-1625" coordsize="20,0" path="m4509,-1625l4528,-1625e" filled="false" stroked="true" strokeweight=".47998pt" strokecolor="#000000">
                <v:path arrowok="t"/>
              </v:shape>
            </v:group>
            <v:group style="position:absolute;left:4528;top:-1625;width:20;height:2" coordorigin="4528,-1625" coordsize="20,2">
              <v:shape style="position:absolute;left:4528;top:-1625;width:20;height:2" coordorigin="4528,-1625" coordsize="20,0" path="m4528,-1625l4547,-1625e" filled="false" stroked="true" strokeweight=".47998pt" strokecolor="#000000">
                <v:path arrowok="t"/>
              </v:shape>
            </v:group>
            <v:group style="position:absolute;left:4547;top:-1625;width:20;height:2" coordorigin="4547,-1625" coordsize="20,2">
              <v:shape style="position:absolute;left:4547;top:-1625;width:20;height:2" coordorigin="4547,-1625" coordsize="20,0" path="m4547,-1625l4566,-1625e" filled="false" stroked="true" strokeweight=".47998pt" strokecolor="#000000">
                <v:path arrowok="t"/>
              </v:shape>
            </v:group>
            <v:group style="position:absolute;left:4566;top:-1625;width:20;height:2" coordorigin="4566,-1625" coordsize="20,2">
              <v:shape style="position:absolute;left:4566;top:-1625;width:20;height:2" coordorigin="4566,-1625" coordsize="20,0" path="m4566,-1625l4586,-1625e" filled="false" stroked="true" strokeweight=".47998pt" strokecolor="#000000">
                <v:path arrowok="t"/>
              </v:shape>
            </v:group>
            <v:group style="position:absolute;left:4586;top:-1625;width:20;height:2" coordorigin="4586,-1625" coordsize="20,2">
              <v:shape style="position:absolute;left:4586;top:-1625;width:20;height:2" coordorigin="4586,-1625" coordsize="20,0" path="m4586,-1625l4605,-1625e" filled="false" stroked="true" strokeweight=".47998pt" strokecolor="#000000">
                <v:path arrowok="t"/>
              </v:shape>
            </v:group>
            <v:group style="position:absolute;left:4605;top:-1625;width:20;height:2" coordorigin="4605,-1625" coordsize="20,2">
              <v:shape style="position:absolute;left:4605;top:-1625;width:20;height:2" coordorigin="4605,-1625" coordsize="20,0" path="m4605,-1625l4624,-1625e" filled="false" stroked="true" strokeweight=".47998pt" strokecolor="#000000">
                <v:path arrowok="t"/>
              </v:shape>
            </v:group>
            <v:group style="position:absolute;left:4624;top:-1625;width:20;height:2" coordorigin="4624,-1625" coordsize="20,2">
              <v:shape style="position:absolute;left:4624;top:-1625;width:20;height:2" coordorigin="4624,-1625" coordsize="20,0" path="m4624,-1625l4643,-1625e" filled="false" stroked="true" strokeweight=".47998pt" strokecolor="#000000">
                <v:path arrowok="t"/>
              </v:shape>
            </v:group>
            <v:group style="position:absolute;left:4643;top:-1625;width:20;height:2" coordorigin="4643,-1625" coordsize="20,2">
              <v:shape style="position:absolute;left:4643;top:-1625;width:20;height:2" coordorigin="4643,-1625" coordsize="20,0" path="m4643,-1625l4662,-1625e" filled="false" stroked="true" strokeweight=".47998pt" strokecolor="#000000">
                <v:path arrowok="t"/>
              </v:shape>
            </v:group>
            <v:group style="position:absolute;left:4662;top:-1625;width:20;height:2" coordorigin="4662,-1625" coordsize="20,2">
              <v:shape style="position:absolute;left:4662;top:-1625;width:20;height:2" coordorigin="4662,-1625" coordsize="20,0" path="m4662,-1625l4682,-1625e" filled="false" stroked="true" strokeweight=".47998pt" strokecolor="#000000">
                <v:path arrowok="t"/>
              </v:shape>
            </v:group>
            <v:group style="position:absolute;left:4682;top:-1625;width:20;height:2" coordorigin="4682,-1625" coordsize="20,2">
              <v:shape style="position:absolute;left:4682;top:-1625;width:20;height:2" coordorigin="4682,-1625" coordsize="20,0" path="m4682,-1625l4701,-1625e" filled="false" stroked="true" strokeweight=".47998pt" strokecolor="#000000">
                <v:path arrowok="t"/>
              </v:shape>
            </v:group>
            <v:group style="position:absolute;left:4701;top:-1625;width:20;height:2" coordorigin="4701,-1625" coordsize="20,2">
              <v:shape style="position:absolute;left:4701;top:-1625;width:20;height:2" coordorigin="4701,-1625" coordsize="20,0" path="m4701,-1625l4720,-1625e" filled="false" stroked="true" strokeweight=".47998pt" strokecolor="#000000">
                <v:path arrowok="t"/>
              </v:shape>
            </v:group>
            <v:group style="position:absolute;left:4720;top:-1625;width:20;height:2" coordorigin="4720,-1625" coordsize="20,2">
              <v:shape style="position:absolute;left:4720;top:-1625;width:20;height:2" coordorigin="4720,-1625" coordsize="20,0" path="m4720,-1625l4739,-1625e" filled="false" stroked="true" strokeweight=".47998pt" strokecolor="#000000">
                <v:path arrowok="t"/>
              </v:shape>
            </v:group>
            <v:group style="position:absolute;left:4739;top:-1625;width:20;height:2" coordorigin="4739,-1625" coordsize="20,2">
              <v:shape style="position:absolute;left:4739;top:-1625;width:20;height:2" coordorigin="4739,-1625" coordsize="20,0" path="m4739,-1625l4758,-1625e" filled="false" stroked="true" strokeweight=".47998pt" strokecolor="#000000">
                <v:path arrowok="t"/>
              </v:shape>
            </v:group>
            <v:group style="position:absolute;left:4758;top:-1625;width:20;height:2" coordorigin="4758,-1625" coordsize="20,2">
              <v:shape style="position:absolute;left:4758;top:-1625;width:20;height:2" coordorigin="4758,-1625" coordsize="20,0" path="m4758,-1625l4778,-1625e" filled="false" stroked="true" strokeweight=".47998pt" strokecolor="#000000">
                <v:path arrowok="t"/>
              </v:shape>
            </v:group>
            <v:group style="position:absolute;left:4778;top:-1625;width:20;height:2" coordorigin="4778,-1625" coordsize="20,2">
              <v:shape style="position:absolute;left:4778;top:-1625;width:20;height:2" coordorigin="4778,-1625" coordsize="20,0" path="m4778,-1625l4797,-1625e" filled="false" stroked="true" strokeweight=".47998pt" strokecolor="#000000">
                <v:path arrowok="t"/>
              </v:shape>
            </v:group>
            <v:group style="position:absolute;left:4797;top:-1625;width:18;height:2" coordorigin="4797,-1625" coordsize="18,2">
              <v:shape style="position:absolute;left:4797;top:-1625;width:18;height:2" coordorigin="4797,-1625" coordsize="18,0" path="m4797,-1625l4815,-1625e" filled="false" stroked="true" strokeweight=".47998pt" strokecolor="#000000">
                <v:path arrowok="t"/>
              </v:shape>
            </v:group>
            <v:group style="position:absolute;left:4824;top:-1625;width:20;height:2" coordorigin="4824,-1625" coordsize="20,2">
              <v:shape style="position:absolute;left:4824;top:-1625;width:20;height:2" coordorigin="4824,-1625" coordsize="20,0" path="m4824,-1625l4844,-1625e" filled="false" stroked="true" strokeweight=".47998pt" strokecolor="#000000">
                <v:path arrowok="t"/>
              </v:shape>
            </v:group>
            <v:group style="position:absolute;left:4844;top:-1625;width:20;height:2" coordorigin="4844,-1625" coordsize="20,2">
              <v:shape style="position:absolute;left:4844;top:-1625;width:20;height:2" coordorigin="4844,-1625" coordsize="20,0" path="m4844,-1625l4863,-1625e" filled="false" stroked="true" strokeweight=".47998pt" strokecolor="#000000">
                <v:path arrowok="t"/>
              </v:shape>
            </v:group>
            <v:group style="position:absolute;left:4863;top:-1625;width:20;height:2" coordorigin="4863,-1625" coordsize="20,2">
              <v:shape style="position:absolute;left:4863;top:-1625;width:20;height:2" coordorigin="4863,-1625" coordsize="20,0" path="m4863,-1625l4882,-1625e" filled="false" stroked="true" strokeweight=".47998pt" strokecolor="#000000">
                <v:path arrowok="t"/>
              </v:shape>
            </v:group>
            <v:group style="position:absolute;left:4882;top:-1625;width:20;height:2" coordorigin="4882,-1625" coordsize="20,2">
              <v:shape style="position:absolute;left:4882;top:-1625;width:20;height:2" coordorigin="4882,-1625" coordsize="20,0" path="m4882,-1625l4902,-1625e" filled="false" stroked="true" strokeweight=".47998pt" strokecolor="#000000">
                <v:path arrowok="t"/>
              </v:shape>
            </v:group>
            <v:group style="position:absolute;left:4902;top:-1625;width:20;height:2" coordorigin="4902,-1625" coordsize="20,2">
              <v:shape style="position:absolute;left:4902;top:-1625;width:20;height:2" coordorigin="4902,-1625" coordsize="20,0" path="m4902,-1625l4921,-1625e" filled="false" stroked="true" strokeweight=".47998pt" strokecolor="#000000">
                <v:path arrowok="t"/>
              </v:shape>
            </v:group>
            <v:group style="position:absolute;left:4921;top:-1625;width:20;height:2" coordorigin="4921,-1625" coordsize="20,2">
              <v:shape style="position:absolute;left:4921;top:-1625;width:20;height:2" coordorigin="4921,-1625" coordsize="20,0" path="m4921,-1625l4940,-1625e" filled="false" stroked="true" strokeweight=".47998pt" strokecolor="#000000">
                <v:path arrowok="t"/>
              </v:shape>
            </v:group>
            <v:group style="position:absolute;left:4940;top:-1625;width:20;height:2" coordorigin="4940,-1625" coordsize="20,2">
              <v:shape style="position:absolute;left:4940;top:-1625;width:20;height:2" coordorigin="4940,-1625" coordsize="20,0" path="m4940,-1625l4959,-1625e" filled="false" stroked="true" strokeweight=".47998pt" strokecolor="#000000">
                <v:path arrowok="t"/>
              </v:shape>
            </v:group>
            <v:group style="position:absolute;left:4959;top:-1625;width:20;height:2" coordorigin="4959,-1625" coordsize="20,2">
              <v:shape style="position:absolute;left:4959;top:-1625;width:20;height:2" coordorigin="4959,-1625" coordsize="20,0" path="m4959,-1625l4978,-1625e" filled="false" stroked="true" strokeweight=".47998pt" strokecolor="#000000">
                <v:path arrowok="t"/>
              </v:shape>
            </v:group>
            <v:group style="position:absolute;left:4978;top:-1625;width:20;height:2" coordorigin="4978,-1625" coordsize="20,2">
              <v:shape style="position:absolute;left:4978;top:-1625;width:20;height:2" coordorigin="4978,-1625" coordsize="20,0" path="m4978,-1625l4998,-1625e" filled="false" stroked="true" strokeweight=".47998pt" strokecolor="#000000">
                <v:path arrowok="t"/>
              </v:shape>
            </v:group>
            <v:group style="position:absolute;left:4998;top:-1625;width:20;height:2" coordorigin="4998,-1625" coordsize="20,2">
              <v:shape style="position:absolute;left:4998;top:-1625;width:20;height:2" coordorigin="4998,-1625" coordsize="20,0" path="m4998,-1625l5017,-1625e" filled="false" stroked="true" strokeweight=".47998pt" strokecolor="#000000">
                <v:path arrowok="t"/>
              </v:shape>
            </v:group>
            <v:group style="position:absolute;left:5017;top:-1625;width:20;height:2" coordorigin="5017,-1625" coordsize="20,2">
              <v:shape style="position:absolute;left:5017;top:-1625;width:20;height:2" coordorigin="5017,-1625" coordsize="20,0" path="m5017,-1625l5036,-1625e" filled="false" stroked="true" strokeweight=".47998pt" strokecolor="#000000">
                <v:path arrowok="t"/>
              </v:shape>
            </v:group>
            <v:group style="position:absolute;left:5036;top:-1625;width:20;height:2" coordorigin="5036,-1625" coordsize="20,2">
              <v:shape style="position:absolute;left:5036;top:-1625;width:20;height:2" coordorigin="5036,-1625" coordsize="20,0" path="m5036,-1625l5055,-1625e" filled="false" stroked="true" strokeweight=".47998pt" strokecolor="#000000">
                <v:path arrowok="t"/>
              </v:shape>
            </v:group>
            <v:group style="position:absolute;left:5055;top:-1625;width:20;height:2" coordorigin="5055,-1625" coordsize="20,2">
              <v:shape style="position:absolute;left:5055;top:-1625;width:20;height:2" coordorigin="5055,-1625" coordsize="20,0" path="m5055,-1625l5074,-1625e" filled="false" stroked="true" strokeweight=".47998pt" strokecolor="#000000">
                <v:path arrowok="t"/>
              </v:shape>
            </v:group>
            <v:group style="position:absolute;left:5074;top:-1625;width:20;height:2" coordorigin="5074,-1625" coordsize="20,2">
              <v:shape style="position:absolute;left:5074;top:-1625;width:20;height:2" coordorigin="5074,-1625" coordsize="20,0" path="m5074,-1625l5094,-1625e" filled="false" stroked="true" strokeweight=".47998pt" strokecolor="#000000">
                <v:path arrowok="t"/>
              </v:shape>
            </v:group>
            <v:group style="position:absolute;left:5094;top:-1625;width:20;height:2" coordorigin="5094,-1625" coordsize="20,2">
              <v:shape style="position:absolute;left:5094;top:-1625;width:20;height:2" coordorigin="5094,-1625" coordsize="20,0" path="m5094,-1625l5113,-1625e" filled="false" stroked="true" strokeweight=".47998pt" strokecolor="#000000">
                <v:path arrowok="t"/>
              </v:shape>
            </v:group>
            <v:group style="position:absolute;left:5113;top:-1625;width:20;height:2" coordorigin="5113,-1625" coordsize="20,2">
              <v:shape style="position:absolute;left:5113;top:-1625;width:20;height:2" coordorigin="5113,-1625" coordsize="20,0" path="m5113,-1625l5132,-1625e" filled="false" stroked="true" strokeweight=".47998pt" strokecolor="#000000">
                <v:path arrowok="t"/>
              </v:shape>
            </v:group>
            <v:group style="position:absolute;left:5132;top:-1625;width:20;height:2" coordorigin="5132,-1625" coordsize="20,2">
              <v:shape style="position:absolute;left:5132;top:-1625;width:20;height:2" coordorigin="5132,-1625" coordsize="20,0" path="m5132,-1625l5151,-1625e" filled="false" stroked="true" strokeweight=".47998pt" strokecolor="#000000">
                <v:path arrowok="t"/>
              </v:shape>
            </v:group>
            <v:group style="position:absolute;left:5151;top:-1625;width:20;height:2" coordorigin="5151,-1625" coordsize="20,2">
              <v:shape style="position:absolute;left:5151;top:-1625;width:20;height:2" coordorigin="5151,-1625" coordsize="20,0" path="m5151,-1625l5170,-1625e" filled="false" stroked="true" strokeweight=".47998pt" strokecolor="#000000">
                <v:path arrowok="t"/>
              </v:shape>
            </v:group>
            <v:group style="position:absolute;left:5170;top:-1625;width:20;height:2" coordorigin="5170,-1625" coordsize="20,2">
              <v:shape style="position:absolute;left:5170;top:-1625;width:20;height:2" coordorigin="5170,-1625" coordsize="20,0" path="m5170,-1625l5190,-1625e" filled="false" stroked="true" strokeweight=".47998pt" strokecolor="#000000">
                <v:path arrowok="t"/>
              </v:shape>
            </v:group>
            <v:group style="position:absolute;left:5190;top:-1625;width:20;height:2" coordorigin="5190,-1625" coordsize="20,2">
              <v:shape style="position:absolute;left:5190;top:-1625;width:20;height:2" coordorigin="5190,-1625" coordsize="20,0" path="m5190,-1625l5209,-1625e" filled="false" stroked="true" strokeweight=".47998pt" strokecolor="#000000">
                <v:path arrowok="t"/>
              </v:shape>
            </v:group>
            <v:group style="position:absolute;left:5209;top:-1625;width:20;height:2" coordorigin="5209,-1625" coordsize="20,2">
              <v:shape style="position:absolute;left:5209;top:-1625;width:20;height:2" coordorigin="5209,-1625" coordsize="20,0" path="m5209,-1625l5228,-1625e" filled="false" stroked="true" strokeweight=".47998pt" strokecolor="#000000">
                <v:path arrowok="t"/>
              </v:shape>
            </v:group>
            <v:group style="position:absolute;left:5228;top:-1625;width:20;height:2" coordorigin="5228,-1625" coordsize="20,2">
              <v:shape style="position:absolute;left:5228;top:-1625;width:20;height:2" coordorigin="5228,-1625" coordsize="20,0" path="m5228,-1625l5247,-1625e" filled="false" stroked="true" strokeweight=".47998pt" strokecolor="#000000">
                <v:path arrowok="t"/>
              </v:shape>
            </v:group>
            <v:group style="position:absolute;left:5247;top:-1625;width:20;height:2" coordorigin="5247,-1625" coordsize="20,2">
              <v:shape style="position:absolute;left:5247;top:-1625;width:20;height:2" coordorigin="5247,-1625" coordsize="20,0" path="m5247,-1625l5266,-1625e" filled="false" stroked="true" strokeweight=".47998pt" strokecolor="#000000">
                <v:path arrowok="t"/>
              </v:shape>
            </v:group>
            <v:group style="position:absolute;left:5266;top:-1625;width:20;height:2" coordorigin="5266,-1625" coordsize="20,2">
              <v:shape style="position:absolute;left:5266;top:-1625;width:20;height:2" coordorigin="5266,-1625" coordsize="20,0" path="m5266,-1625l5286,-1625e" filled="false" stroked="true" strokeweight=".47998pt" strokecolor="#000000">
                <v:path arrowok="t"/>
              </v:shape>
            </v:group>
            <v:group style="position:absolute;left:5286;top:-1625;width:20;height:2" coordorigin="5286,-1625" coordsize="20,2">
              <v:shape style="position:absolute;left:5286;top:-1625;width:20;height:2" coordorigin="5286,-1625" coordsize="20,0" path="m5286,-1625l5305,-1625e" filled="false" stroked="true" strokeweight=".47998pt" strokecolor="#000000">
                <v:path arrowok="t"/>
              </v:shape>
            </v:group>
            <v:group style="position:absolute;left:5305;top:-1625;width:20;height:2" coordorigin="5305,-1625" coordsize="20,2">
              <v:shape style="position:absolute;left:5305;top:-1625;width:20;height:2" coordorigin="5305,-1625" coordsize="20,0" path="m5305,-1625l5324,-1625e" filled="false" stroked="true" strokeweight=".47998pt" strokecolor="#000000">
                <v:path arrowok="t"/>
              </v:shape>
            </v:group>
            <v:group style="position:absolute;left:5324;top:-1625;width:20;height:2" coordorigin="5324,-1625" coordsize="20,2">
              <v:shape style="position:absolute;left:5324;top:-1625;width:20;height:2" coordorigin="5324,-1625" coordsize="20,0" path="m5324,-1625l5343,-1625e" filled="false" stroked="true" strokeweight=".47998pt" strokecolor="#000000">
                <v:path arrowok="t"/>
              </v:shape>
            </v:group>
            <v:group style="position:absolute;left:5343;top:-1625;width:20;height:2" coordorigin="5343,-1625" coordsize="20,2">
              <v:shape style="position:absolute;left:5343;top:-1625;width:20;height:2" coordorigin="5343,-1625" coordsize="20,0" path="m5343,-1625l5362,-1625e" filled="false" stroked="true" strokeweight=".47998pt" strokecolor="#000000">
                <v:path arrowok="t"/>
              </v:shape>
            </v:group>
            <v:group style="position:absolute;left:5362;top:-1625;width:20;height:2" coordorigin="5362,-1625" coordsize="20,2">
              <v:shape style="position:absolute;left:5362;top:-1625;width:20;height:2" coordorigin="5362,-1625" coordsize="20,0" path="m5362,-1625l5382,-1625e" filled="false" stroked="true" strokeweight=".47998pt" strokecolor="#000000">
                <v:path arrowok="t"/>
              </v:shape>
            </v:group>
            <v:group style="position:absolute;left:5382;top:-1625;width:20;height:2" coordorigin="5382,-1625" coordsize="20,2">
              <v:shape style="position:absolute;left:5382;top:-1625;width:20;height:2" coordorigin="5382,-1625" coordsize="20,0" path="m5382,-1625l5401,-1625e" filled="false" stroked="true" strokeweight=".47998pt" strokecolor="#000000">
                <v:path arrowok="t"/>
              </v:shape>
            </v:group>
            <v:group style="position:absolute;left:5401;top:-1625;width:20;height:2" coordorigin="5401,-1625" coordsize="20,2">
              <v:shape style="position:absolute;left:5401;top:-1625;width:20;height:2" coordorigin="5401,-1625" coordsize="20,0" path="m5401,-1625l5420,-1625e" filled="false" stroked="true" strokeweight=".47998pt" strokecolor="#000000">
                <v:path arrowok="t"/>
              </v:shape>
            </v:group>
            <v:group style="position:absolute;left:5420;top:-1625;width:20;height:2" coordorigin="5420,-1625" coordsize="20,2">
              <v:shape style="position:absolute;left:5420;top:-1625;width:20;height:2" coordorigin="5420,-1625" coordsize="20,0" path="m5420,-1625l5439,-1625e" filled="false" stroked="true" strokeweight=".47998pt" strokecolor="#000000">
                <v:path arrowok="t"/>
              </v:shape>
            </v:group>
            <v:group style="position:absolute;left:5439;top:-1625;width:20;height:2" coordorigin="5439,-1625" coordsize="20,2">
              <v:shape style="position:absolute;left:5439;top:-1625;width:20;height:2" coordorigin="5439,-1625" coordsize="20,0" path="m5439,-1625l5458,-1625e" filled="false" stroked="true" strokeweight=".47998pt" strokecolor="#000000">
                <v:path arrowok="t"/>
              </v:shape>
            </v:group>
            <v:group style="position:absolute;left:5458;top:-1625;width:20;height:2" coordorigin="5458,-1625" coordsize="20,2">
              <v:shape style="position:absolute;left:5458;top:-1625;width:20;height:2" coordorigin="5458,-1625" coordsize="20,0" path="m5458,-1625l5478,-1625e" filled="false" stroked="true" strokeweight=".47998pt" strokecolor="#000000">
                <v:path arrowok="t"/>
              </v:shape>
            </v:group>
            <v:group style="position:absolute;left:5478;top:-1625;width:20;height:2" coordorigin="5478,-1625" coordsize="20,2">
              <v:shape style="position:absolute;left:5478;top:-1625;width:20;height:2" coordorigin="5478,-1625" coordsize="20,0" path="m5478,-1625l5497,-1625e" filled="false" stroked="true" strokeweight=".47998pt" strokecolor="#000000">
                <v:path arrowok="t"/>
              </v:shape>
            </v:group>
            <v:group style="position:absolute;left:5497;top:-1625;width:20;height:2" coordorigin="5497,-1625" coordsize="20,2">
              <v:shape style="position:absolute;left:5497;top:-1625;width:20;height:2" coordorigin="5497,-1625" coordsize="20,0" path="m5497,-1625l5516,-1625e" filled="false" stroked="true" strokeweight=".47998pt" strokecolor="#000000">
                <v:path arrowok="t"/>
              </v:shape>
            </v:group>
            <v:group style="position:absolute;left:5516;top:-1625;width:20;height:2" coordorigin="5516,-1625" coordsize="20,2">
              <v:shape style="position:absolute;left:5516;top:-1625;width:20;height:2" coordorigin="5516,-1625" coordsize="20,0" path="m5516,-1625l5535,-1625e" filled="false" stroked="true" strokeweight=".47998pt" strokecolor="#000000">
                <v:path arrowok="t"/>
              </v:shape>
            </v:group>
            <v:group style="position:absolute;left:5535;top:-1625;width:20;height:2" coordorigin="5535,-1625" coordsize="20,2">
              <v:shape style="position:absolute;left:5535;top:-1625;width:20;height:2" coordorigin="5535,-1625" coordsize="20,0" path="m5535,-1625l5554,-1625e" filled="false" stroked="true" strokeweight=".47998pt" strokecolor="#000000">
                <v:path arrowok="t"/>
              </v:shape>
            </v:group>
            <v:group style="position:absolute;left:5554;top:-1625;width:20;height:2" coordorigin="5554,-1625" coordsize="20,2">
              <v:shape style="position:absolute;left:5554;top:-1625;width:20;height:2" coordorigin="5554,-1625" coordsize="20,0" path="m5554,-1625l5574,-1625e" filled="false" stroked="true" strokeweight=".47998pt" strokecolor="#000000">
                <v:path arrowok="t"/>
              </v:shape>
            </v:group>
            <v:group style="position:absolute;left:5574;top:-1625;width:20;height:2" coordorigin="5574,-1625" coordsize="20,2">
              <v:shape style="position:absolute;left:5574;top:-1625;width:20;height:2" coordorigin="5574,-1625" coordsize="20,0" path="m5574,-1625l5593,-1625e" filled="false" stroked="true" strokeweight=".47998pt" strokecolor="#000000">
                <v:path arrowok="t"/>
              </v:shape>
            </v:group>
            <v:group style="position:absolute;left:5593;top:-1625;width:20;height:2" coordorigin="5593,-1625" coordsize="20,2">
              <v:shape style="position:absolute;left:5593;top:-1625;width:20;height:2" coordorigin="5593,-1625" coordsize="20,0" path="m5593,-1625l5612,-1625e" filled="false" stroked="true" strokeweight=".47998pt" strokecolor="#000000">
                <v:path arrowok="t"/>
              </v:shape>
            </v:group>
            <v:group style="position:absolute;left:5612;top:-1625;width:20;height:2" coordorigin="5612,-1625" coordsize="20,2">
              <v:shape style="position:absolute;left:5612;top:-1625;width:20;height:2" coordorigin="5612,-1625" coordsize="20,0" path="m5612,-1625l5631,-1625e" filled="false" stroked="true" strokeweight=".47998pt" strokecolor="#000000">
                <v:path arrowok="t"/>
              </v:shape>
            </v:group>
            <v:group style="position:absolute;left:5631;top:-1625;width:20;height:2" coordorigin="5631,-1625" coordsize="20,2">
              <v:shape style="position:absolute;left:5631;top:-1625;width:20;height:2" coordorigin="5631,-1625" coordsize="20,0" path="m5631,-1625l5650,-1625e" filled="false" stroked="true" strokeweight=".47998pt" strokecolor="#000000">
                <v:path arrowok="t"/>
              </v:shape>
            </v:group>
            <v:group style="position:absolute;left:5650;top:-1625;width:20;height:2" coordorigin="5650,-1625" coordsize="20,2">
              <v:shape style="position:absolute;left:5650;top:-1625;width:20;height:2" coordorigin="5650,-1625" coordsize="20,0" path="m5650,-1625l5670,-1625e" filled="false" stroked="true" strokeweight=".47998pt" strokecolor="#000000">
                <v:path arrowok="t"/>
              </v:shape>
            </v:group>
            <v:group style="position:absolute;left:5670;top:-1625;width:20;height:2" coordorigin="5670,-1625" coordsize="20,2">
              <v:shape style="position:absolute;left:5670;top:-1625;width:20;height:2" coordorigin="5670,-1625" coordsize="20,0" path="m5670,-1625l5689,-1625e" filled="false" stroked="true" strokeweight=".47998pt" strokecolor="#000000">
                <v:path arrowok="t"/>
              </v:shape>
            </v:group>
            <v:group style="position:absolute;left:5689;top:-1625;width:20;height:2" coordorigin="5689,-1625" coordsize="20,2">
              <v:shape style="position:absolute;left:5689;top:-1625;width:20;height:2" coordorigin="5689,-1625" coordsize="20,0" path="m5689,-1625l5708,-1625e" filled="false" stroked="true" strokeweight=".47998pt" strokecolor="#000000">
                <v:path arrowok="t"/>
              </v:shape>
            </v:group>
            <v:group style="position:absolute;left:5708;top:-1625;width:20;height:2" coordorigin="5708,-1625" coordsize="20,2">
              <v:shape style="position:absolute;left:5708;top:-1625;width:20;height:2" coordorigin="5708,-1625" coordsize="20,0" path="m5708,-1625l5727,-1625e" filled="false" stroked="true" strokeweight=".47998pt" strokecolor="#000000">
                <v:path arrowok="t"/>
              </v:shape>
            </v:group>
            <v:group style="position:absolute;left:5727;top:-1625;width:20;height:2" coordorigin="5727,-1625" coordsize="20,2">
              <v:shape style="position:absolute;left:5727;top:-1625;width:20;height:2" coordorigin="5727,-1625" coordsize="20,0" path="m5727,-1625l5746,-1625e" filled="false" stroked="true" strokeweight=".47998pt" strokecolor="#000000">
                <v:path arrowok="t"/>
              </v:shape>
            </v:group>
            <v:group style="position:absolute;left:5746;top:-1625;width:20;height:2" coordorigin="5746,-1625" coordsize="20,2">
              <v:shape style="position:absolute;left:5746;top:-1625;width:20;height:2" coordorigin="5746,-1625" coordsize="20,0" path="m5746,-1625l5766,-1625e" filled="false" stroked="true" strokeweight=".47998pt" strokecolor="#000000">
                <v:path arrowok="t"/>
              </v:shape>
            </v:group>
            <v:group style="position:absolute;left:5766;top:-1625;width:20;height:2" coordorigin="5766,-1625" coordsize="20,2">
              <v:shape style="position:absolute;left:5766;top:-1625;width:20;height:2" coordorigin="5766,-1625" coordsize="20,0" path="m5766,-1625l5785,-1625e" filled="false" stroked="true" strokeweight=".47998pt" strokecolor="#000000">
                <v:path arrowok="t"/>
              </v:shape>
            </v:group>
            <v:group style="position:absolute;left:5785;top:-1625;width:20;height:2" coordorigin="5785,-1625" coordsize="20,2">
              <v:shape style="position:absolute;left:5785;top:-1625;width:20;height:2" coordorigin="5785,-1625" coordsize="20,0" path="m5785,-1625l5804,-1625e" filled="false" stroked="true" strokeweight=".47998pt" strokecolor="#000000">
                <v:path arrowok="t"/>
              </v:shape>
            </v:group>
            <v:group style="position:absolute;left:5804;top:-1625;width:20;height:2" coordorigin="5804,-1625" coordsize="20,2">
              <v:shape style="position:absolute;left:5804;top:-1625;width:20;height:2" coordorigin="5804,-1625" coordsize="20,0" path="m5804,-1625l5823,-1625e" filled="false" stroked="true" strokeweight=".47998pt" strokecolor="#000000">
                <v:path arrowok="t"/>
              </v:shape>
            </v:group>
            <v:group style="position:absolute;left:5823;top:-1625;width:20;height:2" coordorigin="5823,-1625" coordsize="20,2">
              <v:shape style="position:absolute;left:5823;top:-1625;width:20;height:2" coordorigin="5823,-1625" coordsize="20,0" path="m5823,-1625l5842,-1625e" filled="false" stroked="true" strokeweight=".47998pt" strokecolor="#000000">
                <v:path arrowok="t"/>
              </v:shape>
            </v:group>
            <v:group style="position:absolute;left:5842;top:-1625;width:20;height:2" coordorigin="5842,-1625" coordsize="20,2">
              <v:shape style="position:absolute;left:5842;top:-1625;width:20;height:2" coordorigin="5842,-1625" coordsize="20,0" path="m5842,-1625l5862,-1625e" filled="false" stroked="true" strokeweight=".47998pt" strokecolor="#000000">
                <v:path arrowok="t"/>
              </v:shape>
            </v:group>
            <v:group style="position:absolute;left:5862;top:-1625;width:20;height:2" coordorigin="5862,-1625" coordsize="20,2">
              <v:shape style="position:absolute;left:5862;top:-1625;width:20;height:2" coordorigin="5862,-1625" coordsize="20,0" path="m5862,-1625l5881,-1625e" filled="false" stroked="true" strokeweight=".47998pt" strokecolor="#000000">
                <v:path arrowok="t"/>
              </v:shape>
            </v:group>
            <v:group style="position:absolute;left:5881;top:-1625;width:20;height:2" coordorigin="5881,-1625" coordsize="20,2">
              <v:shape style="position:absolute;left:5881;top:-1625;width:20;height:2" coordorigin="5881,-1625" coordsize="20,0" path="m5881,-1625l5900,-1625e" filled="false" stroked="true" strokeweight=".47998pt" strokecolor="#000000">
                <v:path arrowok="t"/>
              </v:shape>
            </v:group>
            <v:group style="position:absolute;left:5900;top:-1625;width:20;height:2" coordorigin="5900,-1625" coordsize="20,2">
              <v:shape style="position:absolute;left:5900;top:-1625;width:20;height:2" coordorigin="5900,-1625" coordsize="20,0" path="m5900,-1625l5919,-1625e" filled="false" stroked="true" strokeweight=".47998pt" strokecolor="#000000">
                <v:path arrowok="t"/>
              </v:shape>
            </v:group>
            <v:group style="position:absolute;left:5919;top:-1625;width:20;height:2" coordorigin="5919,-1625" coordsize="20,2">
              <v:shape style="position:absolute;left:5919;top:-1625;width:20;height:2" coordorigin="5919,-1625" coordsize="20,0" path="m5919,-1625l5938,-1625e" filled="false" stroked="true" strokeweight=".47998pt" strokecolor="#000000">
                <v:path arrowok="t"/>
              </v:shape>
            </v:group>
            <v:group style="position:absolute;left:5938;top:-1625;width:20;height:2" coordorigin="5938,-1625" coordsize="20,2">
              <v:shape style="position:absolute;left:5938;top:-1625;width:20;height:2" coordorigin="5938,-1625" coordsize="20,0" path="m5938,-1625l5958,-1625e" filled="false" stroked="true" strokeweight=".47998pt" strokecolor="#000000">
                <v:path arrowok="t"/>
              </v:shape>
            </v:group>
            <v:group style="position:absolute;left:5958;top:-1625;width:20;height:2" coordorigin="5958,-1625" coordsize="20,2">
              <v:shape style="position:absolute;left:5958;top:-1625;width:20;height:2" coordorigin="5958,-1625" coordsize="20,0" path="m5958,-1625l5977,-1625e" filled="false" stroked="true" strokeweight=".47998pt" strokecolor="#000000">
                <v:path arrowok="t"/>
              </v:shape>
            </v:group>
            <v:group style="position:absolute;left:5977;top:-1625;width:20;height:2" coordorigin="5977,-1625" coordsize="20,2">
              <v:shape style="position:absolute;left:5977;top:-1625;width:20;height:2" coordorigin="5977,-1625" coordsize="20,0" path="m5977,-1625l5996,-1625e" filled="false" stroked="true" strokeweight=".47998pt" strokecolor="#000000">
                <v:path arrowok="t"/>
              </v:shape>
            </v:group>
            <v:group style="position:absolute;left:5996;top:-1625;width:20;height:2" coordorigin="5996,-1625" coordsize="20,2">
              <v:shape style="position:absolute;left:5996;top:-1625;width:20;height:2" coordorigin="5996,-1625" coordsize="20,0" path="m5996,-1625l6015,-1625e" filled="false" stroked="true" strokeweight=".47998pt" strokecolor="#000000">
                <v:path arrowok="t"/>
              </v:shape>
            </v:group>
            <v:group style="position:absolute;left:6015;top:-1625;width:20;height:2" coordorigin="6015,-1625" coordsize="20,2">
              <v:shape style="position:absolute;left:6015;top:-1625;width:20;height:2" coordorigin="6015,-1625" coordsize="20,0" path="m6015,-1625l6034,-1625e" filled="false" stroked="true" strokeweight=".47998pt" strokecolor="#000000">
                <v:path arrowok="t"/>
              </v:shape>
            </v:group>
            <v:group style="position:absolute;left:6034;top:-1625;width:20;height:2" coordorigin="6034,-1625" coordsize="20,2">
              <v:shape style="position:absolute;left:6034;top:-1625;width:20;height:2" coordorigin="6034,-1625" coordsize="20,0" path="m6034,-1625l6054,-1625e" filled="false" stroked="true" strokeweight=".47998pt" strokecolor="#000000">
                <v:path arrowok="t"/>
              </v:shape>
            </v:group>
            <v:group style="position:absolute;left:6054;top:-1625;width:20;height:2" coordorigin="6054,-1625" coordsize="20,2">
              <v:shape style="position:absolute;left:6054;top:-1625;width:20;height:2" coordorigin="6054,-1625" coordsize="20,0" path="m6054,-1625l6073,-1625e" filled="false" stroked="true" strokeweight=".47998pt" strokecolor="#000000">
                <v:path arrowok="t"/>
              </v:shape>
            </v:group>
            <v:group style="position:absolute;left:6073;top:-1625;width:20;height:2" coordorigin="6073,-1625" coordsize="20,2">
              <v:shape style="position:absolute;left:6073;top:-1625;width:20;height:2" coordorigin="6073,-1625" coordsize="20,0" path="m6073,-1625l6092,-1625e" filled="false" stroked="true" strokeweight=".47998pt" strokecolor="#000000">
                <v:path arrowok="t"/>
              </v:shape>
            </v:group>
            <v:group style="position:absolute;left:6092;top:-1625;width:20;height:2" coordorigin="6092,-1625" coordsize="20,2">
              <v:shape style="position:absolute;left:6092;top:-1625;width:20;height:2" coordorigin="6092,-1625" coordsize="20,0" path="m6092,-1625l6111,-1625e" filled="false" stroked="true" strokeweight=".47998pt" strokecolor="#000000">
                <v:path arrowok="t"/>
              </v:shape>
            </v:group>
            <v:group style="position:absolute;left:6111;top:-1625;width:20;height:2" coordorigin="6111,-1625" coordsize="20,2">
              <v:shape style="position:absolute;left:6111;top:-1625;width:20;height:2" coordorigin="6111,-1625" coordsize="20,0" path="m6111,-1625l6130,-1625e" filled="false" stroked="true" strokeweight=".47998pt" strokecolor="#000000">
                <v:path arrowok="t"/>
              </v:shape>
            </v:group>
            <v:group style="position:absolute;left:6130;top:-1625;width:20;height:2" coordorigin="6130,-1625" coordsize="20,2">
              <v:shape style="position:absolute;left:6130;top:-1625;width:20;height:2" coordorigin="6130,-1625" coordsize="20,0" path="m6130,-1625l6150,-1625e" filled="false" stroked="true" strokeweight=".47998pt" strokecolor="#000000">
                <v:path arrowok="t"/>
              </v:shape>
            </v:group>
            <v:group style="position:absolute;left:6150;top:-1625;width:20;height:2" coordorigin="6150,-1625" coordsize="20,2">
              <v:shape style="position:absolute;left:6150;top:-1625;width:20;height:2" coordorigin="6150,-1625" coordsize="20,0" path="m6150,-1625l6169,-1625e" filled="false" stroked="true" strokeweight=".47998pt" strokecolor="#000000">
                <v:path arrowok="t"/>
              </v:shape>
            </v:group>
            <v:group style="position:absolute;left:6169;top:-1625;width:20;height:2" coordorigin="6169,-1625" coordsize="20,2">
              <v:shape style="position:absolute;left:6169;top:-1625;width:20;height:2" coordorigin="6169,-1625" coordsize="20,0" path="m6169,-1625l6188,-1625e" filled="false" stroked="true" strokeweight=".47998pt" strokecolor="#000000">
                <v:path arrowok="t"/>
              </v:shape>
            </v:group>
            <v:group style="position:absolute;left:6188;top:-1625;width:20;height:2" coordorigin="6188,-1625" coordsize="20,2">
              <v:shape style="position:absolute;left:6188;top:-1625;width:20;height:2" coordorigin="6188,-1625" coordsize="20,0" path="m6188,-1625l6207,-1625e" filled="false" stroked="true" strokeweight=".47998pt" strokecolor="#000000">
                <v:path arrowok="t"/>
              </v:shape>
            </v:group>
            <v:group style="position:absolute;left:6207;top:-1625;width:20;height:2" coordorigin="6207,-1625" coordsize="20,2">
              <v:shape style="position:absolute;left:6207;top:-1625;width:20;height:2" coordorigin="6207,-1625" coordsize="20,0" path="m6207,-1625l6226,-1625e" filled="false" stroked="true" strokeweight=".47998pt" strokecolor="#000000">
                <v:path arrowok="t"/>
              </v:shape>
            </v:group>
            <v:group style="position:absolute;left:6226;top:-1625;width:20;height:2" coordorigin="6226,-1625" coordsize="20,2">
              <v:shape style="position:absolute;left:6226;top:-1625;width:20;height:2" coordorigin="6226,-1625" coordsize="20,0" path="m6226,-1625l6246,-1625e" filled="false" stroked="true" strokeweight=".47998pt" strokecolor="#000000">
                <v:path arrowok="t"/>
              </v:shape>
            </v:group>
            <v:group style="position:absolute;left:6246;top:-1625;width:20;height:2" coordorigin="6246,-1625" coordsize="20,2">
              <v:shape style="position:absolute;left:6246;top:-1625;width:20;height:2" coordorigin="6246,-1625" coordsize="20,0" path="m6246,-1625l6265,-1625e" filled="false" stroked="true" strokeweight=".47998pt" strokecolor="#000000">
                <v:path arrowok="t"/>
              </v:shape>
            </v:group>
            <v:group style="position:absolute;left:6265;top:-1625;width:20;height:2" coordorigin="6265,-1625" coordsize="20,2">
              <v:shape style="position:absolute;left:6265;top:-1625;width:20;height:2" coordorigin="6265,-1625" coordsize="20,0" path="m6265,-1625l6284,-1625e" filled="false" stroked="true" strokeweight=".47998pt" strokecolor="#000000">
                <v:path arrowok="t"/>
              </v:shape>
            </v:group>
            <v:group style="position:absolute;left:6284;top:-1625;width:20;height:2" coordorigin="6284,-1625" coordsize="20,2">
              <v:shape style="position:absolute;left:6284;top:-1625;width:20;height:2" coordorigin="6284,-1625" coordsize="20,0" path="m6284,-1625l6303,-1625e" filled="false" stroked="true" strokeweight=".47998pt" strokecolor="#000000">
                <v:path arrowok="t"/>
              </v:shape>
            </v:group>
            <v:group style="position:absolute;left:6303;top:-1625;width:20;height:2" coordorigin="6303,-1625" coordsize="20,2">
              <v:shape style="position:absolute;left:6303;top:-1625;width:20;height:2" coordorigin="6303,-1625" coordsize="20,0" path="m6303,-1625l6322,-1625e" filled="false" stroked="true" strokeweight=".47998pt" strokecolor="#000000">
                <v:path arrowok="t"/>
              </v:shape>
            </v:group>
            <v:group style="position:absolute;left:6322;top:-1625;width:20;height:2" coordorigin="6322,-1625" coordsize="20,2">
              <v:shape style="position:absolute;left:6322;top:-1625;width:20;height:2" coordorigin="6322,-1625" coordsize="20,0" path="m6322,-1625l6342,-1625e" filled="false" stroked="true" strokeweight=".47998pt" strokecolor="#000000">
                <v:path arrowok="t"/>
              </v:shape>
            </v:group>
            <v:group style="position:absolute;left:6342;top:-1625;width:20;height:2" coordorigin="6342,-1625" coordsize="20,2">
              <v:shape style="position:absolute;left:6342;top:-1625;width:20;height:2" coordorigin="6342,-1625" coordsize="20,0" path="m6342,-1625l6361,-1625e" filled="false" stroked="true" strokeweight=".47998pt" strokecolor="#000000">
                <v:path arrowok="t"/>
              </v:shape>
            </v:group>
            <v:group style="position:absolute;left:6361;top:-1625;width:20;height:2" coordorigin="6361,-1625" coordsize="20,2">
              <v:shape style="position:absolute;left:6361;top:-1625;width:20;height:2" coordorigin="6361,-1625" coordsize="20,0" path="m6361,-1625l6380,-1625e" filled="false" stroked="true" strokeweight=".47998pt" strokecolor="#000000">
                <v:path arrowok="t"/>
              </v:shape>
            </v:group>
            <v:group style="position:absolute;left:6380;top:-1625;width:20;height:2" coordorigin="6380,-1625" coordsize="20,2">
              <v:shape style="position:absolute;left:6380;top:-1625;width:20;height:2" coordorigin="6380,-1625" coordsize="20,0" path="m6380,-1625l6399,-1625e" filled="false" stroked="true" strokeweight=".47998pt" strokecolor="#000000">
                <v:path arrowok="t"/>
              </v:shape>
            </v:group>
            <v:group style="position:absolute;left:6399;top:-1625;width:20;height:2" coordorigin="6399,-1625" coordsize="20,2">
              <v:shape style="position:absolute;left:6399;top:-1625;width:20;height:2" coordorigin="6399,-1625" coordsize="20,0" path="m6399,-1625l6418,-1625e" filled="false" stroked="true" strokeweight=".47998pt" strokecolor="#000000">
                <v:path arrowok="t"/>
              </v:shape>
            </v:group>
            <v:group style="position:absolute;left:6418;top:-1625;width:20;height:2" coordorigin="6418,-1625" coordsize="20,2">
              <v:shape style="position:absolute;left:6418;top:-1625;width:20;height:2" coordorigin="6418,-1625" coordsize="20,0" path="m6418,-1625l6438,-1625e" filled="false" stroked="true" strokeweight=".47998pt" strokecolor="#000000">
                <v:path arrowok="t"/>
              </v:shape>
            </v:group>
            <v:group style="position:absolute;left:6438;top:-1625;width:20;height:2" coordorigin="6438,-1625" coordsize="20,2">
              <v:shape style="position:absolute;left:6438;top:-1625;width:20;height:2" coordorigin="6438,-1625" coordsize="20,0" path="m6438,-1625l6457,-1625e" filled="false" stroked="true" strokeweight=".47998pt" strokecolor="#000000">
                <v:path arrowok="t"/>
              </v:shape>
            </v:group>
            <v:group style="position:absolute;left:6457;top:-1625;width:20;height:2" coordorigin="6457,-1625" coordsize="20,2">
              <v:shape style="position:absolute;left:6457;top:-1625;width:20;height:2" coordorigin="6457,-1625" coordsize="20,0" path="m6457,-1625l6476,-1625e" filled="false" stroked="true" strokeweight=".47998pt" strokecolor="#000000">
                <v:path arrowok="t"/>
              </v:shape>
            </v:group>
            <v:group style="position:absolute;left:6476;top:-1625;width:20;height:2" coordorigin="6476,-1625" coordsize="20,2">
              <v:shape style="position:absolute;left:6476;top:-1625;width:20;height:2" coordorigin="6476,-1625" coordsize="20,0" path="m6476,-1625l6495,-1625e" filled="false" stroked="true" strokeweight=".47998pt" strokecolor="#000000">
                <v:path arrowok="t"/>
              </v:shape>
            </v:group>
            <v:group style="position:absolute;left:6495;top:-1625;width:20;height:2" coordorigin="6495,-1625" coordsize="20,2">
              <v:shape style="position:absolute;left:6495;top:-1625;width:20;height:2" coordorigin="6495,-1625" coordsize="20,0" path="m6495,-1625l6514,-1625e" filled="false" stroked="true" strokeweight=".47998pt" strokecolor="#000000">
                <v:path arrowok="t"/>
              </v:shape>
            </v:group>
            <v:group style="position:absolute;left:6514;top:-1625;width:20;height:2" coordorigin="6514,-1625" coordsize="20,2">
              <v:shape style="position:absolute;left:6514;top:-1625;width:20;height:2" coordorigin="6514,-1625" coordsize="20,0" path="m6514,-1625l6534,-1625e" filled="false" stroked="true" strokeweight=".47998pt" strokecolor="#000000">
                <v:path arrowok="t"/>
              </v:shape>
            </v:group>
            <v:group style="position:absolute;left:6534;top:-1625;width:20;height:2" coordorigin="6534,-1625" coordsize="20,2">
              <v:shape style="position:absolute;left:6534;top:-1625;width:20;height:2" coordorigin="6534,-1625" coordsize="20,0" path="m6534,-1625l6553,-1625e" filled="false" stroked="true" strokeweight=".47998pt" strokecolor="#000000">
                <v:path arrowok="t"/>
              </v:shape>
            </v:group>
            <v:group style="position:absolute;left:6553;top:-1625;width:20;height:2" coordorigin="6553,-1625" coordsize="20,2">
              <v:shape style="position:absolute;left:6553;top:-1625;width:20;height:2" coordorigin="6553,-1625" coordsize="20,0" path="m6553,-1625l6572,-1625e" filled="false" stroked="true" strokeweight=".47998pt" strokecolor="#000000">
                <v:path arrowok="t"/>
              </v:shape>
            </v:group>
            <v:group style="position:absolute;left:6572;top:-1625;width:20;height:2" coordorigin="6572,-1625" coordsize="20,2">
              <v:shape style="position:absolute;left:6572;top:-1625;width:20;height:2" coordorigin="6572,-1625" coordsize="20,0" path="m6572,-1625l6591,-1625e" filled="false" stroked="true" strokeweight=".47998pt" strokecolor="#000000">
                <v:path arrowok="t"/>
              </v:shape>
            </v:group>
            <v:group style="position:absolute;left:6591;top:-1625;width:20;height:2" coordorigin="6591,-1625" coordsize="20,2">
              <v:shape style="position:absolute;left:6591;top:-1625;width:20;height:2" coordorigin="6591,-1625" coordsize="20,0" path="m6591,-1625l6610,-1625e" filled="false" stroked="true" strokeweight=".47998pt" strokecolor="#000000">
                <v:path arrowok="t"/>
              </v:shape>
            </v:group>
            <v:group style="position:absolute;left:6610;top:-1625;width:20;height:2" coordorigin="6610,-1625" coordsize="20,2">
              <v:shape style="position:absolute;left:6610;top:-1625;width:20;height:2" coordorigin="6610,-1625" coordsize="20,0" path="m6610,-1625l6630,-1625e" filled="false" stroked="true" strokeweight=".47998pt" strokecolor="#000000">
                <v:path arrowok="t"/>
              </v:shape>
            </v:group>
            <v:group style="position:absolute;left:6630;top:-1625;width:20;height:2" coordorigin="6630,-1625" coordsize="20,2">
              <v:shape style="position:absolute;left:6630;top:-1625;width:20;height:2" coordorigin="6630,-1625" coordsize="20,0" path="m6630,-1625l6649,-1625e" filled="false" stroked="true" strokeweight=".47998pt" strokecolor="#000000">
                <v:path arrowok="t"/>
              </v:shape>
            </v:group>
            <v:group style="position:absolute;left:6649;top:-1625;width:20;height:2" coordorigin="6649,-1625" coordsize="20,2">
              <v:shape style="position:absolute;left:6649;top:-1625;width:20;height:2" coordorigin="6649,-1625" coordsize="20,0" path="m6649,-1625l6668,-1625e" filled="false" stroked="true" strokeweight=".47998pt" strokecolor="#000000">
                <v:path arrowok="t"/>
              </v:shape>
            </v:group>
            <v:group style="position:absolute;left:6668;top:-1625;width:20;height:2" coordorigin="6668,-1625" coordsize="20,2">
              <v:shape style="position:absolute;left:6668;top:-1625;width:20;height:2" coordorigin="6668,-1625" coordsize="20,0" path="m6668,-1625l6687,-1625e" filled="false" stroked="true" strokeweight=".47998pt" strokecolor="#000000">
                <v:path arrowok="t"/>
              </v:shape>
            </v:group>
            <v:group style="position:absolute;left:6687;top:-1625;width:20;height:2" coordorigin="6687,-1625" coordsize="20,2">
              <v:shape style="position:absolute;left:6687;top:-1625;width:20;height:2" coordorigin="6687,-1625" coordsize="20,0" path="m6687,-1625l6706,-1625e" filled="false" stroked="true" strokeweight=".47998pt" strokecolor="#000000">
                <v:path arrowok="t"/>
              </v:shape>
            </v:group>
            <v:group style="position:absolute;left:6706;top:-1625;width:20;height:2" coordorigin="6706,-1625" coordsize="20,2">
              <v:shape style="position:absolute;left:6706;top:-1625;width:20;height:2" coordorigin="6706,-1625" coordsize="20,0" path="m6706,-1625l6726,-1625e" filled="false" stroked="true" strokeweight=".47998pt" strokecolor="#000000">
                <v:path arrowok="t"/>
              </v:shape>
            </v:group>
            <v:group style="position:absolute;left:6726;top:-1625;width:20;height:2" coordorigin="6726,-1625" coordsize="20,2">
              <v:shape style="position:absolute;left:6726;top:-1625;width:20;height:2" coordorigin="6726,-1625" coordsize="20,0" path="m6726,-1625l6745,-1625e" filled="false" stroked="true" strokeweight=".47998pt" strokecolor="#000000">
                <v:path arrowok="t"/>
              </v:shape>
            </v:group>
            <v:group style="position:absolute;left:6745;top:-1625;width:20;height:2" coordorigin="6745,-1625" coordsize="20,2">
              <v:shape style="position:absolute;left:6745;top:-1625;width:20;height:2" coordorigin="6745,-1625" coordsize="20,0" path="m6745,-1625l6764,-1625e" filled="false" stroked="true" strokeweight=".47998pt" strokecolor="#000000">
                <v:path arrowok="t"/>
              </v:shape>
            </v:group>
            <v:group style="position:absolute;left:6764;top:-1625;width:20;height:2" coordorigin="6764,-1625" coordsize="20,2">
              <v:shape style="position:absolute;left:6764;top:-1625;width:20;height:2" coordorigin="6764,-1625" coordsize="20,0" path="m6764,-1625l6783,-1625e" filled="false" stroked="true" strokeweight=".47998pt" strokecolor="#000000">
                <v:path arrowok="t"/>
              </v:shape>
            </v:group>
            <v:group style="position:absolute;left:6783;top:-1625;width:20;height:2" coordorigin="6783,-1625" coordsize="20,2">
              <v:shape style="position:absolute;left:6783;top:-1625;width:20;height:2" coordorigin="6783,-1625" coordsize="20,0" path="m6783,-1625l6802,-1625e" filled="false" stroked="true" strokeweight=".47998pt" strokecolor="#000000">
                <v:path arrowok="t"/>
              </v:shape>
            </v:group>
            <v:group style="position:absolute;left:6802;top:-1625;width:8;height:2" coordorigin="6802,-1625" coordsize="8,2">
              <v:shape style="position:absolute;left:6802;top:-1625;width:8;height:2" coordorigin="6802,-1625" coordsize="8,0" path="m6802,-1625l6810,-1625e" filled="false" stroked="true" strokeweight=".47998pt" strokecolor="#000000">
                <v:path arrowok="t"/>
              </v:shape>
            </v:group>
            <v:group style="position:absolute;left:6819;top:-1625;width:20;height:2" coordorigin="6819,-1625" coordsize="20,2">
              <v:shape style="position:absolute;left:6819;top:-1625;width:20;height:2" coordorigin="6819,-1625" coordsize="20,0" path="m6819,-1625l6838,-1625e" filled="false" stroked="true" strokeweight=".47998pt" strokecolor="#000000">
                <v:path arrowok="t"/>
              </v:shape>
            </v:group>
            <v:group style="position:absolute;left:6838;top:-1625;width:20;height:2" coordorigin="6838,-1625" coordsize="20,2">
              <v:shape style="position:absolute;left:6838;top:-1625;width:20;height:2" coordorigin="6838,-1625" coordsize="20,0" path="m6838,-1625l6858,-1625e" filled="false" stroked="true" strokeweight=".47998pt" strokecolor="#000000">
                <v:path arrowok="t"/>
              </v:shape>
            </v:group>
            <v:group style="position:absolute;left:6858;top:-1625;width:20;height:2" coordorigin="6858,-1625" coordsize="20,2">
              <v:shape style="position:absolute;left:6858;top:-1625;width:20;height:2" coordorigin="6858,-1625" coordsize="20,0" path="m6858,-1625l6877,-1625e" filled="false" stroked="true" strokeweight=".47998pt" strokecolor="#000000">
                <v:path arrowok="t"/>
              </v:shape>
            </v:group>
            <v:group style="position:absolute;left:6877;top:-1625;width:20;height:2" coordorigin="6877,-1625" coordsize="20,2">
              <v:shape style="position:absolute;left:6877;top:-1625;width:20;height:2" coordorigin="6877,-1625" coordsize="20,0" path="m6877,-1625l6896,-1625e" filled="false" stroked="true" strokeweight=".47998pt" strokecolor="#000000">
                <v:path arrowok="t"/>
              </v:shape>
            </v:group>
            <v:group style="position:absolute;left:6896;top:-1625;width:20;height:2" coordorigin="6896,-1625" coordsize="20,2">
              <v:shape style="position:absolute;left:6896;top:-1625;width:20;height:2" coordorigin="6896,-1625" coordsize="20,0" path="m6896,-1625l6915,-1625e" filled="false" stroked="true" strokeweight=".47998pt" strokecolor="#000000">
                <v:path arrowok="t"/>
              </v:shape>
            </v:group>
            <v:group style="position:absolute;left:6915;top:-1625;width:20;height:2" coordorigin="6915,-1625" coordsize="20,2">
              <v:shape style="position:absolute;left:6915;top:-1625;width:20;height:2" coordorigin="6915,-1625" coordsize="20,0" path="m6915,-1625l6934,-1625e" filled="false" stroked="true" strokeweight=".47998pt" strokecolor="#000000">
                <v:path arrowok="t"/>
              </v:shape>
            </v:group>
            <v:group style="position:absolute;left:6934;top:-1625;width:20;height:2" coordorigin="6934,-1625" coordsize="20,2">
              <v:shape style="position:absolute;left:6934;top:-1625;width:20;height:2" coordorigin="6934,-1625" coordsize="20,0" path="m6934,-1625l6954,-1625e" filled="false" stroked="true" strokeweight=".47998pt" strokecolor="#000000">
                <v:path arrowok="t"/>
              </v:shape>
            </v:group>
            <v:group style="position:absolute;left:6954;top:-1625;width:20;height:2" coordorigin="6954,-1625" coordsize="20,2">
              <v:shape style="position:absolute;left:6954;top:-1625;width:20;height:2" coordorigin="6954,-1625" coordsize="20,0" path="m6954,-1625l6973,-1625e" filled="false" stroked="true" strokeweight=".47998pt" strokecolor="#000000">
                <v:path arrowok="t"/>
              </v:shape>
            </v:group>
            <v:group style="position:absolute;left:6973;top:-1625;width:20;height:2" coordorigin="6973,-1625" coordsize="20,2">
              <v:shape style="position:absolute;left:6973;top:-1625;width:20;height:2" coordorigin="6973,-1625" coordsize="20,0" path="m6973,-1625l6992,-1625e" filled="false" stroked="true" strokeweight=".47998pt" strokecolor="#000000">
                <v:path arrowok="t"/>
              </v:shape>
            </v:group>
            <v:group style="position:absolute;left:6992;top:-1625;width:20;height:2" coordorigin="6992,-1625" coordsize="20,2">
              <v:shape style="position:absolute;left:6992;top:-1625;width:20;height:2" coordorigin="6992,-1625" coordsize="20,0" path="m6992,-1625l7011,-1625e" filled="false" stroked="true" strokeweight=".47998pt" strokecolor="#000000">
                <v:path arrowok="t"/>
              </v:shape>
            </v:group>
            <v:group style="position:absolute;left:7011;top:-1625;width:20;height:2" coordorigin="7011,-1625" coordsize="20,2">
              <v:shape style="position:absolute;left:7011;top:-1625;width:20;height:2" coordorigin="7011,-1625" coordsize="20,0" path="m7011,-1625l7030,-1625e" filled="false" stroked="true" strokeweight=".47998pt" strokecolor="#000000">
                <v:path arrowok="t"/>
              </v:shape>
            </v:group>
            <v:group style="position:absolute;left:7030;top:-1625;width:20;height:2" coordorigin="7030,-1625" coordsize="20,2">
              <v:shape style="position:absolute;left:7030;top:-1625;width:20;height:2" coordorigin="7030,-1625" coordsize="20,0" path="m7030,-1625l7050,-1625e" filled="false" stroked="true" strokeweight=".47998pt" strokecolor="#000000">
                <v:path arrowok="t"/>
              </v:shape>
            </v:group>
            <v:group style="position:absolute;left:7050;top:-1625;width:20;height:2" coordorigin="7050,-1625" coordsize="20,2">
              <v:shape style="position:absolute;left:7050;top:-1625;width:20;height:2" coordorigin="7050,-1625" coordsize="20,0" path="m7050,-1625l7069,-1625e" filled="false" stroked="true" strokeweight=".47998pt" strokecolor="#000000">
                <v:path arrowok="t"/>
              </v:shape>
            </v:group>
            <v:group style="position:absolute;left:7069;top:-1625;width:20;height:2" coordorigin="7069,-1625" coordsize="20,2">
              <v:shape style="position:absolute;left:7069;top:-1625;width:20;height:2" coordorigin="7069,-1625" coordsize="20,0" path="m7069,-1625l7088,-1625e" filled="false" stroked="true" strokeweight=".47998pt" strokecolor="#000000">
                <v:path arrowok="t"/>
              </v:shape>
            </v:group>
            <v:group style="position:absolute;left:7088;top:-1625;width:20;height:2" coordorigin="7088,-1625" coordsize="20,2">
              <v:shape style="position:absolute;left:7088;top:-1625;width:20;height:2" coordorigin="7088,-1625" coordsize="20,0" path="m7088,-1625l7107,-1625e" filled="false" stroked="true" strokeweight=".47998pt" strokecolor="#000000">
                <v:path arrowok="t"/>
              </v:shape>
            </v:group>
            <v:group style="position:absolute;left:7107;top:-1625;width:20;height:2" coordorigin="7107,-1625" coordsize="20,2">
              <v:shape style="position:absolute;left:7107;top:-1625;width:20;height:2" coordorigin="7107,-1625" coordsize="20,0" path="m7107,-1625l7126,-1625e" filled="false" stroked="true" strokeweight=".47998pt" strokecolor="#000000">
                <v:path arrowok="t"/>
              </v:shape>
            </v:group>
            <v:group style="position:absolute;left:7126;top:-1625;width:20;height:2" coordorigin="7126,-1625" coordsize="20,2">
              <v:shape style="position:absolute;left:7126;top:-1625;width:20;height:2" coordorigin="7126,-1625" coordsize="20,0" path="m7126,-1625l7146,-1625e" filled="false" stroked="true" strokeweight=".47998pt" strokecolor="#000000">
                <v:path arrowok="t"/>
              </v:shape>
            </v:group>
            <v:group style="position:absolute;left:7146;top:-1625;width:20;height:2" coordorigin="7146,-1625" coordsize="20,2">
              <v:shape style="position:absolute;left:7146;top:-1625;width:20;height:2" coordorigin="7146,-1625" coordsize="20,0" path="m7146,-1625l7165,-1625e" filled="false" stroked="true" strokeweight=".47998pt" strokecolor="#000000">
                <v:path arrowok="t"/>
              </v:shape>
            </v:group>
            <v:group style="position:absolute;left:7165;top:-1625;width:20;height:2" coordorigin="7165,-1625" coordsize="20,2">
              <v:shape style="position:absolute;left:7165;top:-1625;width:20;height:2" coordorigin="7165,-1625" coordsize="20,0" path="m7165,-1625l7184,-1625e" filled="false" stroked="true" strokeweight=".47998pt" strokecolor="#000000">
                <v:path arrowok="t"/>
              </v:shape>
            </v:group>
            <v:group style="position:absolute;left:7184;top:-1625;width:20;height:2" coordorigin="7184,-1625" coordsize="20,2">
              <v:shape style="position:absolute;left:7184;top:-1625;width:20;height:2" coordorigin="7184,-1625" coordsize="20,0" path="m7184,-1625l7203,-1625e" filled="false" stroked="true" strokeweight=".47998pt" strokecolor="#000000">
                <v:path arrowok="t"/>
              </v:shape>
            </v:group>
            <v:group style="position:absolute;left:7203;top:-1625;width:20;height:2" coordorigin="7203,-1625" coordsize="20,2">
              <v:shape style="position:absolute;left:7203;top:-1625;width:20;height:2" coordorigin="7203,-1625" coordsize="20,0" path="m7203,-1625l7222,-1625e" filled="false" stroked="true" strokeweight=".47998pt" strokecolor="#000000">
                <v:path arrowok="t"/>
              </v:shape>
            </v:group>
            <v:group style="position:absolute;left:7222;top:-1625;width:20;height:2" coordorigin="7222,-1625" coordsize="20,2">
              <v:shape style="position:absolute;left:7222;top:-1625;width:20;height:2" coordorigin="7222,-1625" coordsize="20,0" path="m7222,-1625l7242,-1625e" filled="false" stroked="true" strokeweight=".47998pt" strokecolor="#000000">
                <v:path arrowok="t"/>
              </v:shape>
            </v:group>
            <v:group style="position:absolute;left:7242;top:-1625;width:20;height:2" coordorigin="7242,-1625" coordsize="20,2">
              <v:shape style="position:absolute;left:7242;top:-1625;width:20;height:2" coordorigin="7242,-1625" coordsize="20,0" path="m7242,-1625l7261,-1625e" filled="false" stroked="true" strokeweight=".47998pt" strokecolor="#000000">
                <v:path arrowok="t"/>
              </v:shape>
            </v:group>
            <v:group style="position:absolute;left:7261;top:-1625;width:20;height:2" coordorigin="7261,-1625" coordsize="20,2">
              <v:shape style="position:absolute;left:7261;top:-1625;width:20;height:2" coordorigin="7261,-1625" coordsize="20,0" path="m7261,-1625l7280,-1625e" filled="false" stroked="true" strokeweight=".47998pt" strokecolor="#000000">
                <v:path arrowok="t"/>
              </v:shape>
            </v:group>
            <v:group style="position:absolute;left:7280;top:-1625;width:20;height:2" coordorigin="7280,-1625" coordsize="20,2">
              <v:shape style="position:absolute;left:7280;top:-1625;width:20;height:2" coordorigin="7280,-1625" coordsize="20,0" path="m7280,-1625l7299,-1625e" filled="false" stroked="true" strokeweight=".47998pt" strokecolor="#000000">
                <v:path arrowok="t"/>
              </v:shape>
            </v:group>
            <v:group style="position:absolute;left:7299;top:-1625;width:20;height:2" coordorigin="7299,-1625" coordsize="20,2">
              <v:shape style="position:absolute;left:7299;top:-1625;width:20;height:2" coordorigin="7299,-1625" coordsize="20,0" path="m7299,-1625l7318,-1625e" filled="false" stroked="true" strokeweight=".47998pt" strokecolor="#000000">
                <v:path arrowok="t"/>
              </v:shape>
            </v:group>
            <v:group style="position:absolute;left:7318;top:-1625;width:20;height:2" coordorigin="7318,-1625" coordsize="20,2">
              <v:shape style="position:absolute;left:7318;top:-1625;width:20;height:2" coordorigin="7318,-1625" coordsize="20,0" path="m7318,-1625l7338,-1625e" filled="false" stroked="true" strokeweight=".47998pt" strokecolor="#000000">
                <v:path arrowok="t"/>
              </v:shape>
            </v:group>
            <v:group style="position:absolute;left:7338;top:-1625;width:20;height:2" coordorigin="7338,-1625" coordsize="20,2">
              <v:shape style="position:absolute;left:7338;top:-1625;width:20;height:2" coordorigin="7338,-1625" coordsize="20,0" path="m7338,-1625l7357,-1625e" filled="false" stroked="true" strokeweight=".47998pt" strokecolor="#000000">
                <v:path arrowok="t"/>
              </v:shape>
            </v:group>
            <v:group style="position:absolute;left:7357;top:-1625;width:20;height:2" coordorigin="7357,-1625" coordsize="20,2">
              <v:shape style="position:absolute;left:7357;top:-1625;width:20;height:2" coordorigin="7357,-1625" coordsize="20,0" path="m7357,-1625l7376,-1625e" filled="false" stroked="true" strokeweight=".47998pt" strokecolor="#000000">
                <v:path arrowok="t"/>
              </v:shape>
            </v:group>
            <v:group style="position:absolute;left:7376;top:-1625;width:20;height:2" coordorigin="7376,-1625" coordsize="20,2">
              <v:shape style="position:absolute;left:7376;top:-1625;width:20;height:2" coordorigin="7376,-1625" coordsize="20,0" path="m7376,-1625l7395,-1625e" filled="false" stroked="true" strokeweight=".47998pt" strokecolor="#000000">
                <v:path arrowok="t"/>
              </v:shape>
            </v:group>
            <v:group style="position:absolute;left:7395;top:-1625;width:20;height:2" coordorigin="7395,-1625" coordsize="20,2">
              <v:shape style="position:absolute;left:7395;top:-1625;width:20;height:2" coordorigin="7395,-1625" coordsize="20,0" path="m7395,-1625l7414,-1625e" filled="false" stroked="true" strokeweight=".47998pt" strokecolor="#000000">
                <v:path arrowok="t"/>
              </v:shape>
            </v:group>
            <v:group style="position:absolute;left:7414;top:-1625;width:20;height:2" coordorigin="7414,-1625" coordsize="20,2">
              <v:shape style="position:absolute;left:7414;top:-1625;width:20;height:2" coordorigin="7414,-1625" coordsize="20,0" path="m7414,-1625l7434,-1625e" filled="false" stroked="true" strokeweight=".47998pt" strokecolor="#000000">
                <v:path arrowok="t"/>
              </v:shape>
            </v:group>
            <v:group style="position:absolute;left:7434;top:-1625;width:20;height:2" coordorigin="7434,-1625" coordsize="20,2">
              <v:shape style="position:absolute;left:7434;top:-1625;width:20;height:2" coordorigin="7434,-1625" coordsize="20,0" path="m7434,-1625l7453,-1625e" filled="false" stroked="true" strokeweight=".47998pt" strokecolor="#000000">
                <v:path arrowok="t"/>
              </v:shape>
            </v:group>
            <v:group style="position:absolute;left:7453;top:-1625;width:20;height:2" coordorigin="7453,-1625" coordsize="20,2">
              <v:shape style="position:absolute;left:7453;top:-1625;width:20;height:2" coordorigin="7453,-1625" coordsize="20,0" path="m7453,-1625l7472,-1625e" filled="false" stroked="true" strokeweight=".47998pt" strokecolor="#000000">
                <v:path arrowok="t"/>
              </v:shape>
            </v:group>
            <v:group style="position:absolute;left:7472;top:-1625;width:20;height:2" coordorigin="7472,-1625" coordsize="20,2">
              <v:shape style="position:absolute;left:7472;top:-1625;width:20;height:2" coordorigin="7472,-1625" coordsize="20,0" path="m7472,-1625l7491,-1625e" filled="false" stroked="true" strokeweight=".47998pt" strokecolor="#000000">
                <v:path arrowok="t"/>
              </v:shape>
            </v:group>
            <v:group style="position:absolute;left:7491;top:-1625;width:20;height:2" coordorigin="7491,-1625" coordsize="20,2">
              <v:shape style="position:absolute;left:7491;top:-1625;width:20;height:2" coordorigin="7491,-1625" coordsize="20,0" path="m7491,-1625l7510,-1625e" filled="false" stroked="true" strokeweight=".47998pt" strokecolor="#000000">
                <v:path arrowok="t"/>
              </v:shape>
            </v:group>
            <v:group style="position:absolute;left:7510;top:-1625;width:20;height:2" coordorigin="7510,-1625" coordsize="20,2">
              <v:shape style="position:absolute;left:7510;top:-1625;width:20;height:2" coordorigin="7510,-1625" coordsize="20,0" path="m7510,-1625l7530,-1625e" filled="false" stroked="true" strokeweight=".47998pt" strokecolor="#000000">
                <v:path arrowok="t"/>
              </v:shape>
            </v:group>
            <v:group style="position:absolute;left:7530;top:-1625;width:20;height:2" coordorigin="7530,-1625" coordsize="20,2">
              <v:shape style="position:absolute;left:7530;top:-1625;width:20;height:2" coordorigin="7530,-1625" coordsize="20,0" path="m7530,-1625l7549,-1625e" filled="false" stroked="true" strokeweight=".47998pt" strokecolor="#000000">
                <v:path arrowok="t"/>
              </v:shape>
            </v:group>
            <v:group style="position:absolute;left:7549;top:-1625;width:20;height:2" coordorigin="7549,-1625" coordsize="20,2">
              <v:shape style="position:absolute;left:7549;top:-1625;width:20;height:2" coordorigin="7549,-1625" coordsize="20,0" path="m7549,-1625l7568,-1625e" filled="false" stroked="true" strokeweight=".47998pt" strokecolor="#000000">
                <v:path arrowok="t"/>
              </v:shape>
            </v:group>
            <v:group style="position:absolute;left:7568;top:-1625;width:20;height:2" coordorigin="7568,-1625" coordsize="20,2">
              <v:shape style="position:absolute;left:7568;top:-1625;width:20;height:2" coordorigin="7568,-1625" coordsize="20,0" path="m7568,-1625l7587,-1625e" filled="false" stroked="true" strokeweight=".47998pt" strokecolor="#000000">
                <v:path arrowok="t"/>
              </v:shape>
            </v:group>
            <v:group style="position:absolute;left:7587;top:-1625;width:20;height:2" coordorigin="7587,-1625" coordsize="20,2">
              <v:shape style="position:absolute;left:7587;top:-1625;width:20;height:2" coordorigin="7587,-1625" coordsize="20,0" path="m7587,-1625l7606,-1625e" filled="false" stroked="true" strokeweight=".47998pt" strokecolor="#000000">
                <v:path arrowok="t"/>
              </v:shape>
            </v:group>
            <v:group style="position:absolute;left:7606;top:-1625;width:20;height:2" coordorigin="7606,-1625" coordsize="20,2">
              <v:shape style="position:absolute;left:7606;top:-1625;width:20;height:2" coordorigin="7606,-1625" coordsize="20,0" path="m7606,-1625l7626,-1625e" filled="false" stroked="true" strokeweight=".47998pt" strokecolor="#000000">
                <v:path arrowok="t"/>
              </v:shape>
            </v:group>
            <v:group style="position:absolute;left:7626;top:-1625;width:20;height:2" coordorigin="7626,-1625" coordsize="20,2">
              <v:shape style="position:absolute;left:7626;top:-1625;width:20;height:2" coordorigin="7626,-1625" coordsize="20,0" path="m7626,-1625l7645,-1625e" filled="false" stroked="true" strokeweight=".47998pt" strokecolor="#000000">
                <v:path arrowok="t"/>
              </v:shape>
            </v:group>
            <v:group style="position:absolute;left:7645;top:-1625;width:20;height:2" coordorigin="7645,-1625" coordsize="20,2">
              <v:shape style="position:absolute;left:7645;top:-1625;width:20;height:2" coordorigin="7645,-1625" coordsize="20,0" path="m7645,-1625l7664,-1625e" filled="false" stroked="true" strokeweight=".47998pt" strokecolor="#000000">
                <v:path arrowok="t"/>
              </v:shape>
            </v:group>
            <v:group style="position:absolute;left:7664;top:-1625;width:20;height:2" coordorigin="7664,-1625" coordsize="20,2">
              <v:shape style="position:absolute;left:7664;top:-1625;width:20;height:2" coordorigin="7664,-1625" coordsize="20,0" path="m7664,-1625l7683,-1625e" filled="false" stroked="true" strokeweight=".47998pt" strokecolor="#000000">
                <v:path arrowok="t"/>
              </v:shape>
            </v:group>
            <v:group style="position:absolute;left:7683;top:-1625;width:20;height:2" coordorigin="7683,-1625" coordsize="20,2">
              <v:shape style="position:absolute;left:7683;top:-1625;width:20;height:2" coordorigin="7683,-1625" coordsize="20,0" path="m7683,-1625l7702,-1625e" filled="false" stroked="true" strokeweight=".47998pt" strokecolor="#000000">
                <v:path arrowok="t"/>
              </v:shape>
            </v:group>
            <v:group style="position:absolute;left:7702;top:-1625;width:20;height:2" coordorigin="7702,-1625" coordsize="20,2">
              <v:shape style="position:absolute;left:7702;top:-1625;width:20;height:2" coordorigin="7702,-1625" coordsize="20,0" path="m7702,-1625l7722,-1625e" filled="false" stroked="true" strokeweight=".47998pt" strokecolor="#000000">
                <v:path arrowok="t"/>
              </v:shape>
            </v:group>
            <v:group style="position:absolute;left:7722;top:-1625;width:20;height:2" coordorigin="7722,-1625" coordsize="20,2">
              <v:shape style="position:absolute;left:7722;top:-1625;width:20;height:2" coordorigin="7722,-1625" coordsize="20,0" path="m7722,-1625l7741,-1625e" filled="false" stroked="true" strokeweight=".47998pt" strokecolor="#000000">
                <v:path arrowok="t"/>
              </v:shape>
            </v:group>
            <v:group style="position:absolute;left:7741;top:-1625;width:20;height:2" coordorigin="7741,-1625" coordsize="20,2">
              <v:shape style="position:absolute;left:7741;top:-1625;width:20;height:2" coordorigin="7741,-1625" coordsize="20,0" path="m7741,-1625l7760,-1625e" filled="false" stroked="true" strokeweight=".47998pt" strokecolor="#000000">
                <v:path arrowok="t"/>
              </v:shape>
            </v:group>
            <v:group style="position:absolute;left:7760;top:-1625;width:20;height:2" coordorigin="7760,-1625" coordsize="20,2">
              <v:shape style="position:absolute;left:7760;top:-1625;width:20;height:2" coordorigin="7760,-1625" coordsize="20,0" path="m7760,-1625l7779,-1625e" filled="false" stroked="true" strokeweight=".47998pt" strokecolor="#000000">
                <v:path arrowok="t"/>
              </v:shape>
            </v:group>
            <v:group style="position:absolute;left:7779;top:-1625;width:20;height:2" coordorigin="7779,-1625" coordsize="20,2">
              <v:shape style="position:absolute;left:7779;top:-1625;width:20;height:2" coordorigin="7779,-1625" coordsize="20,0" path="m7779,-1625l7798,-1625e" filled="false" stroked="true" strokeweight=".47998pt" strokecolor="#000000">
                <v:path arrowok="t"/>
              </v:shape>
            </v:group>
            <v:group style="position:absolute;left:7798;top:-1625;width:20;height:2" coordorigin="7798,-1625" coordsize="20,2">
              <v:shape style="position:absolute;left:7798;top:-1625;width:20;height:2" coordorigin="7798,-1625" coordsize="20,0" path="m7798,-1625l7818,-1625e" filled="false" stroked="true" strokeweight=".47998pt" strokecolor="#000000">
                <v:path arrowok="t"/>
              </v:shape>
            </v:group>
            <v:group style="position:absolute;left:7818;top:-1625;width:20;height:2" coordorigin="7818,-1625" coordsize="20,2">
              <v:shape style="position:absolute;left:7818;top:-1625;width:20;height:2" coordorigin="7818,-1625" coordsize="20,0" path="m7818,-1625l7837,-1625e" filled="false" stroked="true" strokeweight=".47998pt" strokecolor="#000000">
                <v:path arrowok="t"/>
              </v:shape>
            </v:group>
            <v:group style="position:absolute;left:7837;top:-1625;width:20;height:2" coordorigin="7837,-1625" coordsize="20,2">
              <v:shape style="position:absolute;left:7837;top:-1625;width:20;height:2" coordorigin="7837,-1625" coordsize="20,0" path="m7837,-1625l7856,-1625e" filled="false" stroked="true" strokeweight=".47998pt" strokecolor="#000000">
                <v:path arrowok="t"/>
              </v:shape>
            </v:group>
            <v:group style="position:absolute;left:7856;top:-1625;width:20;height:2" coordorigin="7856,-1625" coordsize="20,2">
              <v:shape style="position:absolute;left:7856;top:-1625;width:20;height:2" coordorigin="7856,-1625" coordsize="20,0" path="m7856,-1625l7875,-1625e" filled="false" stroked="true" strokeweight=".47998pt" strokecolor="#000000">
                <v:path arrowok="t"/>
              </v:shape>
            </v:group>
            <v:group style="position:absolute;left:7875;top:-1625;width:20;height:2" coordorigin="7875,-1625" coordsize="20,2">
              <v:shape style="position:absolute;left:7875;top:-1625;width:20;height:2" coordorigin="7875,-1625" coordsize="20,0" path="m7875,-1625l7894,-1625e" filled="false" stroked="true" strokeweight=".47998pt" strokecolor="#000000">
                <v:path arrowok="t"/>
              </v:shape>
            </v:group>
            <v:group style="position:absolute;left:7894;top:-1625;width:20;height:2" coordorigin="7894,-1625" coordsize="20,2">
              <v:shape style="position:absolute;left:7894;top:-1625;width:20;height:2" coordorigin="7894,-1625" coordsize="20,0" path="m7894,-1625l7914,-1625e" filled="false" stroked="true" strokeweight=".47998pt" strokecolor="#000000">
                <v:path arrowok="t"/>
              </v:shape>
            </v:group>
            <v:group style="position:absolute;left:7914;top:-1625;width:20;height:2" coordorigin="7914,-1625" coordsize="20,2">
              <v:shape style="position:absolute;left:7914;top:-1625;width:20;height:2" coordorigin="7914,-1625" coordsize="20,0" path="m7914,-1625l7933,-1625e" filled="false" stroked="true" strokeweight=".47998pt" strokecolor="#000000">
                <v:path arrowok="t"/>
              </v:shape>
            </v:group>
            <v:group style="position:absolute;left:7933;top:-1625;width:20;height:2" coordorigin="7933,-1625" coordsize="20,2">
              <v:shape style="position:absolute;left:7933;top:-1625;width:20;height:2" coordorigin="7933,-1625" coordsize="20,0" path="m7933,-1625l7952,-1625e" filled="false" stroked="true" strokeweight=".47998pt" strokecolor="#000000">
                <v:path arrowok="t"/>
              </v:shape>
            </v:group>
            <v:group style="position:absolute;left:7952;top:-1625;width:20;height:2" coordorigin="7952,-1625" coordsize="20,2">
              <v:shape style="position:absolute;left:7952;top:-1625;width:20;height:2" coordorigin="7952,-1625" coordsize="20,0" path="m7952,-1625l7971,-1625e" filled="false" stroked="true" strokeweight=".47998pt" strokecolor="#000000">
                <v:path arrowok="t"/>
              </v:shape>
            </v:group>
            <v:group style="position:absolute;left:7971;top:-1625;width:20;height:2" coordorigin="7971,-1625" coordsize="20,2">
              <v:shape style="position:absolute;left:7971;top:-1625;width:20;height:2" coordorigin="7971,-1625" coordsize="20,0" path="m7971,-1625l7990,-1625e" filled="false" stroked="true" strokeweight=".47998pt" strokecolor="#000000">
                <v:path arrowok="t"/>
              </v:shape>
            </v:group>
            <v:group style="position:absolute;left:7990;top:-1625;width:20;height:2" coordorigin="7990,-1625" coordsize="20,2">
              <v:shape style="position:absolute;left:7990;top:-1625;width:20;height:2" coordorigin="7990,-1625" coordsize="20,0" path="m7990,-1625l8010,-1625e" filled="false" stroked="true" strokeweight=".47998pt" strokecolor="#000000">
                <v:path arrowok="t"/>
              </v:shape>
            </v:group>
            <v:group style="position:absolute;left:8010;top:-1625;width:20;height:2" coordorigin="8010,-1625" coordsize="20,2">
              <v:shape style="position:absolute;left:8010;top:-1625;width:20;height:2" coordorigin="8010,-1625" coordsize="20,0" path="m8010,-1625l8029,-1625e" filled="false" stroked="true" strokeweight=".47998pt" strokecolor="#000000">
                <v:path arrowok="t"/>
              </v:shape>
            </v:group>
            <v:group style="position:absolute;left:8029;top:-1625;width:20;height:2" coordorigin="8029,-1625" coordsize="20,2">
              <v:shape style="position:absolute;left:8029;top:-1625;width:20;height:2" coordorigin="8029,-1625" coordsize="20,0" path="m8029,-1625l8048,-1625e" filled="false" stroked="true" strokeweight=".47998pt" strokecolor="#000000">
                <v:path arrowok="t"/>
              </v:shape>
            </v:group>
            <v:group style="position:absolute;left:8048;top:-1625;width:20;height:2" coordorigin="8048,-1625" coordsize="20,2">
              <v:shape style="position:absolute;left:8048;top:-1625;width:20;height:2" coordorigin="8048,-1625" coordsize="20,0" path="m8048,-1625l8067,-1625e" filled="false" stroked="true" strokeweight=".47998pt" strokecolor="#000000">
                <v:path arrowok="t"/>
              </v:shape>
            </v:group>
            <v:group style="position:absolute;left:8067;top:-1625;width:20;height:2" coordorigin="8067,-1625" coordsize="20,2">
              <v:shape style="position:absolute;left:8067;top:-1625;width:20;height:2" coordorigin="8067,-1625" coordsize="20,0" path="m8067,-1625l8086,-1625e" filled="false" stroked="true" strokeweight=".47998pt" strokecolor="#000000">
                <v:path arrowok="t"/>
              </v:shape>
            </v:group>
            <v:group style="position:absolute;left:8086;top:-1625;width:20;height:2" coordorigin="8086,-1625" coordsize="20,2">
              <v:shape style="position:absolute;left:8086;top:-1625;width:20;height:2" coordorigin="8086,-1625" coordsize="20,0" path="m8086,-1625l8106,-1625e" filled="false" stroked="true" strokeweight=".47998pt" strokecolor="#000000">
                <v:path arrowok="t"/>
              </v:shape>
            </v:group>
            <v:group style="position:absolute;left:8106;top:-1625;width:20;height:2" coordorigin="8106,-1625" coordsize="20,2">
              <v:shape style="position:absolute;left:8106;top:-1625;width:20;height:2" coordorigin="8106,-1625" coordsize="20,0" path="m8106,-1625l8125,-1625e" filled="false" stroked="true" strokeweight=".47998pt" strokecolor="#000000">
                <v:path arrowok="t"/>
              </v:shape>
            </v:group>
            <v:group style="position:absolute;left:8125;top:-1625;width:20;height:2" coordorigin="8125,-1625" coordsize="20,2">
              <v:shape style="position:absolute;left:8125;top:-1625;width:20;height:2" coordorigin="8125,-1625" coordsize="20,0" path="m8125,-1625l8144,-1625e" filled="false" stroked="true" strokeweight=".47998pt" strokecolor="#000000">
                <v:path arrowok="t"/>
              </v:shape>
            </v:group>
            <v:group style="position:absolute;left:8144;top:-1625;width:20;height:2" coordorigin="8144,-1625" coordsize="20,2">
              <v:shape style="position:absolute;left:8144;top:-1625;width:20;height:2" coordorigin="8144,-1625" coordsize="20,0" path="m8144,-1625l8164,-1625e" filled="false" stroked="true" strokeweight=".47998pt" strokecolor="#000000">
                <v:path arrowok="t"/>
              </v:shape>
            </v:group>
            <v:group style="position:absolute;left:8164;top:-1625;width:20;height:2" coordorigin="8164,-1625" coordsize="20,2">
              <v:shape style="position:absolute;left:8164;top:-1625;width:20;height:2" coordorigin="8164,-1625" coordsize="20,0" path="m8164,-1625l8183,-1625e" filled="false" stroked="true" strokeweight=".47998pt" strokecolor="#000000">
                <v:path arrowok="t"/>
              </v:shape>
            </v:group>
            <v:group style="position:absolute;left:8183;top:-1625;width:20;height:2" coordorigin="8183,-1625" coordsize="20,2">
              <v:shape style="position:absolute;left:8183;top:-1625;width:20;height:2" coordorigin="8183,-1625" coordsize="20,0" path="m8183,-1625l8202,-1625e" filled="false" stroked="true" strokeweight=".47998pt" strokecolor="#000000">
                <v:path arrowok="t"/>
              </v:shape>
            </v:group>
            <v:group style="position:absolute;left:8202;top:-1625;width:20;height:2" coordorigin="8202,-1625" coordsize="20,2">
              <v:shape style="position:absolute;left:8202;top:-1625;width:20;height:2" coordorigin="8202,-1625" coordsize="20,0" path="m8202,-1625l8221,-1625e" filled="false" stroked="true" strokeweight=".47998pt" strokecolor="#000000">
                <v:path arrowok="t"/>
              </v:shape>
            </v:group>
            <v:group style="position:absolute;left:8221;top:-1625;width:20;height:2" coordorigin="8221,-1625" coordsize="20,2">
              <v:shape style="position:absolute;left:8221;top:-1625;width:20;height:2" coordorigin="8221,-1625" coordsize="20,0" path="m8221,-1625l8240,-1625e" filled="false" stroked="true" strokeweight=".47998pt" strokecolor="#000000">
                <v:path arrowok="t"/>
              </v:shape>
            </v:group>
            <v:group style="position:absolute;left:8240;top:-1625;width:20;height:2" coordorigin="8240,-1625" coordsize="20,2">
              <v:shape style="position:absolute;left:8240;top:-1625;width:20;height:2" coordorigin="8240,-1625" coordsize="20,0" path="m8240,-1625l8260,-1625e" filled="false" stroked="true" strokeweight=".47998pt" strokecolor="#000000">
                <v:path arrowok="t"/>
              </v:shape>
            </v:group>
            <v:group style="position:absolute;left:8260;top:-1625;width:20;height:2" coordorigin="8260,-1625" coordsize="20,2">
              <v:shape style="position:absolute;left:8260;top:-1625;width:20;height:2" coordorigin="8260,-1625" coordsize="20,0" path="m8260,-1625l8279,-1625e" filled="false" stroked="true" strokeweight=".47998pt" strokecolor="#000000">
                <v:path arrowok="t"/>
              </v:shape>
            </v:group>
            <v:group style="position:absolute;left:8279;top:-1625;width:20;height:2" coordorigin="8279,-1625" coordsize="20,2">
              <v:shape style="position:absolute;left:8279;top:-1625;width:20;height:2" coordorigin="8279,-1625" coordsize="20,0" path="m8279,-1625l8298,-1625e" filled="false" stroked="true" strokeweight=".47998pt" strokecolor="#000000">
                <v:path arrowok="t"/>
              </v:shape>
            </v:group>
            <v:group style="position:absolute;left:8298;top:-1625;width:20;height:2" coordorigin="8298,-1625" coordsize="20,2">
              <v:shape style="position:absolute;left:8298;top:-1625;width:20;height:2" coordorigin="8298,-1625" coordsize="20,0" path="m8298,-1625l8317,-1625e" filled="false" stroked="true" strokeweight=".47998pt" strokecolor="#000000">
                <v:path arrowok="t"/>
              </v:shape>
            </v:group>
            <v:group style="position:absolute;left:8317;top:-1625;width:20;height:2" coordorigin="8317,-1625" coordsize="20,2">
              <v:shape style="position:absolute;left:8317;top:-1625;width:20;height:2" coordorigin="8317,-1625" coordsize="20,0" path="m8317,-1625l8336,-1625e" filled="false" stroked="true" strokeweight=".47998pt" strokecolor="#000000">
                <v:path arrowok="t"/>
              </v:shape>
            </v:group>
            <v:group style="position:absolute;left:8336;top:-1625;width:20;height:2" coordorigin="8336,-1625" coordsize="20,2">
              <v:shape style="position:absolute;left:8336;top:-1625;width:20;height:2" coordorigin="8336,-1625" coordsize="20,0" path="m8336,-1625l8356,-1625e" filled="false" stroked="true" strokeweight=".47998pt" strokecolor="#000000">
                <v:path arrowok="t"/>
              </v:shape>
            </v:group>
            <v:group style="position:absolute;left:8356;top:-1625;width:20;height:2" coordorigin="8356,-1625" coordsize="20,2">
              <v:shape style="position:absolute;left:8356;top:-1625;width:20;height:2" coordorigin="8356,-1625" coordsize="20,0" path="m8356,-1625l8375,-1625e" filled="false" stroked="true" strokeweight=".47998pt" strokecolor="#000000">
                <v:path arrowok="t"/>
              </v:shape>
            </v:group>
            <v:group style="position:absolute;left:8375;top:-1625;width:20;height:2" coordorigin="8375,-1625" coordsize="20,2">
              <v:shape style="position:absolute;left:8375;top:-1625;width:20;height:2" coordorigin="8375,-1625" coordsize="20,0" path="m8375,-1625l8394,-1625e" filled="false" stroked="true" strokeweight=".47998pt" strokecolor="#000000">
                <v:path arrowok="t"/>
              </v:shape>
            </v:group>
            <v:group style="position:absolute;left:8394;top:-1625;width:20;height:2" coordorigin="8394,-1625" coordsize="20,2">
              <v:shape style="position:absolute;left:8394;top:-1625;width:20;height:2" coordorigin="8394,-1625" coordsize="20,0" path="m8394,-1625l8413,-1625e" filled="false" stroked="true" strokeweight=".47998pt" strokecolor="#000000">
                <v:path arrowok="t"/>
              </v:shape>
            </v:group>
            <v:group style="position:absolute;left:8413;top:-1625;width:20;height:2" coordorigin="8413,-1625" coordsize="20,2">
              <v:shape style="position:absolute;left:8413;top:-1625;width:20;height:2" coordorigin="8413,-1625" coordsize="20,0" path="m8413,-1625l8432,-1625e" filled="false" stroked="true" strokeweight=".47998pt" strokecolor="#000000">
                <v:path arrowok="t"/>
              </v:shape>
            </v:group>
            <v:group style="position:absolute;left:8432;top:-1625;width:20;height:2" coordorigin="8432,-1625" coordsize="20,2">
              <v:shape style="position:absolute;left:8432;top:-1625;width:20;height:2" coordorigin="8432,-1625" coordsize="20,0" path="m8432,-1625l8452,-1625e" filled="false" stroked="true" strokeweight=".47998pt" strokecolor="#000000">
                <v:path arrowok="t"/>
              </v:shape>
            </v:group>
            <v:group style="position:absolute;left:8452;top:-1625;width:20;height:2" coordorigin="8452,-1625" coordsize="20,2">
              <v:shape style="position:absolute;left:8452;top:-1625;width:20;height:2" coordorigin="8452,-1625" coordsize="20,0" path="m8452,-1625l8471,-1625e" filled="false" stroked="true" strokeweight=".47998pt" strokecolor="#000000">
                <v:path arrowok="t"/>
              </v:shape>
            </v:group>
            <v:group style="position:absolute;left:8471;top:-1625;width:20;height:2" coordorigin="8471,-1625" coordsize="20,2">
              <v:shape style="position:absolute;left:8471;top:-1625;width:20;height:2" coordorigin="8471,-1625" coordsize="20,0" path="m8471,-1625l8490,-1625e" filled="false" stroked="true" strokeweight=".47998pt" strokecolor="#000000">
                <v:path arrowok="t"/>
              </v:shape>
            </v:group>
            <v:group style="position:absolute;left:8490;top:-1625;width:20;height:2" coordorigin="8490,-1625" coordsize="20,2">
              <v:shape style="position:absolute;left:8490;top:-1625;width:20;height:2" coordorigin="8490,-1625" coordsize="20,0" path="m8490,-1625l8509,-1625e" filled="false" stroked="true" strokeweight=".47998pt" strokecolor="#000000">
                <v:path arrowok="t"/>
              </v:shape>
            </v:group>
            <v:group style="position:absolute;left:8509;top:-1625;width:20;height:2" coordorigin="8509,-1625" coordsize="20,2">
              <v:shape style="position:absolute;left:8509;top:-1625;width:20;height:2" coordorigin="8509,-1625" coordsize="20,0" path="m8509,-1625l8528,-1625e" filled="false" stroked="true" strokeweight=".47998pt" strokecolor="#000000">
                <v:path arrowok="t"/>
              </v:shape>
            </v:group>
            <v:group style="position:absolute;left:8528;top:-1625;width:20;height:2" coordorigin="8528,-1625" coordsize="20,2">
              <v:shape style="position:absolute;left:8528;top:-1625;width:20;height:2" coordorigin="8528,-1625" coordsize="20,0" path="m8528,-1625l8548,-1625e" filled="false" stroked="true" strokeweight=".47998pt" strokecolor="#000000">
                <v:path arrowok="t"/>
              </v:shape>
            </v:group>
            <v:group style="position:absolute;left:8548;top:-1625;width:11;height:2" coordorigin="8548,-1625" coordsize="11,2">
              <v:shape style="position:absolute;left:8548;top:-1625;width:11;height:2" coordorigin="8548,-1625" coordsize="11,0" path="m8548,-1625l8558,-1625e" filled="false" stroked="true" strokeweight=".47998pt" strokecolor="#000000">
                <v:path arrowok="t"/>
              </v:shape>
            </v:group>
            <v:group style="position:absolute;left:8568;top:-1625;width:20;height:2" coordorigin="8568,-1625" coordsize="20,2">
              <v:shape style="position:absolute;left:8568;top:-1625;width:20;height:2" coordorigin="8568,-1625" coordsize="20,0" path="m8568,-1625l8587,-1625e" filled="false" stroked="true" strokeweight=".47998pt" strokecolor="#000000">
                <v:path arrowok="t"/>
              </v:shape>
            </v:group>
            <v:group style="position:absolute;left:8587;top:-1625;width:20;height:2" coordorigin="8587,-1625" coordsize="20,2">
              <v:shape style="position:absolute;left:8587;top:-1625;width:20;height:2" coordorigin="8587,-1625" coordsize="20,0" path="m8587,-1625l8606,-1625e" filled="false" stroked="true" strokeweight=".47998pt" strokecolor="#000000">
                <v:path arrowok="t"/>
              </v:shape>
            </v:group>
            <v:group style="position:absolute;left:8606;top:-1625;width:20;height:2" coordorigin="8606,-1625" coordsize="20,2">
              <v:shape style="position:absolute;left:8606;top:-1625;width:20;height:2" coordorigin="8606,-1625" coordsize="20,0" path="m8606,-1625l8626,-1625e" filled="false" stroked="true" strokeweight=".47998pt" strokecolor="#000000">
                <v:path arrowok="t"/>
              </v:shape>
            </v:group>
            <v:group style="position:absolute;left:8626;top:-1625;width:20;height:2" coordorigin="8626,-1625" coordsize="20,2">
              <v:shape style="position:absolute;left:8626;top:-1625;width:20;height:2" coordorigin="8626,-1625" coordsize="20,0" path="m8626,-1625l8645,-1625e" filled="false" stroked="true" strokeweight=".47998pt" strokecolor="#000000">
                <v:path arrowok="t"/>
              </v:shape>
            </v:group>
            <v:group style="position:absolute;left:8645;top:-1625;width:20;height:2" coordorigin="8645,-1625" coordsize="20,2">
              <v:shape style="position:absolute;left:8645;top:-1625;width:20;height:2" coordorigin="8645,-1625" coordsize="20,0" path="m8645,-1625l8664,-1625e" filled="false" stroked="true" strokeweight=".47998pt" strokecolor="#000000">
                <v:path arrowok="t"/>
              </v:shape>
            </v:group>
            <v:group style="position:absolute;left:8664;top:-1625;width:20;height:2" coordorigin="8664,-1625" coordsize="20,2">
              <v:shape style="position:absolute;left:8664;top:-1625;width:20;height:2" coordorigin="8664,-1625" coordsize="20,0" path="m8664,-1625l8683,-1625e" filled="false" stroked="true" strokeweight=".47998pt" strokecolor="#000000">
                <v:path arrowok="t"/>
              </v:shape>
            </v:group>
            <v:group style="position:absolute;left:8683;top:-1625;width:20;height:2" coordorigin="8683,-1625" coordsize="20,2">
              <v:shape style="position:absolute;left:8683;top:-1625;width:20;height:2" coordorigin="8683,-1625" coordsize="20,0" path="m8683,-1625l8702,-1625e" filled="false" stroked="true" strokeweight=".47998pt" strokecolor="#000000">
                <v:path arrowok="t"/>
              </v:shape>
            </v:group>
            <v:group style="position:absolute;left:8702;top:-1625;width:20;height:2" coordorigin="8702,-1625" coordsize="20,2">
              <v:shape style="position:absolute;left:8702;top:-1625;width:20;height:2" coordorigin="8702,-1625" coordsize="20,0" path="m8702,-1625l8722,-1625e" filled="false" stroked="true" strokeweight=".47998pt" strokecolor="#000000">
                <v:path arrowok="t"/>
              </v:shape>
            </v:group>
            <v:group style="position:absolute;left:8722;top:-1625;width:20;height:2" coordorigin="8722,-1625" coordsize="20,2">
              <v:shape style="position:absolute;left:8722;top:-1625;width:20;height:2" coordorigin="8722,-1625" coordsize="20,0" path="m8722,-1625l8741,-1625e" filled="false" stroked="true" strokeweight=".47998pt" strokecolor="#000000">
                <v:path arrowok="t"/>
              </v:shape>
            </v:group>
            <v:group style="position:absolute;left:8741;top:-1625;width:20;height:2" coordorigin="8741,-1625" coordsize="20,2">
              <v:shape style="position:absolute;left:8741;top:-1625;width:20;height:2" coordorigin="8741,-1625" coordsize="20,0" path="m8741,-1625l8760,-1625e" filled="false" stroked="true" strokeweight=".47998pt" strokecolor="#000000">
                <v:path arrowok="t"/>
              </v:shape>
            </v:group>
            <v:group style="position:absolute;left:8760;top:-1625;width:20;height:2" coordorigin="8760,-1625" coordsize="20,2">
              <v:shape style="position:absolute;left:8760;top:-1625;width:20;height:2" coordorigin="8760,-1625" coordsize="20,0" path="m8760,-1625l8779,-1625e" filled="false" stroked="true" strokeweight=".47998pt" strokecolor="#000000">
                <v:path arrowok="t"/>
              </v:shape>
            </v:group>
            <v:group style="position:absolute;left:8779;top:-1625;width:20;height:2" coordorigin="8779,-1625" coordsize="20,2">
              <v:shape style="position:absolute;left:8779;top:-1625;width:20;height:2" coordorigin="8779,-1625" coordsize="20,0" path="m8779,-1625l8798,-1625e" filled="false" stroked="true" strokeweight=".47998pt" strokecolor="#000000">
                <v:path arrowok="t"/>
              </v:shape>
            </v:group>
            <v:group style="position:absolute;left:8798;top:-1625;width:20;height:2" coordorigin="8798,-1625" coordsize="20,2">
              <v:shape style="position:absolute;left:8798;top:-1625;width:20;height:2" coordorigin="8798,-1625" coordsize="20,0" path="m8798,-1625l8818,-1625e" filled="false" stroked="true" strokeweight=".47998pt" strokecolor="#000000">
                <v:path arrowok="t"/>
              </v:shape>
            </v:group>
            <v:group style="position:absolute;left:8818;top:-1625;width:20;height:2" coordorigin="8818,-1625" coordsize="20,2">
              <v:shape style="position:absolute;left:8818;top:-1625;width:20;height:2" coordorigin="8818,-1625" coordsize="20,0" path="m8818,-1625l8837,-1625e" filled="false" stroked="true" strokeweight=".47998pt" strokecolor="#000000">
                <v:path arrowok="t"/>
              </v:shape>
            </v:group>
            <v:group style="position:absolute;left:8837;top:-1625;width:20;height:2" coordorigin="8837,-1625" coordsize="20,2">
              <v:shape style="position:absolute;left:8837;top:-1625;width:20;height:2" coordorigin="8837,-1625" coordsize="20,0" path="m8837,-1625l8856,-1625e" filled="false" stroked="true" strokeweight=".47998pt" strokecolor="#000000">
                <v:path arrowok="t"/>
              </v:shape>
            </v:group>
            <v:group style="position:absolute;left:8856;top:-1625;width:20;height:2" coordorigin="8856,-1625" coordsize="20,2">
              <v:shape style="position:absolute;left:8856;top:-1625;width:20;height:2" coordorigin="8856,-1625" coordsize="20,0" path="m8856,-1625l8875,-1625e" filled="false" stroked="true" strokeweight=".47998pt" strokecolor="#000000">
                <v:path arrowok="t"/>
              </v:shape>
            </v:group>
            <v:group style="position:absolute;left:8875;top:-1625;width:20;height:2" coordorigin="8875,-1625" coordsize="20,2">
              <v:shape style="position:absolute;left:8875;top:-1625;width:20;height:2" coordorigin="8875,-1625" coordsize="20,0" path="m8875,-1625l8894,-1625e" filled="false" stroked="true" strokeweight=".47998pt" strokecolor="#000000">
                <v:path arrowok="t"/>
              </v:shape>
            </v:group>
            <v:group style="position:absolute;left:8894;top:-1625;width:20;height:2" coordorigin="8894,-1625" coordsize="20,2">
              <v:shape style="position:absolute;left:8894;top:-1625;width:20;height:2" coordorigin="8894,-1625" coordsize="20,0" path="m8894,-1625l8914,-1625e" filled="false" stroked="true" strokeweight=".47998pt" strokecolor="#000000">
                <v:path arrowok="t"/>
              </v:shape>
            </v:group>
            <v:group style="position:absolute;left:8914;top:-1625;width:20;height:2" coordorigin="8914,-1625" coordsize="20,2">
              <v:shape style="position:absolute;left:8914;top:-1625;width:20;height:2" coordorigin="8914,-1625" coordsize="20,0" path="m8914,-1625l8933,-1625e" filled="false" stroked="true" strokeweight=".47998pt" strokecolor="#000000">
                <v:path arrowok="t"/>
              </v:shape>
            </v:group>
            <v:group style="position:absolute;left:8933;top:-1625;width:20;height:2" coordorigin="8933,-1625" coordsize="20,2">
              <v:shape style="position:absolute;left:8933;top:-1625;width:20;height:2" coordorigin="8933,-1625" coordsize="20,0" path="m8933,-1625l8952,-1625e" filled="false" stroked="true" strokeweight=".47998pt" strokecolor="#000000">
                <v:path arrowok="t"/>
              </v:shape>
            </v:group>
            <v:group style="position:absolute;left:8952;top:-1625;width:20;height:2" coordorigin="8952,-1625" coordsize="20,2">
              <v:shape style="position:absolute;left:8952;top:-1625;width:20;height:2" coordorigin="8952,-1625" coordsize="20,0" path="m8952,-1625l8971,-1625e" filled="false" stroked="true" strokeweight=".47998pt" strokecolor="#000000">
                <v:path arrowok="t"/>
              </v:shape>
            </v:group>
            <v:group style="position:absolute;left:8971;top:-1625;width:20;height:2" coordorigin="8971,-1625" coordsize="20,2">
              <v:shape style="position:absolute;left:8971;top:-1625;width:20;height:2" coordorigin="8971,-1625" coordsize="20,0" path="m8971,-1625l8990,-1625e" filled="false" stroked="true" strokeweight=".47998pt" strokecolor="#000000">
                <v:path arrowok="t"/>
              </v:shape>
            </v:group>
            <v:group style="position:absolute;left:8990;top:-1625;width:20;height:2" coordorigin="8990,-1625" coordsize="20,2">
              <v:shape style="position:absolute;left:8990;top:-1625;width:20;height:2" coordorigin="8990,-1625" coordsize="20,0" path="m8990,-1625l9010,-1625e" filled="false" stroked="true" strokeweight=".47998pt" strokecolor="#000000">
                <v:path arrowok="t"/>
              </v:shape>
            </v:group>
            <v:group style="position:absolute;left:9010;top:-1625;width:20;height:2" coordorigin="9010,-1625" coordsize="20,2">
              <v:shape style="position:absolute;left:9010;top:-1625;width:20;height:2" coordorigin="9010,-1625" coordsize="20,0" path="m9010,-1625l9029,-1625e" filled="false" stroked="true" strokeweight=".47998pt" strokecolor="#000000">
                <v:path arrowok="t"/>
              </v:shape>
            </v:group>
            <v:group style="position:absolute;left:9029;top:-1625;width:20;height:2" coordorigin="9029,-1625" coordsize="20,2">
              <v:shape style="position:absolute;left:9029;top:-1625;width:20;height:2" coordorigin="9029,-1625" coordsize="20,0" path="m9029,-1625l9048,-1625e" filled="false" stroked="true" strokeweight=".47998pt" strokecolor="#000000">
                <v:path arrowok="t"/>
              </v:shape>
            </v:group>
            <v:group style="position:absolute;left:9048;top:-1625;width:20;height:2" coordorigin="9048,-1625" coordsize="20,2">
              <v:shape style="position:absolute;left:9048;top:-1625;width:20;height:2" coordorigin="9048,-1625" coordsize="20,0" path="m9048,-1625l9067,-1625e" filled="false" stroked="true" strokeweight=".47998pt" strokecolor="#000000">
                <v:path arrowok="t"/>
              </v:shape>
            </v:group>
            <v:group style="position:absolute;left:9067;top:-1625;width:20;height:2" coordorigin="9067,-1625" coordsize="20,2">
              <v:shape style="position:absolute;left:9067;top:-1625;width:20;height:2" coordorigin="9067,-1625" coordsize="20,0" path="m9067,-1625l9086,-1625e" filled="false" stroked="true" strokeweight=".47998pt" strokecolor="#000000">
                <v:path arrowok="t"/>
              </v:shape>
            </v:group>
            <v:group style="position:absolute;left:9086;top:-1625;width:20;height:2" coordorigin="9086,-1625" coordsize="20,2">
              <v:shape style="position:absolute;left:9086;top:-1625;width:20;height:2" coordorigin="9086,-1625" coordsize="20,0" path="m9086,-1625l9106,-1625e" filled="false" stroked="true" strokeweight=".47998pt" strokecolor="#000000">
                <v:path arrowok="t"/>
              </v:shape>
            </v:group>
            <v:group style="position:absolute;left:9106;top:-1625;width:20;height:2" coordorigin="9106,-1625" coordsize="20,2">
              <v:shape style="position:absolute;left:9106;top:-1625;width:20;height:2" coordorigin="9106,-1625" coordsize="20,0" path="m9106,-1625l9125,-1625e" filled="false" stroked="true" strokeweight=".47998pt" strokecolor="#000000">
                <v:path arrowok="t"/>
              </v:shape>
            </v:group>
            <v:group style="position:absolute;left:9125;top:-1625;width:20;height:2" coordorigin="9125,-1625" coordsize="20,2">
              <v:shape style="position:absolute;left:9125;top:-1625;width:20;height:2" coordorigin="9125,-1625" coordsize="20,0" path="m9125,-1625l9144,-1625e" filled="false" stroked="true" strokeweight=".47998pt" strokecolor="#000000">
                <v:path arrowok="t"/>
              </v:shape>
            </v:group>
            <v:group style="position:absolute;left:9144;top:-1625;width:20;height:2" coordorigin="9144,-1625" coordsize="20,2">
              <v:shape style="position:absolute;left:9144;top:-1625;width:20;height:2" coordorigin="9144,-1625" coordsize="20,0" path="m9144,-1625l9163,-1625e" filled="false" stroked="true" strokeweight=".47998pt" strokecolor="#000000">
                <v:path arrowok="t"/>
              </v:shape>
            </v:group>
            <v:group style="position:absolute;left:9163;top:-1625;width:20;height:2" coordorigin="9163,-1625" coordsize="20,2">
              <v:shape style="position:absolute;left:9163;top:-1625;width:20;height:2" coordorigin="9163,-1625" coordsize="20,0" path="m9163,-1625l9182,-1625e" filled="false" stroked="true" strokeweight=".47998pt" strokecolor="#000000">
                <v:path arrowok="t"/>
              </v:shape>
            </v:group>
            <v:group style="position:absolute;left:9182;top:-1625;width:20;height:2" coordorigin="9182,-1625" coordsize="20,2">
              <v:shape style="position:absolute;left:9182;top:-1625;width:20;height:2" coordorigin="9182,-1625" coordsize="20,0" path="m9182,-1625l9202,-1625e" filled="false" stroked="true" strokeweight=".47998pt" strokecolor="#000000">
                <v:path arrowok="t"/>
              </v:shape>
            </v:group>
            <v:group style="position:absolute;left:9202;top:-1625;width:20;height:2" coordorigin="9202,-1625" coordsize="20,2">
              <v:shape style="position:absolute;left:9202;top:-1625;width:20;height:2" coordorigin="9202,-1625" coordsize="20,0" path="m9202,-1625l9221,-1625e" filled="false" stroked="true" strokeweight=".47998pt" strokecolor="#000000">
                <v:path arrowok="t"/>
              </v:shape>
            </v:group>
            <v:group style="position:absolute;left:9221;top:-1625;width:20;height:2" coordorigin="9221,-1625" coordsize="20,2">
              <v:shape style="position:absolute;left:9221;top:-1625;width:20;height:2" coordorigin="9221,-1625" coordsize="20,0" path="m9221,-1625l9240,-1625e" filled="false" stroked="true" strokeweight=".47998pt" strokecolor="#000000">
                <v:path arrowok="t"/>
              </v:shape>
            </v:group>
            <v:group style="position:absolute;left:9240;top:-1625;width:20;height:2" coordorigin="9240,-1625" coordsize="20,2">
              <v:shape style="position:absolute;left:9240;top:-1625;width:20;height:2" coordorigin="9240,-1625" coordsize="20,0" path="m9240,-1625l9259,-1625e" filled="false" stroked="true" strokeweight=".47998pt" strokecolor="#000000">
                <v:path arrowok="t"/>
              </v:shape>
            </v:group>
            <v:group style="position:absolute;left:9259;top:-1625;width:20;height:2" coordorigin="9259,-1625" coordsize="20,2">
              <v:shape style="position:absolute;left:9259;top:-1625;width:20;height:2" coordorigin="9259,-1625" coordsize="20,0" path="m9259,-1625l9278,-1625e" filled="false" stroked="true" strokeweight=".47998pt" strokecolor="#000000">
                <v:path arrowok="t"/>
              </v:shape>
            </v:group>
            <v:group style="position:absolute;left:9278;top:-1625;width:20;height:2" coordorigin="9278,-1625" coordsize="20,2">
              <v:shape style="position:absolute;left:9278;top:-1625;width:20;height:2" coordorigin="9278,-1625" coordsize="20,0" path="m9278,-1625l9298,-1625e" filled="false" stroked="true" strokeweight=".47998pt" strokecolor="#000000">
                <v:path arrowok="t"/>
              </v:shape>
            </v:group>
            <v:group style="position:absolute;left:9298;top:-1625;width:20;height:2" coordorigin="9298,-1625" coordsize="20,2">
              <v:shape style="position:absolute;left:9298;top:-1625;width:20;height:2" coordorigin="9298,-1625" coordsize="20,0" path="m9298,-1625l9317,-1625e" filled="false" stroked="true" strokeweight=".47998pt" strokecolor="#000000">
                <v:path arrowok="t"/>
              </v:shape>
            </v:group>
            <v:group style="position:absolute;left:9317;top:-1625;width:20;height:2" coordorigin="9317,-1625" coordsize="20,2">
              <v:shape style="position:absolute;left:9317;top:-1625;width:20;height:2" coordorigin="9317,-1625" coordsize="20,0" path="m9317,-1625l9336,-1625e" filled="false" stroked="true" strokeweight=".47998pt" strokecolor="#000000">
                <v:path arrowok="t"/>
              </v:shape>
            </v:group>
            <v:group style="position:absolute;left:9336;top:-1625;width:20;height:2" coordorigin="9336,-1625" coordsize="20,2">
              <v:shape style="position:absolute;left:9336;top:-1625;width:20;height:2" coordorigin="9336,-1625" coordsize="20,0" path="m9336,-1625l9355,-1625e" filled="false" stroked="true" strokeweight=".47998pt" strokecolor="#000000">
                <v:path arrowok="t"/>
              </v:shape>
            </v:group>
            <v:group style="position:absolute;left:9355;top:-1625;width:20;height:2" coordorigin="9355,-1625" coordsize="20,2">
              <v:shape style="position:absolute;left:9355;top:-1625;width:20;height:2" coordorigin="9355,-1625" coordsize="20,0" path="m9355,-1625l9374,-1625e" filled="false" stroked="true" strokeweight=".47998pt" strokecolor="#000000">
                <v:path arrowok="t"/>
              </v:shape>
            </v:group>
            <v:group style="position:absolute;left:9374;top:-1625;width:20;height:2" coordorigin="9374,-1625" coordsize="20,2">
              <v:shape style="position:absolute;left:9374;top:-1625;width:20;height:2" coordorigin="9374,-1625" coordsize="20,0" path="m9374,-1625l9394,-1625e" filled="false" stroked="true" strokeweight=".47998pt" strokecolor="#000000">
                <v:path arrowok="t"/>
              </v:shape>
            </v:group>
            <v:group style="position:absolute;left:9394;top:-1625;width:20;height:2" coordorigin="9394,-1625" coordsize="20,2">
              <v:shape style="position:absolute;left:9394;top:-1625;width:20;height:2" coordorigin="9394,-1625" coordsize="20,0" path="m9394,-1625l9413,-1625e" filled="false" stroked="true" strokeweight=".47998pt" strokecolor="#000000">
                <v:path arrowok="t"/>
              </v:shape>
            </v:group>
            <v:group style="position:absolute;left:9413;top:-1625;width:20;height:2" coordorigin="9413,-1625" coordsize="20,2">
              <v:shape style="position:absolute;left:9413;top:-1625;width:20;height:2" coordorigin="9413,-1625" coordsize="20,0" path="m9413,-1625l9432,-1625e" filled="false" stroked="true" strokeweight=".47998pt" strokecolor="#000000">
                <v:path arrowok="t"/>
              </v:shape>
            </v:group>
            <v:group style="position:absolute;left:9432;top:-1625;width:20;height:2" coordorigin="9432,-1625" coordsize="20,2">
              <v:shape style="position:absolute;left:9432;top:-1625;width:20;height:2" coordorigin="9432,-1625" coordsize="20,0" path="m9432,-1625l9451,-1625e" filled="false" stroked="true" strokeweight=".47998pt" strokecolor="#000000">
                <v:path arrowok="t"/>
              </v:shape>
            </v:group>
            <v:group style="position:absolute;left:9451;top:-1625;width:20;height:2" coordorigin="9451,-1625" coordsize="20,2">
              <v:shape style="position:absolute;left:9451;top:-1625;width:20;height:2" coordorigin="9451,-1625" coordsize="20,0" path="m9451,-1625l9470,-1625e" filled="false" stroked="true" strokeweight=".47998pt" strokecolor="#000000">
                <v:path arrowok="t"/>
              </v:shape>
            </v:group>
            <v:group style="position:absolute;left:9470;top:-1625;width:20;height:2" coordorigin="9470,-1625" coordsize="20,2">
              <v:shape style="position:absolute;left:9470;top:-1625;width:20;height:2" coordorigin="9470,-1625" coordsize="20,0" path="m9470,-1625l9490,-1625e" filled="false" stroked="true" strokeweight=".47998pt" strokecolor="#000000">
                <v:path arrowok="t"/>
              </v:shape>
            </v:group>
            <v:group style="position:absolute;left:9490;top:-1625;width:20;height:2" coordorigin="9490,-1625" coordsize="20,2">
              <v:shape style="position:absolute;left:9490;top:-1625;width:20;height:2" coordorigin="9490,-1625" coordsize="20,0" path="m9490,-1625l9509,-1625e" filled="false" stroked="true" strokeweight=".47998pt" strokecolor="#000000">
                <v:path arrowok="t"/>
              </v:shape>
            </v:group>
            <v:group style="position:absolute;left:9509;top:-1625;width:20;height:2" coordorigin="9509,-1625" coordsize="20,2">
              <v:shape style="position:absolute;left:9509;top:-1625;width:20;height:2" coordorigin="9509,-1625" coordsize="20,0" path="m9509,-1625l9528,-1625e" filled="false" stroked="true" strokeweight=".47998pt" strokecolor="#000000">
                <v:path arrowok="t"/>
              </v:shape>
            </v:group>
            <v:group style="position:absolute;left:9528;top:-1625;width:20;height:2" coordorigin="9528,-1625" coordsize="20,2">
              <v:shape style="position:absolute;left:9528;top:-1625;width:20;height:2" coordorigin="9528,-1625" coordsize="20,0" path="m9528,-1625l9547,-1625e" filled="false" stroked="true" strokeweight=".47998pt" strokecolor="#000000">
                <v:path arrowok="t"/>
              </v:shape>
            </v:group>
            <v:group style="position:absolute;left:9547;top:-1625;width:20;height:2" coordorigin="9547,-1625" coordsize="20,2">
              <v:shape style="position:absolute;left:9547;top:-1625;width:20;height:2" coordorigin="9547,-1625" coordsize="20,0" path="m9547,-1625l9566,-1625e" filled="false" stroked="true" strokeweight=".47998pt" strokecolor="#000000">
                <v:path arrowok="t"/>
              </v:shape>
            </v:group>
            <v:group style="position:absolute;left:9566;top:-1625;width:20;height:2" coordorigin="9566,-1625" coordsize="20,2">
              <v:shape style="position:absolute;left:9566;top:-1625;width:20;height:2" coordorigin="9566,-1625" coordsize="20,0" path="m9566,-1625l9586,-1625e" filled="false" stroked="true" strokeweight=".47998pt" strokecolor="#000000">
                <v:path arrowok="t"/>
              </v:shape>
            </v:group>
            <v:group style="position:absolute;left:9586;top:-1625;width:20;height:2" coordorigin="9586,-1625" coordsize="20,2">
              <v:shape style="position:absolute;left:9586;top:-1625;width:20;height:2" coordorigin="9586,-1625" coordsize="20,0" path="m9586,-1625l9605,-1625e" filled="false" stroked="true" strokeweight=".47998pt" strokecolor="#000000">
                <v:path arrowok="t"/>
              </v:shape>
            </v:group>
            <v:group style="position:absolute;left:9605;top:-1625;width:20;height:2" coordorigin="9605,-1625" coordsize="20,2">
              <v:shape style="position:absolute;left:9605;top:-1625;width:20;height:2" coordorigin="9605,-1625" coordsize="20,0" path="m9605,-1625l9624,-1625e" filled="false" stroked="true" strokeweight=".47998pt" strokecolor="#000000">
                <v:path arrowok="t"/>
              </v:shape>
            </v:group>
            <v:group style="position:absolute;left:9624;top:-1625;width:20;height:2" coordorigin="9624,-1625" coordsize="20,2">
              <v:shape style="position:absolute;left:9624;top:-1625;width:20;height:2" coordorigin="9624,-1625" coordsize="20,0" path="m9624,-1625l9643,-1625e" filled="false" stroked="true" strokeweight=".47998pt" strokecolor="#000000">
                <v:path arrowok="t"/>
              </v:shape>
            </v:group>
            <v:group style="position:absolute;left:9643;top:-1625;width:20;height:2" coordorigin="9643,-1625" coordsize="20,2">
              <v:shape style="position:absolute;left:9643;top:-1625;width:20;height:2" coordorigin="9643,-1625" coordsize="20,0" path="m9643,-1625l9662,-1625e" filled="false" stroked="true" strokeweight=".47998pt" strokecolor="#000000">
                <v:path arrowok="t"/>
              </v:shape>
            </v:group>
            <v:group style="position:absolute;left:9662;top:-1625;width:20;height:2" coordorigin="9662,-1625" coordsize="20,2">
              <v:shape style="position:absolute;left:9662;top:-1625;width:20;height:2" coordorigin="9662,-1625" coordsize="20,0" path="m9662,-1625l9682,-1625e" filled="false" stroked="true" strokeweight=".47998pt" strokecolor="#000000">
                <v:path arrowok="t"/>
              </v:shape>
            </v:group>
            <v:group style="position:absolute;left:9682;top:-1625;width:20;height:2" coordorigin="9682,-1625" coordsize="20,2">
              <v:shape style="position:absolute;left:9682;top:-1625;width:20;height:2" coordorigin="9682,-1625" coordsize="20,0" path="m9682,-1625l9701,-1625e" filled="false" stroked="true" strokeweight=".47998pt" strokecolor="#000000">
                <v:path arrowok="t"/>
              </v:shape>
            </v:group>
            <v:group style="position:absolute;left:9701;top:-1625;width:20;height:2" coordorigin="9701,-1625" coordsize="20,2">
              <v:shape style="position:absolute;left:9701;top:-1625;width:20;height:2" coordorigin="9701,-1625" coordsize="20,0" path="m9701,-1625l9720,-1625e" filled="false" stroked="true" strokeweight=".47998pt" strokecolor="#000000">
                <v:path arrowok="t"/>
              </v:shape>
            </v:group>
            <v:group style="position:absolute;left:9720;top:-1625;width:20;height:2" coordorigin="9720,-1625" coordsize="20,2">
              <v:shape style="position:absolute;left:9720;top:-1625;width:20;height:2" coordorigin="9720,-1625" coordsize="20,0" path="m9720,-1625l9739,-1625e" filled="false" stroked="true" strokeweight=".47998pt" strokecolor="#000000">
                <v:path arrowok="t"/>
              </v:shape>
            </v:group>
            <v:group style="position:absolute;left:9739;top:-1625;width:20;height:2" coordorigin="9739,-1625" coordsize="20,2">
              <v:shape style="position:absolute;left:9739;top:-1625;width:20;height:2" coordorigin="9739,-1625" coordsize="20,0" path="m9739,-1625l9758,-1625e" filled="false" stroked="true" strokeweight=".47998pt" strokecolor="#000000">
                <v:path arrowok="t"/>
              </v:shape>
            </v:group>
            <v:group style="position:absolute;left:9758;top:-1625;width:20;height:2" coordorigin="9758,-1625" coordsize="20,2">
              <v:shape style="position:absolute;left:9758;top:-1625;width:20;height:2" coordorigin="9758,-1625" coordsize="20,0" path="m9758,-1625l9778,-1625e" filled="false" stroked="true" strokeweight=".47998pt" strokecolor="#000000">
                <v:path arrowok="t"/>
              </v:shape>
            </v:group>
            <v:group style="position:absolute;left:9778;top:-1625;width:20;height:2" coordorigin="9778,-1625" coordsize="20,2">
              <v:shape style="position:absolute;left:9778;top:-1625;width:20;height:2" coordorigin="9778,-1625" coordsize="20,0" path="m9778,-1625l9797,-1625e" filled="false" stroked="true" strokeweight=".47998pt" strokecolor="#000000">
                <v:path arrowok="t"/>
              </v:shape>
            </v:group>
            <v:group style="position:absolute;left:9797;top:-1625;width:20;height:2" coordorigin="9797,-1625" coordsize="20,2">
              <v:shape style="position:absolute;left:9797;top:-1625;width:20;height:2" coordorigin="9797,-1625" coordsize="20,0" path="m9797,-1625l9816,-1625e" filled="false" stroked="true" strokeweight=".47998pt" strokecolor="#000000">
                <v:path arrowok="t"/>
              </v:shape>
            </v:group>
            <v:group style="position:absolute;left:9816;top:-1625;width:20;height:2" coordorigin="9816,-1625" coordsize="20,2">
              <v:shape style="position:absolute;left:9816;top:-1625;width:20;height:2" coordorigin="9816,-1625" coordsize="20,0" path="m9816,-1625l9835,-1625e" filled="false" stroked="true" strokeweight=".47998pt" strokecolor="#000000">
                <v:path arrowok="t"/>
              </v:shape>
            </v:group>
            <v:group style="position:absolute;left:9835;top:-1625;width:20;height:2" coordorigin="9835,-1625" coordsize="20,2">
              <v:shape style="position:absolute;left:9835;top:-1625;width:20;height:2" coordorigin="9835,-1625" coordsize="20,0" path="m9835,-1625l9854,-1625e" filled="false" stroked="true" strokeweight=".47998pt" strokecolor="#000000">
                <v:path arrowok="t"/>
              </v:shape>
            </v:group>
            <v:group style="position:absolute;left:9854;top:-1625;width:20;height:2" coordorigin="9854,-1625" coordsize="20,2">
              <v:shape style="position:absolute;left:9854;top:-1625;width:20;height:2" coordorigin="9854,-1625" coordsize="20,0" path="m9854,-1625l9874,-1625e" filled="false" stroked="true" strokeweight=".47998pt" strokecolor="#000000">
                <v:path arrowok="t"/>
              </v:shape>
            </v:group>
            <v:group style="position:absolute;left:9874;top:-1625;width:20;height:2" coordorigin="9874,-1625" coordsize="20,2">
              <v:shape style="position:absolute;left:9874;top:-1625;width:20;height:2" coordorigin="9874,-1625" coordsize="20,0" path="m9874,-1625l9893,-1625e" filled="false" stroked="true" strokeweight=".47998pt" strokecolor="#000000">
                <v:path arrowok="t"/>
              </v:shape>
            </v:group>
            <v:group style="position:absolute;left:9893;top:-1625;width:20;height:2" coordorigin="9893,-1625" coordsize="20,2">
              <v:shape style="position:absolute;left:9893;top:-1625;width:20;height:2" coordorigin="9893,-1625" coordsize="20,0" path="m9893,-1625l9912,-1625e" filled="false" stroked="true" strokeweight=".47998pt" strokecolor="#000000">
                <v:path arrowok="t"/>
              </v:shape>
            </v:group>
            <v:group style="position:absolute;left:9912;top:-1625;width:20;height:2" coordorigin="9912,-1625" coordsize="20,2">
              <v:shape style="position:absolute;left:9912;top:-1625;width:20;height:2" coordorigin="9912,-1625" coordsize="20,0" path="m9912,-1625l9931,-1625e" filled="false" stroked="true" strokeweight=".47998pt" strokecolor="#000000">
                <v:path arrowok="t"/>
              </v:shape>
            </v:group>
            <v:group style="position:absolute;left:9931;top:-1625;width:20;height:2" coordorigin="9931,-1625" coordsize="20,2">
              <v:shape style="position:absolute;left:9931;top:-1625;width:20;height:2" coordorigin="9931,-1625" coordsize="20,0" path="m9931,-1625l9950,-1625e" filled="false" stroked="true" strokeweight=".47998pt" strokecolor="#000000">
                <v:path arrowok="t"/>
              </v:shape>
            </v:group>
            <v:group style="position:absolute;left:9950;top:-1625;width:20;height:2" coordorigin="9950,-1625" coordsize="20,2">
              <v:shape style="position:absolute;left:9950;top:-1625;width:20;height:2" coordorigin="9950,-1625" coordsize="20,0" path="m9950,-1625l9970,-1625e" filled="false" stroked="true" strokeweight=".47998pt" strokecolor="#000000">
                <v:path arrowok="t"/>
              </v:shape>
            </v:group>
            <v:group style="position:absolute;left:9970;top:-1625;width:20;height:2" coordorigin="9970,-1625" coordsize="20,2">
              <v:shape style="position:absolute;left:9970;top:-1625;width:20;height:2" coordorigin="9970,-1625" coordsize="20,0" path="m9970,-1625l9989,-1625e" filled="false" stroked="true" strokeweight=".47998pt" strokecolor="#000000">
                <v:path arrowok="t"/>
              </v:shape>
            </v:group>
            <v:group style="position:absolute;left:9989;top:-1625;width:20;height:2" coordorigin="9989,-1625" coordsize="20,2">
              <v:shape style="position:absolute;left:9989;top:-1625;width:20;height:2" coordorigin="9989,-1625" coordsize="20,0" path="m9989,-1625l10008,-1625e" filled="false" stroked="true" strokeweight=".47998pt" strokecolor="#000000">
                <v:path arrowok="t"/>
              </v:shape>
            </v:group>
            <v:group style="position:absolute;left:10008;top:-1625;width:20;height:2" coordorigin="10008,-1625" coordsize="20,2">
              <v:shape style="position:absolute;left:10008;top:-1625;width:20;height:2" coordorigin="10008,-1625" coordsize="20,0" path="m10008,-1625l10027,-1625e" filled="false" stroked="true" strokeweight=".47998pt" strokecolor="#000000">
                <v:path arrowok="t"/>
              </v:shape>
            </v:group>
            <v:group style="position:absolute;left:10027;top:-1625;width:20;height:2" coordorigin="10027,-1625" coordsize="20,2">
              <v:shape style="position:absolute;left:10027;top:-1625;width:20;height:2" coordorigin="10027,-1625" coordsize="20,0" path="m10027,-1625l10046,-1625e" filled="false" stroked="true" strokeweight=".47998pt" strokecolor="#000000">
                <v:path arrowok="t"/>
              </v:shape>
            </v:group>
            <v:group style="position:absolute;left:10046;top:-1625;width:20;height:2" coordorigin="10046,-1625" coordsize="20,2">
              <v:shape style="position:absolute;left:10046;top:-1625;width:20;height:2" coordorigin="10046,-1625" coordsize="20,0" path="m10046,-1625l10066,-1625e" filled="false" stroked="true" strokeweight=".47998pt" strokecolor="#000000">
                <v:path arrowok="t"/>
              </v:shape>
            </v:group>
            <v:group style="position:absolute;left:10066;top:-1625;width:20;height:2" coordorigin="10066,-1625" coordsize="20,2">
              <v:shape style="position:absolute;left:10066;top:-1625;width:20;height:2" coordorigin="10066,-1625" coordsize="20,0" path="m10066,-1625l10085,-1625e" filled="false" stroked="true" strokeweight=".47998pt" strokecolor="#000000">
                <v:path arrowok="t"/>
              </v:shape>
            </v:group>
            <v:group style="position:absolute;left:10085;top:-1625;width:20;height:2" coordorigin="10085,-1625" coordsize="20,2">
              <v:shape style="position:absolute;left:10085;top:-1625;width:20;height:2" coordorigin="10085,-1625" coordsize="20,0" path="m10085,-1625l10104,-1625e" filled="false" stroked="true" strokeweight=".47998pt" strokecolor="#000000">
                <v:path arrowok="t"/>
              </v:shape>
            </v:group>
            <v:group style="position:absolute;left:10104;top:-1625;width:20;height:2" coordorigin="10104,-1625" coordsize="20,2">
              <v:shape style="position:absolute;left:10104;top:-1625;width:20;height:2" coordorigin="10104,-1625" coordsize="20,0" path="m10104,-1625l10123,-1625e" filled="false" stroked="true" strokeweight=".47998pt" strokecolor="#000000">
                <v:path arrowok="t"/>
              </v:shape>
            </v:group>
            <v:group style="position:absolute;left:10123;top:-1625;width:20;height:2" coordorigin="10123,-1625" coordsize="20,2">
              <v:shape style="position:absolute;left:10123;top:-1625;width:20;height:2" coordorigin="10123,-1625" coordsize="20,0" path="m10123,-1625l10142,-1625e" filled="false" stroked="true" strokeweight=".47998pt" strokecolor="#000000">
                <v:path arrowok="t"/>
              </v:shape>
            </v:group>
            <v:group style="position:absolute;left:10142;top:-1625;width:20;height:2" coordorigin="10142,-1625" coordsize="20,2">
              <v:shape style="position:absolute;left:10142;top:-1625;width:20;height:2" coordorigin="10142,-1625" coordsize="20,0" path="m10142,-1625l10162,-1625e" filled="false" stroked="true" strokeweight=".47998pt" strokecolor="#000000">
                <v:path arrowok="t"/>
              </v:shape>
            </v:group>
            <v:group style="position:absolute;left:10162;top:-1625;width:20;height:2" coordorigin="10162,-1625" coordsize="20,2">
              <v:shape style="position:absolute;left:10162;top:-1625;width:20;height:2" coordorigin="10162,-1625" coordsize="20,0" path="m10162,-1625l10181,-1625e" filled="false" stroked="true" strokeweight=".47998pt" strokecolor="#000000">
                <v:path arrowok="t"/>
              </v:shape>
            </v:group>
            <v:group style="position:absolute;left:10181;top:-1625;width:20;height:2" coordorigin="10181,-1625" coordsize="20,2">
              <v:shape style="position:absolute;left:10181;top:-1625;width:20;height:2" coordorigin="10181,-1625" coordsize="20,0" path="m10181,-1625l10200,-1625e" filled="false" stroked="true" strokeweight=".47998pt" strokecolor="#000000">
                <v:path arrowok="t"/>
              </v:shape>
            </v:group>
            <v:group style="position:absolute;left:10200;top:-1625;width:20;height:2" coordorigin="10200,-1625" coordsize="20,2">
              <v:shape style="position:absolute;left:10200;top:-1625;width:20;height:2" coordorigin="10200,-1625" coordsize="20,0" path="m10200,-1625l10219,-1625e" filled="false" stroked="true" strokeweight=".47998pt" strokecolor="#000000">
                <v:path arrowok="t"/>
              </v:shape>
            </v:group>
            <v:group style="position:absolute;left:10219;top:-1625;width:20;height:2" coordorigin="10219,-1625" coordsize="20,2">
              <v:shape style="position:absolute;left:10219;top:-1625;width:20;height:2" coordorigin="10219,-1625" coordsize="20,0" path="m10219,-1625l10238,-1625e" filled="false" stroked="true" strokeweight=".47998pt" strokecolor="#000000">
                <v:path arrowok="t"/>
              </v:shape>
            </v:group>
            <v:group style="position:absolute;left:10238;top:-1625;width:20;height:2" coordorigin="10238,-1625" coordsize="20,2">
              <v:shape style="position:absolute;left:10238;top:-1625;width:20;height:2" coordorigin="10238,-1625" coordsize="20,0" path="m10238,-1625l10258,-1625e" filled="false" stroked="true" strokeweight=".47998pt" strokecolor="#000000">
                <v:path arrowok="t"/>
              </v:shape>
            </v:group>
            <v:group style="position:absolute;left:10258;top:-1625;width:20;height:2" coordorigin="10258,-1625" coordsize="20,2">
              <v:shape style="position:absolute;left:10258;top:-1625;width:20;height:2" coordorigin="10258,-1625" coordsize="20,0" path="m10258,-1625l10277,-1625e" filled="false" stroked="true" strokeweight=".47998pt" strokecolor="#000000">
                <v:path arrowok="t"/>
              </v:shape>
            </v:group>
            <v:group style="position:absolute;left:10277;top:-1625;width:20;height:2" coordorigin="10277,-1625" coordsize="20,2">
              <v:shape style="position:absolute;left:10277;top:-1625;width:20;height:2" coordorigin="10277,-1625" coordsize="20,0" path="m10277,-1625l10296,-1625e" filled="false" stroked="true" strokeweight=".47998pt" strokecolor="#000000">
                <v:path arrowok="t"/>
              </v:shape>
            </v:group>
            <v:group style="position:absolute;left:10296;top:-1625;width:20;height:2" coordorigin="10296,-1625" coordsize="20,2">
              <v:shape style="position:absolute;left:10296;top:-1625;width:20;height:2" coordorigin="10296,-1625" coordsize="20,0" path="m10296,-1625l10315,-1625e" filled="false" stroked="true" strokeweight=".47998pt" strokecolor="#000000">
                <v:path arrowok="t"/>
              </v:shape>
            </v:group>
            <v:group style="position:absolute;left:10315;top:-1625;width:20;height:2" coordorigin="10315,-1625" coordsize="20,2">
              <v:shape style="position:absolute;left:10315;top:-1625;width:20;height:2" coordorigin="10315,-1625" coordsize="20,0" path="m10315,-1625l10334,-1625e" filled="false" stroked="true" strokeweight=".47998pt" strokecolor="#000000">
                <v:path arrowok="t"/>
              </v:shape>
            </v:group>
            <v:group style="position:absolute;left:10334;top:-1625;width:20;height:2" coordorigin="10334,-1625" coordsize="20,2">
              <v:shape style="position:absolute;left:10334;top:-1625;width:20;height:2" coordorigin="10334,-1625" coordsize="20,0" path="m10334,-1625l10354,-1625e" filled="false" stroked="true" strokeweight=".47998pt" strokecolor="#000000">
                <v:path arrowok="t"/>
              </v:shape>
            </v:group>
            <v:group style="position:absolute;left:10354;top:-1625;width:20;height:2" coordorigin="10354,-1625" coordsize="20,2">
              <v:shape style="position:absolute;left:10354;top:-1625;width:20;height:2" coordorigin="10354,-1625" coordsize="20,0" path="m10354,-1625l10373,-1625e" filled="false" stroked="true" strokeweight=".47998pt" strokecolor="#000000">
                <v:path arrowok="t"/>
              </v:shape>
            </v:group>
            <v:group style="position:absolute;left:10373;top:-1625;width:20;height:2" coordorigin="10373,-1625" coordsize="20,2">
              <v:shape style="position:absolute;left:10373;top:-1625;width:20;height:2" coordorigin="10373,-1625" coordsize="20,0" path="m10373,-1625l10392,-1625e" filled="false" stroked="true" strokeweight=".47998pt" strokecolor="#000000">
                <v:path arrowok="t"/>
              </v:shape>
            </v:group>
            <v:group style="position:absolute;left:10392;top:-1625;width:20;height:2" coordorigin="10392,-1625" coordsize="20,2">
              <v:shape style="position:absolute;left:10392;top:-1625;width:20;height:2" coordorigin="10392,-1625" coordsize="20,0" path="m10392,-1625l10411,-1625e" filled="false" stroked="true" strokeweight=".47998pt" strokecolor="#000000">
                <v:path arrowok="t"/>
              </v:shape>
            </v:group>
            <v:group style="position:absolute;left:10411;top:-1625;width:20;height:2" coordorigin="10411,-1625" coordsize="20,2">
              <v:shape style="position:absolute;left:10411;top:-1625;width:20;height:2" coordorigin="10411,-1625" coordsize="20,0" path="m10411,-1625l10430,-1625e" filled="false" stroked="true" strokeweight=".47998pt" strokecolor="#000000">
                <v:path arrowok="t"/>
              </v:shape>
            </v:group>
            <v:group style="position:absolute;left:10430;top:-1625;width:20;height:2" coordorigin="10430,-1625" coordsize="20,2">
              <v:shape style="position:absolute;left:10430;top:-1625;width:20;height:2" coordorigin="10430,-1625" coordsize="20,0" path="m10430,-1625l10450,-1625e" filled="false" stroked="true" strokeweight=".47998pt" strokecolor="#000000">
                <v:path arrowok="t"/>
              </v:shape>
            </v:group>
            <v:group style="position:absolute;left:10450;top:-1625;width:20;height:2" coordorigin="10450,-1625" coordsize="20,2">
              <v:shape style="position:absolute;left:10450;top:-1625;width:20;height:2" coordorigin="10450,-1625" coordsize="20,0" path="m10450,-1625l10469,-1625e" filled="false" stroked="true" strokeweight=".47998pt" strokecolor="#000000">
                <v:path arrowok="t"/>
              </v:shape>
            </v:group>
            <v:group style="position:absolute;left:10469;top:-1625;width:20;height:2" coordorigin="10469,-1625" coordsize="20,2">
              <v:shape style="position:absolute;left:10469;top:-1625;width:20;height:2" coordorigin="10469,-1625" coordsize="20,0" path="m10469,-1625l10488,-1625e" filled="false" stroked="true" strokeweight=".47998pt" strokecolor="#000000">
                <v:path arrowok="t"/>
              </v:shape>
            </v:group>
            <v:group style="position:absolute;left:10488;top:-1625;width:20;height:2" coordorigin="10488,-1625" coordsize="20,2">
              <v:shape style="position:absolute;left:10488;top:-1625;width:20;height:2" coordorigin="10488,-1625" coordsize="20,0" path="m10488,-1625l10507,-1625e" filled="false" stroked="true" strokeweight=".47998pt" strokecolor="#000000">
                <v:path arrowok="t"/>
              </v:shape>
            </v:group>
            <v:group style="position:absolute;left:10507;top:-1625;width:20;height:2" coordorigin="10507,-1625" coordsize="20,2">
              <v:shape style="position:absolute;left:10507;top:-1625;width:20;height:2" coordorigin="10507,-1625" coordsize="20,0" path="m10507,-1625l10526,-1625e" filled="false" stroked="true" strokeweight=".47998pt" strokecolor="#000000">
                <v:path arrowok="t"/>
              </v:shape>
            </v:group>
            <v:group style="position:absolute;left:10526;top:-1625;width:20;height:2" coordorigin="10526,-1625" coordsize="20,2">
              <v:shape style="position:absolute;left:10526;top:-1625;width:20;height:2" coordorigin="10526,-1625" coordsize="20,0" path="m10526,-1625l10546,-1625e" filled="false" stroked="true" strokeweight=".47998pt" strokecolor="#000000">
                <v:path arrowok="t"/>
              </v:shape>
            </v:group>
            <v:group style="position:absolute;left:10546;top:-1625;width:20;height:2" coordorigin="10546,-1625" coordsize="20,2">
              <v:shape style="position:absolute;left:10546;top:-1625;width:20;height:2" coordorigin="10546,-1625" coordsize="20,0" path="m10546,-1625l10565,-1625e" filled="false" stroked="true" strokeweight=".47998pt" strokecolor="#000000">
                <v:path arrowok="t"/>
              </v:shape>
            </v:group>
            <v:group style="position:absolute;left:10565;top:-1625;width:20;height:2" coordorigin="10565,-1625" coordsize="20,2">
              <v:shape style="position:absolute;left:10565;top:-1625;width:20;height:2" coordorigin="10565,-1625" coordsize="20,0" path="m10565,-1625l10584,-1625e" filled="false" stroked="true" strokeweight=".47998pt" strokecolor="#000000">
                <v:path arrowok="t"/>
              </v:shape>
            </v:group>
            <v:group style="position:absolute;left:10584;top:-1625;width:20;height:2" coordorigin="10584,-1625" coordsize="20,2">
              <v:shape style="position:absolute;left:10584;top:-1625;width:20;height:2" coordorigin="10584,-1625" coordsize="20,0" path="m10584,-1625l10603,-1625e" filled="false" stroked="true" strokeweight=".47998pt" strokecolor="#000000">
                <v:path arrowok="t"/>
              </v:shape>
            </v:group>
            <v:group style="position:absolute;left:10603;top:-1625;width:20;height:2" coordorigin="10603,-1625" coordsize="20,2">
              <v:shape style="position:absolute;left:10603;top:-1625;width:20;height:2" coordorigin="10603,-1625" coordsize="20,0" path="m10603,-1625l10622,-1625e" filled="false" stroked="true" strokeweight=".47998pt" strokecolor="#000000">
                <v:path arrowok="t"/>
              </v:shape>
            </v:group>
            <v:group style="position:absolute;left:10622;top:-1625;width:20;height:2" coordorigin="10622,-1625" coordsize="20,2">
              <v:shape style="position:absolute;left:10622;top:-1625;width:20;height:2" coordorigin="10622,-1625" coordsize="20,0" path="m10622,-1625l10642,-1625e" filled="false" stroked="true" strokeweight=".47998pt" strokecolor="#000000">
                <v:path arrowok="t"/>
              </v:shape>
            </v:group>
            <v:group style="position:absolute;left:10642;top:-1625;width:20;height:2" coordorigin="10642,-1625" coordsize="20,2">
              <v:shape style="position:absolute;left:10642;top:-1625;width:20;height:2" coordorigin="10642,-1625" coordsize="20,0" path="m10642,-1625l10661,-1625e" filled="false" stroked="true" strokeweight=".47998pt" strokecolor="#000000">
                <v:path arrowok="t"/>
              </v:shape>
            </v:group>
            <v:group style="position:absolute;left:10661;top:-1625;width:20;height:2" coordorigin="10661,-1625" coordsize="20,2">
              <v:shape style="position:absolute;left:10661;top:-1625;width:20;height:2" coordorigin="10661,-1625" coordsize="20,0" path="m10661,-1625l10680,-1625e" filled="false" stroked="true" strokeweight=".47998pt" strokecolor="#000000">
                <v:path arrowok="t"/>
              </v:shape>
            </v:group>
            <v:group style="position:absolute;left:10680;top:-1625;width:20;height:2" coordorigin="10680,-1625" coordsize="20,2">
              <v:shape style="position:absolute;left:10680;top:-1625;width:20;height:2" coordorigin="10680,-1625" coordsize="20,0" path="m10680,-1625l10699,-1625e" filled="false" stroked="true" strokeweight=".47998pt" strokecolor="#000000">
                <v:path arrowok="t"/>
              </v:shape>
            </v:group>
            <v:group style="position:absolute;left:10699;top:-1625;width:20;height:2" coordorigin="10699,-1625" coordsize="20,2">
              <v:shape style="position:absolute;left:10699;top:-1625;width:20;height:2" coordorigin="10699,-1625" coordsize="20,0" path="m10699,-1625l10718,-1625e" filled="false" stroked="true" strokeweight=".47998pt" strokecolor="#000000">
                <v:path arrowok="t"/>
              </v:shape>
            </v:group>
            <v:group style="position:absolute;left:10718;top:-1625;width:20;height:2" coordorigin="10718,-1625" coordsize="20,2">
              <v:shape style="position:absolute;left:10718;top:-1625;width:20;height:2" coordorigin="10718,-1625" coordsize="20,0" path="m10718,-1625l10738,-1625e" filled="false" stroked="true" strokeweight=".47998pt" strokecolor="#000000">
                <v:path arrowok="t"/>
              </v:shape>
            </v:group>
            <v:group style="position:absolute;left:10738;top:-1625;width:20;height:2" coordorigin="10738,-1625" coordsize="20,2">
              <v:shape style="position:absolute;left:10738;top:-1625;width:20;height:2" coordorigin="10738,-1625" coordsize="20,0" path="m10738,-1625l10757,-1625e" filled="false" stroked="true" strokeweight=".47998pt" strokecolor="#000000">
                <v:path arrowok="t"/>
              </v:shape>
            </v:group>
            <v:group style="position:absolute;left:10757;top:-1625;width:20;height:2" coordorigin="10757,-1625" coordsize="20,2">
              <v:shape style="position:absolute;left:10757;top:-1625;width:20;height:2" coordorigin="10757,-1625" coordsize="20,0" path="m10757,-1625l10776,-1625e" filled="false" stroked="true" strokeweight=".47998pt" strokecolor="#000000">
                <v:path arrowok="t"/>
              </v:shape>
            </v:group>
            <v:group style="position:absolute;left:10776;top:-1625;width:20;height:2" coordorigin="10776,-1625" coordsize="20,2">
              <v:shape style="position:absolute;left:10776;top:-1625;width:20;height:2" coordorigin="10776,-1625" coordsize="20,0" path="m10776,-1625l10795,-1625e" filled="false" stroked="true" strokeweight=".47998pt" strokecolor="#000000">
                <v:path arrowok="t"/>
              </v:shape>
            </v:group>
            <v:group style="position:absolute;left:10795;top:-1625;width:20;height:2" coordorigin="10795,-1625" coordsize="20,2">
              <v:shape style="position:absolute;left:10795;top:-1625;width:20;height:2" coordorigin="10795,-1625" coordsize="20,0" path="m10795,-1625l10814,-1625e" filled="false" stroked="true" strokeweight=".47998pt" strokecolor="#000000">
                <v:path arrowok="t"/>
              </v:shape>
            </v:group>
            <v:group style="position:absolute;left:10814;top:-1625;width:20;height:2" coordorigin="10814,-1625" coordsize="20,2">
              <v:shape style="position:absolute;left:10814;top:-1625;width:20;height:2" coordorigin="10814,-1625" coordsize="20,0" path="m10814,-1625l10834,-1625e" filled="false" stroked="true" strokeweight=".47998pt" strokecolor="#000000">
                <v:path arrowok="t"/>
              </v:shape>
            </v:group>
            <v:group style="position:absolute;left:10834;top:-1625;width:5;height:2" coordorigin="10834,-1625" coordsize="5,2">
              <v:shape style="position:absolute;left:10834;top:-1625;width:5;height:2" coordorigin="10834,-1625" coordsize="5,0" path="m10834,-1625l10838,-1625e" filled="false" stroked="true" strokeweight=".47998pt" strokecolor="#000000">
                <v:path arrowok="t"/>
              </v:shape>
            </v:group>
            <w10:wrap type="none"/>
          </v:group>
        </w:pict>
      </w:r>
      <w:r>
        <w:rPr/>
        <w:pict>
          <v:group style="position:absolute;margin-left:79.260010pt;margin-top:-63.746292pt;width:462.9pt;height:.5pt;mso-position-horizontal-relative:page;mso-position-vertical-relative:paragraph;z-index:-1041928" coordorigin="1585,-1275" coordsize="9258,10">
            <v:group style="position:absolute;left:1590;top:-1270;width:20;height:2" coordorigin="1590,-1270" coordsize="20,2">
              <v:shape style="position:absolute;left:1590;top:-1270;width:20;height:2" coordorigin="1590,-1270" coordsize="20,0" path="m1590,-1270l1609,-1270e" filled="false" stroked="true" strokeweight=".47998pt" strokecolor="#000000">
                <v:path arrowok="t"/>
              </v:shape>
            </v:group>
            <v:group style="position:absolute;left:1609;top:-1270;width:20;height:2" coordorigin="1609,-1270" coordsize="20,2">
              <v:shape style="position:absolute;left:1609;top:-1270;width:20;height:2" coordorigin="1609,-1270" coordsize="20,0" path="m1609,-1270l1629,-1270e" filled="false" stroked="true" strokeweight=".47998pt" strokecolor="#000000">
                <v:path arrowok="t"/>
              </v:shape>
            </v:group>
            <v:group style="position:absolute;left:1629;top:-1270;width:20;height:2" coordorigin="1629,-1270" coordsize="20,2">
              <v:shape style="position:absolute;left:1629;top:-1270;width:20;height:2" coordorigin="1629,-1270" coordsize="20,0" path="m1629,-1270l1648,-1270e" filled="false" stroked="true" strokeweight=".47998pt" strokecolor="#000000">
                <v:path arrowok="t"/>
              </v:shape>
            </v:group>
            <v:group style="position:absolute;left:1648;top:-1270;width:20;height:2" coordorigin="1648,-1270" coordsize="20,2">
              <v:shape style="position:absolute;left:1648;top:-1270;width:20;height:2" coordorigin="1648,-1270" coordsize="20,0" path="m1648,-1270l1667,-1270e" filled="false" stroked="true" strokeweight=".47998pt" strokecolor="#000000">
                <v:path arrowok="t"/>
              </v:shape>
            </v:group>
            <v:group style="position:absolute;left:1667;top:-1270;width:20;height:2" coordorigin="1667,-1270" coordsize="20,2">
              <v:shape style="position:absolute;left:1667;top:-1270;width:20;height:2" coordorigin="1667,-1270" coordsize="20,0" path="m1667,-1270l1686,-1270e" filled="false" stroked="true" strokeweight=".47998pt" strokecolor="#000000">
                <v:path arrowok="t"/>
              </v:shape>
            </v:group>
            <v:group style="position:absolute;left:1686;top:-1270;width:20;height:2" coordorigin="1686,-1270" coordsize="20,2">
              <v:shape style="position:absolute;left:1686;top:-1270;width:20;height:2" coordorigin="1686,-1270" coordsize="20,0" path="m1686,-1270l1706,-1270e" filled="false" stroked="true" strokeweight=".47998pt" strokecolor="#000000">
                <v:path arrowok="t"/>
              </v:shape>
            </v:group>
            <v:group style="position:absolute;left:1706;top:-1270;width:20;height:2" coordorigin="1706,-1270" coordsize="20,2">
              <v:shape style="position:absolute;left:1706;top:-1270;width:20;height:2" coordorigin="1706,-1270" coordsize="20,0" path="m1706,-1270l1725,-1270e" filled="false" stroked="true" strokeweight=".47998pt" strokecolor="#000000">
                <v:path arrowok="t"/>
              </v:shape>
            </v:group>
            <v:group style="position:absolute;left:1725;top:-1270;width:20;height:2" coordorigin="1725,-1270" coordsize="20,2">
              <v:shape style="position:absolute;left:1725;top:-1270;width:20;height:2" coordorigin="1725,-1270" coordsize="20,0" path="m1725,-1270l1744,-1270e" filled="false" stroked="true" strokeweight=".47998pt" strokecolor="#000000">
                <v:path arrowok="t"/>
              </v:shape>
            </v:group>
            <v:group style="position:absolute;left:1744;top:-1270;width:20;height:2" coordorigin="1744,-1270" coordsize="20,2">
              <v:shape style="position:absolute;left:1744;top:-1270;width:20;height:2" coordorigin="1744,-1270" coordsize="20,0" path="m1744,-1270l1763,-1270e" filled="false" stroked="true" strokeweight=".47998pt" strokecolor="#000000">
                <v:path arrowok="t"/>
              </v:shape>
            </v:group>
            <v:group style="position:absolute;left:1763;top:-1270;width:20;height:2" coordorigin="1763,-1270" coordsize="20,2">
              <v:shape style="position:absolute;left:1763;top:-1270;width:20;height:2" coordorigin="1763,-1270" coordsize="20,0" path="m1763,-1270l1782,-1270e" filled="false" stroked="true" strokeweight=".47998pt" strokecolor="#000000">
                <v:path arrowok="t"/>
              </v:shape>
            </v:group>
            <v:group style="position:absolute;left:1782;top:-1270;width:20;height:2" coordorigin="1782,-1270" coordsize="20,2">
              <v:shape style="position:absolute;left:1782;top:-1270;width:20;height:2" coordorigin="1782,-1270" coordsize="20,0" path="m1782,-1270l1802,-1270e" filled="false" stroked="true" strokeweight=".47998pt" strokecolor="#000000">
                <v:path arrowok="t"/>
              </v:shape>
            </v:group>
            <v:group style="position:absolute;left:1802;top:-1270;width:20;height:2" coordorigin="1802,-1270" coordsize="20,2">
              <v:shape style="position:absolute;left:1802;top:-1270;width:20;height:2" coordorigin="1802,-1270" coordsize="20,0" path="m1802,-1270l1821,-1270e" filled="false" stroked="true" strokeweight=".47998pt" strokecolor="#000000">
                <v:path arrowok="t"/>
              </v:shape>
            </v:group>
            <v:group style="position:absolute;left:1821;top:-1270;width:20;height:2" coordorigin="1821,-1270" coordsize="20,2">
              <v:shape style="position:absolute;left:1821;top:-1270;width:20;height:2" coordorigin="1821,-1270" coordsize="20,0" path="m1821,-1270l1840,-1270e" filled="false" stroked="true" strokeweight=".47998pt" strokecolor="#000000">
                <v:path arrowok="t"/>
              </v:shape>
            </v:group>
            <v:group style="position:absolute;left:1840;top:-1270;width:20;height:2" coordorigin="1840,-1270" coordsize="20,2">
              <v:shape style="position:absolute;left:1840;top:-1270;width:20;height:2" coordorigin="1840,-1270" coordsize="20,0" path="m1840,-1270l1859,-1270e" filled="false" stroked="true" strokeweight=".47998pt" strokecolor="#000000">
                <v:path arrowok="t"/>
              </v:shape>
            </v:group>
            <v:group style="position:absolute;left:1859;top:-1270;width:20;height:2" coordorigin="1859,-1270" coordsize="20,2">
              <v:shape style="position:absolute;left:1859;top:-1270;width:20;height:2" coordorigin="1859,-1270" coordsize="20,0" path="m1859,-1270l1878,-1270e" filled="false" stroked="true" strokeweight=".47998pt" strokecolor="#000000">
                <v:path arrowok="t"/>
              </v:shape>
            </v:group>
            <v:group style="position:absolute;left:1878;top:-1270;width:20;height:2" coordorigin="1878,-1270" coordsize="20,2">
              <v:shape style="position:absolute;left:1878;top:-1270;width:20;height:2" coordorigin="1878,-1270" coordsize="20,0" path="m1878,-1270l1898,-1270e" filled="false" stroked="true" strokeweight=".47998pt" strokecolor="#000000">
                <v:path arrowok="t"/>
              </v:shape>
            </v:group>
            <v:group style="position:absolute;left:1898;top:-1270;width:20;height:2" coordorigin="1898,-1270" coordsize="20,2">
              <v:shape style="position:absolute;left:1898;top:-1270;width:20;height:2" coordorigin="1898,-1270" coordsize="20,0" path="m1898,-1270l1917,-1270e" filled="false" stroked="true" strokeweight=".47998pt" strokecolor="#000000">
                <v:path arrowok="t"/>
              </v:shape>
            </v:group>
            <v:group style="position:absolute;left:1917;top:-1270;width:20;height:2" coordorigin="1917,-1270" coordsize="20,2">
              <v:shape style="position:absolute;left:1917;top:-1270;width:20;height:2" coordorigin="1917,-1270" coordsize="20,0" path="m1917,-1270l1936,-1270e" filled="false" stroked="true" strokeweight=".47998pt" strokecolor="#000000">
                <v:path arrowok="t"/>
              </v:shape>
            </v:group>
            <v:group style="position:absolute;left:1936;top:-1270;width:20;height:2" coordorigin="1936,-1270" coordsize="20,2">
              <v:shape style="position:absolute;left:1936;top:-1270;width:20;height:2" coordorigin="1936,-1270" coordsize="20,0" path="m1936,-1270l1955,-1270e" filled="false" stroked="true" strokeweight=".47998pt" strokecolor="#000000">
                <v:path arrowok="t"/>
              </v:shape>
            </v:group>
            <v:group style="position:absolute;left:1955;top:-1270;width:20;height:2" coordorigin="1955,-1270" coordsize="20,2">
              <v:shape style="position:absolute;left:1955;top:-1270;width:20;height:2" coordorigin="1955,-1270" coordsize="20,0" path="m1955,-1270l1974,-1270e" filled="false" stroked="true" strokeweight=".47998pt" strokecolor="#000000">
                <v:path arrowok="t"/>
              </v:shape>
            </v:group>
            <v:group style="position:absolute;left:1974;top:-1270;width:20;height:2" coordorigin="1974,-1270" coordsize="20,2">
              <v:shape style="position:absolute;left:1974;top:-1270;width:20;height:2" coordorigin="1974,-1270" coordsize="20,0" path="m1974,-1270l1994,-1270e" filled="false" stroked="true" strokeweight=".47998pt" strokecolor="#000000">
                <v:path arrowok="t"/>
              </v:shape>
            </v:group>
            <v:group style="position:absolute;left:1994;top:-1270;width:20;height:2" coordorigin="1994,-1270" coordsize="20,2">
              <v:shape style="position:absolute;left:1994;top:-1270;width:20;height:2" coordorigin="1994,-1270" coordsize="20,0" path="m1994,-1270l2013,-1270e" filled="false" stroked="true" strokeweight=".47998pt" strokecolor="#000000">
                <v:path arrowok="t"/>
              </v:shape>
            </v:group>
            <v:group style="position:absolute;left:2013;top:-1270;width:20;height:2" coordorigin="2013,-1270" coordsize="20,2">
              <v:shape style="position:absolute;left:2013;top:-1270;width:20;height:2" coordorigin="2013,-1270" coordsize="20,0" path="m2013,-1270l2032,-1270e" filled="false" stroked="true" strokeweight=".47998pt" strokecolor="#000000">
                <v:path arrowok="t"/>
              </v:shape>
            </v:group>
            <v:group style="position:absolute;left:2032;top:-1270;width:20;height:2" coordorigin="2032,-1270" coordsize="20,2">
              <v:shape style="position:absolute;left:2032;top:-1270;width:20;height:2" coordorigin="2032,-1270" coordsize="20,0" path="m2032,-1270l2051,-1270e" filled="false" stroked="true" strokeweight=".47998pt" strokecolor="#000000">
                <v:path arrowok="t"/>
              </v:shape>
            </v:group>
            <v:group style="position:absolute;left:2051;top:-1270;width:20;height:2" coordorigin="2051,-1270" coordsize="20,2">
              <v:shape style="position:absolute;left:2051;top:-1270;width:20;height:2" coordorigin="2051,-1270" coordsize="20,0" path="m2051,-1270l2070,-1270e" filled="false" stroked="true" strokeweight=".47998pt" strokecolor="#000000">
                <v:path arrowok="t"/>
              </v:shape>
            </v:group>
            <v:group style="position:absolute;left:2070;top:-1270;width:20;height:2" coordorigin="2070,-1270" coordsize="20,2">
              <v:shape style="position:absolute;left:2070;top:-1270;width:20;height:2" coordorigin="2070,-1270" coordsize="20,0" path="m2070,-1270l2090,-1270e" filled="false" stroked="true" strokeweight=".47998pt" strokecolor="#000000">
                <v:path arrowok="t"/>
              </v:shape>
            </v:group>
            <v:group style="position:absolute;left:2090;top:-1270;width:20;height:2" coordorigin="2090,-1270" coordsize="20,2">
              <v:shape style="position:absolute;left:2090;top:-1270;width:20;height:2" coordorigin="2090,-1270" coordsize="20,0" path="m2090,-1270l2109,-1270e" filled="false" stroked="true" strokeweight=".47998pt" strokecolor="#000000">
                <v:path arrowok="t"/>
              </v:shape>
            </v:group>
            <v:group style="position:absolute;left:2109;top:-1270;width:20;height:2" coordorigin="2109,-1270" coordsize="20,2">
              <v:shape style="position:absolute;left:2109;top:-1270;width:20;height:2" coordorigin="2109,-1270" coordsize="20,0" path="m2109,-1270l2128,-1270e" filled="false" stroked="true" strokeweight=".47998pt" strokecolor="#000000">
                <v:path arrowok="t"/>
              </v:shape>
            </v:group>
            <v:group style="position:absolute;left:2128;top:-1270;width:20;height:2" coordorigin="2128,-1270" coordsize="20,2">
              <v:shape style="position:absolute;left:2128;top:-1270;width:20;height:2" coordorigin="2128,-1270" coordsize="20,0" path="m2128,-1270l2147,-1270e" filled="false" stroked="true" strokeweight=".47998pt" strokecolor="#000000">
                <v:path arrowok="t"/>
              </v:shape>
            </v:group>
            <v:group style="position:absolute;left:2147;top:-1270;width:20;height:2" coordorigin="2147,-1270" coordsize="20,2">
              <v:shape style="position:absolute;left:2147;top:-1270;width:20;height:2" coordorigin="2147,-1270" coordsize="20,0" path="m2147,-1270l2166,-1270e" filled="false" stroked="true" strokeweight=".47998pt" strokecolor="#000000">
                <v:path arrowok="t"/>
              </v:shape>
            </v:group>
            <v:group style="position:absolute;left:2166;top:-1270;width:20;height:2" coordorigin="2166,-1270" coordsize="20,2">
              <v:shape style="position:absolute;left:2166;top:-1270;width:20;height:2" coordorigin="2166,-1270" coordsize="20,0" path="m2166,-1270l2186,-1270e" filled="false" stroked="true" strokeweight=".47998pt" strokecolor="#000000">
                <v:path arrowok="t"/>
              </v:shape>
            </v:group>
            <v:group style="position:absolute;left:2186;top:-1270;width:20;height:2" coordorigin="2186,-1270" coordsize="20,2">
              <v:shape style="position:absolute;left:2186;top:-1270;width:20;height:2" coordorigin="2186,-1270" coordsize="20,0" path="m2186,-1270l2205,-1270e" filled="false" stroked="true" strokeweight=".47998pt" strokecolor="#000000">
                <v:path arrowok="t"/>
              </v:shape>
            </v:group>
            <v:group style="position:absolute;left:2205;top:-1270;width:20;height:2" coordorigin="2205,-1270" coordsize="20,2">
              <v:shape style="position:absolute;left:2205;top:-1270;width:20;height:2" coordorigin="2205,-1270" coordsize="20,0" path="m2205,-1270l2224,-1270e" filled="false" stroked="true" strokeweight=".47998pt" strokecolor="#000000">
                <v:path arrowok="t"/>
              </v:shape>
            </v:group>
            <v:group style="position:absolute;left:2224;top:-1270;width:20;height:2" coordorigin="2224,-1270" coordsize="20,2">
              <v:shape style="position:absolute;left:2224;top:-1270;width:20;height:2" coordorigin="2224,-1270" coordsize="20,0" path="m2224,-1270l2243,-1270e" filled="false" stroked="true" strokeweight=".47998pt" strokecolor="#000000">
                <v:path arrowok="t"/>
              </v:shape>
            </v:group>
            <v:group style="position:absolute;left:2243;top:-1270;width:20;height:2" coordorigin="2243,-1270" coordsize="20,2">
              <v:shape style="position:absolute;left:2243;top:-1270;width:20;height:2" coordorigin="2243,-1270" coordsize="20,0" path="m2243,-1270l2262,-1270e" filled="false" stroked="true" strokeweight=".47998pt" strokecolor="#000000">
                <v:path arrowok="t"/>
              </v:shape>
            </v:group>
            <v:group style="position:absolute;left:2262;top:-1270;width:20;height:2" coordorigin="2262,-1270" coordsize="20,2">
              <v:shape style="position:absolute;left:2262;top:-1270;width:20;height:2" coordorigin="2262,-1270" coordsize="20,0" path="m2262,-1270l2282,-1270e" filled="false" stroked="true" strokeweight=".47998pt" strokecolor="#000000">
                <v:path arrowok="t"/>
              </v:shape>
            </v:group>
            <v:group style="position:absolute;left:2282;top:-1270;width:20;height:2" coordorigin="2282,-1270" coordsize="20,2">
              <v:shape style="position:absolute;left:2282;top:-1270;width:20;height:2" coordorigin="2282,-1270" coordsize="20,0" path="m2282,-1270l2301,-1270e" filled="false" stroked="true" strokeweight=".47998pt" strokecolor="#000000">
                <v:path arrowok="t"/>
              </v:shape>
            </v:group>
            <v:group style="position:absolute;left:2301;top:-1270;width:20;height:2" coordorigin="2301,-1270" coordsize="20,2">
              <v:shape style="position:absolute;left:2301;top:-1270;width:20;height:2" coordorigin="2301,-1270" coordsize="20,0" path="m2301,-1270l2320,-1270e" filled="false" stroked="true" strokeweight=".47998pt" strokecolor="#000000">
                <v:path arrowok="t"/>
              </v:shape>
            </v:group>
            <v:group style="position:absolute;left:2320;top:-1270;width:20;height:2" coordorigin="2320,-1270" coordsize="20,2">
              <v:shape style="position:absolute;left:2320;top:-1270;width:20;height:2" coordorigin="2320,-1270" coordsize="20,0" path="m2320,-1270l2339,-1270e" filled="false" stroked="true" strokeweight=".47998pt" strokecolor="#000000">
                <v:path arrowok="t"/>
              </v:shape>
            </v:group>
            <v:group style="position:absolute;left:2339;top:-1270;width:20;height:2" coordorigin="2339,-1270" coordsize="20,2">
              <v:shape style="position:absolute;left:2339;top:-1270;width:20;height:2" coordorigin="2339,-1270" coordsize="20,0" path="m2339,-1270l2358,-1270e" filled="false" stroked="true" strokeweight=".47998pt" strokecolor="#000000">
                <v:path arrowok="t"/>
              </v:shape>
            </v:group>
            <v:group style="position:absolute;left:2358;top:-1270;width:20;height:2" coordorigin="2358,-1270" coordsize="20,2">
              <v:shape style="position:absolute;left:2358;top:-1270;width:20;height:2" coordorigin="2358,-1270" coordsize="20,0" path="m2358,-1270l2378,-1270e" filled="false" stroked="true" strokeweight=".47998pt" strokecolor="#000000">
                <v:path arrowok="t"/>
              </v:shape>
            </v:group>
            <v:group style="position:absolute;left:2378;top:-1270;width:20;height:2" coordorigin="2378,-1270" coordsize="20,2">
              <v:shape style="position:absolute;left:2378;top:-1270;width:20;height:2" coordorigin="2378,-1270" coordsize="20,0" path="m2378,-1270l2397,-1270e" filled="false" stroked="true" strokeweight=".47998pt" strokecolor="#000000">
                <v:path arrowok="t"/>
              </v:shape>
            </v:group>
            <v:group style="position:absolute;left:2397;top:-1270;width:20;height:2" coordorigin="2397,-1270" coordsize="20,2">
              <v:shape style="position:absolute;left:2397;top:-1270;width:20;height:2" coordorigin="2397,-1270" coordsize="20,0" path="m2397,-1270l2416,-1270e" filled="false" stroked="true" strokeweight=".47998pt" strokecolor="#000000">
                <v:path arrowok="t"/>
              </v:shape>
            </v:group>
            <v:group style="position:absolute;left:2416;top:-1270;width:20;height:2" coordorigin="2416,-1270" coordsize="20,2">
              <v:shape style="position:absolute;left:2416;top:-1270;width:20;height:2" coordorigin="2416,-1270" coordsize="20,0" path="m2416,-1270l2435,-1270e" filled="false" stroked="true" strokeweight=".47998pt" strokecolor="#000000">
                <v:path arrowok="t"/>
              </v:shape>
            </v:group>
            <v:group style="position:absolute;left:2435;top:-1270;width:20;height:2" coordorigin="2435,-1270" coordsize="20,2">
              <v:shape style="position:absolute;left:2435;top:-1270;width:20;height:2" coordorigin="2435,-1270" coordsize="20,0" path="m2435,-1270l2454,-1270e" filled="false" stroked="true" strokeweight=".47998pt" strokecolor="#000000">
                <v:path arrowok="t"/>
              </v:shape>
            </v:group>
            <v:group style="position:absolute;left:2454;top:-1270;width:20;height:2" coordorigin="2454,-1270" coordsize="20,2">
              <v:shape style="position:absolute;left:2454;top:-1270;width:20;height:2" coordorigin="2454,-1270" coordsize="20,0" path="m2454,-1270l2474,-1270e" filled="false" stroked="true" strokeweight=".47998pt" strokecolor="#000000">
                <v:path arrowok="t"/>
              </v:shape>
            </v:group>
            <v:group style="position:absolute;left:2474;top:-1270;width:20;height:2" coordorigin="2474,-1270" coordsize="20,2">
              <v:shape style="position:absolute;left:2474;top:-1270;width:20;height:2" coordorigin="2474,-1270" coordsize="20,0" path="m2474,-1270l2493,-1270e" filled="false" stroked="true" strokeweight=".47998pt" strokecolor="#000000">
                <v:path arrowok="t"/>
              </v:shape>
            </v:group>
            <v:group style="position:absolute;left:2493;top:-1270;width:20;height:2" coordorigin="2493,-1270" coordsize="20,2">
              <v:shape style="position:absolute;left:2493;top:-1270;width:20;height:2" coordorigin="2493,-1270" coordsize="20,0" path="m2493,-1270l2512,-1270e" filled="false" stroked="true" strokeweight=".47998pt" strokecolor="#000000">
                <v:path arrowok="t"/>
              </v:shape>
            </v:group>
            <v:group style="position:absolute;left:2512;top:-1270;width:20;height:2" coordorigin="2512,-1270" coordsize="20,2">
              <v:shape style="position:absolute;left:2512;top:-1270;width:20;height:2" coordorigin="2512,-1270" coordsize="20,0" path="m2512,-1270l2531,-1270e" filled="false" stroked="true" strokeweight=".47998pt" strokecolor="#000000">
                <v:path arrowok="t"/>
              </v:shape>
            </v:group>
            <v:group style="position:absolute;left:2531;top:-1270;width:20;height:2" coordorigin="2531,-1270" coordsize="20,2">
              <v:shape style="position:absolute;left:2531;top:-1270;width:20;height:2" coordorigin="2531,-1270" coordsize="20,0" path="m2531,-1270l2550,-1270e" filled="false" stroked="true" strokeweight=".47998pt" strokecolor="#000000">
                <v:path arrowok="t"/>
              </v:shape>
            </v:group>
            <v:group style="position:absolute;left:2550;top:-1270;width:20;height:2" coordorigin="2550,-1270" coordsize="20,2">
              <v:shape style="position:absolute;left:2550;top:-1270;width:20;height:2" coordorigin="2550,-1270" coordsize="20,0" path="m2550,-1270l2570,-1270e" filled="false" stroked="true" strokeweight=".47998pt" strokecolor="#000000">
                <v:path arrowok="t"/>
              </v:shape>
            </v:group>
            <v:group style="position:absolute;left:2570;top:-1270;width:20;height:2" coordorigin="2570,-1270" coordsize="20,2">
              <v:shape style="position:absolute;left:2570;top:-1270;width:20;height:2" coordorigin="2570,-1270" coordsize="20,0" path="m2570,-1270l2589,-1270e" filled="false" stroked="true" strokeweight=".47998pt" strokecolor="#000000">
                <v:path arrowok="t"/>
              </v:shape>
            </v:group>
            <v:group style="position:absolute;left:2589;top:-1270;width:20;height:2" coordorigin="2589,-1270" coordsize="20,2">
              <v:shape style="position:absolute;left:2589;top:-1270;width:20;height:2" coordorigin="2589,-1270" coordsize="20,0" path="m2589,-1270l2608,-1270e" filled="false" stroked="true" strokeweight=".47998pt" strokecolor="#000000">
                <v:path arrowok="t"/>
              </v:shape>
            </v:group>
            <v:group style="position:absolute;left:2608;top:-1270;width:20;height:2" coordorigin="2608,-1270" coordsize="20,2">
              <v:shape style="position:absolute;left:2608;top:-1270;width:20;height:2" coordorigin="2608,-1270" coordsize="20,0" path="m2608,-1270l2627,-1270e" filled="false" stroked="true" strokeweight=".47998pt" strokecolor="#000000">
                <v:path arrowok="t"/>
              </v:shape>
            </v:group>
            <v:group style="position:absolute;left:2627;top:-1270;width:20;height:2" coordorigin="2627,-1270" coordsize="20,2">
              <v:shape style="position:absolute;left:2627;top:-1270;width:20;height:2" coordorigin="2627,-1270" coordsize="20,0" path="m2627,-1270l2646,-1270e" filled="false" stroked="true" strokeweight=".47998pt" strokecolor="#000000">
                <v:path arrowok="t"/>
              </v:shape>
            </v:group>
            <v:group style="position:absolute;left:2646;top:-1270;width:20;height:2" coordorigin="2646,-1270" coordsize="20,2">
              <v:shape style="position:absolute;left:2646;top:-1270;width:20;height:2" coordorigin="2646,-1270" coordsize="20,0" path="m2646,-1270l2666,-1270e" filled="false" stroked="true" strokeweight=".47998pt" strokecolor="#000000">
                <v:path arrowok="t"/>
              </v:shape>
            </v:group>
            <v:group style="position:absolute;left:2666;top:-1270;width:20;height:2" coordorigin="2666,-1270" coordsize="20,2">
              <v:shape style="position:absolute;left:2666;top:-1270;width:20;height:2" coordorigin="2666,-1270" coordsize="20,0" path="m2666,-1270l2685,-1270e" filled="false" stroked="true" strokeweight=".47998pt" strokecolor="#000000">
                <v:path arrowok="t"/>
              </v:shape>
            </v:group>
            <v:group style="position:absolute;left:2685;top:-1270;width:20;height:2" coordorigin="2685,-1270" coordsize="20,2">
              <v:shape style="position:absolute;left:2685;top:-1270;width:20;height:2" coordorigin="2685,-1270" coordsize="20,0" path="m2685,-1270l2704,-1270e" filled="false" stroked="true" strokeweight=".47998pt" strokecolor="#000000">
                <v:path arrowok="t"/>
              </v:shape>
            </v:group>
            <v:group style="position:absolute;left:2704;top:-1270;width:20;height:2" coordorigin="2704,-1270" coordsize="20,2">
              <v:shape style="position:absolute;left:2704;top:-1270;width:20;height:2" coordorigin="2704,-1270" coordsize="20,0" path="m2704,-1270l2723,-1270e" filled="false" stroked="true" strokeweight=".47998pt" strokecolor="#000000">
                <v:path arrowok="t"/>
              </v:shape>
            </v:group>
            <v:group style="position:absolute;left:2723;top:-1270;width:20;height:2" coordorigin="2723,-1270" coordsize="20,2">
              <v:shape style="position:absolute;left:2723;top:-1270;width:20;height:2" coordorigin="2723,-1270" coordsize="20,0" path="m2723,-1270l2742,-1270e" filled="false" stroked="true" strokeweight=".47998pt" strokecolor="#000000">
                <v:path arrowok="t"/>
              </v:shape>
            </v:group>
            <v:group style="position:absolute;left:2742;top:-1270;width:20;height:2" coordorigin="2742,-1270" coordsize="20,2">
              <v:shape style="position:absolute;left:2742;top:-1270;width:20;height:2" coordorigin="2742,-1270" coordsize="20,0" path="m2742,-1270l2762,-1270e" filled="false" stroked="true" strokeweight=".47998pt" strokecolor="#000000">
                <v:path arrowok="t"/>
              </v:shape>
            </v:group>
            <v:group style="position:absolute;left:2762;top:-1270;width:20;height:2" coordorigin="2762,-1270" coordsize="20,2">
              <v:shape style="position:absolute;left:2762;top:-1270;width:20;height:2" coordorigin="2762,-1270" coordsize="20,0" path="m2762,-1270l2781,-1270e" filled="false" stroked="true" strokeweight=".47998pt" strokecolor="#000000">
                <v:path arrowok="t"/>
              </v:shape>
            </v:group>
            <v:group style="position:absolute;left:2781;top:-1270;width:20;height:2" coordorigin="2781,-1270" coordsize="20,2">
              <v:shape style="position:absolute;left:2781;top:-1270;width:20;height:2" coordorigin="2781,-1270" coordsize="20,0" path="m2781,-1270l2800,-1270e" filled="false" stroked="true" strokeweight=".47998pt" strokecolor="#000000">
                <v:path arrowok="t"/>
              </v:shape>
            </v:group>
            <v:group style="position:absolute;left:2800;top:-1270;width:20;height:2" coordorigin="2800,-1270" coordsize="20,2">
              <v:shape style="position:absolute;left:2800;top:-1270;width:20;height:2" coordorigin="2800,-1270" coordsize="20,0" path="m2800,-1270l2819,-1270e" filled="false" stroked="true" strokeweight=".47998pt" strokecolor="#000000">
                <v:path arrowok="t"/>
              </v:shape>
            </v:group>
            <v:group style="position:absolute;left:2819;top:-1270;width:20;height:2" coordorigin="2819,-1270" coordsize="20,2">
              <v:shape style="position:absolute;left:2819;top:-1270;width:20;height:2" coordorigin="2819,-1270" coordsize="20,0" path="m2819,-1270l2838,-1270e" filled="false" stroked="true" strokeweight=".47998pt" strokecolor="#000000">
                <v:path arrowok="t"/>
              </v:shape>
            </v:group>
            <v:group style="position:absolute;left:2838;top:-1270;width:20;height:2" coordorigin="2838,-1270" coordsize="20,2">
              <v:shape style="position:absolute;left:2838;top:-1270;width:20;height:2" coordorigin="2838,-1270" coordsize="20,0" path="m2838,-1270l2858,-1270e" filled="false" stroked="true" strokeweight=".47998pt" strokecolor="#000000">
                <v:path arrowok="t"/>
              </v:shape>
            </v:group>
            <v:group style="position:absolute;left:2858;top:-1270;width:20;height:2" coordorigin="2858,-1270" coordsize="20,2">
              <v:shape style="position:absolute;left:2858;top:-1270;width:20;height:2" coordorigin="2858,-1270" coordsize="20,0" path="m2858,-1270l2877,-1270e" filled="false" stroked="true" strokeweight=".47998pt" strokecolor="#000000">
                <v:path arrowok="t"/>
              </v:shape>
            </v:group>
            <v:group style="position:absolute;left:2877;top:-1270;width:20;height:2" coordorigin="2877,-1270" coordsize="20,2">
              <v:shape style="position:absolute;left:2877;top:-1270;width:20;height:2" coordorigin="2877,-1270" coordsize="20,0" path="m2877,-1270l2896,-1270e" filled="false" stroked="true" strokeweight=".47998pt" strokecolor="#000000">
                <v:path arrowok="t"/>
              </v:shape>
            </v:group>
            <v:group style="position:absolute;left:2896;top:-1270;width:20;height:2" coordorigin="2896,-1270" coordsize="20,2">
              <v:shape style="position:absolute;left:2896;top:-1270;width:20;height:2" coordorigin="2896,-1270" coordsize="20,0" path="m2896,-1270l2915,-1270e" filled="false" stroked="true" strokeweight=".47998pt" strokecolor="#000000">
                <v:path arrowok="t"/>
              </v:shape>
            </v:group>
            <v:group style="position:absolute;left:2915;top:-1270;width:20;height:2" coordorigin="2915,-1270" coordsize="20,2">
              <v:shape style="position:absolute;left:2915;top:-1270;width:20;height:2" coordorigin="2915,-1270" coordsize="20,0" path="m2915,-1270l2934,-1270e" filled="false" stroked="true" strokeweight=".47998pt" strokecolor="#000000">
                <v:path arrowok="t"/>
              </v:shape>
            </v:group>
            <v:group style="position:absolute;left:2934;top:-1270;width:20;height:2" coordorigin="2934,-1270" coordsize="20,2">
              <v:shape style="position:absolute;left:2934;top:-1270;width:20;height:2" coordorigin="2934,-1270" coordsize="20,0" path="m2934,-1270l2954,-1270e" filled="false" stroked="true" strokeweight=".47998pt" strokecolor="#000000">
                <v:path arrowok="t"/>
              </v:shape>
            </v:group>
            <v:group style="position:absolute;left:2954;top:-1270;width:20;height:2" coordorigin="2954,-1270" coordsize="20,2">
              <v:shape style="position:absolute;left:2954;top:-1270;width:20;height:2" coordorigin="2954,-1270" coordsize="20,0" path="m2954,-1270l2973,-1270e" filled="false" stroked="true" strokeweight=".47998pt" strokecolor="#000000">
                <v:path arrowok="t"/>
              </v:shape>
            </v:group>
            <v:group style="position:absolute;left:2973;top:-1270;width:20;height:2" coordorigin="2973,-1270" coordsize="20,2">
              <v:shape style="position:absolute;left:2973;top:-1270;width:20;height:2" coordorigin="2973,-1270" coordsize="20,0" path="m2973,-1270l2992,-1270e" filled="false" stroked="true" strokeweight=".47998pt" strokecolor="#000000">
                <v:path arrowok="t"/>
              </v:shape>
            </v:group>
            <v:group style="position:absolute;left:2992;top:-1270;width:20;height:2" coordorigin="2992,-1270" coordsize="20,2">
              <v:shape style="position:absolute;left:2992;top:-1270;width:20;height:2" coordorigin="2992,-1270" coordsize="20,0" path="m2992,-1270l3011,-1270e" filled="false" stroked="true" strokeweight=".47998pt" strokecolor="#000000">
                <v:path arrowok="t"/>
              </v:shape>
            </v:group>
            <v:group style="position:absolute;left:3011;top:-1270;width:20;height:2" coordorigin="3011,-1270" coordsize="20,2">
              <v:shape style="position:absolute;left:3011;top:-1270;width:20;height:2" coordorigin="3011,-1270" coordsize="20,0" path="m3011,-1270l3030,-1270e" filled="false" stroked="true" strokeweight=".47998pt" strokecolor="#000000">
                <v:path arrowok="t"/>
              </v:shape>
            </v:group>
            <v:group style="position:absolute;left:3030;top:-1270;width:20;height:2" coordorigin="3030,-1270" coordsize="20,2">
              <v:shape style="position:absolute;left:3030;top:-1270;width:20;height:2" coordorigin="3030,-1270" coordsize="20,0" path="m3030,-1270l3050,-1270e" filled="false" stroked="true" strokeweight=".47998pt" strokecolor="#000000">
                <v:path arrowok="t"/>
              </v:shape>
            </v:group>
            <v:group style="position:absolute;left:3050;top:-1270;width:20;height:2" coordorigin="3050,-1270" coordsize="20,2">
              <v:shape style="position:absolute;left:3050;top:-1270;width:20;height:2" coordorigin="3050,-1270" coordsize="20,0" path="m3050,-1270l3069,-1270e" filled="false" stroked="true" strokeweight=".47998pt" strokecolor="#000000">
                <v:path arrowok="t"/>
              </v:shape>
            </v:group>
            <v:group style="position:absolute;left:3069;top:-1270;width:20;height:2" coordorigin="3069,-1270" coordsize="20,2">
              <v:shape style="position:absolute;left:3069;top:-1270;width:20;height:2" coordorigin="3069,-1270" coordsize="20,0" path="m3069,-1270l3088,-1270e" filled="false" stroked="true" strokeweight=".47998pt" strokecolor="#000000">
                <v:path arrowok="t"/>
              </v:shape>
            </v:group>
            <v:group style="position:absolute;left:3088;top:-1270;width:20;height:2" coordorigin="3088,-1270" coordsize="20,2">
              <v:shape style="position:absolute;left:3088;top:-1270;width:20;height:2" coordorigin="3088,-1270" coordsize="20,0" path="m3088,-1270l3107,-1270e" filled="false" stroked="true" strokeweight=".47998pt" strokecolor="#000000">
                <v:path arrowok="t"/>
              </v:shape>
            </v:group>
            <v:group style="position:absolute;left:3107;top:-1270;width:20;height:2" coordorigin="3107,-1270" coordsize="20,2">
              <v:shape style="position:absolute;left:3107;top:-1270;width:20;height:2" coordorigin="3107,-1270" coordsize="20,0" path="m3107,-1270l3126,-1270e" filled="false" stroked="true" strokeweight=".47998pt" strokecolor="#000000">
                <v:path arrowok="t"/>
              </v:shape>
            </v:group>
            <v:group style="position:absolute;left:3126;top:-1270;width:20;height:2" coordorigin="3126,-1270" coordsize="20,2">
              <v:shape style="position:absolute;left:3126;top:-1270;width:20;height:2" coordorigin="3126,-1270" coordsize="20,0" path="m3126,-1270l3146,-1270e" filled="false" stroked="true" strokeweight=".47998pt" strokecolor="#000000">
                <v:path arrowok="t"/>
              </v:shape>
            </v:group>
            <v:group style="position:absolute;left:3146;top:-1270;width:20;height:2" coordorigin="3146,-1270" coordsize="20,2">
              <v:shape style="position:absolute;left:3146;top:-1270;width:20;height:2" coordorigin="3146,-1270" coordsize="20,0" path="m3146,-1270l3165,-1270e" filled="false" stroked="true" strokeweight=".47998pt" strokecolor="#000000">
                <v:path arrowok="t"/>
              </v:shape>
            </v:group>
            <v:group style="position:absolute;left:3165;top:-1270;width:20;height:2" coordorigin="3165,-1270" coordsize="20,2">
              <v:shape style="position:absolute;left:3165;top:-1270;width:20;height:2" coordorigin="3165,-1270" coordsize="20,0" path="m3165,-1270l3184,-1270e" filled="false" stroked="true" strokeweight=".47998pt" strokecolor="#000000">
                <v:path arrowok="t"/>
              </v:shape>
            </v:group>
            <v:group style="position:absolute;left:3184;top:-1270;width:20;height:2" coordorigin="3184,-1270" coordsize="20,2">
              <v:shape style="position:absolute;left:3184;top:-1270;width:20;height:2" coordorigin="3184,-1270" coordsize="20,0" path="m3184,-1270l3203,-1270e" filled="false" stroked="true" strokeweight=".47998pt" strokecolor="#000000">
                <v:path arrowok="t"/>
              </v:shape>
            </v:group>
            <v:group style="position:absolute;left:3203;top:-1270;width:20;height:2" coordorigin="3203,-1270" coordsize="20,2">
              <v:shape style="position:absolute;left:3203;top:-1270;width:20;height:2" coordorigin="3203,-1270" coordsize="20,0" path="m3203,-1270l3222,-1270e" filled="false" stroked="true" strokeweight=".47998pt" strokecolor="#000000">
                <v:path arrowok="t"/>
              </v:shape>
            </v:group>
            <v:group style="position:absolute;left:3222;top:-1270;width:20;height:2" coordorigin="3222,-1270" coordsize="20,2">
              <v:shape style="position:absolute;left:3222;top:-1270;width:20;height:2" coordorigin="3222,-1270" coordsize="20,0" path="m3222,-1270l3242,-1270e" filled="false" stroked="true" strokeweight=".47998pt" strokecolor="#000000">
                <v:path arrowok="t"/>
              </v:shape>
            </v:group>
            <v:group style="position:absolute;left:3242;top:-1270;width:20;height:2" coordorigin="3242,-1270" coordsize="20,2">
              <v:shape style="position:absolute;left:3242;top:-1270;width:20;height:2" coordorigin="3242,-1270" coordsize="20,0" path="m3242,-1270l3261,-1270e" filled="false" stroked="true" strokeweight=".47998pt" strokecolor="#000000">
                <v:path arrowok="t"/>
              </v:shape>
            </v:group>
            <v:group style="position:absolute;left:3261;top:-1270;width:20;height:2" coordorigin="3261,-1270" coordsize="20,2">
              <v:shape style="position:absolute;left:3261;top:-1270;width:20;height:2" coordorigin="3261,-1270" coordsize="20,0" path="m3261,-1270l3280,-1270e" filled="false" stroked="true" strokeweight=".47998pt" strokecolor="#000000">
                <v:path arrowok="t"/>
              </v:shape>
            </v:group>
            <v:group style="position:absolute;left:3280;top:-1270;width:20;height:2" coordorigin="3280,-1270" coordsize="20,2">
              <v:shape style="position:absolute;left:3280;top:-1270;width:20;height:2" coordorigin="3280,-1270" coordsize="20,0" path="m3280,-1270l3299,-1270e" filled="false" stroked="true" strokeweight=".47998pt" strokecolor="#000000">
                <v:path arrowok="t"/>
              </v:shape>
            </v:group>
            <v:group style="position:absolute;left:3299;top:-1270;width:20;height:2" coordorigin="3299,-1270" coordsize="20,2">
              <v:shape style="position:absolute;left:3299;top:-1270;width:20;height:2" coordorigin="3299,-1270" coordsize="20,0" path="m3299,-1270l3318,-1270e" filled="false" stroked="true" strokeweight=".47998pt" strokecolor="#000000">
                <v:path arrowok="t"/>
              </v:shape>
            </v:group>
            <v:group style="position:absolute;left:3318;top:-1270;width:20;height:2" coordorigin="3318,-1270" coordsize="20,2">
              <v:shape style="position:absolute;left:3318;top:-1270;width:20;height:2" coordorigin="3318,-1270" coordsize="20,0" path="m3318,-1270l3338,-1270e" filled="false" stroked="true" strokeweight=".47998pt" strokecolor="#000000">
                <v:path arrowok="t"/>
              </v:shape>
            </v:group>
            <v:group style="position:absolute;left:3338;top:-1270;width:20;height:2" coordorigin="3338,-1270" coordsize="20,2">
              <v:shape style="position:absolute;left:3338;top:-1270;width:20;height:2" coordorigin="3338,-1270" coordsize="20,0" path="m3338,-1270l3357,-1270e" filled="false" stroked="true" strokeweight=".47998pt" strokecolor="#000000">
                <v:path arrowok="t"/>
              </v:shape>
            </v:group>
            <v:group style="position:absolute;left:3357;top:-1270;width:20;height:2" coordorigin="3357,-1270" coordsize="20,2">
              <v:shape style="position:absolute;left:3357;top:-1270;width:20;height:2" coordorigin="3357,-1270" coordsize="20,0" path="m3357,-1270l3376,-1270e" filled="false" stroked="true" strokeweight=".47998pt" strokecolor="#000000">
                <v:path arrowok="t"/>
              </v:shape>
            </v:group>
            <v:group style="position:absolute;left:3376;top:-1270;width:20;height:2" coordorigin="3376,-1270" coordsize="20,2">
              <v:shape style="position:absolute;left:3376;top:-1270;width:20;height:2" coordorigin="3376,-1270" coordsize="20,0" path="m3376,-1270l3395,-1270e" filled="false" stroked="true" strokeweight=".47998pt" strokecolor="#000000">
                <v:path arrowok="t"/>
              </v:shape>
            </v:group>
            <v:group style="position:absolute;left:3395;top:-1270;width:20;height:2" coordorigin="3395,-1270" coordsize="20,2">
              <v:shape style="position:absolute;left:3395;top:-1270;width:20;height:2" coordorigin="3395,-1270" coordsize="20,0" path="m3395,-1270l3414,-1270e" filled="false" stroked="true" strokeweight=".47998pt" strokecolor="#000000">
                <v:path arrowok="t"/>
              </v:shape>
            </v:group>
            <v:group style="position:absolute;left:3414;top:-1270;width:20;height:2" coordorigin="3414,-1270" coordsize="20,2">
              <v:shape style="position:absolute;left:3414;top:-1270;width:20;height:2" coordorigin="3414,-1270" coordsize="20,0" path="m3414,-1270l3434,-1270e" filled="false" stroked="true" strokeweight=".47998pt" strokecolor="#000000">
                <v:path arrowok="t"/>
              </v:shape>
            </v:group>
            <v:group style="position:absolute;left:3434;top:-1270;width:20;height:2" coordorigin="3434,-1270" coordsize="20,2">
              <v:shape style="position:absolute;left:3434;top:-1270;width:20;height:2" coordorigin="3434,-1270" coordsize="20,0" path="m3434,-1270l3453,-1270e" filled="false" stroked="true" strokeweight=".47998pt" strokecolor="#000000">
                <v:path arrowok="t"/>
              </v:shape>
            </v:group>
            <v:group style="position:absolute;left:3453;top:-1270;width:20;height:2" coordorigin="3453,-1270" coordsize="20,2">
              <v:shape style="position:absolute;left:3453;top:-1270;width:20;height:2" coordorigin="3453,-1270" coordsize="20,0" path="m3453,-1270l3472,-1270e" filled="false" stroked="true" strokeweight=".47998pt" strokecolor="#000000">
                <v:path arrowok="t"/>
              </v:shape>
            </v:group>
            <v:group style="position:absolute;left:3472;top:-1270;width:20;height:2" coordorigin="3472,-1270" coordsize="20,2">
              <v:shape style="position:absolute;left:3472;top:-1270;width:20;height:2" coordorigin="3472,-1270" coordsize="20,0" path="m3472,-1270l3491,-1270e" filled="false" stroked="true" strokeweight=".47998pt" strokecolor="#000000">
                <v:path arrowok="t"/>
              </v:shape>
            </v:group>
            <v:group style="position:absolute;left:3491;top:-1270;width:20;height:2" coordorigin="3491,-1270" coordsize="20,2">
              <v:shape style="position:absolute;left:3491;top:-1270;width:20;height:2" coordorigin="3491,-1270" coordsize="20,0" path="m3491,-1270l3510,-1270e" filled="false" stroked="true" strokeweight=".47998pt" strokecolor="#000000">
                <v:path arrowok="t"/>
              </v:shape>
            </v:group>
            <v:group style="position:absolute;left:3510;top:-1270;width:20;height:2" coordorigin="3510,-1270" coordsize="20,2">
              <v:shape style="position:absolute;left:3510;top:-1270;width:20;height:2" coordorigin="3510,-1270" coordsize="20,0" path="m3510,-1270l3530,-1270e" filled="false" stroked="true" strokeweight=".47998pt" strokecolor="#000000">
                <v:path arrowok="t"/>
              </v:shape>
            </v:group>
            <v:group style="position:absolute;left:3530;top:-1270;width:20;height:2" coordorigin="3530,-1270" coordsize="20,2">
              <v:shape style="position:absolute;left:3530;top:-1270;width:20;height:2" coordorigin="3530,-1270" coordsize="20,0" path="m3530,-1270l3549,-1270e" filled="false" stroked="true" strokeweight=".47998pt" strokecolor="#000000">
                <v:path arrowok="t"/>
              </v:shape>
            </v:group>
            <v:group style="position:absolute;left:3549;top:-1270;width:20;height:2" coordorigin="3549,-1270" coordsize="20,2">
              <v:shape style="position:absolute;left:3549;top:-1270;width:20;height:2" coordorigin="3549,-1270" coordsize="20,0" path="m3549,-1270l3568,-1270e" filled="false" stroked="true" strokeweight=".47998pt" strokecolor="#000000">
                <v:path arrowok="t"/>
              </v:shape>
            </v:group>
            <v:group style="position:absolute;left:3568;top:-1270;width:20;height:2" coordorigin="3568,-1270" coordsize="20,2">
              <v:shape style="position:absolute;left:3568;top:-1270;width:20;height:2" coordorigin="3568,-1270" coordsize="20,0" path="m3568,-1270l3587,-1270e" filled="false" stroked="true" strokeweight=".47998pt" strokecolor="#000000">
                <v:path arrowok="t"/>
              </v:shape>
            </v:group>
            <v:group style="position:absolute;left:3587;top:-1270;width:20;height:2" coordorigin="3587,-1270" coordsize="20,2">
              <v:shape style="position:absolute;left:3587;top:-1270;width:20;height:2" coordorigin="3587,-1270" coordsize="20,0" path="m3587,-1270l3606,-1270e" filled="false" stroked="true" strokeweight=".47998pt" strokecolor="#000000">
                <v:path arrowok="t"/>
              </v:shape>
            </v:group>
            <v:group style="position:absolute;left:3606;top:-1270;width:20;height:2" coordorigin="3606,-1270" coordsize="20,2">
              <v:shape style="position:absolute;left:3606;top:-1270;width:20;height:2" coordorigin="3606,-1270" coordsize="20,0" path="m3606,-1270l3626,-1270e" filled="false" stroked="true" strokeweight=".47998pt" strokecolor="#000000">
                <v:path arrowok="t"/>
              </v:shape>
            </v:group>
            <v:group style="position:absolute;left:3626;top:-1270;width:20;height:2" coordorigin="3626,-1270" coordsize="20,2">
              <v:shape style="position:absolute;left:3626;top:-1270;width:20;height:2" coordorigin="3626,-1270" coordsize="20,0" path="m3626,-1270l3645,-1270e" filled="false" stroked="true" strokeweight=".47998pt" strokecolor="#000000">
                <v:path arrowok="t"/>
              </v:shape>
            </v:group>
            <v:group style="position:absolute;left:3645;top:-1270;width:20;height:2" coordorigin="3645,-1270" coordsize="20,2">
              <v:shape style="position:absolute;left:3645;top:-1270;width:20;height:2" coordorigin="3645,-1270" coordsize="20,0" path="m3645,-1270l3664,-1270e" filled="false" stroked="true" strokeweight=".47998pt" strokecolor="#000000">
                <v:path arrowok="t"/>
              </v:shape>
            </v:group>
            <v:group style="position:absolute;left:3664;top:-1270;width:20;height:2" coordorigin="3664,-1270" coordsize="20,2">
              <v:shape style="position:absolute;left:3664;top:-1270;width:20;height:2" coordorigin="3664,-1270" coordsize="20,0" path="m3664,-1270l3683,-1270e" filled="false" stroked="true" strokeweight=".47998pt" strokecolor="#000000">
                <v:path arrowok="t"/>
              </v:shape>
            </v:group>
            <v:group style="position:absolute;left:3683;top:-1270;width:20;height:2" coordorigin="3683,-1270" coordsize="20,2">
              <v:shape style="position:absolute;left:3683;top:-1270;width:20;height:2" coordorigin="3683,-1270" coordsize="20,0" path="m3683,-1270l3702,-1270e" filled="false" stroked="true" strokeweight=".47998pt" strokecolor="#000000">
                <v:path arrowok="t"/>
              </v:shape>
            </v:group>
            <v:group style="position:absolute;left:3702;top:-1270;width:20;height:2" coordorigin="3702,-1270" coordsize="20,2">
              <v:shape style="position:absolute;left:3702;top:-1270;width:20;height:2" coordorigin="3702,-1270" coordsize="20,0" path="m3702,-1270l3722,-1270e" filled="false" stroked="true" strokeweight=".47998pt" strokecolor="#000000">
                <v:path arrowok="t"/>
              </v:shape>
            </v:group>
            <v:group style="position:absolute;left:3722;top:-1270;width:20;height:2" coordorigin="3722,-1270" coordsize="20,2">
              <v:shape style="position:absolute;left:3722;top:-1270;width:20;height:2" coordorigin="3722,-1270" coordsize="20,0" path="m3722,-1270l3741,-1270e" filled="false" stroked="true" strokeweight=".47998pt" strokecolor="#000000">
                <v:path arrowok="t"/>
              </v:shape>
            </v:group>
            <v:group style="position:absolute;left:3741;top:-1270;width:20;height:2" coordorigin="3741,-1270" coordsize="20,2">
              <v:shape style="position:absolute;left:3741;top:-1270;width:20;height:2" coordorigin="3741,-1270" coordsize="20,0" path="m3741,-1270l3760,-1270e" filled="false" stroked="true" strokeweight=".47998pt" strokecolor="#000000">
                <v:path arrowok="t"/>
              </v:shape>
            </v:group>
            <v:group style="position:absolute;left:3760;top:-1270;width:20;height:2" coordorigin="3760,-1270" coordsize="20,2">
              <v:shape style="position:absolute;left:3760;top:-1270;width:20;height:2" coordorigin="3760,-1270" coordsize="20,0" path="m3760,-1270l3779,-1270e" filled="false" stroked="true" strokeweight=".47998pt" strokecolor="#000000">
                <v:path arrowok="t"/>
              </v:shape>
            </v:group>
            <v:group style="position:absolute;left:3779;top:-1270;width:20;height:2" coordorigin="3779,-1270" coordsize="20,2">
              <v:shape style="position:absolute;left:3779;top:-1270;width:20;height:2" coordorigin="3779,-1270" coordsize="20,0" path="m3779,-1270l3798,-1270e" filled="false" stroked="true" strokeweight=".47998pt" strokecolor="#000000">
                <v:path arrowok="t"/>
              </v:shape>
            </v:group>
            <v:group style="position:absolute;left:3798;top:-1270;width:20;height:2" coordorigin="3798,-1270" coordsize="20,2">
              <v:shape style="position:absolute;left:3798;top:-1270;width:20;height:2" coordorigin="3798,-1270" coordsize="20,0" path="m3798,-1270l3818,-1270e" filled="false" stroked="true" strokeweight=".47998pt" strokecolor="#000000">
                <v:path arrowok="t"/>
              </v:shape>
            </v:group>
            <v:group style="position:absolute;left:3818;top:-1270;width:20;height:2" coordorigin="3818,-1270" coordsize="20,2">
              <v:shape style="position:absolute;left:3818;top:-1270;width:20;height:2" coordorigin="3818,-1270" coordsize="20,0" path="m3818,-1270l3837,-1270e" filled="false" stroked="true" strokeweight=".47998pt" strokecolor="#000000">
                <v:path arrowok="t"/>
              </v:shape>
            </v:group>
            <v:group style="position:absolute;left:3837;top:-1270;width:20;height:2" coordorigin="3837,-1270" coordsize="20,2">
              <v:shape style="position:absolute;left:3837;top:-1270;width:20;height:2" coordorigin="3837,-1270" coordsize="20,0" path="m3837,-1270l3856,-1270e" filled="false" stroked="true" strokeweight=".47998pt" strokecolor="#000000">
                <v:path arrowok="t"/>
              </v:shape>
            </v:group>
            <v:group style="position:absolute;left:3856;top:-1270;width:20;height:2" coordorigin="3856,-1270" coordsize="20,2">
              <v:shape style="position:absolute;left:3856;top:-1270;width:20;height:2" coordorigin="3856,-1270" coordsize="20,0" path="m3856,-1270l3875,-1270e" filled="false" stroked="true" strokeweight=".47998pt" strokecolor="#000000">
                <v:path arrowok="t"/>
              </v:shape>
            </v:group>
            <v:group style="position:absolute;left:3875;top:-1270;width:20;height:2" coordorigin="3875,-1270" coordsize="20,2">
              <v:shape style="position:absolute;left:3875;top:-1270;width:20;height:2" coordorigin="3875,-1270" coordsize="20,0" path="m3875,-1270l3894,-1270e" filled="false" stroked="true" strokeweight=".47998pt" strokecolor="#000000">
                <v:path arrowok="t"/>
              </v:shape>
            </v:group>
            <v:group style="position:absolute;left:3894;top:-1270;width:20;height:2" coordorigin="3894,-1270" coordsize="20,2">
              <v:shape style="position:absolute;left:3894;top:-1270;width:20;height:2" coordorigin="3894,-1270" coordsize="20,0" path="m3894,-1270l3914,-1270e" filled="false" stroked="true" strokeweight=".47998pt" strokecolor="#000000">
                <v:path arrowok="t"/>
              </v:shape>
            </v:group>
            <v:group style="position:absolute;left:3914;top:-1270;width:20;height:2" coordorigin="3914,-1270" coordsize="20,2">
              <v:shape style="position:absolute;left:3914;top:-1270;width:20;height:2" coordorigin="3914,-1270" coordsize="20,0" path="m3914,-1270l3933,-1270e" filled="false" stroked="true" strokeweight=".47998pt" strokecolor="#000000">
                <v:path arrowok="t"/>
              </v:shape>
            </v:group>
            <v:group style="position:absolute;left:3933;top:-1270;width:20;height:2" coordorigin="3933,-1270" coordsize="20,2">
              <v:shape style="position:absolute;left:3933;top:-1270;width:20;height:2" coordorigin="3933,-1270" coordsize="20,0" path="m3933,-1270l3952,-1270e" filled="false" stroked="true" strokeweight=".47998pt" strokecolor="#000000">
                <v:path arrowok="t"/>
              </v:shape>
            </v:group>
            <v:group style="position:absolute;left:3952;top:-1270;width:20;height:2" coordorigin="3952,-1270" coordsize="20,2">
              <v:shape style="position:absolute;left:3952;top:-1270;width:20;height:2" coordorigin="3952,-1270" coordsize="20,0" path="m3952,-1270l3971,-1270e" filled="false" stroked="true" strokeweight=".47998pt" strokecolor="#000000">
                <v:path arrowok="t"/>
              </v:shape>
            </v:group>
            <v:group style="position:absolute;left:3971;top:-1270;width:20;height:2" coordorigin="3971,-1270" coordsize="20,2">
              <v:shape style="position:absolute;left:3971;top:-1270;width:20;height:2" coordorigin="3971,-1270" coordsize="20,0" path="m3971,-1270l3990,-1270e" filled="false" stroked="true" strokeweight=".47998pt" strokecolor="#000000">
                <v:path arrowok="t"/>
              </v:shape>
            </v:group>
            <v:group style="position:absolute;left:3990;top:-1270;width:20;height:2" coordorigin="3990,-1270" coordsize="20,2">
              <v:shape style="position:absolute;left:3990;top:-1270;width:20;height:2" coordorigin="3990,-1270" coordsize="20,0" path="m3990,-1270l4010,-1270e" filled="false" stroked="true" strokeweight=".47998pt" strokecolor="#000000">
                <v:path arrowok="t"/>
              </v:shape>
            </v:group>
            <v:group style="position:absolute;left:4010;top:-1270;width:20;height:2" coordorigin="4010,-1270" coordsize="20,2">
              <v:shape style="position:absolute;left:4010;top:-1270;width:20;height:2" coordorigin="4010,-1270" coordsize="20,0" path="m4010,-1270l4029,-1270e" filled="false" stroked="true" strokeweight=".47998pt" strokecolor="#000000">
                <v:path arrowok="t"/>
              </v:shape>
            </v:group>
            <v:group style="position:absolute;left:4029;top:-1270;width:20;height:2" coordorigin="4029,-1270" coordsize="20,2">
              <v:shape style="position:absolute;left:4029;top:-1270;width:20;height:2" coordorigin="4029,-1270" coordsize="20,0" path="m4029,-1270l4048,-1270e" filled="false" stroked="true" strokeweight=".47998pt" strokecolor="#000000">
                <v:path arrowok="t"/>
              </v:shape>
            </v:group>
            <v:group style="position:absolute;left:4048;top:-1270;width:20;height:2" coordorigin="4048,-1270" coordsize="20,2">
              <v:shape style="position:absolute;left:4048;top:-1270;width:20;height:2" coordorigin="4048,-1270" coordsize="20,0" path="m4048,-1270l4067,-1270e" filled="false" stroked="true" strokeweight=".47998pt" strokecolor="#000000">
                <v:path arrowok="t"/>
              </v:shape>
            </v:group>
            <v:group style="position:absolute;left:4067;top:-1270;width:20;height:2" coordorigin="4067,-1270" coordsize="20,2">
              <v:shape style="position:absolute;left:4067;top:-1270;width:20;height:2" coordorigin="4067,-1270" coordsize="20,0" path="m4067,-1270l4086,-1270e" filled="false" stroked="true" strokeweight=".47998pt" strokecolor="#000000">
                <v:path arrowok="t"/>
              </v:shape>
            </v:group>
            <v:group style="position:absolute;left:4086;top:-1270;width:20;height:2" coordorigin="4086,-1270" coordsize="20,2">
              <v:shape style="position:absolute;left:4086;top:-1270;width:20;height:2" coordorigin="4086,-1270" coordsize="20,0" path="m4086,-1270l4106,-1270e" filled="false" stroked="true" strokeweight=".47998pt" strokecolor="#000000">
                <v:path arrowok="t"/>
              </v:shape>
            </v:group>
            <v:group style="position:absolute;left:4106;top:-1270;width:20;height:2" coordorigin="4106,-1270" coordsize="20,2">
              <v:shape style="position:absolute;left:4106;top:-1270;width:20;height:2" coordorigin="4106,-1270" coordsize="20,0" path="m4106,-1270l4125,-1270e" filled="false" stroked="true" strokeweight=".47998pt" strokecolor="#000000">
                <v:path arrowok="t"/>
              </v:shape>
            </v:group>
            <v:group style="position:absolute;left:4125;top:-1270;width:20;height:2" coordorigin="4125,-1270" coordsize="20,2">
              <v:shape style="position:absolute;left:4125;top:-1270;width:20;height:2" coordorigin="4125,-1270" coordsize="20,0" path="m4125,-1270l4144,-1270e" filled="false" stroked="true" strokeweight=".47998pt" strokecolor="#000000">
                <v:path arrowok="t"/>
              </v:shape>
            </v:group>
            <v:group style="position:absolute;left:4144;top:-1270;width:20;height:2" coordorigin="4144,-1270" coordsize="20,2">
              <v:shape style="position:absolute;left:4144;top:-1270;width:20;height:2" coordorigin="4144,-1270" coordsize="20,0" path="m4144,-1270l4163,-1270e" filled="false" stroked="true" strokeweight=".47998pt" strokecolor="#000000">
                <v:path arrowok="t"/>
              </v:shape>
            </v:group>
            <v:group style="position:absolute;left:4163;top:-1270;width:20;height:2" coordorigin="4163,-1270" coordsize="20,2">
              <v:shape style="position:absolute;left:4163;top:-1270;width:20;height:2" coordorigin="4163,-1270" coordsize="20,0" path="m4163,-1270l4182,-1270e" filled="false" stroked="true" strokeweight=".47998pt" strokecolor="#000000">
                <v:path arrowok="t"/>
              </v:shape>
            </v:group>
            <v:group style="position:absolute;left:4182;top:-1270;width:20;height:2" coordorigin="4182,-1270" coordsize="20,2">
              <v:shape style="position:absolute;left:4182;top:-1270;width:20;height:2" coordorigin="4182,-1270" coordsize="20,0" path="m4182,-1270l4202,-1270e" filled="false" stroked="true" strokeweight=".47998pt" strokecolor="#000000">
                <v:path arrowok="t"/>
              </v:shape>
            </v:group>
            <v:group style="position:absolute;left:4202;top:-1270;width:20;height:2" coordorigin="4202,-1270" coordsize="20,2">
              <v:shape style="position:absolute;left:4202;top:-1270;width:20;height:2" coordorigin="4202,-1270" coordsize="20,0" path="m4202,-1270l4221,-1270e" filled="false" stroked="true" strokeweight=".47998pt" strokecolor="#000000">
                <v:path arrowok="t"/>
              </v:shape>
            </v:group>
            <v:group style="position:absolute;left:4221;top:-1270;width:20;height:2" coordorigin="4221,-1270" coordsize="20,2">
              <v:shape style="position:absolute;left:4221;top:-1270;width:20;height:2" coordorigin="4221,-1270" coordsize="20,0" path="m4221,-1270l4240,-1270e" filled="false" stroked="true" strokeweight=".47998pt" strokecolor="#000000">
                <v:path arrowok="t"/>
              </v:shape>
            </v:group>
            <v:group style="position:absolute;left:4240;top:-1270;width:20;height:2" coordorigin="4240,-1270" coordsize="20,2">
              <v:shape style="position:absolute;left:4240;top:-1270;width:20;height:2" coordorigin="4240,-1270" coordsize="20,0" path="m4240,-1270l4259,-1270e" filled="false" stroked="true" strokeweight=".47998pt" strokecolor="#000000">
                <v:path arrowok="t"/>
              </v:shape>
            </v:group>
            <v:group style="position:absolute;left:4259;top:-1270;width:20;height:2" coordorigin="4259,-1270" coordsize="20,2">
              <v:shape style="position:absolute;left:4259;top:-1270;width:20;height:2" coordorigin="4259,-1270" coordsize="20,0" path="m4259,-1270l4278,-1270e" filled="false" stroked="true" strokeweight=".47998pt" strokecolor="#000000">
                <v:path arrowok="t"/>
              </v:shape>
            </v:group>
            <v:group style="position:absolute;left:4278;top:-1270;width:20;height:2" coordorigin="4278,-1270" coordsize="20,2">
              <v:shape style="position:absolute;left:4278;top:-1270;width:20;height:2" coordorigin="4278,-1270" coordsize="20,0" path="m4278,-1270l4298,-1270e" filled="false" stroked="true" strokeweight=".47998pt" strokecolor="#000000">
                <v:path arrowok="t"/>
              </v:shape>
            </v:group>
            <v:group style="position:absolute;left:4298;top:-1270;width:20;height:2" coordorigin="4298,-1270" coordsize="20,2">
              <v:shape style="position:absolute;left:4298;top:-1270;width:20;height:2" coordorigin="4298,-1270" coordsize="20,0" path="m4298,-1270l4317,-1270e" filled="false" stroked="true" strokeweight=".47998pt" strokecolor="#000000">
                <v:path arrowok="t"/>
              </v:shape>
            </v:group>
            <v:group style="position:absolute;left:4317;top:-1270;width:20;height:2" coordorigin="4317,-1270" coordsize="20,2">
              <v:shape style="position:absolute;left:4317;top:-1270;width:20;height:2" coordorigin="4317,-1270" coordsize="20,0" path="m4317,-1270l4336,-1270e" filled="false" stroked="true" strokeweight=".47998pt" strokecolor="#000000">
                <v:path arrowok="t"/>
              </v:shape>
            </v:group>
            <v:group style="position:absolute;left:4336;top:-1270;width:20;height:2" coordorigin="4336,-1270" coordsize="20,2">
              <v:shape style="position:absolute;left:4336;top:-1270;width:20;height:2" coordorigin="4336,-1270" coordsize="20,0" path="m4336,-1270l4355,-1270e" filled="false" stroked="true" strokeweight=".47998pt" strokecolor="#000000">
                <v:path arrowok="t"/>
              </v:shape>
            </v:group>
            <v:group style="position:absolute;left:4355;top:-1270;width:20;height:2" coordorigin="4355,-1270" coordsize="20,2">
              <v:shape style="position:absolute;left:4355;top:-1270;width:20;height:2" coordorigin="4355,-1270" coordsize="20,0" path="m4355,-1270l4374,-1270e" filled="false" stroked="true" strokeweight=".47998pt" strokecolor="#000000">
                <v:path arrowok="t"/>
              </v:shape>
            </v:group>
            <v:group style="position:absolute;left:4374;top:-1270;width:20;height:2" coordorigin="4374,-1270" coordsize="20,2">
              <v:shape style="position:absolute;left:4374;top:-1270;width:20;height:2" coordorigin="4374,-1270" coordsize="20,0" path="m4374,-1270l4394,-1270e" filled="false" stroked="true" strokeweight=".47998pt" strokecolor="#000000">
                <v:path arrowok="t"/>
              </v:shape>
            </v:group>
            <v:group style="position:absolute;left:4394;top:-1270;width:20;height:2" coordorigin="4394,-1270" coordsize="20,2">
              <v:shape style="position:absolute;left:4394;top:-1270;width:20;height:2" coordorigin="4394,-1270" coordsize="20,0" path="m4394,-1270l4413,-1270e" filled="false" stroked="true" strokeweight=".47998pt" strokecolor="#000000">
                <v:path arrowok="t"/>
              </v:shape>
            </v:group>
            <v:group style="position:absolute;left:4413;top:-1270;width:20;height:2" coordorigin="4413,-1270" coordsize="20,2">
              <v:shape style="position:absolute;left:4413;top:-1270;width:20;height:2" coordorigin="4413,-1270" coordsize="20,0" path="m4413,-1270l4432,-1270e" filled="false" stroked="true" strokeweight=".47998pt" strokecolor="#000000">
                <v:path arrowok="t"/>
              </v:shape>
            </v:group>
            <v:group style="position:absolute;left:4432;top:-1270;width:20;height:2" coordorigin="4432,-1270" coordsize="20,2">
              <v:shape style="position:absolute;left:4432;top:-1270;width:20;height:2" coordorigin="4432,-1270" coordsize="20,0" path="m4432,-1270l4451,-1270e" filled="false" stroked="true" strokeweight=".47998pt" strokecolor="#000000">
                <v:path arrowok="t"/>
              </v:shape>
            </v:group>
            <v:group style="position:absolute;left:4451;top:-1270;width:20;height:2" coordorigin="4451,-1270" coordsize="20,2">
              <v:shape style="position:absolute;left:4451;top:-1270;width:20;height:2" coordorigin="4451,-1270" coordsize="20,0" path="m4451,-1270l4470,-1270e" filled="false" stroked="true" strokeweight=".47998pt" strokecolor="#000000">
                <v:path arrowok="t"/>
              </v:shape>
            </v:group>
            <v:group style="position:absolute;left:4470;top:-1270;width:20;height:2" coordorigin="4470,-1270" coordsize="20,2">
              <v:shape style="position:absolute;left:4470;top:-1270;width:20;height:2" coordorigin="4470,-1270" coordsize="20,0" path="m4470,-1270l4490,-1270e" filled="false" stroked="true" strokeweight=".47998pt" strokecolor="#000000">
                <v:path arrowok="t"/>
              </v:shape>
            </v:group>
            <v:group style="position:absolute;left:4490;top:-1270;width:20;height:2" coordorigin="4490,-1270" coordsize="20,2">
              <v:shape style="position:absolute;left:4490;top:-1270;width:20;height:2" coordorigin="4490,-1270" coordsize="20,0" path="m4490,-1270l4509,-1270e" filled="false" stroked="true" strokeweight=".47998pt" strokecolor="#000000">
                <v:path arrowok="t"/>
              </v:shape>
            </v:group>
            <v:group style="position:absolute;left:4509;top:-1270;width:20;height:2" coordorigin="4509,-1270" coordsize="20,2">
              <v:shape style="position:absolute;left:4509;top:-1270;width:20;height:2" coordorigin="4509,-1270" coordsize="20,0" path="m4509,-1270l4528,-1270e" filled="false" stroked="true" strokeweight=".47998pt" strokecolor="#000000">
                <v:path arrowok="t"/>
              </v:shape>
            </v:group>
            <v:group style="position:absolute;left:4528;top:-1270;width:20;height:2" coordorigin="4528,-1270" coordsize="20,2">
              <v:shape style="position:absolute;left:4528;top:-1270;width:20;height:2" coordorigin="4528,-1270" coordsize="20,0" path="m4528,-1270l4547,-1270e" filled="false" stroked="true" strokeweight=".47998pt" strokecolor="#000000">
                <v:path arrowok="t"/>
              </v:shape>
            </v:group>
            <v:group style="position:absolute;left:4547;top:-1270;width:20;height:2" coordorigin="4547,-1270" coordsize="20,2">
              <v:shape style="position:absolute;left:4547;top:-1270;width:20;height:2" coordorigin="4547,-1270" coordsize="20,0" path="m4547,-1270l4566,-1270e" filled="false" stroked="true" strokeweight=".47998pt" strokecolor="#000000">
                <v:path arrowok="t"/>
              </v:shape>
            </v:group>
            <v:group style="position:absolute;left:4566;top:-1270;width:20;height:2" coordorigin="4566,-1270" coordsize="20,2">
              <v:shape style="position:absolute;left:4566;top:-1270;width:20;height:2" coordorigin="4566,-1270" coordsize="20,0" path="m4566,-1270l4586,-1270e" filled="false" stroked="true" strokeweight=".47998pt" strokecolor="#000000">
                <v:path arrowok="t"/>
              </v:shape>
            </v:group>
            <v:group style="position:absolute;left:4586;top:-1270;width:20;height:2" coordorigin="4586,-1270" coordsize="20,2">
              <v:shape style="position:absolute;left:4586;top:-1270;width:20;height:2" coordorigin="4586,-1270" coordsize="20,0" path="m4586,-1270l4605,-1270e" filled="false" stroked="true" strokeweight=".47998pt" strokecolor="#000000">
                <v:path arrowok="t"/>
              </v:shape>
            </v:group>
            <v:group style="position:absolute;left:4605;top:-1270;width:20;height:2" coordorigin="4605,-1270" coordsize="20,2">
              <v:shape style="position:absolute;left:4605;top:-1270;width:20;height:2" coordorigin="4605,-1270" coordsize="20,0" path="m4605,-1270l4624,-1270e" filled="false" stroked="true" strokeweight=".47998pt" strokecolor="#000000">
                <v:path arrowok="t"/>
              </v:shape>
            </v:group>
            <v:group style="position:absolute;left:4624;top:-1270;width:20;height:2" coordorigin="4624,-1270" coordsize="20,2">
              <v:shape style="position:absolute;left:4624;top:-1270;width:20;height:2" coordorigin="4624,-1270" coordsize="20,0" path="m4624,-1270l4643,-1270e" filled="false" stroked="true" strokeweight=".47998pt" strokecolor="#000000">
                <v:path arrowok="t"/>
              </v:shape>
            </v:group>
            <v:group style="position:absolute;left:4643;top:-1270;width:20;height:2" coordorigin="4643,-1270" coordsize="20,2">
              <v:shape style="position:absolute;left:4643;top:-1270;width:20;height:2" coordorigin="4643,-1270" coordsize="20,0" path="m4643,-1270l4662,-1270e" filled="false" stroked="true" strokeweight=".47998pt" strokecolor="#000000">
                <v:path arrowok="t"/>
              </v:shape>
            </v:group>
            <v:group style="position:absolute;left:4662;top:-1270;width:20;height:2" coordorigin="4662,-1270" coordsize="20,2">
              <v:shape style="position:absolute;left:4662;top:-1270;width:20;height:2" coordorigin="4662,-1270" coordsize="20,0" path="m4662,-1270l4682,-1270e" filled="false" stroked="true" strokeweight=".47998pt" strokecolor="#000000">
                <v:path arrowok="t"/>
              </v:shape>
            </v:group>
            <v:group style="position:absolute;left:4682;top:-1270;width:20;height:2" coordorigin="4682,-1270" coordsize="20,2">
              <v:shape style="position:absolute;left:4682;top:-1270;width:20;height:2" coordorigin="4682,-1270" coordsize="20,0" path="m4682,-1270l4701,-1270e" filled="false" stroked="true" strokeweight=".47998pt" strokecolor="#000000">
                <v:path arrowok="t"/>
              </v:shape>
            </v:group>
            <v:group style="position:absolute;left:4701;top:-1270;width:20;height:2" coordorigin="4701,-1270" coordsize="20,2">
              <v:shape style="position:absolute;left:4701;top:-1270;width:20;height:2" coordorigin="4701,-1270" coordsize="20,0" path="m4701,-1270l4720,-1270e" filled="false" stroked="true" strokeweight=".47998pt" strokecolor="#000000">
                <v:path arrowok="t"/>
              </v:shape>
            </v:group>
            <v:group style="position:absolute;left:4720;top:-1270;width:20;height:2" coordorigin="4720,-1270" coordsize="20,2">
              <v:shape style="position:absolute;left:4720;top:-1270;width:20;height:2" coordorigin="4720,-1270" coordsize="20,0" path="m4720,-1270l4739,-1270e" filled="false" stroked="true" strokeweight=".47998pt" strokecolor="#000000">
                <v:path arrowok="t"/>
              </v:shape>
            </v:group>
            <v:group style="position:absolute;left:4739;top:-1270;width:20;height:2" coordorigin="4739,-1270" coordsize="20,2">
              <v:shape style="position:absolute;left:4739;top:-1270;width:20;height:2" coordorigin="4739,-1270" coordsize="20,0" path="m4739,-1270l4758,-1270e" filled="false" stroked="true" strokeweight=".47998pt" strokecolor="#000000">
                <v:path arrowok="t"/>
              </v:shape>
            </v:group>
            <v:group style="position:absolute;left:4758;top:-1270;width:20;height:2" coordorigin="4758,-1270" coordsize="20,2">
              <v:shape style="position:absolute;left:4758;top:-1270;width:20;height:2" coordorigin="4758,-1270" coordsize="20,0" path="m4758,-1270l4778,-1270e" filled="false" stroked="true" strokeweight=".47998pt" strokecolor="#000000">
                <v:path arrowok="t"/>
              </v:shape>
            </v:group>
            <v:group style="position:absolute;left:4778;top:-1270;width:20;height:2" coordorigin="4778,-1270" coordsize="20,2">
              <v:shape style="position:absolute;left:4778;top:-1270;width:20;height:2" coordorigin="4778,-1270" coordsize="20,0" path="m4778,-1270l4797,-1270e" filled="false" stroked="true" strokeweight=".47998pt" strokecolor="#000000">
                <v:path arrowok="t"/>
              </v:shape>
            </v:group>
            <v:group style="position:absolute;left:4797;top:-1270;width:18;height:2" coordorigin="4797,-1270" coordsize="18,2">
              <v:shape style="position:absolute;left:4797;top:-1270;width:18;height:2" coordorigin="4797,-1270" coordsize="18,0" path="m4797,-1270l4815,-1270e" filled="false" stroked="true" strokeweight=".47998pt" strokecolor="#000000">
                <v:path arrowok="t"/>
              </v:shape>
            </v:group>
            <v:group style="position:absolute;left:4824;top:-1270;width:20;height:2" coordorigin="4824,-1270" coordsize="20,2">
              <v:shape style="position:absolute;left:4824;top:-1270;width:20;height:2" coordorigin="4824,-1270" coordsize="20,0" path="m4824,-1270l4844,-1270e" filled="false" stroked="true" strokeweight=".47998pt" strokecolor="#000000">
                <v:path arrowok="t"/>
              </v:shape>
            </v:group>
            <v:group style="position:absolute;left:4844;top:-1270;width:20;height:2" coordorigin="4844,-1270" coordsize="20,2">
              <v:shape style="position:absolute;left:4844;top:-1270;width:20;height:2" coordorigin="4844,-1270" coordsize="20,0" path="m4844,-1270l4863,-1270e" filled="false" stroked="true" strokeweight=".47998pt" strokecolor="#000000">
                <v:path arrowok="t"/>
              </v:shape>
            </v:group>
            <v:group style="position:absolute;left:4863;top:-1270;width:20;height:2" coordorigin="4863,-1270" coordsize="20,2">
              <v:shape style="position:absolute;left:4863;top:-1270;width:20;height:2" coordorigin="4863,-1270" coordsize="20,0" path="m4863,-1270l4882,-1270e" filled="false" stroked="true" strokeweight=".47998pt" strokecolor="#000000">
                <v:path arrowok="t"/>
              </v:shape>
            </v:group>
            <v:group style="position:absolute;left:4882;top:-1270;width:20;height:2" coordorigin="4882,-1270" coordsize="20,2">
              <v:shape style="position:absolute;left:4882;top:-1270;width:20;height:2" coordorigin="4882,-1270" coordsize="20,0" path="m4882,-1270l4902,-1270e" filled="false" stroked="true" strokeweight=".47998pt" strokecolor="#000000">
                <v:path arrowok="t"/>
              </v:shape>
            </v:group>
            <v:group style="position:absolute;left:4902;top:-1270;width:20;height:2" coordorigin="4902,-1270" coordsize="20,2">
              <v:shape style="position:absolute;left:4902;top:-1270;width:20;height:2" coordorigin="4902,-1270" coordsize="20,0" path="m4902,-1270l4921,-1270e" filled="false" stroked="true" strokeweight=".47998pt" strokecolor="#000000">
                <v:path arrowok="t"/>
              </v:shape>
            </v:group>
            <v:group style="position:absolute;left:4921;top:-1270;width:20;height:2" coordorigin="4921,-1270" coordsize="20,2">
              <v:shape style="position:absolute;left:4921;top:-1270;width:20;height:2" coordorigin="4921,-1270" coordsize="20,0" path="m4921,-1270l4940,-1270e" filled="false" stroked="true" strokeweight=".47998pt" strokecolor="#000000">
                <v:path arrowok="t"/>
              </v:shape>
            </v:group>
            <v:group style="position:absolute;left:4940;top:-1270;width:20;height:2" coordorigin="4940,-1270" coordsize="20,2">
              <v:shape style="position:absolute;left:4940;top:-1270;width:20;height:2" coordorigin="4940,-1270" coordsize="20,0" path="m4940,-1270l4959,-1270e" filled="false" stroked="true" strokeweight=".47998pt" strokecolor="#000000">
                <v:path arrowok="t"/>
              </v:shape>
            </v:group>
            <v:group style="position:absolute;left:4959;top:-1270;width:20;height:2" coordorigin="4959,-1270" coordsize="20,2">
              <v:shape style="position:absolute;left:4959;top:-1270;width:20;height:2" coordorigin="4959,-1270" coordsize="20,0" path="m4959,-1270l4978,-1270e" filled="false" stroked="true" strokeweight=".47998pt" strokecolor="#000000">
                <v:path arrowok="t"/>
              </v:shape>
            </v:group>
            <v:group style="position:absolute;left:4978;top:-1270;width:20;height:2" coordorigin="4978,-1270" coordsize="20,2">
              <v:shape style="position:absolute;left:4978;top:-1270;width:20;height:2" coordorigin="4978,-1270" coordsize="20,0" path="m4978,-1270l4998,-1270e" filled="false" stroked="true" strokeweight=".47998pt" strokecolor="#000000">
                <v:path arrowok="t"/>
              </v:shape>
            </v:group>
            <v:group style="position:absolute;left:4998;top:-1270;width:20;height:2" coordorigin="4998,-1270" coordsize="20,2">
              <v:shape style="position:absolute;left:4998;top:-1270;width:20;height:2" coordorigin="4998,-1270" coordsize="20,0" path="m4998,-1270l5017,-1270e" filled="false" stroked="true" strokeweight=".47998pt" strokecolor="#000000">
                <v:path arrowok="t"/>
              </v:shape>
            </v:group>
            <v:group style="position:absolute;left:5017;top:-1270;width:20;height:2" coordorigin="5017,-1270" coordsize="20,2">
              <v:shape style="position:absolute;left:5017;top:-1270;width:20;height:2" coordorigin="5017,-1270" coordsize="20,0" path="m5017,-1270l5036,-1270e" filled="false" stroked="true" strokeweight=".47998pt" strokecolor="#000000">
                <v:path arrowok="t"/>
              </v:shape>
            </v:group>
            <v:group style="position:absolute;left:5036;top:-1270;width:20;height:2" coordorigin="5036,-1270" coordsize="20,2">
              <v:shape style="position:absolute;left:5036;top:-1270;width:20;height:2" coordorigin="5036,-1270" coordsize="20,0" path="m5036,-1270l5055,-1270e" filled="false" stroked="true" strokeweight=".47998pt" strokecolor="#000000">
                <v:path arrowok="t"/>
              </v:shape>
            </v:group>
            <v:group style="position:absolute;left:5055;top:-1270;width:20;height:2" coordorigin="5055,-1270" coordsize="20,2">
              <v:shape style="position:absolute;left:5055;top:-1270;width:20;height:2" coordorigin="5055,-1270" coordsize="20,0" path="m5055,-1270l5074,-1270e" filled="false" stroked="true" strokeweight=".47998pt" strokecolor="#000000">
                <v:path arrowok="t"/>
              </v:shape>
            </v:group>
            <v:group style="position:absolute;left:5074;top:-1270;width:20;height:2" coordorigin="5074,-1270" coordsize="20,2">
              <v:shape style="position:absolute;left:5074;top:-1270;width:20;height:2" coordorigin="5074,-1270" coordsize="20,0" path="m5074,-1270l5094,-1270e" filled="false" stroked="true" strokeweight=".47998pt" strokecolor="#000000">
                <v:path arrowok="t"/>
              </v:shape>
            </v:group>
            <v:group style="position:absolute;left:5094;top:-1270;width:20;height:2" coordorigin="5094,-1270" coordsize="20,2">
              <v:shape style="position:absolute;left:5094;top:-1270;width:20;height:2" coordorigin="5094,-1270" coordsize="20,0" path="m5094,-1270l5113,-1270e" filled="false" stroked="true" strokeweight=".47998pt" strokecolor="#000000">
                <v:path arrowok="t"/>
              </v:shape>
            </v:group>
            <v:group style="position:absolute;left:5113;top:-1270;width:20;height:2" coordorigin="5113,-1270" coordsize="20,2">
              <v:shape style="position:absolute;left:5113;top:-1270;width:20;height:2" coordorigin="5113,-1270" coordsize="20,0" path="m5113,-1270l5132,-1270e" filled="false" stroked="true" strokeweight=".47998pt" strokecolor="#000000">
                <v:path arrowok="t"/>
              </v:shape>
            </v:group>
            <v:group style="position:absolute;left:5132;top:-1270;width:20;height:2" coordorigin="5132,-1270" coordsize="20,2">
              <v:shape style="position:absolute;left:5132;top:-1270;width:20;height:2" coordorigin="5132,-1270" coordsize="20,0" path="m5132,-1270l5151,-1270e" filled="false" stroked="true" strokeweight=".47998pt" strokecolor="#000000">
                <v:path arrowok="t"/>
              </v:shape>
            </v:group>
            <v:group style="position:absolute;left:5151;top:-1270;width:20;height:2" coordorigin="5151,-1270" coordsize="20,2">
              <v:shape style="position:absolute;left:5151;top:-1270;width:20;height:2" coordorigin="5151,-1270" coordsize="20,0" path="m5151,-1270l5170,-1270e" filled="false" stroked="true" strokeweight=".47998pt" strokecolor="#000000">
                <v:path arrowok="t"/>
              </v:shape>
            </v:group>
            <v:group style="position:absolute;left:5170;top:-1270;width:20;height:2" coordorigin="5170,-1270" coordsize="20,2">
              <v:shape style="position:absolute;left:5170;top:-1270;width:20;height:2" coordorigin="5170,-1270" coordsize="20,0" path="m5170,-1270l5190,-1270e" filled="false" stroked="true" strokeweight=".47998pt" strokecolor="#000000">
                <v:path arrowok="t"/>
              </v:shape>
            </v:group>
            <v:group style="position:absolute;left:5190;top:-1270;width:20;height:2" coordorigin="5190,-1270" coordsize="20,2">
              <v:shape style="position:absolute;left:5190;top:-1270;width:20;height:2" coordorigin="5190,-1270" coordsize="20,0" path="m5190,-1270l5209,-1270e" filled="false" stroked="true" strokeweight=".47998pt" strokecolor="#000000">
                <v:path arrowok="t"/>
              </v:shape>
            </v:group>
            <v:group style="position:absolute;left:5209;top:-1270;width:20;height:2" coordorigin="5209,-1270" coordsize="20,2">
              <v:shape style="position:absolute;left:5209;top:-1270;width:20;height:2" coordorigin="5209,-1270" coordsize="20,0" path="m5209,-1270l5228,-1270e" filled="false" stroked="true" strokeweight=".47998pt" strokecolor="#000000">
                <v:path arrowok="t"/>
              </v:shape>
            </v:group>
            <v:group style="position:absolute;left:5228;top:-1270;width:20;height:2" coordorigin="5228,-1270" coordsize="20,2">
              <v:shape style="position:absolute;left:5228;top:-1270;width:20;height:2" coordorigin="5228,-1270" coordsize="20,0" path="m5228,-1270l5247,-1270e" filled="false" stroked="true" strokeweight=".47998pt" strokecolor="#000000">
                <v:path arrowok="t"/>
              </v:shape>
            </v:group>
            <v:group style="position:absolute;left:5247;top:-1270;width:20;height:2" coordorigin="5247,-1270" coordsize="20,2">
              <v:shape style="position:absolute;left:5247;top:-1270;width:20;height:2" coordorigin="5247,-1270" coordsize="20,0" path="m5247,-1270l5266,-1270e" filled="false" stroked="true" strokeweight=".47998pt" strokecolor="#000000">
                <v:path arrowok="t"/>
              </v:shape>
            </v:group>
            <v:group style="position:absolute;left:5266;top:-1270;width:20;height:2" coordorigin="5266,-1270" coordsize="20,2">
              <v:shape style="position:absolute;left:5266;top:-1270;width:20;height:2" coordorigin="5266,-1270" coordsize="20,0" path="m5266,-1270l5286,-1270e" filled="false" stroked="true" strokeweight=".47998pt" strokecolor="#000000">
                <v:path arrowok="t"/>
              </v:shape>
            </v:group>
            <v:group style="position:absolute;left:5286;top:-1270;width:20;height:2" coordorigin="5286,-1270" coordsize="20,2">
              <v:shape style="position:absolute;left:5286;top:-1270;width:20;height:2" coordorigin="5286,-1270" coordsize="20,0" path="m5286,-1270l5305,-1270e" filled="false" stroked="true" strokeweight=".47998pt" strokecolor="#000000">
                <v:path arrowok="t"/>
              </v:shape>
            </v:group>
            <v:group style="position:absolute;left:5305;top:-1270;width:20;height:2" coordorigin="5305,-1270" coordsize="20,2">
              <v:shape style="position:absolute;left:5305;top:-1270;width:20;height:2" coordorigin="5305,-1270" coordsize="20,0" path="m5305,-1270l5324,-1270e" filled="false" stroked="true" strokeweight=".47998pt" strokecolor="#000000">
                <v:path arrowok="t"/>
              </v:shape>
            </v:group>
            <v:group style="position:absolute;left:5324;top:-1270;width:20;height:2" coordorigin="5324,-1270" coordsize="20,2">
              <v:shape style="position:absolute;left:5324;top:-1270;width:20;height:2" coordorigin="5324,-1270" coordsize="20,0" path="m5324,-1270l5343,-1270e" filled="false" stroked="true" strokeweight=".47998pt" strokecolor="#000000">
                <v:path arrowok="t"/>
              </v:shape>
            </v:group>
            <v:group style="position:absolute;left:5343;top:-1270;width:20;height:2" coordorigin="5343,-1270" coordsize="20,2">
              <v:shape style="position:absolute;left:5343;top:-1270;width:20;height:2" coordorigin="5343,-1270" coordsize="20,0" path="m5343,-1270l5362,-1270e" filled="false" stroked="true" strokeweight=".47998pt" strokecolor="#000000">
                <v:path arrowok="t"/>
              </v:shape>
            </v:group>
            <v:group style="position:absolute;left:5362;top:-1270;width:20;height:2" coordorigin="5362,-1270" coordsize="20,2">
              <v:shape style="position:absolute;left:5362;top:-1270;width:20;height:2" coordorigin="5362,-1270" coordsize="20,0" path="m5362,-1270l5382,-1270e" filled="false" stroked="true" strokeweight=".47998pt" strokecolor="#000000">
                <v:path arrowok="t"/>
              </v:shape>
            </v:group>
            <v:group style="position:absolute;left:5382;top:-1270;width:20;height:2" coordorigin="5382,-1270" coordsize="20,2">
              <v:shape style="position:absolute;left:5382;top:-1270;width:20;height:2" coordorigin="5382,-1270" coordsize="20,0" path="m5382,-1270l5401,-1270e" filled="false" stroked="true" strokeweight=".47998pt" strokecolor="#000000">
                <v:path arrowok="t"/>
              </v:shape>
            </v:group>
            <v:group style="position:absolute;left:5401;top:-1270;width:20;height:2" coordorigin="5401,-1270" coordsize="20,2">
              <v:shape style="position:absolute;left:5401;top:-1270;width:20;height:2" coordorigin="5401,-1270" coordsize="20,0" path="m5401,-1270l5420,-1270e" filled="false" stroked="true" strokeweight=".47998pt" strokecolor="#000000">
                <v:path arrowok="t"/>
              </v:shape>
            </v:group>
            <v:group style="position:absolute;left:5420;top:-1270;width:20;height:2" coordorigin="5420,-1270" coordsize="20,2">
              <v:shape style="position:absolute;left:5420;top:-1270;width:20;height:2" coordorigin="5420,-1270" coordsize="20,0" path="m5420,-1270l5439,-1270e" filled="false" stroked="true" strokeweight=".47998pt" strokecolor="#000000">
                <v:path arrowok="t"/>
              </v:shape>
            </v:group>
            <v:group style="position:absolute;left:5439;top:-1270;width:20;height:2" coordorigin="5439,-1270" coordsize="20,2">
              <v:shape style="position:absolute;left:5439;top:-1270;width:20;height:2" coordorigin="5439,-1270" coordsize="20,0" path="m5439,-1270l5458,-1270e" filled="false" stroked="true" strokeweight=".47998pt" strokecolor="#000000">
                <v:path arrowok="t"/>
              </v:shape>
            </v:group>
            <v:group style="position:absolute;left:5458;top:-1270;width:20;height:2" coordorigin="5458,-1270" coordsize="20,2">
              <v:shape style="position:absolute;left:5458;top:-1270;width:20;height:2" coordorigin="5458,-1270" coordsize="20,0" path="m5458,-1270l5478,-1270e" filled="false" stroked="true" strokeweight=".47998pt" strokecolor="#000000">
                <v:path arrowok="t"/>
              </v:shape>
            </v:group>
            <v:group style="position:absolute;left:5478;top:-1270;width:20;height:2" coordorigin="5478,-1270" coordsize="20,2">
              <v:shape style="position:absolute;left:5478;top:-1270;width:20;height:2" coordorigin="5478,-1270" coordsize="20,0" path="m5478,-1270l5497,-1270e" filled="false" stroked="true" strokeweight=".47998pt" strokecolor="#000000">
                <v:path arrowok="t"/>
              </v:shape>
            </v:group>
            <v:group style="position:absolute;left:5497;top:-1270;width:20;height:2" coordorigin="5497,-1270" coordsize="20,2">
              <v:shape style="position:absolute;left:5497;top:-1270;width:20;height:2" coordorigin="5497,-1270" coordsize="20,0" path="m5497,-1270l5516,-1270e" filled="false" stroked="true" strokeweight=".47998pt" strokecolor="#000000">
                <v:path arrowok="t"/>
              </v:shape>
            </v:group>
            <v:group style="position:absolute;left:5516;top:-1270;width:20;height:2" coordorigin="5516,-1270" coordsize="20,2">
              <v:shape style="position:absolute;left:5516;top:-1270;width:20;height:2" coordorigin="5516,-1270" coordsize="20,0" path="m5516,-1270l5535,-1270e" filled="false" stroked="true" strokeweight=".47998pt" strokecolor="#000000">
                <v:path arrowok="t"/>
              </v:shape>
            </v:group>
            <v:group style="position:absolute;left:5535;top:-1270;width:20;height:2" coordorigin="5535,-1270" coordsize="20,2">
              <v:shape style="position:absolute;left:5535;top:-1270;width:20;height:2" coordorigin="5535,-1270" coordsize="20,0" path="m5535,-1270l5554,-1270e" filled="false" stroked="true" strokeweight=".47998pt" strokecolor="#000000">
                <v:path arrowok="t"/>
              </v:shape>
            </v:group>
            <v:group style="position:absolute;left:5554;top:-1270;width:20;height:2" coordorigin="5554,-1270" coordsize="20,2">
              <v:shape style="position:absolute;left:5554;top:-1270;width:20;height:2" coordorigin="5554,-1270" coordsize="20,0" path="m5554,-1270l5574,-1270e" filled="false" stroked="true" strokeweight=".47998pt" strokecolor="#000000">
                <v:path arrowok="t"/>
              </v:shape>
            </v:group>
            <v:group style="position:absolute;left:5574;top:-1270;width:20;height:2" coordorigin="5574,-1270" coordsize="20,2">
              <v:shape style="position:absolute;left:5574;top:-1270;width:20;height:2" coordorigin="5574,-1270" coordsize="20,0" path="m5574,-1270l5593,-1270e" filled="false" stroked="true" strokeweight=".47998pt" strokecolor="#000000">
                <v:path arrowok="t"/>
              </v:shape>
            </v:group>
            <v:group style="position:absolute;left:5593;top:-1270;width:20;height:2" coordorigin="5593,-1270" coordsize="20,2">
              <v:shape style="position:absolute;left:5593;top:-1270;width:20;height:2" coordorigin="5593,-1270" coordsize="20,0" path="m5593,-1270l5612,-1270e" filled="false" stroked="true" strokeweight=".47998pt" strokecolor="#000000">
                <v:path arrowok="t"/>
              </v:shape>
            </v:group>
            <v:group style="position:absolute;left:5612;top:-1270;width:20;height:2" coordorigin="5612,-1270" coordsize="20,2">
              <v:shape style="position:absolute;left:5612;top:-1270;width:20;height:2" coordorigin="5612,-1270" coordsize="20,0" path="m5612,-1270l5631,-1270e" filled="false" stroked="true" strokeweight=".47998pt" strokecolor="#000000">
                <v:path arrowok="t"/>
              </v:shape>
            </v:group>
            <v:group style="position:absolute;left:5631;top:-1270;width:20;height:2" coordorigin="5631,-1270" coordsize="20,2">
              <v:shape style="position:absolute;left:5631;top:-1270;width:20;height:2" coordorigin="5631,-1270" coordsize="20,0" path="m5631,-1270l5650,-1270e" filled="false" stroked="true" strokeweight=".47998pt" strokecolor="#000000">
                <v:path arrowok="t"/>
              </v:shape>
            </v:group>
            <v:group style="position:absolute;left:5650;top:-1270;width:20;height:2" coordorigin="5650,-1270" coordsize="20,2">
              <v:shape style="position:absolute;left:5650;top:-1270;width:20;height:2" coordorigin="5650,-1270" coordsize="20,0" path="m5650,-1270l5670,-1270e" filled="false" stroked="true" strokeweight=".47998pt" strokecolor="#000000">
                <v:path arrowok="t"/>
              </v:shape>
            </v:group>
            <v:group style="position:absolute;left:5670;top:-1270;width:20;height:2" coordorigin="5670,-1270" coordsize="20,2">
              <v:shape style="position:absolute;left:5670;top:-1270;width:20;height:2" coordorigin="5670,-1270" coordsize="20,0" path="m5670,-1270l5689,-1270e" filled="false" stroked="true" strokeweight=".47998pt" strokecolor="#000000">
                <v:path arrowok="t"/>
              </v:shape>
            </v:group>
            <v:group style="position:absolute;left:5689;top:-1270;width:20;height:2" coordorigin="5689,-1270" coordsize="20,2">
              <v:shape style="position:absolute;left:5689;top:-1270;width:20;height:2" coordorigin="5689,-1270" coordsize="20,0" path="m5689,-1270l5708,-1270e" filled="false" stroked="true" strokeweight=".47998pt" strokecolor="#000000">
                <v:path arrowok="t"/>
              </v:shape>
            </v:group>
            <v:group style="position:absolute;left:5708;top:-1270;width:20;height:2" coordorigin="5708,-1270" coordsize="20,2">
              <v:shape style="position:absolute;left:5708;top:-1270;width:20;height:2" coordorigin="5708,-1270" coordsize="20,0" path="m5708,-1270l5727,-1270e" filled="false" stroked="true" strokeweight=".47998pt" strokecolor="#000000">
                <v:path arrowok="t"/>
              </v:shape>
            </v:group>
            <v:group style="position:absolute;left:5727;top:-1270;width:20;height:2" coordorigin="5727,-1270" coordsize="20,2">
              <v:shape style="position:absolute;left:5727;top:-1270;width:20;height:2" coordorigin="5727,-1270" coordsize="20,0" path="m5727,-1270l5746,-1270e" filled="false" stroked="true" strokeweight=".47998pt" strokecolor="#000000">
                <v:path arrowok="t"/>
              </v:shape>
            </v:group>
            <v:group style="position:absolute;left:5746;top:-1270;width:20;height:2" coordorigin="5746,-1270" coordsize="20,2">
              <v:shape style="position:absolute;left:5746;top:-1270;width:20;height:2" coordorigin="5746,-1270" coordsize="20,0" path="m5746,-1270l5766,-1270e" filled="false" stroked="true" strokeweight=".47998pt" strokecolor="#000000">
                <v:path arrowok="t"/>
              </v:shape>
            </v:group>
            <v:group style="position:absolute;left:5766;top:-1270;width:20;height:2" coordorigin="5766,-1270" coordsize="20,2">
              <v:shape style="position:absolute;left:5766;top:-1270;width:20;height:2" coordorigin="5766,-1270" coordsize="20,0" path="m5766,-1270l5785,-1270e" filled="false" stroked="true" strokeweight=".47998pt" strokecolor="#000000">
                <v:path arrowok="t"/>
              </v:shape>
            </v:group>
            <v:group style="position:absolute;left:5785;top:-1270;width:20;height:2" coordorigin="5785,-1270" coordsize="20,2">
              <v:shape style="position:absolute;left:5785;top:-1270;width:20;height:2" coordorigin="5785,-1270" coordsize="20,0" path="m5785,-1270l5804,-1270e" filled="false" stroked="true" strokeweight=".47998pt" strokecolor="#000000">
                <v:path arrowok="t"/>
              </v:shape>
            </v:group>
            <v:group style="position:absolute;left:5804;top:-1270;width:20;height:2" coordorigin="5804,-1270" coordsize="20,2">
              <v:shape style="position:absolute;left:5804;top:-1270;width:20;height:2" coordorigin="5804,-1270" coordsize="20,0" path="m5804,-1270l5823,-1270e" filled="false" stroked="true" strokeweight=".47998pt" strokecolor="#000000">
                <v:path arrowok="t"/>
              </v:shape>
            </v:group>
            <v:group style="position:absolute;left:5823;top:-1270;width:20;height:2" coordorigin="5823,-1270" coordsize="20,2">
              <v:shape style="position:absolute;left:5823;top:-1270;width:20;height:2" coordorigin="5823,-1270" coordsize="20,0" path="m5823,-1270l5842,-1270e" filled="false" stroked="true" strokeweight=".47998pt" strokecolor="#000000">
                <v:path arrowok="t"/>
              </v:shape>
            </v:group>
            <v:group style="position:absolute;left:5842;top:-1270;width:20;height:2" coordorigin="5842,-1270" coordsize="20,2">
              <v:shape style="position:absolute;left:5842;top:-1270;width:20;height:2" coordorigin="5842,-1270" coordsize="20,0" path="m5842,-1270l5862,-1270e" filled="false" stroked="true" strokeweight=".47998pt" strokecolor="#000000">
                <v:path arrowok="t"/>
              </v:shape>
            </v:group>
            <v:group style="position:absolute;left:5862;top:-1270;width:20;height:2" coordorigin="5862,-1270" coordsize="20,2">
              <v:shape style="position:absolute;left:5862;top:-1270;width:20;height:2" coordorigin="5862,-1270" coordsize="20,0" path="m5862,-1270l5881,-1270e" filled="false" stroked="true" strokeweight=".47998pt" strokecolor="#000000">
                <v:path arrowok="t"/>
              </v:shape>
            </v:group>
            <v:group style="position:absolute;left:5881;top:-1270;width:20;height:2" coordorigin="5881,-1270" coordsize="20,2">
              <v:shape style="position:absolute;left:5881;top:-1270;width:20;height:2" coordorigin="5881,-1270" coordsize="20,0" path="m5881,-1270l5900,-1270e" filled="false" stroked="true" strokeweight=".47998pt" strokecolor="#000000">
                <v:path arrowok="t"/>
              </v:shape>
            </v:group>
            <v:group style="position:absolute;left:5900;top:-1270;width:20;height:2" coordorigin="5900,-1270" coordsize="20,2">
              <v:shape style="position:absolute;left:5900;top:-1270;width:20;height:2" coordorigin="5900,-1270" coordsize="20,0" path="m5900,-1270l5919,-1270e" filled="false" stroked="true" strokeweight=".47998pt" strokecolor="#000000">
                <v:path arrowok="t"/>
              </v:shape>
            </v:group>
            <v:group style="position:absolute;left:5919;top:-1270;width:20;height:2" coordorigin="5919,-1270" coordsize="20,2">
              <v:shape style="position:absolute;left:5919;top:-1270;width:20;height:2" coordorigin="5919,-1270" coordsize="20,0" path="m5919,-1270l5938,-1270e" filled="false" stroked="true" strokeweight=".47998pt" strokecolor="#000000">
                <v:path arrowok="t"/>
              </v:shape>
            </v:group>
            <v:group style="position:absolute;left:5938;top:-1270;width:20;height:2" coordorigin="5938,-1270" coordsize="20,2">
              <v:shape style="position:absolute;left:5938;top:-1270;width:20;height:2" coordorigin="5938,-1270" coordsize="20,0" path="m5938,-1270l5958,-1270e" filled="false" stroked="true" strokeweight=".47998pt" strokecolor="#000000">
                <v:path arrowok="t"/>
              </v:shape>
            </v:group>
            <v:group style="position:absolute;left:5958;top:-1270;width:20;height:2" coordorigin="5958,-1270" coordsize="20,2">
              <v:shape style="position:absolute;left:5958;top:-1270;width:20;height:2" coordorigin="5958,-1270" coordsize="20,0" path="m5958,-1270l5977,-1270e" filled="false" stroked="true" strokeweight=".47998pt" strokecolor="#000000">
                <v:path arrowok="t"/>
              </v:shape>
            </v:group>
            <v:group style="position:absolute;left:5977;top:-1270;width:20;height:2" coordorigin="5977,-1270" coordsize="20,2">
              <v:shape style="position:absolute;left:5977;top:-1270;width:20;height:2" coordorigin="5977,-1270" coordsize="20,0" path="m5977,-1270l5996,-1270e" filled="false" stroked="true" strokeweight=".47998pt" strokecolor="#000000">
                <v:path arrowok="t"/>
              </v:shape>
            </v:group>
            <v:group style="position:absolute;left:5996;top:-1270;width:20;height:2" coordorigin="5996,-1270" coordsize="20,2">
              <v:shape style="position:absolute;left:5996;top:-1270;width:20;height:2" coordorigin="5996,-1270" coordsize="20,0" path="m5996,-1270l6015,-1270e" filled="false" stroked="true" strokeweight=".47998pt" strokecolor="#000000">
                <v:path arrowok="t"/>
              </v:shape>
            </v:group>
            <v:group style="position:absolute;left:6015;top:-1270;width:20;height:2" coordorigin="6015,-1270" coordsize="20,2">
              <v:shape style="position:absolute;left:6015;top:-1270;width:20;height:2" coordorigin="6015,-1270" coordsize="20,0" path="m6015,-1270l6034,-1270e" filled="false" stroked="true" strokeweight=".47998pt" strokecolor="#000000">
                <v:path arrowok="t"/>
              </v:shape>
            </v:group>
            <v:group style="position:absolute;left:6034;top:-1270;width:20;height:2" coordorigin="6034,-1270" coordsize="20,2">
              <v:shape style="position:absolute;left:6034;top:-1270;width:20;height:2" coordorigin="6034,-1270" coordsize="20,0" path="m6034,-1270l6054,-1270e" filled="false" stroked="true" strokeweight=".47998pt" strokecolor="#000000">
                <v:path arrowok="t"/>
              </v:shape>
            </v:group>
            <v:group style="position:absolute;left:6054;top:-1270;width:20;height:2" coordorigin="6054,-1270" coordsize="20,2">
              <v:shape style="position:absolute;left:6054;top:-1270;width:20;height:2" coordorigin="6054,-1270" coordsize="20,0" path="m6054,-1270l6073,-1270e" filled="false" stroked="true" strokeweight=".47998pt" strokecolor="#000000">
                <v:path arrowok="t"/>
              </v:shape>
            </v:group>
            <v:group style="position:absolute;left:6073;top:-1270;width:20;height:2" coordorigin="6073,-1270" coordsize="20,2">
              <v:shape style="position:absolute;left:6073;top:-1270;width:20;height:2" coordorigin="6073,-1270" coordsize="20,0" path="m6073,-1270l6092,-1270e" filled="false" stroked="true" strokeweight=".47998pt" strokecolor="#000000">
                <v:path arrowok="t"/>
              </v:shape>
            </v:group>
            <v:group style="position:absolute;left:6092;top:-1270;width:20;height:2" coordorigin="6092,-1270" coordsize="20,2">
              <v:shape style="position:absolute;left:6092;top:-1270;width:20;height:2" coordorigin="6092,-1270" coordsize="20,0" path="m6092,-1270l6111,-1270e" filled="false" stroked="true" strokeweight=".47998pt" strokecolor="#000000">
                <v:path arrowok="t"/>
              </v:shape>
            </v:group>
            <v:group style="position:absolute;left:6111;top:-1270;width:20;height:2" coordorigin="6111,-1270" coordsize="20,2">
              <v:shape style="position:absolute;left:6111;top:-1270;width:20;height:2" coordorigin="6111,-1270" coordsize="20,0" path="m6111,-1270l6130,-1270e" filled="false" stroked="true" strokeweight=".47998pt" strokecolor="#000000">
                <v:path arrowok="t"/>
              </v:shape>
            </v:group>
            <v:group style="position:absolute;left:6130;top:-1270;width:20;height:2" coordorigin="6130,-1270" coordsize="20,2">
              <v:shape style="position:absolute;left:6130;top:-1270;width:20;height:2" coordorigin="6130,-1270" coordsize="20,0" path="m6130,-1270l6150,-1270e" filled="false" stroked="true" strokeweight=".47998pt" strokecolor="#000000">
                <v:path arrowok="t"/>
              </v:shape>
            </v:group>
            <v:group style="position:absolute;left:6150;top:-1270;width:20;height:2" coordorigin="6150,-1270" coordsize="20,2">
              <v:shape style="position:absolute;left:6150;top:-1270;width:20;height:2" coordorigin="6150,-1270" coordsize="20,0" path="m6150,-1270l6169,-1270e" filled="false" stroked="true" strokeweight=".47998pt" strokecolor="#000000">
                <v:path arrowok="t"/>
              </v:shape>
            </v:group>
            <v:group style="position:absolute;left:6169;top:-1270;width:20;height:2" coordorigin="6169,-1270" coordsize="20,2">
              <v:shape style="position:absolute;left:6169;top:-1270;width:20;height:2" coordorigin="6169,-1270" coordsize="20,0" path="m6169,-1270l6188,-1270e" filled="false" stroked="true" strokeweight=".47998pt" strokecolor="#000000">
                <v:path arrowok="t"/>
              </v:shape>
            </v:group>
            <v:group style="position:absolute;left:6188;top:-1270;width:20;height:2" coordorigin="6188,-1270" coordsize="20,2">
              <v:shape style="position:absolute;left:6188;top:-1270;width:20;height:2" coordorigin="6188,-1270" coordsize="20,0" path="m6188,-1270l6207,-1270e" filled="false" stroked="true" strokeweight=".47998pt" strokecolor="#000000">
                <v:path arrowok="t"/>
              </v:shape>
            </v:group>
            <v:group style="position:absolute;left:6207;top:-1270;width:20;height:2" coordorigin="6207,-1270" coordsize="20,2">
              <v:shape style="position:absolute;left:6207;top:-1270;width:20;height:2" coordorigin="6207,-1270" coordsize="20,0" path="m6207,-1270l6226,-1270e" filled="false" stroked="true" strokeweight=".47998pt" strokecolor="#000000">
                <v:path arrowok="t"/>
              </v:shape>
            </v:group>
            <v:group style="position:absolute;left:6226;top:-1270;width:20;height:2" coordorigin="6226,-1270" coordsize="20,2">
              <v:shape style="position:absolute;left:6226;top:-1270;width:20;height:2" coordorigin="6226,-1270" coordsize="20,0" path="m6226,-1270l6246,-1270e" filled="false" stroked="true" strokeweight=".47998pt" strokecolor="#000000">
                <v:path arrowok="t"/>
              </v:shape>
            </v:group>
            <v:group style="position:absolute;left:6246;top:-1270;width:20;height:2" coordorigin="6246,-1270" coordsize="20,2">
              <v:shape style="position:absolute;left:6246;top:-1270;width:20;height:2" coordorigin="6246,-1270" coordsize="20,0" path="m6246,-1270l6265,-1270e" filled="false" stroked="true" strokeweight=".47998pt" strokecolor="#000000">
                <v:path arrowok="t"/>
              </v:shape>
            </v:group>
            <v:group style="position:absolute;left:6265;top:-1270;width:20;height:2" coordorigin="6265,-1270" coordsize="20,2">
              <v:shape style="position:absolute;left:6265;top:-1270;width:20;height:2" coordorigin="6265,-1270" coordsize="20,0" path="m6265,-1270l6284,-1270e" filled="false" stroked="true" strokeweight=".47998pt" strokecolor="#000000">
                <v:path arrowok="t"/>
              </v:shape>
            </v:group>
            <v:group style="position:absolute;left:6284;top:-1270;width:20;height:2" coordorigin="6284,-1270" coordsize="20,2">
              <v:shape style="position:absolute;left:6284;top:-1270;width:20;height:2" coordorigin="6284,-1270" coordsize="20,0" path="m6284,-1270l6303,-1270e" filled="false" stroked="true" strokeweight=".47998pt" strokecolor="#000000">
                <v:path arrowok="t"/>
              </v:shape>
            </v:group>
            <v:group style="position:absolute;left:6303;top:-1270;width:20;height:2" coordorigin="6303,-1270" coordsize="20,2">
              <v:shape style="position:absolute;left:6303;top:-1270;width:20;height:2" coordorigin="6303,-1270" coordsize="20,0" path="m6303,-1270l6322,-1270e" filled="false" stroked="true" strokeweight=".47998pt" strokecolor="#000000">
                <v:path arrowok="t"/>
              </v:shape>
            </v:group>
            <v:group style="position:absolute;left:6322;top:-1270;width:20;height:2" coordorigin="6322,-1270" coordsize="20,2">
              <v:shape style="position:absolute;left:6322;top:-1270;width:20;height:2" coordorigin="6322,-1270" coordsize="20,0" path="m6322,-1270l6342,-1270e" filled="false" stroked="true" strokeweight=".47998pt" strokecolor="#000000">
                <v:path arrowok="t"/>
              </v:shape>
            </v:group>
            <v:group style="position:absolute;left:6342;top:-1270;width:20;height:2" coordorigin="6342,-1270" coordsize="20,2">
              <v:shape style="position:absolute;left:6342;top:-1270;width:20;height:2" coordorigin="6342,-1270" coordsize="20,0" path="m6342,-1270l6361,-1270e" filled="false" stroked="true" strokeweight=".47998pt" strokecolor="#000000">
                <v:path arrowok="t"/>
              </v:shape>
            </v:group>
            <v:group style="position:absolute;left:6361;top:-1270;width:20;height:2" coordorigin="6361,-1270" coordsize="20,2">
              <v:shape style="position:absolute;left:6361;top:-1270;width:20;height:2" coordorigin="6361,-1270" coordsize="20,0" path="m6361,-1270l6380,-1270e" filled="false" stroked="true" strokeweight=".47998pt" strokecolor="#000000">
                <v:path arrowok="t"/>
              </v:shape>
            </v:group>
            <v:group style="position:absolute;left:6380;top:-1270;width:20;height:2" coordorigin="6380,-1270" coordsize="20,2">
              <v:shape style="position:absolute;left:6380;top:-1270;width:20;height:2" coordorigin="6380,-1270" coordsize="20,0" path="m6380,-1270l6399,-1270e" filled="false" stroked="true" strokeweight=".47998pt" strokecolor="#000000">
                <v:path arrowok="t"/>
              </v:shape>
            </v:group>
            <v:group style="position:absolute;left:6399;top:-1270;width:20;height:2" coordorigin="6399,-1270" coordsize="20,2">
              <v:shape style="position:absolute;left:6399;top:-1270;width:20;height:2" coordorigin="6399,-1270" coordsize="20,0" path="m6399,-1270l6418,-1270e" filled="false" stroked="true" strokeweight=".47998pt" strokecolor="#000000">
                <v:path arrowok="t"/>
              </v:shape>
            </v:group>
            <v:group style="position:absolute;left:6418;top:-1270;width:20;height:2" coordorigin="6418,-1270" coordsize="20,2">
              <v:shape style="position:absolute;left:6418;top:-1270;width:20;height:2" coordorigin="6418,-1270" coordsize="20,0" path="m6418,-1270l6438,-1270e" filled="false" stroked="true" strokeweight=".47998pt" strokecolor="#000000">
                <v:path arrowok="t"/>
              </v:shape>
            </v:group>
            <v:group style="position:absolute;left:6438;top:-1270;width:20;height:2" coordorigin="6438,-1270" coordsize="20,2">
              <v:shape style="position:absolute;left:6438;top:-1270;width:20;height:2" coordorigin="6438,-1270" coordsize="20,0" path="m6438,-1270l6457,-1270e" filled="false" stroked="true" strokeweight=".47998pt" strokecolor="#000000">
                <v:path arrowok="t"/>
              </v:shape>
            </v:group>
            <v:group style="position:absolute;left:6457;top:-1270;width:20;height:2" coordorigin="6457,-1270" coordsize="20,2">
              <v:shape style="position:absolute;left:6457;top:-1270;width:20;height:2" coordorigin="6457,-1270" coordsize="20,0" path="m6457,-1270l6476,-1270e" filled="false" stroked="true" strokeweight=".47998pt" strokecolor="#000000">
                <v:path arrowok="t"/>
              </v:shape>
            </v:group>
            <v:group style="position:absolute;left:6476;top:-1270;width:20;height:2" coordorigin="6476,-1270" coordsize="20,2">
              <v:shape style="position:absolute;left:6476;top:-1270;width:20;height:2" coordorigin="6476,-1270" coordsize="20,0" path="m6476,-1270l6495,-1270e" filled="false" stroked="true" strokeweight=".47998pt" strokecolor="#000000">
                <v:path arrowok="t"/>
              </v:shape>
            </v:group>
            <v:group style="position:absolute;left:6495;top:-1270;width:20;height:2" coordorigin="6495,-1270" coordsize="20,2">
              <v:shape style="position:absolute;left:6495;top:-1270;width:20;height:2" coordorigin="6495,-1270" coordsize="20,0" path="m6495,-1270l6514,-1270e" filled="false" stroked="true" strokeweight=".47998pt" strokecolor="#000000">
                <v:path arrowok="t"/>
              </v:shape>
            </v:group>
            <v:group style="position:absolute;left:6514;top:-1270;width:20;height:2" coordorigin="6514,-1270" coordsize="20,2">
              <v:shape style="position:absolute;left:6514;top:-1270;width:20;height:2" coordorigin="6514,-1270" coordsize="20,0" path="m6514,-1270l6534,-1270e" filled="false" stroked="true" strokeweight=".47998pt" strokecolor="#000000">
                <v:path arrowok="t"/>
              </v:shape>
            </v:group>
            <v:group style="position:absolute;left:6534;top:-1270;width:20;height:2" coordorigin="6534,-1270" coordsize="20,2">
              <v:shape style="position:absolute;left:6534;top:-1270;width:20;height:2" coordorigin="6534,-1270" coordsize="20,0" path="m6534,-1270l6553,-1270e" filled="false" stroked="true" strokeweight=".47998pt" strokecolor="#000000">
                <v:path arrowok="t"/>
              </v:shape>
            </v:group>
            <v:group style="position:absolute;left:6553;top:-1270;width:20;height:2" coordorigin="6553,-1270" coordsize="20,2">
              <v:shape style="position:absolute;left:6553;top:-1270;width:20;height:2" coordorigin="6553,-1270" coordsize="20,0" path="m6553,-1270l6572,-1270e" filled="false" stroked="true" strokeweight=".47998pt" strokecolor="#000000">
                <v:path arrowok="t"/>
              </v:shape>
            </v:group>
            <v:group style="position:absolute;left:6572;top:-1270;width:20;height:2" coordorigin="6572,-1270" coordsize="20,2">
              <v:shape style="position:absolute;left:6572;top:-1270;width:20;height:2" coordorigin="6572,-1270" coordsize="20,0" path="m6572,-1270l6591,-1270e" filled="false" stroked="true" strokeweight=".47998pt" strokecolor="#000000">
                <v:path arrowok="t"/>
              </v:shape>
            </v:group>
            <v:group style="position:absolute;left:6591;top:-1270;width:20;height:2" coordorigin="6591,-1270" coordsize="20,2">
              <v:shape style="position:absolute;left:6591;top:-1270;width:20;height:2" coordorigin="6591,-1270" coordsize="20,0" path="m6591,-1270l6610,-1270e" filled="false" stroked="true" strokeweight=".47998pt" strokecolor="#000000">
                <v:path arrowok="t"/>
              </v:shape>
            </v:group>
            <v:group style="position:absolute;left:6610;top:-1270;width:20;height:2" coordorigin="6610,-1270" coordsize="20,2">
              <v:shape style="position:absolute;left:6610;top:-1270;width:20;height:2" coordorigin="6610,-1270" coordsize="20,0" path="m6610,-1270l6630,-1270e" filled="false" stroked="true" strokeweight=".47998pt" strokecolor="#000000">
                <v:path arrowok="t"/>
              </v:shape>
            </v:group>
            <v:group style="position:absolute;left:6630;top:-1270;width:20;height:2" coordorigin="6630,-1270" coordsize="20,2">
              <v:shape style="position:absolute;left:6630;top:-1270;width:20;height:2" coordorigin="6630,-1270" coordsize="20,0" path="m6630,-1270l6649,-1270e" filled="false" stroked="true" strokeweight=".47998pt" strokecolor="#000000">
                <v:path arrowok="t"/>
              </v:shape>
            </v:group>
            <v:group style="position:absolute;left:6649;top:-1270;width:20;height:2" coordorigin="6649,-1270" coordsize="20,2">
              <v:shape style="position:absolute;left:6649;top:-1270;width:20;height:2" coordorigin="6649,-1270" coordsize="20,0" path="m6649,-1270l6668,-1270e" filled="false" stroked="true" strokeweight=".47998pt" strokecolor="#000000">
                <v:path arrowok="t"/>
              </v:shape>
            </v:group>
            <v:group style="position:absolute;left:6668;top:-1270;width:20;height:2" coordorigin="6668,-1270" coordsize="20,2">
              <v:shape style="position:absolute;left:6668;top:-1270;width:20;height:2" coordorigin="6668,-1270" coordsize="20,0" path="m6668,-1270l6687,-1270e" filled="false" stroked="true" strokeweight=".47998pt" strokecolor="#000000">
                <v:path arrowok="t"/>
              </v:shape>
            </v:group>
            <v:group style="position:absolute;left:6687;top:-1270;width:20;height:2" coordorigin="6687,-1270" coordsize="20,2">
              <v:shape style="position:absolute;left:6687;top:-1270;width:20;height:2" coordorigin="6687,-1270" coordsize="20,0" path="m6687,-1270l6706,-1270e" filled="false" stroked="true" strokeweight=".47998pt" strokecolor="#000000">
                <v:path arrowok="t"/>
              </v:shape>
            </v:group>
            <v:group style="position:absolute;left:6706;top:-1270;width:20;height:2" coordorigin="6706,-1270" coordsize="20,2">
              <v:shape style="position:absolute;left:6706;top:-1270;width:20;height:2" coordorigin="6706,-1270" coordsize="20,0" path="m6706,-1270l6726,-1270e" filled="false" stroked="true" strokeweight=".47998pt" strokecolor="#000000">
                <v:path arrowok="t"/>
              </v:shape>
            </v:group>
            <v:group style="position:absolute;left:6726;top:-1270;width:20;height:2" coordorigin="6726,-1270" coordsize="20,2">
              <v:shape style="position:absolute;left:6726;top:-1270;width:20;height:2" coordorigin="6726,-1270" coordsize="20,0" path="m6726,-1270l6745,-1270e" filled="false" stroked="true" strokeweight=".47998pt" strokecolor="#000000">
                <v:path arrowok="t"/>
              </v:shape>
            </v:group>
            <v:group style="position:absolute;left:6745;top:-1270;width:20;height:2" coordorigin="6745,-1270" coordsize="20,2">
              <v:shape style="position:absolute;left:6745;top:-1270;width:20;height:2" coordorigin="6745,-1270" coordsize="20,0" path="m6745,-1270l6764,-1270e" filled="false" stroked="true" strokeweight=".47998pt" strokecolor="#000000">
                <v:path arrowok="t"/>
              </v:shape>
            </v:group>
            <v:group style="position:absolute;left:6764;top:-1270;width:20;height:2" coordorigin="6764,-1270" coordsize="20,2">
              <v:shape style="position:absolute;left:6764;top:-1270;width:20;height:2" coordorigin="6764,-1270" coordsize="20,0" path="m6764,-1270l6783,-1270e" filled="false" stroked="true" strokeweight=".47998pt" strokecolor="#000000">
                <v:path arrowok="t"/>
              </v:shape>
            </v:group>
            <v:group style="position:absolute;left:6783;top:-1270;width:20;height:2" coordorigin="6783,-1270" coordsize="20,2">
              <v:shape style="position:absolute;left:6783;top:-1270;width:20;height:2" coordorigin="6783,-1270" coordsize="20,0" path="m6783,-1270l6802,-1270e" filled="false" stroked="true" strokeweight=".47998pt" strokecolor="#000000">
                <v:path arrowok="t"/>
              </v:shape>
            </v:group>
            <v:group style="position:absolute;left:6802;top:-1270;width:8;height:2" coordorigin="6802,-1270" coordsize="8,2">
              <v:shape style="position:absolute;left:6802;top:-1270;width:8;height:2" coordorigin="6802,-1270" coordsize="8,0" path="m6802,-1270l6810,-1270e" filled="false" stroked="true" strokeweight=".47998pt" strokecolor="#000000">
                <v:path arrowok="t"/>
              </v:shape>
            </v:group>
            <v:group style="position:absolute;left:6819;top:-1270;width:20;height:2" coordorigin="6819,-1270" coordsize="20,2">
              <v:shape style="position:absolute;left:6819;top:-1270;width:20;height:2" coordorigin="6819,-1270" coordsize="20,0" path="m6819,-1270l6838,-1270e" filled="false" stroked="true" strokeweight=".47998pt" strokecolor="#000000">
                <v:path arrowok="t"/>
              </v:shape>
            </v:group>
            <v:group style="position:absolute;left:6838;top:-1270;width:20;height:2" coordorigin="6838,-1270" coordsize="20,2">
              <v:shape style="position:absolute;left:6838;top:-1270;width:20;height:2" coordorigin="6838,-1270" coordsize="20,0" path="m6838,-1270l6858,-1270e" filled="false" stroked="true" strokeweight=".47998pt" strokecolor="#000000">
                <v:path arrowok="t"/>
              </v:shape>
            </v:group>
            <v:group style="position:absolute;left:6858;top:-1270;width:20;height:2" coordorigin="6858,-1270" coordsize="20,2">
              <v:shape style="position:absolute;left:6858;top:-1270;width:20;height:2" coordorigin="6858,-1270" coordsize="20,0" path="m6858,-1270l6877,-1270e" filled="false" stroked="true" strokeweight=".47998pt" strokecolor="#000000">
                <v:path arrowok="t"/>
              </v:shape>
            </v:group>
            <v:group style="position:absolute;left:6877;top:-1270;width:20;height:2" coordorigin="6877,-1270" coordsize="20,2">
              <v:shape style="position:absolute;left:6877;top:-1270;width:20;height:2" coordorigin="6877,-1270" coordsize="20,0" path="m6877,-1270l6896,-1270e" filled="false" stroked="true" strokeweight=".47998pt" strokecolor="#000000">
                <v:path arrowok="t"/>
              </v:shape>
            </v:group>
            <v:group style="position:absolute;left:6896;top:-1270;width:20;height:2" coordorigin="6896,-1270" coordsize="20,2">
              <v:shape style="position:absolute;left:6896;top:-1270;width:20;height:2" coordorigin="6896,-1270" coordsize="20,0" path="m6896,-1270l6915,-1270e" filled="false" stroked="true" strokeweight=".47998pt" strokecolor="#000000">
                <v:path arrowok="t"/>
              </v:shape>
            </v:group>
            <v:group style="position:absolute;left:6915;top:-1270;width:20;height:2" coordorigin="6915,-1270" coordsize="20,2">
              <v:shape style="position:absolute;left:6915;top:-1270;width:20;height:2" coordorigin="6915,-1270" coordsize="20,0" path="m6915,-1270l6934,-1270e" filled="false" stroked="true" strokeweight=".47998pt" strokecolor="#000000">
                <v:path arrowok="t"/>
              </v:shape>
            </v:group>
            <v:group style="position:absolute;left:6934;top:-1270;width:20;height:2" coordorigin="6934,-1270" coordsize="20,2">
              <v:shape style="position:absolute;left:6934;top:-1270;width:20;height:2" coordorigin="6934,-1270" coordsize="20,0" path="m6934,-1270l6954,-1270e" filled="false" stroked="true" strokeweight=".47998pt" strokecolor="#000000">
                <v:path arrowok="t"/>
              </v:shape>
            </v:group>
            <v:group style="position:absolute;left:6954;top:-1270;width:20;height:2" coordorigin="6954,-1270" coordsize="20,2">
              <v:shape style="position:absolute;left:6954;top:-1270;width:20;height:2" coordorigin="6954,-1270" coordsize="20,0" path="m6954,-1270l6973,-1270e" filled="false" stroked="true" strokeweight=".47998pt" strokecolor="#000000">
                <v:path arrowok="t"/>
              </v:shape>
            </v:group>
            <v:group style="position:absolute;left:6973;top:-1270;width:20;height:2" coordorigin="6973,-1270" coordsize="20,2">
              <v:shape style="position:absolute;left:6973;top:-1270;width:20;height:2" coordorigin="6973,-1270" coordsize="20,0" path="m6973,-1270l6992,-1270e" filled="false" stroked="true" strokeweight=".47998pt" strokecolor="#000000">
                <v:path arrowok="t"/>
              </v:shape>
            </v:group>
            <v:group style="position:absolute;left:6992;top:-1270;width:20;height:2" coordorigin="6992,-1270" coordsize="20,2">
              <v:shape style="position:absolute;left:6992;top:-1270;width:20;height:2" coordorigin="6992,-1270" coordsize="20,0" path="m6992,-1270l7011,-1270e" filled="false" stroked="true" strokeweight=".47998pt" strokecolor="#000000">
                <v:path arrowok="t"/>
              </v:shape>
            </v:group>
            <v:group style="position:absolute;left:7011;top:-1270;width:20;height:2" coordorigin="7011,-1270" coordsize="20,2">
              <v:shape style="position:absolute;left:7011;top:-1270;width:20;height:2" coordorigin="7011,-1270" coordsize="20,0" path="m7011,-1270l7030,-1270e" filled="false" stroked="true" strokeweight=".47998pt" strokecolor="#000000">
                <v:path arrowok="t"/>
              </v:shape>
            </v:group>
            <v:group style="position:absolute;left:7030;top:-1270;width:20;height:2" coordorigin="7030,-1270" coordsize="20,2">
              <v:shape style="position:absolute;left:7030;top:-1270;width:20;height:2" coordorigin="7030,-1270" coordsize="20,0" path="m7030,-1270l7050,-1270e" filled="false" stroked="true" strokeweight=".47998pt" strokecolor="#000000">
                <v:path arrowok="t"/>
              </v:shape>
            </v:group>
            <v:group style="position:absolute;left:7050;top:-1270;width:20;height:2" coordorigin="7050,-1270" coordsize="20,2">
              <v:shape style="position:absolute;left:7050;top:-1270;width:20;height:2" coordorigin="7050,-1270" coordsize="20,0" path="m7050,-1270l7069,-1270e" filled="false" stroked="true" strokeweight=".47998pt" strokecolor="#000000">
                <v:path arrowok="t"/>
              </v:shape>
            </v:group>
            <v:group style="position:absolute;left:7069;top:-1270;width:20;height:2" coordorigin="7069,-1270" coordsize="20,2">
              <v:shape style="position:absolute;left:7069;top:-1270;width:20;height:2" coordorigin="7069,-1270" coordsize="20,0" path="m7069,-1270l7088,-1270e" filled="false" stroked="true" strokeweight=".47998pt" strokecolor="#000000">
                <v:path arrowok="t"/>
              </v:shape>
            </v:group>
            <v:group style="position:absolute;left:7088;top:-1270;width:20;height:2" coordorigin="7088,-1270" coordsize="20,2">
              <v:shape style="position:absolute;left:7088;top:-1270;width:20;height:2" coordorigin="7088,-1270" coordsize="20,0" path="m7088,-1270l7107,-1270e" filled="false" stroked="true" strokeweight=".47998pt" strokecolor="#000000">
                <v:path arrowok="t"/>
              </v:shape>
            </v:group>
            <v:group style="position:absolute;left:7107;top:-1270;width:20;height:2" coordorigin="7107,-1270" coordsize="20,2">
              <v:shape style="position:absolute;left:7107;top:-1270;width:20;height:2" coordorigin="7107,-1270" coordsize="20,0" path="m7107,-1270l7126,-1270e" filled="false" stroked="true" strokeweight=".47998pt" strokecolor="#000000">
                <v:path arrowok="t"/>
              </v:shape>
            </v:group>
            <v:group style="position:absolute;left:7126;top:-1270;width:20;height:2" coordorigin="7126,-1270" coordsize="20,2">
              <v:shape style="position:absolute;left:7126;top:-1270;width:20;height:2" coordorigin="7126,-1270" coordsize="20,0" path="m7126,-1270l7146,-1270e" filled="false" stroked="true" strokeweight=".47998pt" strokecolor="#000000">
                <v:path arrowok="t"/>
              </v:shape>
            </v:group>
            <v:group style="position:absolute;left:7146;top:-1270;width:20;height:2" coordorigin="7146,-1270" coordsize="20,2">
              <v:shape style="position:absolute;left:7146;top:-1270;width:20;height:2" coordorigin="7146,-1270" coordsize="20,0" path="m7146,-1270l7165,-1270e" filled="false" stroked="true" strokeweight=".47998pt" strokecolor="#000000">
                <v:path arrowok="t"/>
              </v:shape>
            </v:group>
            <v:group style="position:absolute;left:7165;top:-1270;width:20;height:2" coordorigin="7165,-1270" coordsize="20,2">
              <v:shape style="position:absolute;left:7165;top:-1270;width:20;height:2" coordorigin="7165,-1270" coordsize="20,0" path="m7165,-1270l7184,-1270e" filled="false" stroked="true" strokeweight=".47998pt" strokecolor="#000000">
                <v:path arrowok="t"/>
              </v:shape>
            </v:group>
            <v:group style="position:absolute;left:7184;top:-1270;width:20;height:2" coordorigin="7184,-1270" coordsize="20,2">
              <v:shape style="position:absolute;left:7184;top:-1270;width:20;height:2" coordorigin="7184,-1270" coordsize="20,0" path="m7184,-1270l7203,-1270e" filled="false" stroked="true" strokeweight=".47998pt" strokecolor="#000000">
                <v:path arrowok="t"/>
              </v:shape>
            </v:group>
            <v:group style="position:absolute;left:7203;top:-1270;width:20;height:2" coordorigin="7203,-1270" coordsize="20,2">
              <v:shape style="position:absolute;left:7203;top:-1270;width:20;height:2" coordorigin="7203,-1270" coordsize="20,0" path="m7203,-1270l7222,-1270e" filled="false" stroked="true" strokeweight=".47998pt" strokecolor="#000000">
                <v:path arrowok="t"/>
              </v:shape>
            </v:group>
            <v:group style="position:absolute;left:7222;top:-1270;width:20;height:2" coordorigin="7222,-1270" coordsize="20,2">
              <v:shape style="position:absolute;left:7222;top:-1270;width:20;height:2" coordorigin="7222,-1270" coordsize="20,0" path="m7222,-1270l7242,-1270e" filled="false" stroked="true" strokeweight=".47998pt" strokecolor="#000000">
                <v:path arrowok="t"/>
              </v:shape>
            </v:group>
            <v:group style="position:absolute;left:7242;top:-1270;width:20;height:2" coordorigin="7242,-1270" coordsize="20,2">
              <v:shape style="position:absolute;left:7242;top:-1270;width:20;height:2" coordorigin="7242,-1270" coordsize="20,0" path="m7242,-1270l7261,-1270e" filled="false" stroked="true" strokeweight=".47998pt" strokecolor="#000000">
                <v:path arrowok="t"/>
              </v:shape>
            </v:group>
            <v:group style="position:absolute;left:7261;top:-1270;width:20;height:2" coordorigin="7261,-1270" coordsize="20,2">
              <v:shape style="position:absolute;left:7261;top:-1270;width:20;height:2" coordorigin="7261,-1270" coordsize="20,0" path="m7261,-1270l7280,-1270e" filled="false" stroked="true" strokeweight=".47998pt" strokecolor="#000000">
                <v:path arrowok="t"/>
              </v:shape>
            </v:group>
            <v:group style="position:absolute;left:7280;top:-1270;width:20;height:2" coordorigin="7280,-1270" coordsize="20,2">
              <v:shape style="position:absolute;left:7280;top:-1270;width:20;height:2" coordorigin="7280,-1270" coordsize="20,0" path="m7280,-1270l7299,-1270e" filled="false" stroked="true" strokeweight=".47998pt" strokecolor="#000000">
                <v:path arrowok="t"/>
              </v:shape>
            </v:group>
            <v:group style="position:absolute;left:7299;top:-1270;width:20;height:2" coordorigin="7299,-1270" coordsize="20,2">
              <v:shape style="position:absolute;left:7299;top:-1270;width:20;height:2" coordorigin="7299,-1270" coordsize="20,0" path="m7299,-1270l7318,-1270e" filled="false" stroked="true" strokeweight=".47998pt" strokecolor="#000000">
                <v:path arrowok="t"/>
              </v:shape>
            </v:group>
            <v:group style="position:absolute;left:7318;top:-1270;width:20;height:2" coordorigin="7318,-1270" coordsize="20,2">
              <v:shape style="position:absolute;left:7318;top:-1270;width:20;height:2" coordorigin="7318,-1270" coordsize="20,0" path="m7318,-1270l7338,-1270e" filled="false" stroked="true" strokeweight=".47998pt" strokecolor="#000000">
                <v:path arrowok="t"/>
              </v:shape>
            </v:group>
            <v:group style="position:absolute;left:7338;top:-1270;width:20;height:2" coordorigin="7338,-1270" coordsize="20,2">
              <v:shape style="position:absolute;left:7338;top:-1270;width:20;height:2" coordorigin="7338,-1270" coordsize="20,0" path="m7338,-1270l7357,-1270e" filled="false" stroked="true" strokeweight=".47998pt" strokecolor="#000000">
                <v:path arrowok="t"/>
              </v:shape>
            </v:group>
            <v:group style="position:absolute;left:7357;top:-1270;width:20;height:2" coordorigin="7357,-1270" coordsize="20,2">
              <v:shape style="position:absolute;left:7357;top:-1270;width:20;height:2" coordorigin="7357,-1270" coordsize="20,0" path="m7357,-1270l7376,-1270e" filled="false" stroked="true" strokeweight=".47998pt" strokecolor="#000000">
                <v:path arrowok="t"/>
              </v:shape>
            </v:group>
            <v:group style="position:absolute;left:7376;top:-1270;width:20;height:2" coordorigin="7376,-1270" coordsize="20,2">
              <v:shape style="position:absolute;left:7376;top:-1270;width:20;height:2" coordorigin="7376,-1270" coordsize="20,0" path="m7376,-1270l7395,-1270e" filled="false" stroked="true" strokeweight=".47998pt" strokecolor="#000000">
                <v:path arrowok="t"/>
              </v:shape>
            </v:group>
            <v:group style="position:absolute;left:7395;top:-1270;width:20;height:2" coordorigin="7395,-1270" coordsize="20,2">
              <v:shape style="position:absolute;left:7395;top:-1270;width:20;height:2" coordorigin="7395,-1270" coordsize="20,0" path="m7395,-1270l7414,-1270e" filled="false" stroked="true" strokeweight=".47998pt" strokecolor="#000000">
                <v:path arrowok="t"/>
              </v:shape>
            </v:group>
            <v:group style="position:absolute;left:7414;top:-1270;width:20;height:2" coordorigin="7414,-1270" coordsize="20,2">
              <v:shape style="position:absolute;left:7414;top:-1270;width:20;height:2" coordorigin="7414,-1270" coordsize="20,0" path="m7414,-1270l7434,-1270e" filled="false" stroked="true" strokeweight=".47998pt" strokecolor="#000000">
                <v:path arrowok="t"/>
              </v:shape>
            </v:group>
            <v:group style="position:absolute;left:7434;top:-1270;width:20;height:2" coordorigin="7434,-1270" coordsize="20,2">
              <v:shape style="position:absolute;left:7434;top:-1270;width:20;height:2" coordorigin="7434,-1270" coordsize="20,0" path="m7434,-1270l7453,-1270e" filled="false" stroked="true" strokeweight=".47998pt" strokecolor="#000000">
                <v:path arrowok="t"/>
              </v:shape>
            </v:group>
            <v:group style="position:absolute;left:7453;top:-1270;width:20;height:2" coordorigin="7453,-1270" coordsize="20,2">
              <v:shape style="position:absolute;left:7453;top:-1270;width:20;height:2" coordorigin="7453,-1270" coordsize="20,0" path="m7453,-1270l7472,-1270e" filled="false" stroked="true" strokeweight=".47998pt" strokecolor="#000000">
                <v:path arrowok="t"/>
              </v:shape>
            </v:group>
            <v:group style="position:absolute;left:7472;top:-1270;width:20;height:2" coordorigin="7472,-1270" coordsize="20,2">
              <v:shape style="position:absolute;left:7472;top:-1270;width:20;height:2" coordorigin="7472,-1270" coordsize="20,0" path="m7472,-1270l7491,-1270e" filled="false" stroked="true" strokeweight=".47998pt" strokecolor="#000000">
                <v:path arrowok="t"/>
              </v:shape>
            </v:group>
            <v:group style="position:absolute;left:7491;top:-1270;width:20;height:2" coordorigin="7491,-1270" coordsize="20,2">
              <v:shape style="position:absolute;left:7491;top:-1270;width:20;height:2" coordorigin="7491,-1270" coordsize="20,0" path="m7491,-1270l7510,-1270e" filled="false" stroked="true" strokeweight=".47998pt" strokecolor="#000000">
                <v:path arrowok="t"/>
              </v:shape>
            </v:group>
            <v:group style="position:absolute;left:7510;top:-1270;width:20;height:2" coordorigin="7510,-1270" coordsize="20,2">
              <v:shape style="position:absolute;left:7510;top:-1270;width:20;height:2" coordorigin="7510,-1270" coordsize="20,0" path="m7510,-1270l7530,-1270e" filled="false" stroked="true" strokeweight=".47998pt" strokecolor="#000000">
                <v:path arrowok="t"/>
              </v:shape>
            </v:group>
            <v:group style="position:absolute;left:7530;top:-1270;width:20;height:2" coordorigin="7530,-1270" coordsize="20,2">
              <v:shape style="position:absolute;left:7530;top:-1270;width:20;height:2" coordorigin="7530,-1270" coordsize="20,0" path="m7530,-1270l7549,-1270e" filled="false" stroked="true" strokeweight=".47998pt" strokecolor="#000000">
                <v:path arrowok="t"/>
              </v:shape>
            </v:group>
            <v:group style="position:absolute;left:7549;top:-1270;width:20;height:2" coordorigin="7549,-1270" coordsize="20,2">
              <v:shape style="position:absolute;left:7549;top:-1270;width:20;height:2" coordorigin="7549,-1270" coordsize="20,0" path="m7549,-1270l7568,-1270e" filled="false" stroked="true" strokeweight=".47998pt" strokecolor="#000000">
                <v:path arrowok="t"/>
              </v:shape>
            </v:group>
            <v:group style="position:absolute;left:7568;top:-1270;width:20;height:2" coordorigin="7568,-1270" coordsize="20,2">
              <v:shape style="position:absolute;left:7568;top:-1270;width:20;height:2" coordorigin="7568,-1270" coordsize="20,0" path="m7568,-1270l7587,-1270e" filled="false" stroked="true" strokeweight=".47998pt" strokecolor="#000000">
                <v:path arrowok="t"/>
              </v:shape>
            </v:group>
            <v:group style="position:absolute;left:7587;top:-1270;width:20;height:2" coordorigin="7587,-1270" coordsize="20,2">
              <v:shape style="position:absolute;left:7587;top:-1270;width:20;height:2" coordorigin="7587,-1270" coordsize="20,0" path="m7587,-1270l7606,-1270e" filled="false" stroked="true" strokeweight=".47998pt" strokecolor="#000000">
                <v:path arrowok="t"/>
              </v:shape>
            </v:group>
            <v:group style="position:absolute;left:7606;top:-1270;width:20;height:2" coordorigin="7606,-1270" coordsize="20,2">
              <v:shape style="position:absolute;left:7606;top:-1270;width:20;height:2" coordorigin="7606,-1270" coordsize="20,0" path="m7606,-1270l7626,-1270e" filled="false" stroked="true" strokeweight=".47998pt" strokecolor="#000000">
                <v:path arrowok="t"/>
              </v:shape>
            </v:group>
            <v:group style="position:absolute;left:7626;top:-1270;width:20;height:2" coordorigin="7626,-1270" coordsize="20,2">
              <v:shape style="position:absolute;left:7626;top:-1270;width:20;height:2" coordorigin="7626,-1270" coordsize="20,0" path="m7626,-1270l7645,-1270e" filled="false" stroked="true" strokeweight=".47998pt" strokecolor="#000000">
                <v:path arrowok="t"/>
              </v:shape>
            </v:group>
            <v:group style="position:absolute;left:7645;top:-1270;width:20;height:2" coordorigin="7645,-1270" coordsize="20,2">
              <v:shape style="position:absolute;left:7645;top:-1270;width:20;height:2" coordorigin="7645,-1270" coordsize="20,0" path="m7645,-1270l7664,-1270e" filled="false" stroked="true" strokeweight=".47998pt" strokecolor="#000000">
                <v:path arrowok="t"/>
              </v:shape>
            </v:group>
            <v:group style="position:absolute;left:7664;top:-1270;width:20;height:2" coordorigin="7664,-1270" coordsize="20,2">
              <v:shape style="position:absolute;left:7664;top:-1270;width:20;height:2" coordorigin="7664,-1270" coordsize="20,0" path="m7664,-1270l7683,-1270e" filled="false" stroked="true" strokeweight=".47998pt" strokecolor="#000000">
                <v:path arrowok="t"/>
              </v:shape>
            </v:group>
            <v:group style="position:absolute;left:7683;top:-1270;width:20;height:2" coordorigin="7683,-1270" coordsize="20,2">
              <v:shape style="position:absolute;left:7683;top:-1270;width:20;height:2" coordorigin="7683,-1270" coordsize="20,0" path="m7683,-1270l7702,-1270e" filled="false" stroked="true" strokeweight=".47998pt" strokecolor="#000000">
                <v:path arrowok="t"/>
              </v:shape>
            </v:group>
            <v:group style="position:absolute;left:7702;top:-1270;width:20;height:2" coordorigin="7702,-1270" coordsize="20,2">
              <v:shape style="position:absolute;left:7702;top:-1270;width:20;height:2" coordorigin="7702,-1270" coordsize="20,0" path="m7702,-1270l7722,-1270e" filled="false" stroked="true" strokeweight=".47998pt" strokecolor="#000000">
                <v:path arrowok="t"/>
              </v:shape>
            </v:group>
            <v:group style="position:absolute;left:7722;top:-1270;width:20;height:2" coordorigin="7722,-1270" coordsize="20,2">
              <v:shape style="position:absolute;left:7722;top:-1270;width:20;height:2" coordorigin="7722,-1270" coordsize="20,0" path="m7722,-1270l7741,-1270e" filled="false" stroked="true" strokeweight=".47998pt" strokecolor="#000000">
                <v:path arrowok="t"/>
              </v:shape>
            </v:group>
            <v:group style="position:absolute;left:7741;top:-1270;width:20;height:2" coordorigin="7741,-1270" coordsize="20,2">
              <v:shape style="position:absolute;left:7741;top:-1270;width:20;height:2" coordorigin="7741,-1270" coordsize="20,0" path="m7741,-1270l7760,-1270e" filled="false" stroked="true" strokeweight=".47998pt" strokecolor="#000000">
                <v:path arrowok="t"/>
              </v:shape>
            </v:group>
            <v:group style="position:absolute;left:7760;top:-1270;width:20;height:2" coordorigin="7760,-1270" coordsize="20,2">
              <v:shape style="position:absolute;left:7760;top:-1270;width:20;height:2" coordorigin="7760,-1270" coordsize="20,0" path="m7760,-1270l7779,-1270e" filled="false" stroked="true" strokeweight=".47998pt" strokecolor="#000000">
                <v:path arrowok="t"/>
              </v:shape>
            </v:group>
            <v:group style="position:absolute;left:7779;top:-1270;width:20;height:2" coordorigin="7779,-1270" coordsize="20,2">
              <v:shape style="position:absolute;left:7779;top:-1270;width:20;height:2" coordorigin="7779,-1270" coordsize="20,0" path="m7779,-1270l7798,-1270e" filled="false" stroked="true" strokeweight=".47998pt" strokecolor="#000000">
                <v:path arrowok="t"/>
              </v:shape>
            </v:group>
            <v:group style="position:absolute;left:7798;top:-1270;width:20;height:2" coordorigin="7798,-1270" coordsize="20,2">
              <v:shape style="position:absolute;left:7798;top:-1270;width:20;height:2" coordorigin="7798,-1270" coordsize="20,0" path="m7798,-1270l7818,-1270e" filled="false" stroked="true" strokeweight=".47998pt" strokecolor="#000000">
                <v:path arrowok="t"/>
              </v:shape>
            </v:group>
            <v:group style="position:absolute;left:7818;top:-1270;width:20;height:2" coordorigin="7818,-1270" coordsize="20,2">
              <v:shape style="position:absolute;left:7818;top:-1270;width:20;height:2" coordorigin="7818,-1270" coordsize="20,0" path="m7818,-1270l7837,-1270e" filled="false" stroked="true" strokeweight=".47998pt" strokecolor="#000000">
                <v:path arrowok="t"/>
              </v:shape>
            </v:group>
            <v:group style="position:absolute;left:7837;top:-1270;width:20;height:2" coordorigin="7837,-1270" coordsize="20,2">
              <v:shape style="position:absolute;left:7837;top:-1270;width:20;height:2" coordorigin="7837,-1270" coordsize="20,0" path="m7837,-1270l7856,-1270e" filled="false" stroked="true" strokeweight=".47998pt" strokecolor="#000000">
                <v:path arrowok="t"/>
              </v:shape>
            </v:group>
            <v:group style="position:absolute;left:7856;top:-1270;width:20;height:2" coordorigin="7856,-1270" coordsize="20,2">
              <v:shape style="position:absolute;left:7856;top:-1270;width:20;height:2" coordorigin="7856,-1270" coordsize="20,0" path="m7856,-1270l7875,-1270e" filled="false" stroked="true" strokeweight=".47998pt" strokecolor="#000000">
                <v:path arrowok="t"/>
              </v:shape>
            </v:group>
            <v:group style="position:absolute;left:7875;top:-1270;width:20;height:2" coordorigin="7875,-1270" coordsize="20,2">
              <v:shape style="position:absolute;left:7875;top:-1270;width:20;height:2" coordorigin="7875,-1270" coordsize="20,0" path="m7875,-1270l7894,-1270e" filled="false" stroked="true" strokeweight=".47998pt" strokecolor="#000000">
                <v:path arrowok="t"/>
              </v:shape>
            </v:group>
            <v:group style="position:absolute;left:7894;top:-1270;width:20;height:2" coordorigin="7894,-1270" coordsize="20,2">
              <v:shape style="position:absolute;left:7894;top:-1270;width:20;height:2" coordorigin="7894,-1270" coordsize="20,0" path="m7894,-1270l7914,-1270e" filled="false" stroked="true" strokeweight=".47998pt" strokecolor="#000000">
                <v:path arrowok="t"/>
              </v:shape>
            </v:group>
            <v:group style="position:absolute;left:7914;top:-1270;width:20;height:2" coordorigin="7914,-1270" coordsize="20,2">
              <v:shape style="position:absolute;left:7914;top:-1270;width:20;height:2" coordorigin="7914,-1270" coordsize="20,0" path="m7914,-1270l7933,-1270e" filled="false" stroked="true" strokeweight=".47998pt" strokecolor="#000000">
                <v:path arrowok="t"/>
              </v:shape>
            </v:group>
            <v:group style="position:absolute;left:7933;top:-1270;width:20;height:2" coordorigin="7933,-1270" coordsize="20,2">
              <v:shape style="position:absolute;left:7933;top:-1270;width:20;height:2" coordorigin="7933,-1270" coordsize="20,0" path="m7933,-1270l7952,-1270e" filled="false" stroked="true" strokeweight=".47998pt" strokecolor="#000000">
                <v:path arrowok="t"/>
              </v:shape>
            </v:group>
            <v:group style="position:absolute;left:7952;top:-1270;width:20;height:2" coordorigin="7952,-1270" coordsize="20,2">
              <v:shape style="position:absolute;left:7952;top:-1270;width:20;height:2" coordorigin="7952,-1270" coordsize="20,0" path="m7952,-1270l7971,-1270e" filled="false" stroked="true" strokeweight=".47998pt" strokecolor="#000000">
                <v:path arrowok="t"/>
              </v:shape>
            </v:group>
            <v:group style="position:absolute;left:7971;top:-1270;width:20;height:2" coordorigin="7971,-1270" coordsize="20,2">
              <v:shape style="position:absolute;left:7971;top:-1270;width:20;height:2" coordorigin="7971,-1270" coordsize="20,0" path="m7971,-1270l7990,-1270e" filled="false" stroked="true" strokeweight=".47998pt" strokecolor="#000000">
                <v:path arrowok="t"/>
              </v:shape>
            </v:group>
            <v:group style="position:absolute;left:7990;top:-1270;width:20;height:2" coordorigin="7990,-1270" coordsize="20,2">
              <v:shape style="position:absolute;left:7990;top:-1270;width:20;height:2" coordorigin="7990,-1270" coordsize="20,0" path="m7990,-1270l8010,-1270e" filled="false" stroked="true" strokeweight=".47998pt" strokecolor="#000000">
                <v:path arrowok="t"/>
              </v:shape>
            </v:group>
            <v:group style="position:absolute;left:8010;top:-1270;width:20;height:2" coordorigin="8010,-1270" coordsize="20,2">
              <v:shape style="position:absolute;left:8010;top:-1270;width:20;height:2" coordorigin="8010,-1270" coordsize="20,0" path="m8010,-1270l8029,-1270e" filled="false" stroked="true" strokeweight=".47998pt" strokecolor="#000000">
                <v:path arrowok="t"/>
              </v:shape>
            </v:group>
            <v:group style="position:absolute;left:8029;top:-1270;width:20;height:2" coordorigin="8029,-1270" coordsize="20,2">
              <v:shape style="position:absolute;left:8029;top:-1270;width:20;height:2" coordorigin="8029,-1270" coordsize="20,0" path="m8029,-1270l8048,-1270e" filled="false" stroked="true" strokeweight=".47998pt" strokecolor="#000000">
                <v:path arrowok="t"/>
              </v:shape>
            </v:group>
            <v:group style="position:absolute;left:8048;top:-1270;width:20;height:2" coordorigin="8048,-1270" coordsize="20,2">
              <v:shape style="position:absolute;left:8048;top:-1270;width:20;height:2" coordorigin="8048,-1270" coordsize="20,0" path="m8048,-1270l8067,-1270e" filled="false" stroked="true" strokeweight=".47998pt" strokecolor="#000000">
                <v:path arrowok="t"/>
              </v:shape>
            </v:group>
            <v:group style="position:absolute;left:8067;top:-1270;width:20;height:2" coordorigin="8067,-1270" coordsize="20,2">
              <v:shape style="position:absolute;left:8067;top:-1270;width:20;height:2" coordorigin="8067,-1270" coordsize="20,0" path="m8067,-1270l8086,-1270e" filled="false" stroked="true" strokeweight=".47998pt" strokecolor="#000000">
                <v:path arrowok="t"/>
              </v:shape>
            </v:group>
            <v:group style="position:absolute;left:8086;top:-1270;width:20;height:2" coordorigin="8086,-1270" coordsize="20,2">
              <v:shape style="position:absolute;left:8086;top:-1270;width:20;height:2" coordorigin="8086,-1270" coordsize="20,0" path="m8086,-1270l8106,-1270e" filled="false" stroked="true" strokeweight=".47998pt" strokecolor="#000000">
                <v:path arrowok="t"/>
              </v:shape>
            </v:group>
            <v:group style="position:absolute;left:8106;top:-1270;width:20;height:2" coordorigin="8106,-1270" coordsize="20,2">
              <v:shape style="position:absolute;left:8106;top:-1270;width:20;height:2" coordorigin="8106,-1270" coordsize="20,0" path="m8106,-1270l8125,-1270e" filled="false" stroked="true" strokeweight=".47998pt" strokecolor="#000000">
                <v:path arrowok="t"/>
              </v:shape>
            </v:group>
            <v:group style="position:absolute;left:8125;top:-1270;width:20;height:2" coordorigin="8125,-1270" coordsize="20,2">
              <v:shape style="position:absolute;left:8125;top:-1270;width:20;height:2" coordorigin="8125,-1270" coordsize="20,0" path="m8125,-1270l8144,-1270e" filled="false" stroked="true" strokeweight=".47998pt" strokecolor="#000000">
                <v:path arrowok="t"/>
              </v:shape>
            </v:group>
            <v:group style="position:absolute;left:8144;top:-1270;width:20;height:2" coordorigin="8144,-1270" coordsize="20,2">
              <v:shape style="position:absolute;left:8144;top:-1270;width:20;height:2" coordorigin="8144,-1270" coordsize="20,0" path="m8144,-1270l8164,-1270e" filled="false" stroked="true" strokeweight=".47998pt" strokecolor="#000000">
                <v:path arrowok="t"/>
              </v:shape>
            </v:group>
            <v:group style="position:absolute;left:8164;top:-1270;width:20;height:2" coordorigin="8164,-1270" coordsize="20,2">
              <v:shape style="position:absolute;left:8164;top:-1270;width:20;height:2" coordorigin="8164,-1270" coordsize="20,0" path="m8164,-1270l8183,-1270e" filled="false" stroked="true" strokeweight=".47998pt" strokecolor="#000000">
                <v:path arrowok="t"/>
              </v:shape>
            </v:group>
            <v:group style="position:absolute;left:8183;top:-1270;width:20;height:2" coordorigin="8183,-1270" coordsize="20,2">
              <v:shape style="position:absolute;left:8183;top:-1270;width:20;height:2" coordorigin="8183,-1270" coordsize="20,0" path="m8183,-1270l8202,-1270e" filled="false" stroked="true" strokeweight=".47998pt" strokecolor="#000000">
                <v:path arrowok="t"/>
              </v:shape>
            </v:group>
            <v:group style="position:absolute;left:8202;top:-1270;width:20;height:2" coordorigin="8202,-1270" coordsize="20,2">
              <v:shape style="position:absolute;left:8202;top:-1270;width:20;height:2" coordorigin="8202,-1270" coordsize="20,0" path="m8202,-1270l8221,-1270e" filled="false" stroked="true" strokeweight=".47998pt" strokecolor="#000000">
                <v:path arrowok="t"/>
              </v:shape>
            </v:group>
            <v:group style="position:absolute;left:8221;top:-1270;width:20;height:2" coordorigin="8221,-1270" coordsize="20,2">
              <v:shape style="position:absolute;left:8221;top:-1270;width:20;height:2" coordorigin="8221,-1270" coordsize="20,0" path="m8221,-1270l8240,-1270e" filled="false" stroked="true" strokeweight=".47998pt" strokecolor="#000000">
                <v:path arrowok="t"/>
              </v:shape>
            </v:group>
            <v:group style="position:absolute;left:8240;top:-1270;width:20;height:2" coordorigin="8240,-1270" coordsize="20,2">
              <v:shape style="position:absolute;left:8240;top:-1270;width:20;height:2" coordorigin="8240,-1270" coordsize="20,0" path="m8240,-1270l8260,-1270e" filled="false" stroked="true" strokeweight=".47998pt" strokecolor="#000000">
                <v:path arrowok="t"/>
              </v:shape>
            </v:group>
            <v:group style="position:absolute;left:8260;top:-1270;width:20;height:2" coordorigin="8260,-1270" coordsize="20,2">
              <v:shape style="position:absolute;left:8260;top:-1270;width:20;height:2" coordorigin="8260,-1270" coordsize="20,0" path="m8260,-1270l8279,-1270e" filled="false" stroked="true" strokeweight=".47998pt" strokecolor="#000000">
                <v:path arrowok="t"/>
              </v:shape>
            </v:group>
            <v:group style="position:absolute;left:8279;top:-1270;width:20;height:2" coordorigin="8279,-1270" coordsize="20,2">
              <v:shape style="position:absolute;left:8279;top:-1270;width:20;height:2" coordorigin="8279,-1270" coordsize="20,0" path="m8279,-1270l8298,-1270e" filled="false" stroked="true" strokeweight=".47998pt" strokecolor="#000000">
                <v:path arrowok="t"/>
              </v:shape>
            </v:group>
            <v:group style="position:absolute;left:8298;top:-1270;width:20;height:2" coordorigin="8298,-1270" coordsize="20,2">
              <v:shape style="position:absolute;left:8298;top:-1270;width:20;height:2" coordorigin="8298,-1270" coordsize="20,0" path="m8298,-1270l8317,-1270e" filled="false" stroked="true" strokeweight=".47998pt" strokecolor="#000000">
                <v:path arrowok="t"/>
              </v:shape>
            </v:group>
            <v:group style="position:absolute;left:8317;top:-1270;width:20;height:2" coordorigin="8317,-1270" coordsize="20,2">
              <v:shape style="position:absolute;left:8317;top:-1270;width:20;height:2" coordorigin="8317,-1270" coordsize="20,0" path="m8317,-1270l8336,-1270e" filled="false" stroked="true" strokeweight=".47998pt" strokecolor="#000000">
                <v:path arrowok="t"/>
              </v:shape>
            </v:group>
            <v:group style="position:absolute;left:8336;top:-1270;width:20;height:2" coordorigin="8336,-1270" coordsize="20,2">
              <v:shape style="position:absolute;left:8336;top:-1270;width:20;height:2" coordorigin="8336,-1270" coordsize="20,0" path="m8336,-1270l8356,-1270e" filled="false" stroked="true" strokeweight=".47998pt" strokecolor="#000000">
                <v:path arrowok="t"/>
              </v:shape>
            </v:group>
            <v:group style="position:absolute;left:8356;top:-1270;width:20;height:2" coordorigin="8356,-1270" coordsize="20,2">
              <v:shape style="position:absolute;left:8356;top:-1270;width:20;height:2" coordorigin="8356,-1270" coordsize="20,0" path="m8356,-1270l8375,-1270e" filled="false" stroked="true" strokeweight=".47998pt" strokecolor="#000000">
                <v:path arrowok="t"/>
              </v:shape>
            </v:group>
            <v:group style="position:absolute;left:8375;top:-1270;width:20;height:2" coordorigin="8375,-1270" coordsize="20,2">
              <v:shape style="position:absolute;left:8375;top:-1270;width:20;height:2" coordorigin="8375,-1270" coordsize="20,0" path="m8375,-1270l8394,-1270e" filled="false" stroked="true" strokeweight=".47998pt" strokecolor="#000000">
                <v:path arrowok="t"/>
              </v:shape>
            </v:group>
            <v:group style="position:absolute;left:8394;top:-1270;width:20;height:2" coordorigin="8394,-1270" coordsize="20,2">
              <v:shape style="position:absolute;left:8394;top:-1270;width:20;height:2" coordorigin="8394,-1270" coordsize="20,0" path="m8394,-1270l8413,-1270e" filled="false" stroked="true" strokeweight=".47998pt" strokecolor="#000000">
                <v:path arrowok="t"/>
              </v:shape>
            </v:group>
            <v:group style="position:absolute;left:8413;top:-1270;width:20;height:2" coordorigin="8413,-1270" coordsize="20,2">
              <v:shape style="position:absolute;left:8413;top:-1270;width:20;height:2" coordorigin="8413,-1270" coordsize="20,0" path="m8413,-1270l8432,-1270e" filled="false" stroked="true" strokeweight=".47998pt" strokecolor="#000000">
                <v:path arrowok="t"/>
              </v:shape>
            </v:group>
            <v:group style="position:absolute;left:8432;top:-1270;width:20;height:2" coordorigin="8432,-1270" coordsize="20,2">
              <v:shape style="position:absolute;left:8432;top:-1270;width:20;height:2" coordorigin="8432,-1270" coordsize="20,0" path="m8432,-1270l8452,-1270e" filled="false" stroked="true" strokeweight=".47998pt" strokecolor="#000000">
                <v:path arrowok="t"/>
              </v:shape>
            </v:group>
            <v:group style="position:absolute;left:8452;top:-1270;width:20;height:2" coordorigin="8452,-1270" coordsize="20,2">
              <v:shape style="position:absolute;left:8452;top:-1270;width:20;height:2" coordorigin="8452,-1270" coordsize="20,0" path="m8452,-1270l8471,-1270e" filled="false" stroked="true" strokeweight=".47998pt" strokecolor="#000000">
                <v:path arrowok="t"/>
              </v:shape>
            </v:group>
            <v:group style="position:absolute;left:8471;top:-1270;width:20;height:2" coordorigin="8471,-1270" coordsize="20,2">
              <v:shape style="position:absolute;left:8471;top:-1270;width:20;height:2" coordorigin="8471,-1270" coordsize="20,0" path="m8471,-1270l8490,-1270e" filled="false" stroked="true" strokeweight=".47998pt" strokecolor="#000000">
                <v:path arrowok="t"/>
              </v:shape>
            </v:group>
            <v:group style="position:absolute;left:8490;top:-1270;width:20;height:2" coordorigin="8490,-1270" coordsize="20,2">
              <v:shape style="position:absolute;left:8490;top:-1270;width:20;height:2" coordorigin="8490,-1270" coordsize="20,0" path="m8490,-1270l8509,-1270e" filled="false" stroked="true" strokeweight=".47998pt" strokecolor="#000000">
                <v:path arrowok="t"/>
              </v:shape>
            </v:group>
            <v:group style="position:absolute;left:8509;top:-1270;width:20;height:2" coordorigin="8509,-1270" coordsize="20,2">
              <v:shape style="position:absolute;left:8509;top:-1270;width:20;height:2" coordorigin="8509,-1270" coordsize="20,0" path="m8509,-1270l8528,-1270e" filled="false" stroked="true" strokeweight=".47998pt" strokecolor="#000000">
                <v:path arrowok="t"/>
              </v:shape>
            </v:group>
            <v:group style="position:absolute;left:8528;top:-1270;width:20;height:2" coordorigin="8528,-1270" coordsize="20,2">
              <v:shape style="position:absolute;left:8528;top:-1270;width:20;height:2" coordorigin="8528,-1270" coordsize="20,0" path="m8528,-1270l8548,-1270e" filled="false" stroked="true" strokeweight=".47998pt" strokecolor="#000000">
                <v:path arrowok="t"/>
              </v:shape>
            </v:group>
            <v:group style="position:absolute;left:8548;top:-1270;width:11;height:2" coordorigin="8548,-1270" coordsize="11,2">
              <v:shape style="position:absolute;left:8548;top:-1270;width:11;height:2" coordorigin="8548,-1270" coordsize="11,0" path="m8548,-1270l8558,-1270e" filled="false" stroked="true" strokeweight=".47998pt" strokecolor="#000000">
                <v:path arrowok="t"/>
              </v:shape>
            </v:group>
            <v:group style="position:absolute;left:8568;top:-1270;width:20;height:2" coordorigin="8568,-1270" coordsize="20,2">
              <v:shape style="position:absolute;left:8568;top:-1270;width:20;height:2" coordorigin="8568,-1270" coordsize="20,0" path="m8568,-1270l8587,-1270e" filled="false" stroked="true" strokeweight=".47998pt" strokecolor="#000000">
                <v:path arrowok="t"/>
              </v:shape>
            </v:group>
            <v:group style="position:absolute;left:8587;top:-1270;width:20;height:2" coordorigin="8587,-1270" coordsize="20,2">
              <v:shape style="position:absolute;left:8587;top:-1270;width:20;height:2" coordorigin="8587,-1270" coordsize="20,0" path="m8587,-1270l8606,-1270e" filled="false" stroked="true" strokeweight=".47998pt" strokecolor="#000000">
                <v:path arrowok="t"/>
              </v:shape>
            </v:group>
            <v:group style="position:absolute;left:8606;top:-1270;width:20;height:2" coordorigin="8606,-1270" coordsize="20,2">
              <v:shape style="position:absolute;left:8606;top:-1270;width:20;height:2" coordorigin="8606,-1270" coordsize="20,0" path="m8606,-1270l8626,-1270e" filled="false" stroked="true" strokeweight=".47998pt" strokecolor="#000000">
                <v:path arrowok="t"/>
              </v:shape>
            </v:group>
            <v:group style="position:absolute;left:8626;top:-1270;width:20;height:2" coordorigin="8626,-1270" coordsize="20,2">
              <v:shape style="position:absolute;left:8626;top:-1270;width:20;height:2" coordorigin="8626,-1270" coordsize="20,0" path="m8626,-1270l8645,-1270e" filled="false" stroked="true" strokeweight=".47998pt" strokecolor="#000000">
                <v:path arrowok="t"/>
              </v:shape>
            </v:group>
            <v:group style="position:absolute;left:8645;top:-1270;width:20;height:2" coordorigin="8645,-1270" coordsize="20,2">
              <v:shape style="position:absolute;left:8645;top:-1270;width:20;height:2" coordorigin="8645,-1270" coordsize="20,0" path="m8645,-1270l8664,-1270e" filled="false" stroked="true" strokeweight=".47998pt" strokecolor="#000000">
                <v:path arrowok="t"/>
              </v:shape>
            </v:group>
            <v:group style="position:absolute;left:8664;top:-1270;width:20;height:2" coordorigin="8664,-1270" coordsize="20,2">
              <v:shape style="position:absolute;left:8664;top:-1270;width:20;height:2" coordorigin="8664,-1270" coordsize="20,0" path="m8664,-1270l8683,-1270e" filled="false" stroked="true" strokeweight=".47998pt" strokecolor="#000000">
                <v:path arrowok="t"/>
              </v:shape>
            </v:group>
            <v:group style="position:absolute;left:8683;top:-1270;width:20;height:2" coordorigin="8683,-1270" coordsize="20,2">
              <v:shape style="position:absolute;left:8683;top:-1270;width:20;height:2" coordorigin="8683,-1270" coordsize="20,0" path="m8683,-1270l8702,-1270e" filled="false" stroked="true" strokeweight=".47998pt" strokecolor="#000000">
                <v:path arrowok="t"/>
              </v:shape>
            </v:group>
            <v:group style="position:absolute;left:8702;top:-1270;width:20;height:2" coordorigin="8702,-1270" coordsize="20,2">
              <v:shape style="position:absolute;left:8702;top:-1270;width:20;height:2" coordorigin="8702,-1270" coordsize="20,0" path="m8702,-1270l8722,-1270e" filled="false" stroked="true" strokeweight=".47998pt" strokecolor="#000000">
                <v:path arrowok="t"/>
              </v:shape>
            </v:group>
            <v:group style="position:absolute;left:8722;top:-1270;width:20;height:2" coordorigin="8722,-1270" coordsize="20,2">
              <v:shape style="position:absolute;left:8722;top:-1270;width:20;height:2" coordorigin="8722,-1270" coordsize="20,0" path="m8722,-1270l8741,-1270e" filled="false" stroked="true" strokeweight=".47998pt" strokecolor="#000000">
                <v:path arrowok="t"/>
              </v:shape>
            </v:group>
            <v:group style="position:absolute;left:8741;top:-1270;width:20;height:2" coordorigin="8741,-1270" coordsize="20,2">
              <v:shape style="position:absolute;left:8741;top:-1270;width:20;height:2" coordorigin="8741,-1270" coordsize="20,0" path="m8741,-1270l8760,-1270e" filled="false" stroked="true" strokeweight=".47998pt" strokecolor="#000000">
                <v:path arrowok="t"/>
              </v:shape>
            </v:group>
            <v:group style="position:absolute;left:8760;top:-1270;width:20;height:2" coordorigin="8760,-1270" coordsize="20,2">
              <v:shape style="position:absolute;left:8760;top:-1270;width:20;height:2" coordorigin="8760,-1270" coordsize="20,0" path="m8760,-1270l8779,-1270e" filled="false" stroked="true" strokeweight=".47998pt" strokecolor="#000000">
                <v:path arrowok="t"/>
              </v:shape>
            </v:group>
            <v:group style="position:absolute;left:8779;top:-1270;width:20;height:2" coordorigin="8779,-1270" coordsize="20,2">
              <v:shape style="position:absolute;left:8779;top:-1270;width:20;height:2" coordorigin="8779,-1270" coordsize="20,0" path="m8779,-1270l8798,-1270e" filled="false" stroked="true" strokeweight=".47998pt" strokecolor="#000000">
                <v:path arrowok="t"/>
              </v:shape>
            </v:group>
            <v:group style="position:absolute;left:8798;top:-1270;width:20;height:2" coordorigin="8798,-1270" coordsize="20,2">
              <v:shape style="position:absolute;left:8798;top:-1270;width:20;height:2" coordorigin="8798,-1270" coordsize="20,0" path="m8798,-1270l8818,-1270e" filled="false" stroked="true" strokeweight=".47998pt" strokecolor="#000000">
                <v:path arrowok="t"/>
              </v:shape>
            </v:group>
            <v:group style="position:absolute;left:8818;top:-1270;width:20;height:2" coordorigin="8818,-1270" coordsize="20,2">
              <v:shape style="position:absolute;left:8818;top:-1270;width:20;height:2" coordorigin="8818,-1270" coordsize="20,0" path="m8818,-1270l8837,-1270e" filled="false" stroked="true" strokeweight=".47998pt" strokecolor="#000000">
                <v:path arrowok="t"/>
              </v:shape>
            </v:group>
            <v:group style="position:absolute;left:8837;top:-1270;width:20;height:2" coordorigin="8837,-1270" coordsize="20,2">
              <v:shape style="position:absolute;left:8837;top:-1270;width:20;height:2" coordorigin="8837,-1270" coordsize="20,0" path="m8837,-1270l8856,-1270e" filled="false" stroked="true" strokeweight=".47998pt" strokecolor="#000000">
                <v:path arrowok="t"/>
              </v:shape>
            </v:group>
            <v:group style="position:absolute;left:8856;top:-1270;width:20;height:2" coordorigin="8856,-1270" coordsize="20,2">
              <v:shape style="position:absolute;left:8856;top:-1270;width:20;height:2" coordorigin="8856,-1270" coordsize="20,0" path="m8856,-1270l8875,-1270e" filled="false" stroked="true" strokeweight=".47998pt" strokecolor="#000000">
                <v:path arrowok="t"/>
              </v:shape>
            </v:group>
            <v:group style="position:absolute;left:8875;top:-1270;width:20;height:2" coordorigin="8875,-1270" coordsize="20,2">
              <v:shape style="position:absolute;left:8875;top:-1270;width:20;height:2" coordorigin="8875,-1270" coordsize="20,0" path="m8875,-1270l8894,-1270e" filled="false" stroked="true" strokeweight=".47998pt" strokecolor="#000000">
                <v:path arrowok="t"/>
              </v:shape>
            </v:group>
            <v:group style="position:absolute;left:8894;top:-1270;width:20;height:2" coordorigin="8894,-1270" coordsize="20,2">
              <v:shape style="position:absolute;left:8894;top:-1270;width:20;height:2" coordorigin="8894,-1270" coordsize="20,0" path="m8894,-1270l8914,-1270e" filled="false" stroked="true" strokeweight=".47998pt" strokecolor="#000000">
                <v:path arrowok="t"/>
              </v:shape>
            </v:group>
            <v:group style="position:absolute;left:8914;top:-1270;width:20;height:2" coordorigin="8914,-1270" coordsize="20,2">
              <v:shape style="position:absolute;left:8914;top:-1270;width:20;height:2" coordorigin="8914,-1270" coordsize="20,0" path="m8914,-1270l8933,-1270e" filled="false" stroked="true" strokeweight=".47998pt" strokecolor="#000000">
                <v:path arrowok="t"/>
              </v:shape>
            </v:group>
            <v:group style="position:absolute;left:8933;top:-1270;width:20;height:2" coordorigin="8933,-1270" coordsize="20,2">
              <v:shape style="position:absolute;left:8933;top:-1270;width:20;height:2" coordorigin="8933,-1270" coordsize="20,0" path="m8933,-1270l8952,-1270e" filled="false" stroked="true" strokeweight=".47998pt" strokecolor="#000000">
                <v:path arrowok="t"/>
              </v:shape>
            </v:group>
            <v:group style="position:absolute;left:8952;top:-1270;width:20;height:2" coordorigin="8952,-1270" coordsize="20,2">
              <v:shape style="position:absolute;left:8952;top:-1270;width:20;height:2" coordorigin="8952,-1270" coordsize="20,0" path="m8952,-1270l8971,-1270e" filled="false" stroked="true" strokeweight=".47998pt" strokecolor="#000000">
                <v:path arrowok="t"/>
              </v:shape>
            </v:group>
            <v:group style="position:absolute;left:8971;top:-1270;width:20;height:2" coordorigin="8971,-1270" coordsize="20,2">
              <v:shape style="position:absolute;left:8971;top:-1270;width:20;height:2" coordorigin="8971,-1270" coordsize="20,0" path="m8971,-1270l8990,-1270e" filled="false" stroked="true" strokeweight=".47998pt" strokecolor="#000000">
                <v:path arrowok="t"/>
              </v:shape>
            </v:group>
            <v:group style="position:absolute;left:8990;top:-1270;width:20;height:2" coordorigin="8990,-1270" coordsize="20,2">
              <v:shape style="position:absolute;left:8990;top:-1270;width:20;height:2" coordorigin="8990,-1270" coordsize="20,0" path="m8990,-1270l9010,-1270e" filled="false" stroked="true" strokeweight=".47998pt" strokecolor="#000000">
                <v:path arrowok="t"/>
              </v:shape>
            </v:group>
            <v:group style="position:absolute;left:9010;top:-1270;width:20;height:2" coordorigin="9010,-1270" coordsize="20,2">
              <v:shape style="position:absolute;left:9010;top:-1270;width:20;height:2" coordorigin="9010,-1270" coordsize="20,0" path="m9010,-1270l9029,-1270e" filled="false" stroked="true" strokeweight=".47998pt" strokecolor="#000000">
                <v:path arrowok="t"/>
              </v:shape>
            </v:group>
            <v:group style="position:absolute;left:9029;top:-1270;width:20;height:2" coordorigin="9029,-1270" coordsize="20,2">
              <v:shape style="position:absolute;left:9029;top:-1270;width:20;height:2" coordorigin="9029,-1270" coordsize="20,0" path="m9029,-1270l9048,-1270e" filled="false" stroked="true" strokeweight=".47998pt" strokecolor="#000000">
                <v:path arrowok="t"/>
              </v:shape>
            </v:group>
            <v:group style="position:absolute;left:9048;top:-1270;width:20;height:2" coordorigin="9048,-1270" coordsize="20,2">
              <v:shape style="position:absolute;left:9048;top:-1270;width:20;height:2" coordorigin="9048,-1270" coordsize="20,0" path="m9048,-1270l9067,-1270e" filled="false" stroked="true" strokeweight=".47998pt" strokecolor="#000000">
                <v:path arrowok="t"/>
              </v:shape>
            </v:group>
            <v:group style="position:absolute;left:9067;top:-1270;width:20;height:2" coordorigin="9067,-1270" coordsize="20,2">
              <v:shape style="position:absolute;left:9067;top:-1270;width:20;height:2" coordorigin="9067,-1270" coordsize="20,0" path="m9067,-1270l9086,-1270e" filled="false" stroked="true" strokeweight=".47998pt" strokecolor="#000000">
                <v:path arrowok="t"/>
              </v:shape>
            </v:group>
            <v:group style="position:absolute;left:9086;top:-1270;width:20;height:2" coordorigin="9086,-1270" coordsize="20,2">
              <v:shape style="position:absolute;left:9086;top:-1270;width:20;height:2" coordorigin="9086,-1270" coordsize="20,0" path="m9086,-1270l9106,-1270e" filled="false" stroked="true" strokeweight=".47998pt" strokecolor="#000000">
                <v:path arrowok="t"/>
              </v:shape>
            </v:group>
            <v:group style="position:absolute;left:9106;top:-1270;width:20;height:2" coordorigin="9106,-1270" coordsize="20,2">
              <v:shape style="position:absolute;left:9106;top:-1270;width:20;height:2" coordorigin="9106,-1270" coordsize="20,0" path="m9106,-1270l9125,-1270e" filled="false" stroked="true" strokeweight=".47998pt" strokecolor="#000000">
                <v:path arrowok="t"/>
              </v:shape>
            </v:group>
            <v:group style="position:absolute;left:9125;top:-1270;width:20;height:2" coordorigin="9125,-1270" coordsize="20,2">
              <v:shape style="position:absolute;left:9125;top:-1270;width:20;height:2" coordorigin="9125,-1270" coordsize="20,0" path="m9125,-1270l9144,-1270e" filled="false" stroked="true" strokeweight=".47998pt" strokecolor="#000000">
                <v:path arrowok="t"/>
              </v:shape>
            </v:group>
            <v:group style="position:absolute;left:9144;top:-1270;width:20;height:2" coordorigin="9144,-1270" coordsize="20,2">
              <v:shape style="position:absolute;left:9144;top:-1270;width:20;height:2" coordorigin="9144,-1270" coordsize="20,0" path="m9144,-1270l9163,-1270e" filled="false" stroked="true" strokeweight=".47998pt" strokecolor="#000000">
                <v:path arrowok="t"/>
              </v:shape>
            </v:group>
            <v:group style="position:absolute;left:9163;top:-1270;width:20;height:2" coordorigin="9163,-1270" coordsize="20,2">
              <v:shape style="position:absolute;left:9163;top:-1270;width:20;height:2" coordorigin="9163,-1270" coordsize="20,0" path="m9163,-1270l9182,-1270e" filled="false" stroked="true" strokeweight=".47998pt" strokecolor="#000000">
                <v:path arrowok="t"/>
              </v:shape>
            </v:group>
            <v:group style="position:absolute;left:9182;top:-1270;width:20;height:2" coordorigin="9182,-1270" coordsize="20,2">
              <v:shape style="position:absolute;left:9182;top:-1270;width:20;height:2" coordorigin="9182,-1270" coordsize="20,0" path="m9182,-1270l9202,-1270e" filled="false" stroked="true" strokeweight=".47998pt" strokecolor="#000000">
                <v:path arrowok="t"/>
              </v:shape>
            </v:group>
            <v:group style="position:absolute;left:9202;top:-1270;width:20;height:2" coordorigin="9202,-1270" coordsize="20,2">
              <v:shape style="position:absolute;left:9202;top:-1270;width:20;height:2" coordorigin="9202,-1270" coordsize="20,0" path="m9202,-1270l9221,-1270e" filled="false" stroked="true" strokeweight=".47998pt" strokecolor="#000000">
                <v:path arrowok="t"/>
              </v:shape>
            </v:group>
            <v:group style="position:absolute;left:9221;top:-1270;width:20;height:2" coordorigin="9221,-1270" coordsize="20,2">
              <v:shape style="position:absolute;left:9221;top:-1270;width:20;height:2" coordorigin="9221,-1270" coordsize="20,0" path="m9221,-1270l9240,-1270e" filled="false" stroked="true" strokeweight=".47998pt" strokecolor="#000000">
                <v:path arrowok="t"/>
              </v:shape>
            </v:group>
            <v:group style="position:absolute;left:9240;top:-1270;width:20;height:2" coordorigin="9240,-1270" coordsize="20,2">
              <v:shape style="position:absolute;left:9240;top:-1270;width:20;height:2" coordorigin="9240,-1270" coordsize="20,0" path="m9240,-1270l9259,-1270e" filled="false" stroked="true" strokeweight=".47998pt" strokecolor="#000000">
                <v:path arrowok="t"/>
              </v:shape>
            </v:group>
            <v:group style="position:absolute;left:9259;top:-1270;width:20;height:2" coordorigin="9259,-1270" coordsize="20,2">
              <v:shape style="position:absolute;left:9259;top:-1270;width:20;height:2" coordorigin="9259,-1270" coordsize="20,0" path="m9259,-1270l9278,-1270e" filled="false" stroked="true" strokeweight=".47998pt" strokecolor="#000000">
                <v:path arrowok="t"/>
              </v:shape>
            </v:group>
            <v:group style="position:absolute;left:9278;top:-1270;width:20;height:2" coordorigin="9278,-1270" coordsize="20,2">
              <v:shape style="position:absolute;left:9278;top:-1270;width:20;height:2" coordorigin="9278,-1270" coordsize="20,0" path="m9278,-1270l9298,-1270e" filled="false" stroked="true" strokeweight=".47998pt" strokecolor="#000000">
                <v:path arrowok="t"/>
              </v:shape>
            </v:group>
            <v:group style="position:absolute;left:9298;top:-1270;width:20;height:2" coordorigin="9298,-1270" coordsize="20,2">
              <v:shape style="position:absolute;left:9298;top:-1270;width:20;height:2" coordorigin="9298,-1270" coordsize="20,0" path="m9298,-1270l9317,-1270e" filled="false" stroked="true" strokeweight=".47998pt" strokecolor="#000000">
                <v:path arrowok="t"/>
              </v:shape>
            </v:group>
            <v:group style="position:absolute;left:9317;top:-1270;width:20;height:2" coordorigin="9317,-1270" coordsize="20,2">
              <v:shape style="position:absolute;left:9317;top:-1270;width:20;height:2" coordorigin="9317,-1270" coordsize="20,0" path="m9317,-1270l9336,-1270e" filled="false" stroked="true" strokeweight=".47998pt" strokecolor="#000000">
                <v:path arrowok="t"/>
              </v:shape>
            </v:group>
            <v:group style="position:absolute;left:9336;top:-1270;width:20;height:2" coordorigin="9336,-1270" coordsize="20,2">
              <v:shape style="position:absolute;left:9336;top:-1270;width:20;height:2" coordorigin="9336,-1270" coordsize="20,0" path="m9336,-1270l9355,-1270e" filled="false" stroked="true" strokeweight=".47998pt" strokecolor="#000000">
                <v:path arrowok="t"/>
              </v:shape>
            </v:group>
            <v:group style="position:absolute;left:9355;top:-1270;width:20;height:2" coordorigin="9355,-1270" coordsize="20,2">
              <v:shape style="position:absolute;left:9355;top:-1270;width:20;height:2" coordorigin="9355,-1270" coordsize="20,0" path="m9355,-1270l9374,-1270e" filled="false" stroked="true" strokeweight=".47998pt" strokecolor="#000000">
                <v:path arrowok="t"/>
              </v:shape>
            </v:group>
            <v:group style="position:absolute;left:9374;top:-1270;width:20;height:2" coordorigin="9374,-1270" coordsize="20,2">
              <v:shape style="position:absolute;left:9374;top:-1270;width:20;height:2" coordorigin="9374,-1270" coordsize="20,0" path="m9374,-1270l9394,-1270e" filled="false" stroked="true" strokeweight=".47998pt" strokecolor="#000000">
                <v:path arrowok="t"/>
              </v:shape>
            </v:group>
            <v:group style="position:absolute;left:9394;top:-1270;width:20;height:2" coordorigin="9394,-1270" coordsize="20,2">
              <v:shape style="position:absolute;left:9394;top:-1270;width:20;height:2" coordorigin="9394,-1270" coordsize="20,0" path="m9394,-1270l9413,-1270e" filled="false" stroked="true" strokeweight=".47998pt" strokecolor="#000000">
                <v:path arrowok="t"/>
              </v:shape>
            </v:group>
            <v:group style="position:absolute;left:9413;top:-1270;width:20;height:2" coordorigin="9413,-1270" coordsize="20,2">
              <v:shape style="position:absolute;left:9413;top:-1270;width:20;height:2" coordorigin="9413,-1270" coordsize="20,0" path="m9413,-1270l9432,-1270e" filled="false" stroked="true" strokeweight=".47998pt" strokecolor="#000000">
                <v:path arrowok="t"/>
              </v:shape>
            </v:group>
            <v:group style="position:absolute;left:9432;top:-1270;width:20;height:2" coordorigin="9432,-1270" coordsize="20,2">
              <v:shape style="position:absolute;left:9432;top:-1270;width:20;height:2" coordorigin="9432,-1270" coordsize="20,0" path="m9432,-1270l9451,-1270e" filled="false" stroked="true" strokeweight=".47998pt" strokecolor="#000000">
                <v:path arrowok="t"/>
              </v:shape>
            </v:group>
            <v:group style="position:absolute;left:9451;top:-1270;width:20;height:2" coordorigin="9451,-1270" coordsize="20,2">
              <v:shape style="position:absolute;left:9451;top:-1270;width:20;height:2" coordorigin="9451,-1270" coordsize="20,0" path="m9451,-1270l9470,-1270e" filled="false" stroked="true" strokeweight=".47998pt" strokecolor="#000000">
                <v:path arrowok="t"/>
              </v:shape>
            </v:group>
            <v:group style="position:absolute;left:9470;top:-1270;width:20;height:2" coordorigin="9470,-1270" coordsize="20,2">
              <v:shape style="position:absolute;left:9470;top:-1270;width:20;height:2" coordorigin="9470,-1270" coordsize="20,0" path="m9470,-1270l9490,-1270e" filled="false" stroked="true" strokeweight=".47998pt" strokecolor="#000000">
                <v:path arrowok="t"/>
              </v:shape>
            </v:group>
            <v:group style="position:absolute;left:9490;top:-1270;width:20;height:2" coordorigin="9490,-1270" coordsize="20,2">
              <v:shape style="position:absolute;left:9490;top:-1270;width:20;height:2" coordorigin="9490,-1270" coordsize="20,0" path="m9490,-1270l9509,-1270e" filled="false" stroked="true" strokeweight=".47998pt" strokecolor="#000000">
                <v:path arrowok="t"/>
              </v:shape>
            </v:group>
            <v:group style="position:absolute;left:9509;top:-1270;width:20;height:2" coordorigin="9509,-1270" coordsize="20,2">
              <v:shape style="position:absolute;left:9509;top:-1270;width:20;height:2" coordorigin="9509,-1270" coordsize="20,0" path="m9509,-1270l9528,-1270e" filled="false" stroked="true" strokeweight=".47998pt" strokecolor="#000000">
                <v:path arrowok="t"/>
              </v:shape>
            </v:group>
            <v:group style="position:absolute;left:9528;top:-1270;width:20;height:2" coordorigin="9528,-1270" coordsize="20,2">
              <v:shape style="position:absolute;left:9528;top:-1270;width:20;height:2" coordorigin="9528,-1270" coordsize="20,0" path="m9528,-1270l9547,-1270e" filled="false" stroked="true" strokeweight=".47998pt" strokecolor="#000000">
                <v:path arrowok="t"/>
              </v:shape>
            </v:group>
            <v:group style="position:absolute;left:9547;top:-1270;width:20;height:2" coordorigin="9547,-1270" coordsize="20,2">
              <v:shape style="position:absolute;left:9547;top:-1270;width:20;height:2" coordorigin="9547,-1270" coordsize="20,0" path="m9547,-1270l9566,-1270e" filled="false" stroked="true" strokeweight=".47998pt" strokecolor="#000000">
                <v:path arrowok="t"/>
              </v:shape>
            </v:group>
            <v:group style="position:absolute;left:9566;top:-1270;width:20;height:2" coordorigin="9566,-1270" coordsize="20,2">
              <v:shape style="position:absolute;left:9566;top:-1270;width:20;height:2" coordorigin="9566,-1270" coordsize="20,0" path="m9566,-1270l9586,-1270e" filled="false" stroked="true" strokeweight=".47998pt" strokecolor="#000000">
                <v:path arrowok="t"/>
              </v:shape>
            </v:group>
            <v:group style="position:absolute;left:9586;top:-1270;width:20;height:2" coordorigin="9586,-1270" coordsize="20,2">
              <v:shape style="position:absolute;left:9586;top:-1270;width:20;height:2" coordorigin="9586,-1270" coordsize="20,0" path="m9586,-1270l9605,-1270e" filled="false" stroked="true" strokeweight=".47998pt" strokecolor="#000000">
                <v:path arrowok="t"/>
              </v:shape>
            </v:group>
            <v:group style="position:absolute;left:9605;top:-1270;width:20;height:2" coordorigin="9605,-1270" coordsize="20,2">
              <v:shape style="position:absolute;left:9605;top:-1270;width:20;height:2" coordorigin="9605,-1270" coordsize="20,0" path="m9605,-1270l9624,-1270e" filled="false" stroked="true" strokeweight=".47998pt" strokecolor="#000000">
                <v:path arrowok="t"/>
              </v:shape>
            </v:group>
            <v:group style="position:absolute;left:9624;top:-1270;width:20;height:2" coordorigin="9624,-1270" coordsize="20,2">
              <v:shape style="position:absolute;left:9624;top:-1270;width:20;height:2" coordorigin="9624,-1270" coordsize="20,0" path="m9624,-1270l9643,-1270e" filled="false" stroked="true" strokeweight=".47998pt" strokecolor="#000000">
                <v:path arrowok="t"/>
              </v:shape>
            </v:group>
            <v:group style="position:absolute;left:9643;top:-1270;width:20;height:2" coordorigin="9643,-1270" coordsize="20,2">
              <v:shape style="position:absolute;left:9643;top:-1270;width:20;height:2" coordorigin="9643,-1270" coordsize="20,0" path="m9643,-1270l9662,-1270e" filled="false" stroked="true" strokeweight=".47998pt" strokecolor="#000000">
                <v:path arrowok="t"/>
              </v:shape>
            </v:group>
            <v:group style="position:absolute;left:9662;top:-1270;width:20;height:2" coordorigin="9662,-1270" coordsize="20,2">
              <v:shape style="position:absolute;left:9662;top:-1270;width:20;height:2" coordorigin="9662,-1270" coordsize="20,0" path="m9662,-1270l9682,-1270e" filled="false" stroked="true" strokeweight=".47998pt" strokecolor="#000000">
                <v:path arrowok="t"/>
              </v:shape>
            </v:group>
            <v:group style="position:absolute;left:9682;top:-1270;width:20;height:2" coordorigin="9682,-1270" coordsize="20,2">
              <v:shape style="position:absolute;left:9682;top:-1270;width:20;height:2" coordorigin="9682,-1270" coordsize="20,0" path="m9682,-1270l9701,-1270e" filled="false" stroked="true" strokeweight=".47998pt" strokecolor="#000000">
                <v:path arrowok="t"/>
              </v:shape>
            </v:group>
            <v:group style="position:absolute;left:9701;top:-1270;width:20;height:2" coordorigin="9701,-1270" coordsize="20,2">
              <v:shape style="position:absolute;left:9701;top:-1270;width:20;height:2" coordorigin="9701,-1270" coordsize="20,0" path="m9701,-1270l9720,-1270e" filled="false" stroked="true" strokeweight=".47998pt" strokecolor="#000000">
                <v:path arrowok="t"/>
              </v:shape>
            </v:group>
            <v:group style="position:absolute;left:9720;top:-1270;width:20;height:2" coordorigin="9720,-1270" coordsize="20,2">
              <v:shape style="position:absolute;left:9720;top:-1270;width:20;height:2" coordorigin="9720,-1270" coordsize="20,0" path="m9720,-1270l9739,-1270e" filled="false" stroked="true" strokeweight=".47998pt" strokecolor="#000000">
                <v:path arrowok="t"/>
              </v:shape>
            </v:group>
            <v:group style="position:absolute;left:9739;top:-1270;width:20;height:2" coordorigin="9739,-1270" coordsize="20,2">
              <v:shape style="position:absolute;left:9739;top:-1270;width:20;height:2" coordorigin="9739,-1270" coordsize="20,0" path="m9739,-1270l9758,-1270e" filled="false" stroked="true" strokeweight=".47998pt" strokecolor="#000000">
                <v:path arrowok="t"/>
              </v:shape>
            </v:group>
            <v:group style="position:absolute;left:9758;top:-1270;width:20;height:2" coordorigin="9758,-1270" coordsize="20,2">
              <v:shape style="position:absolute;left:9758;top:-1270;width:20;height:2" coordorigin="9758,-1270" coordsize="20,0" path="m9758,-1270l9778,-1270e" filled="false" stroked="true" strokeweight=".47998pt" strokecolor="#000000">
                <v:path arrowok="t"/>
              </v:shape>
            </v:group>
            <v:group style="position:absolute;left:9778;top:-1270;width:20;height:2" coordorigin="9778,-1270" coordsize="20,2">
              <v:shape style="position:absolute;left:9778;top:-1270;width:20;height:2" coordorigin="9778,-1270" coordsize="20,0" path="m9778,-1270l9797,-1270e" filled="false" stroked="true" strokeweight=".47998pt" strokecolor="#000000">
                <v:path arrowok="t"/>
              </v:shape>
            </v:group>
            <v:group style="position:absolute;left:9797;top:-1270;width:20;height:2" coordorigin="9797,-1270" coordsize="20,2">
              <v:shape style="position:absolute;left:9797;top:-1270;width:20;height:2" coordorigin="9797,-1270" coordsize="20,0" path="m9797,-1270l9816,-1270e" filled="false" stroked="true" strokeweight=".47998pt" strokecolor="#000000">
                <v:path arrowok="t"/>
              </v:shape>
            </v:group>
            <v:group style="position:absolute;left:9816;top:-1270;width:20;height:2" coordorigin="9816,-1270" coordsize="20,2">
              <v:shape style="position:absolute;left:9816;top:-1270;width:20;height:2" coordorigin="9816,-1270" coordsize="20,0" path="m9816,-1270l9835,-1270e" filled="false" stroked="true" strokeweight=".47998pt" strokecolor="#000000">
                <v:path arrowok="t"/>
              </v:shape>
            </v:group>
            <v:group style="position:absolute;left:9835;top:-1270;width:20;height:2" coordorigin="9835,-1270" coordsize="20,2">
              <v:shape style="position:absolute;left:9835;top:-1270;width:20;height:2" coordorigin="9835,-1270" coordsize="20,0" path="m9835,-1270l9854,-1270e" filled="false" stroked="true" strokeweight=".47998pt" strokecolor="#000000">
                <v:path arrowok="t"/>
              </v:shape>
            </v:group>
            <v:group style="position:absolute;left:9854;top:-1270;width:20;height:2" coordorigin="9854,-1270" coordsize="20,2">
              <v:shape style="position:absolute;left:9854;top:-1270;width:20;height:2" coordorigin="9854,-1270" coordsize="20,0" path="m9854,-1270l9874,-1270e" filled="false" stroked="true" strokeweight=".47998pt" strokecolor="#000000">
                <v:path arrowok="t"/>
              </v:shape>
            </v:group>
            <v:group style="position:absolute;left:9874;top:-1270;width:20;height:2" coordorigin="9874,-1270" coordsize="20,2">
              <v:shape style="position:absolute;left:9874;top:-1270;width:20;height:2" coordorigin="9874,-1270" coordsize="20,0" path="m9874,-1270l9893,-1270e" filled="false" stroked="true" strokeweight=".47998pt" strokecolor="#000000">
                <v:path arrowok="t"/>
              </v:shape>
            </v:group>
            <v:group style="position:absolute;left:9893;top:-1270;width:20;height:2" coordorigin="9893,-1270" coordsize="20,2">
              <v:shape style="position:absolute;left:9893;top:-1270;width:20;height:2" coordorigin="9893,-1270" coordsize="20,0" path="m9893,-1270l9912,-1270e" filled="false" stroked="true" strokeweight=".47998pt" strokecolor="#000000">
                <v:path arrowok="t"/>
              </v:shape>
            </v:group>
            <v:group style="position:absolute;left:9912;top:-1270;width:20;height:2" coordorigin="9912,-1270" coordsize="20,2">
              <v:shape style="position:absolute;left:9912;top:-1270;width:20;height:2" coordorigin="9912,-1270" coordsize="20,0" path="m9912,-1270l9931,-1270e" filled="false" stroked="true" strokeweight=".47998pt" strokecolor="#000000">
                <v:path arrowok="t"/>
              </v:shape>
            </v:group>
            <v:group style="position:absolute;left:9931;top:-1270;width:20;height:2" coordorigin="9931,-1270" coordsize="20,2">
              <v:shape style="position:absolute;left:9931;top:-1270;width:20;height:2" coordorigin="9931,-1270" coordsize="20,0" path="m9931,-1270l9950,-1270e" filled="false" stroked="true" strokeweight=".47998pt" strokecolor="#000000">
                <v:path arrowok="t"/>
              </v:shape>
            </v:group>
            <v:group style="position:absolute;left:9950;top:-1270;width:20;height:2" coordorigin="9950,-1270" coordsize="20,2">
              <v:shape style="position:absolute;left:9950;top:-1270;width:20;height:2" coordorigin="9950,-1270" coordsize="20,0" path="m9950,-1270l9970,-1270e" filled="false" stroked="true" strokeweight=".47998pt" strokecolor="#000000">
                <v:path arrowok="t"/>
              </v:shape>
            </v:group>
            <v:group style="position:absolute;left:9970;top:-1270;width:20;height:2" coordorigin="9970,-1270" coordsize="20,2">
              <v:shape style="position:absolute;left:9970;top:-1270;width:20;height:2" coordorigin="9970,-1270" coordsize="20,0" path="m9970,-1270l9989,-1270e" filled="false" stroked="true" strokeweight=".47998pt" strokecolor="#000000">
                <v:path arrowok="t"/>
              </v:shape>
            </v:group>
            <v:group style="position:absolute;left:9989;top:-1270;width:20;height:2" coordorigin="9989,-1270" coordsize="20,2">
              <v:shape style="position:absolute;left:9989;top:-1270;width:20;height:2" coordorigin="9989,-1270" coordsize="20,0" path="m9989,-1270l10008,-1270e" filled="false" stroked="true" strokeweight=".47998pt" strokecolor="#000000">
                <v:path arrowok="t"/>
              </v:shape>
            </v:group>
            <v:group style="position:absolute;left:10008;top:-1270;width:20;height:2" coordorigin="10008,-1270" coordsize="20,2">
              <v:shape style="position:absolute;left:10008;top:-1270;width:20;height:2" coordorigin="10008,-1270" coordsize="20,0" path="m10008,-1270l10027,-1270e" filled="false" stroked="true" strokeweight=".47998pt" strokecolor="#000000">
                <v:path arrowok="t"/>
              </v:shape>
            </v:group>
            <v:group style="position:absolute;left:10027;top:-1270;width:20;height:2" coordorigin="10027,-1270" coordsize="20,2">
              <v:shape style="position:absolute;left:10027;top:-1270;width:20;height:2" coordorigin="10027,-1270" coordsize="20,0" path="m10027,-1270l10046,-1270e" filled="false" stroked="true" strokeweight=".47998pt" strokecolor="#000000">
                <v:path arrowok="t"/>
              </v:shape>
            </v:group>
            <v:group style="position:absolute;left:10046;top:-1270;width:20;height:2" coordorigin="10046,-1270" coordsize="20,2">
              <v:shape style="position:absolute;left:10046;top:-1270;width:20;height:2" coordorigin="10046,-1270" coordsize="20,0" path="m10046,-1270l10066,-1270e" filled="false" stroked="true" strokeweight=".47998pt" strokecolor="#000000">
                <v:path arrowok="t"/>
              </v:shape>
            </v:group>
            <v:group style="position:absolute;left:10066;top:-1270;width:20;height:2" coordorigin="10066,-1270" coordsize="20,2">
              <v:shape style="position:absolute;left:10066;top:-1270;width:20;height:2" coordorigin="10066,-1270" coordsize="20,0" path="m10066,-1270l10085,-1270e" filled="false" stroked="true" strokeweight=".47998pt" strokecolor="#000000">
                <v:path arrowok="t"/>
              </v:shape>
            </v:group>
            <v:group style="position:absolute;left:10085;top:-1270;width:20;height:2" coordorigin="10085,-1270" coordsize="20,2">
              <v:shape style="position:absolute;left:10085;top:-1270;width:20;height:2" coordorigin="10085,-1270" coordsize="20,0" path="m10085,-1270l10104,-1270e" filled="false" stroked="true" strokeweight=".47998pt" strokecolor="#000000">
                <v:path arrowok="t"/>
              </v:shape>
            </v:group>
            <v:group style="position:absolute;left:10104;top:-1270;width:20;height:2" coordorigin="10104,-1270" coordsize="20,2">
              <v:shape style="position:absolute;left:10104;top:-1270;width:20;height:2" coordorigin="10104,-1270" coordsize="20,0" path="m10104,-1270l10123,-1270e" filled="false" stroked="true" strokeweight=".47998pt" strokecolor="#000000">
                <v:path arrowok="t"/>
              </v:shape>
            </v:group>
            <v:group style="position:absolute;left:10123;top:-1270;width:20;height:2" coordorigin="10123,-1270" coordsize="20,2">
              <v:shape style="position:absolute;left:10123;top:-1270;width:20;height:2" coordorigin="10123,-1270" coordsize="20,0" path="m10123,-1270l10142,-1270e" filled="false" stroked="true" strokeweight=".47998pt" strokecolor="#000000">
                <v:path arrowok="t"/>
              </v:shape>
            </v:group>
            <v:group style="position:absolute;left:10142;top:-1270;width:20;height:2" coordorigin="10142,-1270" coordsize="20,2">
              <v:shape style="position:absolute;left:10142;top:-1270;width:20;height:2" coordorigin="10142,-1270" coordsize="20,0" path="m10142,-1270l10162,-1270e" filled="false" stroked="true" strokeweight=".47998pt" strokecolor="#000000">
                <v:path arrowok="t"/>
              </v:shape>
            </v:group>
            <v:group style="position:absolute;left:10162;top:-1270;width:20;height:2" coordorigin="10162,-1270" coordsize="20,2">
              <v:shape style="position:absolute;left:10162;top:-1270;width:20;height:2" coordorigin="10162,-1270" coordsize="20,0" path="m10162,-1270l10181,-1270e" filled="false" stroked="true" strokeweight=".47998pt" strokecolor="#000000">
                <v:path arrowok="t"/>
              </v:shape>
            </v:group>
            <v:group style="position:absolute;left:10181;top:-1270;width:20;height:2" coordorigin="10181,-1270" coordsize="20,2">
              <v:shape style="position:absolute;left:10181;top:-1270;width:20;height:2" coordorigin="10181,-1270" coordsize="20,0" path="m10181,-1270l10200,-1270e" filled="false" stroked="true" strokeweight=".47998pt" strokecolor="#000000">
                <v:path arrowok="t"/>
              </v:shape>
            </v:group>
            <v:group style="position:absolute;left:10200;top:-1270;width:20;height:2" coordorigin="10200,-1270" coordsize="20,2">
              <v:shape style="position:absolute;left:10200;top:-1270;width:20;height:2" coordorigin="10200,-1270" coordsize="20,0" path="m10200,-1270l10219,-1270e" filled="false" stroked="true" strokeweight=".47998pt" strokecolor="#000000">
                <v:path arrowok="t"/>
              </v:shape>
            </v:group>
            <v:group style="position:absolute;left:10219;top:-1270;width:20;height:2" coordorigin="10219,-1270" coordsize="20,2">
              <v:shape style="position:absolute;left:10219;top:-1270;width:20;height:2" coordorigin="10219,-1270" coordsize="20,0" path="m10219,-1270l10238,-1270e" filled="false" stroked="true" strokeweight=".47998pt" strokecolor="#000000">
                <v:path arrowok="t"/>
              </v:shape>
            </v:group>
            <v:group style="position:absolute;left:10238;top:-1270;width:20;height:2" coordorigin="10238,-1270" coordsize="20,2">
              <v:shape style="position:absolute;left:10238;top:-1270;width:20;height:2" coordorigin="10238,-1270" coordsize="20,0" path="m10238,-1270l10258,-1270e" filled="false" stroked="true" strokeweight=".47998pt" strokecolor="#000000">
                <v:path arrowok="t"/>
              </v:shape>
            </v:group>
            <v:group style="position:absolute;left:10258;top:-1270;width:20;height:2" coordorigin="10258,-1270" coordsize="20,2">
              <v:shape style="position:absolute;left:10258;top:-1270;width:20;height:2" coordorigin="10258,-1270" coordsize="20,0" path="m10258,-1270l10277,-1270e" filled="false" stroked="true" strokeweight=".47998pt" strokecolor="#000000">
                <v:path arrowok="t"/>
              </v:shape>
            </v:group>
            <v:group style="position:absolute;left:10277;top:-1270;width:20;height:2" coordorigin="10277,-1270" coordsize="20,2">
              <v:shape style="position:absolute;left:10277;top:-1270;width:20;height:2" coordorigin="10277,-1270" coordsize="20,0" path="m10277,-1270l10296,-1270e" filled="false" stroked="true" strokeweight=".47998pt" strokecolor="#000000">
                <v:path arrowok="t"/>
              </v:shape>
            </v:group>
            <v:group style="position:absolute;left:10296;top:-1270;width:20;height:2" coordorigin="10296,-1270" coordsize="20,2">
              <v:shape style="position:absolute;left:10296;top:-1270;width:20;height:2" coordorigin="10296,-1270" coordsize="20,0" path="m10296,-1270l10315,-1270e" filled="false" stroked="true" strokeweight=".47998pt" strokecolor="#000000">
                <v:path arrowok="t"/>
              </v:shape>
            </v:group>
            <v:group style="position:absolute;left:10315;top:-1270;width:20;height:2" coordorigin="10315,-1270" coordsize="20,2">
              <v:shape style="position:absolute;left:10315;top:-1270;width:20;height:2" coordorigin="10315,-1270" coordsize="20,0" path="m10315,-1270l10334,-1270e" filled="false" stroked="true" strokeweight=".47998pt" strokecolor="#000000">
                <v:path arrowok="t"/>
              </v:shape>
            </v:group>
            <v:group style="position:absolute;left:10334;top:-1270;width:20;height:2" coordorigin="10334,-1270" coordsize="20,2">
              <v:shape style="position:absolute;left:10334;top:-1270;width:20;height:2" coordorigin="10334,-1270" coordsize="20,0" path="m10334,-1270l10354,-1270e" filled="false" stroked="true" strokeweight=".47998pt" strokecolor="#000000">
                <v:path arrowok="t"/>
              </v:shape>
            </v:group>
            <v:group style="position:absolute;left:10354;top:-1270;width:20;height:2" coordorigin="10354,-1270" coordsize="20,2">
              <v:shape style="position:absolute;left:10354;top:-1270;width:20;height:2" coordorigin="10354,-1270" coordsize="20,0" path="m10354,-1270l10373,-1270e" filled="false" stroked="true" strokeweight=".47998pt" strokecolor="#000000">
                <v:path arrowok="t"/>
              </v:shape>
            </v:group>
            <v:group style="position:absolute;left:10373;top:-1270;width:20;height:2" coordorigin="10373,-1270" coordsize="20,2">
              <v:shape style="position:absolute;left:10373;top:-1270;width:20;height:2" coordorigin="10373,-1270" coordsize="20,0" path="m10373,-1270l10392,-1270e" filled="false" stroked="true" strokeweight=".47998pt" strokecolor="#000000">
                <v:path arrowok="t"/>
              </v:shape>
            </v:group>
            <v:group style="position:absolute;left:10392;top:-1270;width:20;height:2" coordorigin="10392,-1270" coordsize="20,2">
              <v:shape style="position:absolute;left:10392;top:-1270;width:20;height:2" coordorigin="10392,-1270" coordsize="20,0" path="m10392,-1270l10411,-1270e" filled="false" stroked="true" strokeweight=".47998pt" strokecolor="#000000">
                <v:path arrowok="t"/>
              </v:shape>
            </v:group>
            <v:group style="position:absolute;left:10411;top:-1270;width:20;height:2" coordorigin="10411,-1270" coordsize="20,2">
              <v:shape style="position:absolute;left:10411;top:-1270;width:20;height:2" coordorigin="10411,-1270" coordsize="20,0" path="m10411,-1270l10430,-1270e" filled="false" stroked="true" strokeweight=".47998pt" strokecolor="#000000">
                <v:path arrowok="t"/>
              </v:shape>
            </v:group>
            <v:group style="position:absolute;left:10430;top:-1270;width:20;height:2" coordorigin="10430,-1270" coordsize="20,2">
              <v:shape style="position:absolute;left:10430;top:-1270;width:20;height:2" coordorigin="10430,-1270" coordsize="20,0" path="m10430,-1270l10450,-1270e" filled="false" stroked="true" strokeweight=".47998pt" strokecolor="#000000">
                <v:path arrowok="t"/>
              </v:shape>
            </v:group>
            <v:group style="position:absolute;left:10450;top:-1270;width:20;height:2" coordorigin="10450,-1270" coordsize="20,2">
              <v:shape style="position:absolute;left:10450;top:-1270;width:20;height:2" coordorigin="10450,-1270" coordsize="20,0" path="m10450,-1270l10469,-1270e" filled="false" stroked="true" strokeweight=".47998pt" strokecolor="#000000">
                <v:path arrowok="t"/>
              </v:shape>
            </v:group>
            <v:group style="position:absolute;left:10469;top:-1270;width:20;height:2" coordorigin="10469,-1270" coordsize="20,2">
              <v:shape style="position:absolute;left:10469;top:-1270;width:20;height:2" coordorigin="10469,-1270" coordsize="20,0" path="m10469,-1270l10488,-1270e" filled="false" stroked="true" strokeweight=".47998pt" strokecolor="#000000">
                <v:path arrowok="t"/>
              </v:shape>
            </v:group>
            <v:group style="position:absolute;left:10488;top:-1270;width:20;height:2" coordorigin="10488,-1270" coordsize="20,2">
              <v:shape style="position:absolute;left:10488;top:-1270;width:20;height:2" coordorigin="10488,-1270" coordsize="20,0" path="m10488,-1270l10507,-1270e" filled="false" stroked="true" strokeweight=".47998pt" strokecolor="#000000">
                <v:path arrowok="t"/>
              </v:shape>
            </v:group>
            <v:group style="position:absolute;left:10507;top:-1270;width:20;height:2" coordorigin="10507,-1270" coordsize="20,2">
              <v:shape style="position:absolute;left:10507;top:-1270;width:20;height:2" coordorigin="10507,-1270" coordsize="20,0" path="m10507,-1270l10526,-1270e" filled="false" stroked="true" strokeweight=".47998pt" strokecolor="#000000">
                <v:path arrowok="t"/>
              </v:shape>
            </v:group>
            <v:group style="position:absolute;left:10526;top:-1270;width:20;height:2" coordorigin="10526,-1270" coordsize="20,2">
              <v:shape style="position:absolute;left:10526;top:-1270;width:20;height:2" coordorigin="10526,-1270" coordsize="20,0" path="m10526,-1270l10546,-1270e" filled="false" stroked="true" strokeweight=".47998pt" strokecolor="#000000">
                <v:path arrowok="t"/>
              </v:shape>
            </v:group>
            <v:group style="position:absolute;left:10546;top:-1270;width:20;height:2" coordorigin="10546,-1270" coordsize="20,2">
              <v:shape style="position:absolute;left:10546;top:-1270;width:20;height:2" coordorigin="10546,-1270" coordsize="20,0" path="m10546,-1270l10565,-1270e" filled="false" stroked="true" strokeweight=".47998pt" strokecolor="#000000">
                <v:path arrowok="t"/>
              </v:shape>
            </v:group>
            <v:group style="position:absolute;left:10565;top:-1270;width:20;height:2" coordorigin="10565,-1270" coordsize="20,2">
              <v:shape style="position:absolute;left:10565;top:-1270;width:20;height:2" coordorigin="10565,-1270" coordsize="20,0" path="m10565,-1270l10584,-1270e" filled="false" stroked="true" strokeweight=".47998pt" strokecolor="#000000">
                <v:path arrowok="t"/>
              </v:shape>
            </v:group>
            <v:group style="position:absolute;left:10584;top:-1270;width:20;height:2" coordorigin="10584,-1270" coordsize="20,2">
              <v:shape style="position:absolute;left:10584;top:-1270;width:20;height:2" coordorigin="10584,-1270" coordsize="20,0" path="m10584,-1270l10603,-1270e" filled="false" stroked="true" strokeweight=".47998pt" strokecolor="#000000">
                <v:path arrowok="t"/>
              </v:shape>
            </v:group>
            <v:group style="position:absolute;left:10603;top:-1270;width:20;height:2" coordorigin="10603,-1270" coordsize="20,2">
              <v:shape style="position:absolute;left:10603;top:-1270;width:20;height:2" coordorigin="10603,-1270" coordsize="20,0" path="m10603,-1270l10622,-1270e" filled="false" stroked="true" strokeweight=".47998pt" strokecolor="#000000">
                <v:path arrowok="t"/>
              </v:shape>
            </v:group>
            <v:group style="position:absolute;left:10622;top:-1270;width:20;height:2" coordorigin="10622,-1270" coordsize="20,2">
              <v:shape style="position:absolute;left:10622;top:-1270;width:20;height:2" coordorigin="10622,-1270" coordsize="20,0" path="m10622,-1270l10642,-1270e" filled="false" stroked="true" strokeweight=".47998pt" strokecolor="#000000">
                <v:path arrowok="t"/>
              </v:shape>
            </v:group>
            <v:group style="position:absolute;left:10642;top:-1270;width:20;height:2" coordorigin="10642,-1270" coordsize="20,2">
              <v:shape style="position:absolute;left:10642;top:-1270;width:20;height:2" coordorigin="10642,-1270" coordsize="20,0" path="m10642,-1270l10661,-1270e" filled="false" stroked="true" strokeweight=".47998pt" strokecolor="#000000">
                <v:path arrowok="t"/>
              </v:shape>
            </v:group>
            <v:group style="position:absolute;left:10661;top:-1270;width:20;height:2" coordorigin="10661,-1270" coordsize="20,2">
              <v:shape style="position:absolute;left:10661;top:-1270;width:20;height:2" coordorigin="10661,-1270" coordsize="20,0" path="m10661,-1270l10680,-1270e" filled="false" stroked="true" strokeweight=".47998pt" strokecolor="#000000">
                <v:path arrowok="t"/>
              </v:shape>
            </v:group>
            <v:group style="position:absolute;left:10680;top:-1270;width:20;height:2" coordorigin="10680,-1270" coordsize="20,2">
              <v:shape style="position:absolute;left:10680;top:-1270;width:20;height:2" coordorigin="10680,-1270" coordsize="20,0" path="m10680,-1270l10699,-1270e" filled="false" stroked="true" strokeweight=".47998pt" strokecolor="#000000">
                <v:path arrowok="t"/>
              </v:shape>
            </v:group>
            <v:group style="position:absolute;left:10699;top:-1270;width:20;height:2" coordorigin="10699,-1270" coordsize="20,2">
              <v:shape style="position:absolute;left:10699;top:-1270;width:20;height:2" coordorigin="10699,-1270" coordsize="20,0" path="m10699,-1270l10718,-1270e" filled="false" stroked="true" strokeweight=".47998pt" strokecolor="#000000">
                <v:path arrowok="t"/>
              </v:shape>
            </v:group>
            <v:group style="position:absolute;left:10718;top:-1270;width:20;height:2" coordorigin="10718,-1270" coordsize="20,2">
              <v:shape style="position:absolute;left:10718;top:-1270;width:20;height:2" coordorigin="10718,-1270" coordsize="20,0" path="m10718,-1270l10738,-1270e" filled="false" stroked="true" strokeweight=".47998pt" strokecolor="#000000">
                <v:path arrowok="t"/>
              </v:shape>
            </v:group>
            <v:group style="position:absolute;left:10738;top:-1270;width:20;height:2" coordorigin="10738,-1270" coordsize="20,2">
              <v:shape style="position:absolute;left:10738;top:-1270;width:20;height:2" coordorigin="10738,-1270" coordsize="20,0" path="m10738,-1270l10757,-1270e" filled="false" stroked="true" strokeweight=".47998pt" strokecolor="#000000">
                <v:path arrowok="t"/>
              </v:shape>
            </v:group>
            <v:group style="position:absolute;left:10757;top:-1270;width:20;height:2" coordorigin="10757,-1270" coordsize="20,2">
              <v:shape style="position:absolute;left:10757;top:-1270;width:20;height:2" coordorigin="10757,-1270" coordsize="20,0" path="m10757,-1270l10776,-1270e" filled="false" stroked="true" strokeweight=".47998pt" strokecolor="#000000">
                <v:path arrowok="t"/>
              </v:shape>
            </v:group>
            <v:group style="position:absolute;left:10776;top:-1270;width:20;height:2" coordorigin="10776,-1270" coordsize="20,2">
              <v:shape style="position:absolute;left:10776;top:-1270;width:20;height:2" coordorigin="10776,-1270" coordsize="20,0" path="m10776,-1270l10795,-1270e" filled="false" stroked="true" strokeweight=".47998pt" strokecolor="#000000">
                <v:path arrowok="t"/>
              </v:shape>
            </v:group>
            <v:group style="position:absolute;left:10795;top:-1270;width:20;height:2" coordorigin="10795,-1270" coordsize="20,2">
              <v:shape style="position:absolute;left:10795;top:-1270;width:20;height:2" coordorigin="10795,-1270" coordsize="20,0" path="m10795,-1270l10814,-1270e" filled="false" stroked="true" strokeweight=".47998pt" strokecolor="#000000">
                <v:path arrowok="t"/>
              </v:shape>
            </v:group>
            <v:group style="position:absolute;left:10814;top:-1270;width:20;height:2" coordorigin="10814,-1270" coordsize="20,2">
              <v:shape style="position:absolute;left:10814;top:-1270;width:20;height:2" coordorigin="10814,-1270" coordsize="20,0" path="m10814,-1270l10834,-1270e" filled="false" stroked="true" strokeweight=".47998pt" strokecolor="#000000">
                <v:path arrowok="t"/>
              </v:shape>
            </v:group>
            <v:group style="position:absolute;left:10834;top:-1270;width:5;height:2" coordorigin="10834,-1270" coordsize="5,2">
              <v:shape style="position:absolute;left:10834;top:-1270;width:5;height:2" coordorigin="10834,-1270" coordsize="5,0" path="m10834,-1270l10838,-1270e" filled="false" stroked="true" strokeweight=".47998pt" strokecolor="#000000">
                <v:path arrowok="t"/>
              </v:shape>
            </v:group>
            <w10:wrap type="none"/>
          </v:group>
        </w:pict>
      </w:r>
      <w:r>
        <w:rPr/>
        <w:pict>
          <v:group style="position:absolute;margin-left:79.5pt;margin-top:-50.786335pt;width:462.45pt;height:5.3pt;mso-position-horizontal-relative:page;mso-position-vertical-relative:paragraph;z-index:-1041904" coordorigin="1590,-1016" coordsize="9249,106">
            <v:shape style="position:absolute;left:1590;top:-1016;width:3244;height:106" type="#_x0000_t75" stroked="false">
              <v:imagedata r:id="rId99" o:title=""/>
            </v:shape>
            <v:shape style="position:absolute;left:4810;top:-920;width:2000;height:10" type="#_x0000_t75" stroked="false">
              <v:imagedata r:id="rId100" o:title=""/>
            </v:shape>
            <v:shape style="position:absolute;left:6805;top:-920;width:1754;height:10" type="#_x0000_t75" stroked="false">
              <v:imagedata r:id="rId101" o:title=""/>
            </v:shape>
            <v:shape style="position:absolute;left:8554;top:-920;width:2285;height:10" type="#_x0000_t75" stroked="false">
              <v:imagedata r:id="rId102" o:title=""/>
            </v:shape>
            <w10:wrap type="none"/>
          </v:group>
        </w:pict>
      </w:r>
      <w:r>
        <w:rPr/>
        <w:pict>
          <v:group style="position:absolute;margin-left:78.029999pt;margin-top:-28.226313pt;width:464.65pt;height:1.5pt;mso-position-horizontal-relative:page;mso-position-vertical-relative:paragraph;z-index:-1041880" coordorigin="1561,-565" coordsize="9293,30">
            <v:group style="position:absolute;left:1576;top:-550;width:3240;height:2" coordorigin="1576,-550" coordsize="3240,2">
              <v:shape style="position:absolute;left:1576;top:-550;width:3240;height:2" coordorigin="1576,-550" coordsize="3240,0" path="m1576,-550l4815,-550e" filled="false" stroked="true" strokeweight="1.5pt" strokecolor="#000000">
                <v:path arrowok="t"/>
              </v:shape>
            </v:group>
            <v:group style="position:absolute;left:4815;top:-550;width:30;height:2" coordorigin="4815,-550" coordsize="30,2">
              <v:shape style="position:absolute;left:4815;top:-550;width:30;height:2" coordorigin="4815,-550" coordsize="30,0" path="m4815,-550l4845,-550e" filled="false" stroked="true" strokeweight="1.5pt" strokecolor="#000000">
                <v:path arrowok="t"/>
              </v:shape>
            </v:group>
            <v:group style="position:absolute;left:4845;top:-550;width:1965;height:2" coordorigin="4845,-550" coordsize="1965,2">
              <v:shape style="position:absolute;left:4845;top:-550;width:1965;height:2" coordorigin="4845,-550" coordsize="1965,0" path="m4845,-550l6810,-550e" filled="false" stroked="true" strokeweight="1.5pt" strokecolor="#000000">
                <v:path arrowok="t"/>
              </v:shape>
            </v:group>
            <v:group style="position:absolute;left:6810;top:-550;width:30;height:2" coordorigin="6810,-550" coordsize="30,2">
              <v:shape style="position:absolute;left:6810;top:-550;width:30;height:2" coordorigin="6810,-550" coordsize="30,0" path="m6810,-550l6840,-550e" filled="false" stroked="true" strokeweight="1.5pt" strokecolor="#000000">
                <v:path arrowok="t"/>
              </v:shape>
            </v:group>
            <v:group style="position:absolute;left:6840;top:-550;width:1719;height:2" coordorigin="6840,-550" coordsize="1719,2">
              <v:shape style="position:absolute;left:6840;top:-550;width:1719;height:2" coordorigin="6840,-550" coordsize="1719,0" path="m6840,-550l8558,-550e" filled="false" stroked="true" strokeweight="1.5pt" strokecolor="#000000">
                <v:path arrowok="t"/>
              </v:shape>
            </v:group>
            <v:group style="position:absolute;left:8558;top:-550;width:30;height:2" coordorigin="8558,-550" coordsize="30,2">
              <v:shape style="position:absolute;left:8558;top:-550;width:30;height:2" coordorigin="8558,-550" coordsize="30,0" path="m8558,-550l8588,-550e" filled="false" stroked="true" strokeweight="1.5pt" strokecolor="#000000">
                <v:path arrowok="t"/>
              </v:shape>
            </v:group>
            <v:group style="position:absolute;left:8588;top:-550;width:2250;height:2" coordorigin="8588,-550" coordsize="2250,2">
              <v:shape style="position:absolute;left:8588;top:-550;width:2250;height:2" coordorigin="8588,-550" coordsize="2250,0" path="m8588,-550l10838,-550e" filled="false" stroked="true" strokeweight="1.5pt" strokecolor="#000000">
                <v:path arrowok="t"/>
              </v:shape>
            </v:group>
            <w10:wrap type="none"/>
          </v:group>
        </w:pict>
      </w:r>
      <w:r>
        <w:rPr>
          <w:rFonts w:ascii="宋体" w:hAnsi="宋体" w:cs="宋体" w:eastAsia="宋体" w:hint="default"/>
          <w:b/>
          <w:bCs/>
        </w:rPr>
        <w:t>78</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按照套期类别披露套期项目及相关套期工具、被套期风险的相关的定性和定量信息：</w:t>
      </w:r>
    </w:p>
    <w:p>
      <w:pPr>
        <w:spacing w:line="240" w:lineRule="auto" w:before="6"/>
        <w:rPr>
          <w:rFonts w:ascii="宋体" w:hAnsi="宋体" w:cs="宋体" w:eastAsia="宋体" w:hint="default"/>
          <w:sz w:val="17"/>
          <w:szCs w:val="17"/>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left="338" w:right="337"/>
        <w:jc w:val="left"/>
        <w:rPr>
          <w:b w:val="0"/>
          <w:bCs w:val="0"/>
        </w:rPr>
      </w:pPr>
      <w:r>
        <w:rPr>
          <w:rFonts w:ascii="宋体" w:hAnsi="宋体" w:cs="宋体" w:eastAsia="宋体" w:hint="default"/>
        </w:rPr>
        <w:t>79</w:t>
      </w:r>
      <w:r>
        <w:rPr/>
        <w:t>、</w:t>
      </w:r>
      <w:r>
        <w:rPr>
          <w:spacing w:val="-27"/>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460" w:right="940"/>
        </w:sectPr>
      </w:pPr>
    </w:p>
    <w:p>
      <w:pPr>
        <w:pStyle w:val="Heading3"/>
        <w:spacing w:line="240" w:lineRule="auto" w:before="36"/>
        <w:ind w:left="338" w:right="0"/>
        <w:jc w:val="left"/>
        <w:rPr>
          <w:b w:val="0"/>
          <w:bCs w:val="0"/>
        </w:rPr>
      </w:pPr>
      <w:r>
        <w:rPr/>
        <w:t>八、合并范围的变更</w:t>
      </w:r>
      <w:r>
        <w:rPr>
          <w:b w:val="0"/>
          <w:bCs w:val="0"/>
        </w:rPr>
      </w:r>
    </w:p>
    <w:p>
      <w:pPr>
        <w:pStyle w:val="Heading3"/>
        <w:spacing w:line="240" w:lineRule="auto" w:before="58"/>
        <w:ind w:left="338"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3"/>
        <w:tabs>
          <w:tab w:pos="995" w:val="left" w:leader="none"/>
        </w:tabs>
        <w:spacing w:line="240" w:lineRule="auto" w:before="57"/>
        <w:ind w:left="338"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tabs>
          <w:tab w:pos="1387" w:val="left" w:leader="none"/>
        </w:tabs>
        <w:spacing w:line="240" w:lineRule="auto"/>
        <w:ind w:left="337" w:right="0"/>
        <w:jc w:val="left"/>
      </w:pPr>
      <w:r>
        <w:rPr/>
        <w:t>单位：元</w:t>
        <w:tab/>
        <w:t>币种：人民币</w:t>
      </w:r>
    </w:p>
    <w:p>
      <w:pPr>
        <w:spacing w:after="0" w:line="240" w:lineRule="auto"/>
        <w:jc w:val="left"/>
        <w:sectPr>
          <w:type w:val="continuous"/>
          <w:pgSz w:w="11910" w:h="16840"/>
          <w:pgMar w:top="1120" w:bottom="1380" w:left="1460" w:right="940"/>
          <w:cols w:num="2" w:equalWidth="0">
            <w:col w:w="4156" w:space="2368"/>
            <w:col w:w="2986"/>
          </w:cols>
        </w:sectPr>
      </w:pPr>
    </w:p>
    <w:p>
      <w:pPr>
        <w:spacing w:line="240" w:lineRule="auto" w:before="7"/>
        <w:rPr>
          <w:rFonts w:ascii="宋体" w:hAnsi="宋体" w:cs="宋体" w:eastAsia="宋体" w:hint="default"/>
          <w:sz w:val="2"/>
          <w:szCs w:val="2"/>
        </w:rPr>
      </w:pPr>
      <w:r>
        <w:rPr/>
        <w:pict>
          <v:group style="position:absolute;margin-left:78.75pt;margin-top:76.259979pt;width:463.95pt;height:1.5pt;mso-position-horizontal-relative:page;mso-position-vertical-relative:page;z-index:-1042144" coordorigin="1575,1525" coordsize="9279,30">
            <v:group style="position:absolute;left:1590;top:1540;width:3225;height:2" coordorigin="1590,1540" coordsize="3225,2">
              <v:shape style="position:absolute;left:1590;top:1540;width:3225;height:2" coordorigin="1590,1540" coordsize="3225,0" path="m1590,1540l4815,1540e" filled="false" stroked="true" strokeweight="1.5pt" strokecolor="#000000">
                <v:path arrowok="t"/>
              </v:shape>
            </v:group>
            <v:group style="position:absolute;left:4815;top:1540;width:30;height:2" coordorigin="4815,1540" coordsize="30,2">
              <v:shape style="position:absolute;left:4815;top:1540;width:30;height:2" coordorigin="4815,1540" coordsize="30,0" path="m4815,1540l4845,1540e" filled="false" stroked="true" strokeweight="1.5pt" strokecolor="#000000">
                <v:path arrowok="t"/>
              </v:shape>
            </v:group>
            <v:group style="position:absolute;left:4845;top:1540;width:1965;height:2" coordorigin="4845,1540" coordsize="1965,2">
              <v:shape style="position:absolute;left:4845;top:1540;width:1965;height:2" coordorigin="4845,1540" coordsize="1965,0" path="m4845,1540l6810,1540e" filled="false" stroked="true" strokeweight="1.5pt" strokecolor="#000000">
                <v:path arrowok="t"/>
              </v:shape>
            </v:group>
            <v:group style="position:absolute;left:6810;top:1540;width:30;height:2" coordorigin="6810,1540" coordsize="30,2">
              <v:shape style="position:absolute;left:6810;top:1540;width:30;height:2" coordorigin="6810,1540" coordsize="30,0" path="m6810,1540l6840,1540e" filled="false" stroked="true" strokeweight="1.5pt" strokecolor="#000000">
                <v:path arrowok="t"/>
              </v:shape>
            </v:group>
            <v:group style="position:absolute;left:6840;top:1540;width:1719;height:2" coordorigin="6840,1540" coordsize="1719,2">
              <v:shape style="position:absolute;left:6840;top:1540;width:1719;height:2" coordorigin="6840,1540" coordsize="1719,0" path="m6840,1540l8558,1540e" filled="false" stroked="true" strokeweight="1.5pt" strokecolor="#000000">
                <v:path arrowok="t"/>
              </v:shape>
            </v:group>
            <v:group style="position:absolute;left:8558;top:1540;width:30;height:2" coordorigin="8558,1540" coordsize="30,2">
              <v:shape style="position:absolute;left:8558;top:1540;width:30;height:2" coordorigin="8558,1540" coordsize="30,0" path="m8558,1540l8588,1540e" filled="false" stroked="true" strokeweight="1.5pt" strokecolor="#000000">
                <v:path arrowok="t"/>
              </v:shape>
            </v:group>
            <v:group style="position:absolute;left:8588;top:1540;width:2250;height:2" coordorigin="8588,1540" coordsize="2250,2">
              <v:shape style="position:absolute;left:8588;top:1540;width:2250;height:2" coordorigin="8588,1540" coordsize="2250,0" path="m8588,1540l10838,1540e" filled="false" stroked="true" strokeweight="1.5pt" strokecolor="#000000">
                <v:path arrowok="t"/>
              </v:shape>
            </v:group>
            <w10:wrap type="none"/>
          </v:group>
        </w:pict>
      </w:r>
      <w:r>
        <w:rPr/>
        <w:pict>
          <v:group style="position:absolute;margin-left:79.5pt;margin-top:90.23996pt;width:462.45pt;height:5.25pt;mso-position-horizontal-relative:page;mso-position-vertical-relative:page;z-index:-1042120" coordorigin="1590,1805" coordsize="9249,105">
            <v:shape style="position:absolute;left:1590;top:1805;width:3244;height:104" type="#_x0000_t75" stroked="false">
              <v:imagedata r:id="rId103" o:title=""/>
            </v:shape>
            <v:shape style="position:absolute;left:4810;top:1900;width:2000;height:10" type="#_x0000_t75" stroked="false">
              <v:imagedata r:id="rId104" o:title=""/>
            </v:shape>
            <v:shape style="position:absolute;left:6805;top:1900;width:1754;height:10" type="#_x0000_t75" stroked="false">
              <v:imagedata r:id="rId105" o:title=""/>
            </v:shape>
            <v:shape style="position:absolute;left:8554;top:1900;width:2285;height:10" type="#_x0000_t75" stroked="false">
              <v:imagedata r:id="rId106" o:title=""/>
            </v:shape>
            <w10:wrap type="none"/>
          </v:group>
        </w:pict>
      </w:r>
      <w:r>
        <w:rPr/>
        <w:pict>
          <v:group style="position:absolute;margin-left:79.5pt;margin-top:107.939964pt;width:462.45pt;height:5.3pt;mso-position-horizontal-relative:page;mso-position-vertical-relative:page;z-index:-1042096" coordorigin="1590,2159" coordsize="9249,106">
            <v:shape style="position:absolute;left:1590;top:2159;width:3244;height:106" type="#_x0000_t75" stroked="false">
              <v:imagedata r:id="rId107" o:title=""/>
            </v:shape>
            <v:shape style="position:absolute;left:4810;top:2255;width:2000;height:10" type="#_x0000_t75" stroked="false">
              <v:imagedata r:id="rId104" o:title=""/>
            </v:shape>
            <v:shape style="position:absolute;left:6805;top:2255;width:1754;height:10" type="#_x0000_t75" stroked="false">
              <v:imagedata r:id="rId105" o:title=""/>
            </v:shape>
            <v:shape style="position:absolute;left:8554;top:2255;width:2285;height:10" type="#_x0000_t75" stroked="false">
              <v:imagedata r:id="rId106" o:title=""/>
            </v:shape>
            <w10:wrap type="none"/>
          </v:group>
        </w:pict>
      </w:r>
      <w:r>
        <w:rPr/>
        <w:pict>
          <v:group style="position:absolute;margin-left:79.260010pt;margin-top:130.5pt;width:462.9pt;height:.5pt;mso-position-horizontal-relative:page;mso-position-vertical-relative:page;z-index:-1042072" coordorigin="1585,2610" coordsize="9258,10">
            <v:group style="position:absolute;left:1590;top:2615;width:20;height:2" coordorigin="1590,2615" coordsize="20,2">
              <v:shape style="position:absolute;left:1590;top:2615;width:20;height:2" coordorigin="1590,2615" coordsize="20,0" path="m1590,2615l1609,2615e" filled="false" stroked="true" strokeweight=".47998pt" strokecolor="#000000">
                <v:path arrowok="t"/>
              </v:shape>
            </v:group>
            <v:group style="position:absolute;left:1609;top:2615;width:20;height:2" coordorigin="1609,2615" coordsize="20,2">
              <v:shape style="position:absolute;left:1609;top:2615;width:20;height:2" coordorigin="1609,2615" coordsize="20,0" path="m1609,2615l1629,2615e" filled="false" stroked="true" strokeweight=".47998pt" strokecolor="#000000">
                <v:path arrowok="t"/>
              </v:shape>
            </v:group>
            <v:group style="position:absolute;left:1629;top:2615;width:20;height:2" coordorigin="1629,2615" coordsize="20,2">
              <v:shape style="position:absolute;left:1629;top:2615;width:20;height:2" coordorigin="1629,2615" coordsize="20,0" path="m1629,2615l1648,2615e" filled="false" stroked="true" strokeweight=".47998pt" strokecolor="#000000">
                <v:path arrowok="t"/>
              </v:shape>
            </v:group>
            <v:group style="position:absolute;left:1648;top:2615;width:20;height:2" coordorigin="1648,2615" coordsize="20,2">
              <v:shape style="position:absolute;left:1648;top:2615;width:20;height:2" coordorigin="1648,2615" coordsize="20,0" path="m1648,2615l1667,2615e" filled="false" stroked="true" strokeweight=".47998pt" strokecolor="#000000">
                <v:path arrowok="t"/>
              </v:shape>
            </v:group>
            <v:group style="position:absolute;left:1667;top:2615;width:20;height:2" coordorigin="1667,2615" coordsize="20,2">
              <v:shape style="position:absolute;left:1667;top:2615;width:20;height:2" coordorigin="1667,2615" coordsize="20,0" path="m1667,2615l1686,2615e" filled="false" stroked="true" strokeweight=".47998pt" strokecolor="#000000">
                <v:path arrowok="t"/>
              </v:shape>
            </v:group>
            <v:group style="position:absolute;left:1686;top:2615;width:20;height:2" coordorigin="1686,2615" coordsize="20,2">
              <v:shape style="position:absolute;left:1686;top:2615;width:20;height:2" coordorigin="1686,2615" coordsize="20,0" path="m1686,2615l1706,2615e" filled="false" stroked="true" strokeweight=".47998pt" strokecolor="#000000">
                <v:path arrowok="t"/>
              </v:shape>
            </v:group>
            <v:group style="position:absolute;left:1706;top:2615;width:20;height:2" coordorigin="1706,2615" coordsize="20,2">
              <v:shape style="position:absolute;left:1706;top:2615;width:20;height:2" coordorigin="1706,2615" coordsize="20,0" path="m1706,2615l1725,2615e" filled="false" stroked="true" strokeweight=".47998pt" strokecolor="#000000">
                <v:path arrowok="t"/>
              </v:shape>
            </v:group>
            <v:group style="position:absolute;left:1725;top:2615;width:20;height:2" coordorigin="1725,2615" coordsize="20,2">
              <v:shape style="position:absolute;left:1725;top:2615;width:20;height:2" coordorigin="1725,2615" coordsize="20,0" path="m1725,2615l1744,2615e" filled="false" stroked="true" strokeweight=".47998pt" strokecolor="#000000">
                <v:path arrowok="t"/>
              </v:shape>
            </v:group>
            <v:group style="position:absolute;left:1744;top:2615;width:20;height:2" coordorigin="1744,2615" coordsize="20,2">
              <v:shape style="position:absolute;left:1744;top:2615;width:20;height:2" coordorigin="1744,2615" coordsize="20,0" path="m1744,2615l1763,2615e" filled="false" stroked="true" strokeweight=".47998pt" strokecolor="#000000">
                <v:path arrowok="t"/>
              </v:shape>
            </v:group>
            <v:group style="position:absolute;left:1763;top:2615;width:20;height:2" coordorigin="1763,2615" coordsize="20,2">
              <v:shape style="position:absolute;left:1763;top:2615;width:20;height:2" coordorigin="1763,2615" coordsize="20,0" path="m1763,2615l1782,2615e" filled="false" stroked="true" strokeweight=".47998pt" strokecolor="#000000">
                <v:path arrowok="t"/>
              </v:shape>
            </v:group>
            <v:group style="position:absolute;left:1782;top:2615;width:20;height:2" coordorigin="1782,2615" coordsize="20,2">
              <v:shape style="position:absolute;left:1782;top:2615;width:20;height:2" coordorigin="1782,2615" coordsize="20,0" path="m1782,2615l1802,2615e" filled="false" stroked="true" strokeweight=".47998pt" strokecolor="#000000">
                <v:path arrowok="t"/>
              </v:shape>
            </v:group>
            <v:group style="position:absolute;left:1802;top:2615;width:20;height:2" coordorigin="1802,2615" coordsize="20,2">
              <v:shape style="position:absolute;left:1802;top:2615;width:20;height:2" coordorigin="1802,2615" coordsize="20,0" path="m1802,2615l1821,2615e" filled="false" stroked="true" strokeweight=".47998pt" strokecolor="#000000">
                <v:path arrowok="t"/>
              </v:shape>
            </v:group>
            <v:group style="position:absolute;left:1821;top:2615;width:20;height:2" coordorigin="1821,2615" coordsize="20,2">
              <v:shape style="position:absolute;left:1821;top:2615;width:20;height:2" coordorigin="1821,2615" coordsize="20,0" path="m1821,2615l1840,2615e" filled="false" stroked="true" strokeweight=".47998pt" strokecolor="#000000">
                <v:path arrowok="t"/>
              </v:shape>
            </v:group>
            <v:group style="position:absolute;left:1840;top:2615;width:20;height:2" coordorigin="1840,2615" coordsize="20,2">
              <v:shape style="position:absolute;left:1840;top:2615;width:20;height:2" coordorigin="1840,2615" coordsize="20,0" path="m1840,2615l1859,2615e" filled="false" stroked="true" strokeweight=".47998pt" strokecolor="#000000">
                <v:path arrowok="t"/>
              </v:shape>
            </v:group>
            <v:group style="position:absolute;left:1859;top:2615;width:20;height:2" coordorigin="1859,2615" coordsize="20,2">
              <v:shape style="position:absolute;left:1859;top:2615;width:20;height:2" coordorigin="1859,2615" coordsize="20,0" path="m1859,2615l1878,2615e" filled="false" stroked="true" strokeweight=".47998pt" strokecolor="#000000">
                <v:path arrowok="t"/>
              </v:shape>
            </v:group>
            <v:group style="position:absolute;left:1878;top:2615;width:20;height:2" coordorigin="1878,2615" coordsize="20,2">
              <v:shape style="position:absolute;left:1878;top:2615;width:20;height:2" coordorigin="1878,2615" coordsize="20,0" path="m1878,2615l1898,2615e" filled="false" stroked="true" strokeweight=".47998pt" strokecolor="#000000">
                <v:path arrowok="t"/>
              </v:shape>
            </v:group>
            <v:group style="position:absolute;left:1898;top:2615;width:20;height:2" coordorigin="1898,2615" coordsize="20,2">
              <v:shape style="position:absolute;left:1898;top:2615;width:20;height:2" coordorigin="1898,2615" coordsize="20,0" path="m1898,2615l1917,2615e" filled="false" stroked="true" strokeweight=".47998pt" strokecolor="#000000">
                <v:path arrowok="t"/>
              </v:shape>
            </v:group>
            <v:group style="position:absolute;left:1917;top:2615;width:20;height:2" coordorigin="1917,2615" coordsize="20,2">
              <v:shape style="position:absolute;left:1917;top:2615;width:20;height:2" coordorigin="1917,2615" coordsize="20,0" path="m1917,2615l1936,2615e" filled="false" stroked="true" strokeweight=".47998pt" strokecolor="#000000">
                <v:path arrowok="t"/>
              </v:shape>
            </v:group>
            <v:group style="position:absolute;left:1936;top:2615;width:20;height:2" coordorigin="1936,2615" coordsize="20,2">
              <v:shape style="position:absolute;left:1936;top:2615;width:20;height:2" coordorigin="1936,2615" coordsize="20,0" path="m1936,2615l1955,2615e" filled="false" stroked="true" strokeweight=".47998pt" strokecolor="#000000">
                <v:path arrowok="t"/>
              </v:shape>
            </v:group>
            <v:group style="position:absolute;left:1955;top:2615;width:20;height:2" coordorigin="1955,2615" coordsize="20,2">
              <v:shape style="position:absolute;left:1955;top:2615;width:20;height:2" coordorigin="1955,2615" coordsize="20,0" path="m1955,2615l1974,2615e" filled="false" stroked="true" strokeweight=".47998pt" strokecolor="#000000">
                <v:path arrowok="t"/>
              </v:shape>
            </v:group>
            <v:group style="position:absolute;left:1974;top:2615;width:20;height:2" coordorigin="1974,2615" coordsize="20,2">
              <v:shape style="position:absolute;left:1974;top:2615;width:20;height:2" coordorigin="1974,2615" coordsize="20,0" path="m1974,2615l1994,2615e" filled="false" stroked="true" strokeweight=".47998pt" strokecolor="#000000">
                <v:path arrowok="t"/>
              </v:shape>
            </v:group>
            <v:group style="position:absolute;left:1994;top:2615;width:20;height:2" coordorigin="1994,2615" coordsize="20,2">
              <v:shape style="position:absolute;left:1994;top:2615;width:20;height:2" coordorigin="1994,2615" coordsize="20,0" path="m1994,2615l2013,2615e" filled="false" stroked="true" strokeweight=".47998pt" strokecolor="#000000">
                <v:path arrowok="t"/>
              </v:shape>
            </v:group>
            <v:group style="position:absolute;left:2013;top:2615;width:20;height:2" coordorigin="2013,2615" coordsize="20,2">
              <v:shape style="position:absolute;left:2013;top:2615;width:20;height:2" coordorigin="2013,2615" coordsize="20,0" path="m2013,2615l2032,2615e" filled="false" stroked="true" strokeweight=".47998pt" strokecolor="#000000">
                <v:path arrowok="t"/>
              </v:shape>
            </v:group>
            <v:group style="position:absolute;left:2032;top:2615;width:20;height:2" coordorigin="2032,2615" coordsize="20,2">
              <v:shape style="position:absolute;left:2032;top:2615;width:20;height:2" coordorigin="2032,2615" coordsize="20,0" path="m2032,2615l2051,2615e" filled="false" stroked="true" strokeweight=".47998pt" strokecolor="#000000">
                <v:path arrowok="t"/>
              </v:shape>
            </v:group>
            <v:group style="position:absolute;left:2051;top:2615;width:20;height:2" coordorigin="2051,2615" coordsize="20,2">
              <v:shape style="position:absolute;left:2051;top:2615;width:20;height:2" coordorigin="2051,2615" coordsize="20,0" path="m2051,2615l2070,2615e" filled="false" stroked="true" strokeweight=".47998pt" strokecolor="#000000">
                <v:path arrowok="t"/>
              </v:shape>
            </v:group>
            <v:group style="position:absolute;left:2070;top:2615;width:20;height:2" coordorigin="2070,2615" coordsize="20,2">
              <v:shape style="position:absolute;left:2070;top:2615;width:20;height:2" coordorigin="2070,2615" coordsize="20,0" path="m2070,2615l2090,2615e" filled="false" stroked="true" strokeweight=".47998pt" strokecolor="#000000">
                <v:path arrowok="t"/>
              </v:shape>
            </v:group>
            <v:group style="position:absolute;left:2090;top:2615;width:20;height:2" coordorigin="2090,2615" coordsize="20,2">
              <v:shape style="position:absolute;left:2090;top:2615;width:20;height:2" coordorigin="2090,2615" coordsize="20,0" path="m2090,2615l2109,2615e" filled="false" stroked="true" strokeweight=".47998pt" strokecolor="#000000">
                <v:path arrowok="t"/>
              </v:shape>
            </v:group>
            <v:group style="position:absolute;left:2109;top:2615;width:20;height:2" coordorigin="2109,2615" coordsize="20,2">
              <v:shape style="position:absolute;left:2109;top:2615;width:20;height:2" coordorigin="2109,2615" coordsize="20,0" path="m2109,2615l2128,2615e" filled="false" stroked="true" strokeweight=".47998pt" strokecolor="#000000">
                <v:path arrowok="t"/>
              </v:shape>
            </v:group>
            <v:group style="position:absolute;left:2128;top:2615;width:20;height:2" coordorigin="2128,2615" coordsize="20,2">
              <v:shape style="position:absolute;left:2128;top:2615;width:20;height:2" coordorigin="2128,2615" coordsize="20,0" path="m2128,2615l2147,2615e" filled="false" stroked="true" strokeweight=".47998pt" strokecolor="#000000">
                <v:path arrowok="t"/>
              </v:shape>
            </v:group>
            <v:group style="position:absolute;left:2147;top:2615;width:20;height:2" coordorigin="2147,2615" coordsize="20,2">
              <v:shape style="position:absolute;left:2147;top:2615;width:20;height:2" coordorigin="2147,2615" coordsize="20,0" path="m2147,2615l2166,2615e" filled="false" stroked="true" strokeweight=".47998pt" strokecolor="#000000">
                <v:path arrowok="t"/>
              </v:shape>
            </v:group>
            <v:group style="position:absolute;left:2166;top:2615;width:20;height:2" coordorigin="2166,2615" coordsize="20,2">
              <v:shape style="position:absolute;left:2166;top:2615;width:20;height:2" coordorigin="2166,2615" coordsize="20,0" path="m2166,2615l2186,2615e" filled="false" stroked="true" strokeweight=".47998pt" strokecolor="#000000">
                <v:path arrowok="t"/>
              </v:shape>
            </v:group>
            <v:group style="position:absolute;left:2186;top:2615;width:20;height:2" coordorigin="2186,2615" coordsize="20,2">
              <v:shape style="position:absolute;left:2186;top:2615;width:20;height:2" coordorigin="2186,2615" coordsize="20,0" path="m2186,2615l2205,2615e" filled="false" stroked="true" strokeweight=".47998pt" strokecolor="#000000">
                <v:path arrowok="t"/>
              </v:shape>
            </v:group>
            <v:group style="position:absolute;left:2205;top:2615;width:20;height:2" coordorigin="2205,2615" coordsize="20,2">
              <v:shape style="position:absolute;left:2205;top:2615;width:20;height:2" coordorigin="2205,2615" coordsize="20,0" path="m2205,2615l2224,2615e" filled="false" stroked="true" strokeweight=".47998pt" strokecolor="#000000">
                <v:path arrowok="t"/>
              </v:shape>
            </v:group>
            <v:group style="position:absolute;left:2224;top:2615;width:20;height:2" coordorigin="2224,2615" coordsize="20,2">
              <v:shape style="position:absolute;left:2224;top:2615;width:20;height:2" coordorigin="2224,2615" coordsize="20,0" path="m2224,2615l2243,2615e" filled="false" stroked="true" strokeweight=".47998pt" strokecolor="#000000">
                <v:path arrowok="t"/>
              </v:shape>
            </v:group>
            <v:group style="position:absolute;left:2243;top:2615;width:20;height:2" coordorigin="2243,2615" coordsize="20,2">
              <v:shape style="position:absolute;left:2243;top:2615;width:20;height:2" coordorigin="2243,2615" coordsize="20,0" path="m2243,2615l2262,2615e" filled="false" stroked="true" strokeweight=".47998pt" strokecolor="#000000">
                <v:path arrowok="t"/>
              </v:shape>
            </v:group>
            <v:group style="position:absolute;left:2262;top:2615;width:20;height:2" coordorigin="2262,2615" coordsize="20,2">
              <v:shape style="position:absolute;left:2262;top:2615;width:20;height:2" coordorigin="2262,2615" coordsize="20,0" path="m2262,2615l2282,2615e" filled="false" stroked="true" strokeweight=".47998pt" strokecolor="#000000">
                <v:path arrowok="t"/>
              </v:shape>
            </v:group>
            <v:group style="position:absolute;left:2282;top:2615;width:20;height:2" coordorigin="2282,2615" coordsize="20,2">
              <v:shape style="position:absolute;left:2282;top:2615;width:20;height:2" coordorigin="2282,2615" coordsize="20,0" path="m2282,2615l2301,2615e" filled="false" stroked="true" strokeweight=".47998pt" strokecolor="#000000">
                <v:path arrowok="t"/>
              </v:shape>
            </v:group>
            <v:group style="position:absolute;left:2301;top:2615;width:20;height:2" coordorigin="2301,2615" coordsize="20,2">
              <v:shape style="position:absolute;left:2301;top:2615;width:20;height:2" coordorigin="2301,2615" coordsize="20,0" path="m2301,2615l2320,2615e" filled="false" stroked="true" strokeweight=".47998pt" strokecolor="#000000">
                <v:path arrowok="t"/>
              </v:shape>
            </v:group>
            <v:group style="position:absolute;left:2320;top:2615;width:20;height:2" coordorigin="2320,2615" coordsize="20,2">
              <v:shape style="position:absolute;left:2320;top:2615;width:20;height:2" coordorigin="2320,2615" coordsize="20,0" path="m2320,2615l2339,2615e" filled="false" stroked="true" strokeweight=".47998pt" strokecolor="#000000">
                <v:path arrowok="t"/>
              </v:shape>
            </v:group>
            <v:group style="position:absolute;left:2339;top:2615;width:20;height:2" coordorigin="2339,2615" coordsize="20,2">
              <v:shape style="position:absolute;left:2339;top:2615;width:20;height:2" coordorigin="2339,2615" coordsize="20,0" path="m2339,2615l2358,2615e" filled="false" stroked="true" strokeweight=".47998pt" strokecolor="#000000">
                <v:path arrowok="t"/>
              </v:shape>
            </v:group>
            <v:group style="position:absolute;left:2358;top:2615;width:20;height:2" coordorigin="2358,2615" coordsize="20,2">
              <v:shape style="position:absolute;left:2358;top:2615;width:20;height:2" coordorigin="2358,2615" coordsize="20,0" path="m2358,2615l2378,2615e" filled="false" stroked="true" strokeweight=".47998pt" strokecolor="#000000">
                <v:path arrowok="t"/>
              </v:shape>
            </v:group>
            <v:group style="position:absolute;left:2378;top:2615;width:20;height:2" coordorigin="2378,2615" coordsize="20,2">
              <v:shape style="position:absolute;left:2378;top:2615;width:20;height:2" coordorigin="2378,2615" coordsize="20,0" path="m2378,2615l2397,2615e" filled="false" stroked="true" strokeweight=".47998pt" strokecolor="#000000">
                <v:path arrowok="t"/>
              </v:shape>
            </v:group>
            <v:group style="position:absolute;left:2397;top:2615;width:20;height:2" coordorigin="2397,2615" coordsize="20,2">
              <v:shape style="position:absolute;left:2397;top:2615;width:20;height:2" coordorigin="2397,2615" coordsize="20,0" path="m2397,2615l2416,2615e" filled="false" stroked="true" strokeweight=".47998pt" strokecolor="#000000">
                <v:path arrowok="t"/>
              </v:shape>
            </v:group>
            <v:group style="position:absolute;left:2416;top:2615;width:20;height:2" coordorigin="2416,2615" coordsize="20,2">
              <v:shape style="position:absolute;left:2416;top:2615;width:20;height:2" coordorigin="2416,2615" coordsize="20,0" path="m2416,2615l2435,2615e" filled="false" stroked="true" strokeweight=".47998pt" strokecolor="#000000">
                <v:path arrowok="t"/>
              </v:shape>
            </v:group>
            <v:group style="position:absolute;left:2435;top:2615;width:20;height:2" coordorigin="2435,2615" coordsize="20,2">
              <v:shape style="position:absolute;left:2435;top:2615;width:20;height:2" coordorigin="2435,2615" coordsize="20,0" path="m2435,2615l2454,2615e" filled="false" stroked="true" strokeweight=".47998pt" strokecolor="#000000">
                <v:path arrowok="t"/>
              </v:shape>
            </v:group>
            <v:group style="position:absolute;left:2454;top:2615;width:20;height:2" coordorigin="2454,2615" coordsize="20,2">
              <v:shape style="position:absolute;left:2454;top:2615;width:20;height:2" coordorigin="2454,2615" coordsize="20,0" path="m2454,2615l2474,2615e" filled="false" stroked="true" strokeweight=".47998pt" strokecolor="#000000">
                <v:path arrowok="t"/>
              </v:shape>
            </v:group>
            <v:group style="position:absolute;left:2474;top:2615;width:20;height:2" coordorigin="2474,2615" coordsize="20,2">
              <v:shape style="position:absolute;left:2474;top:2615;width:20;height:2" coordorigin="2474,2615" coordsize="20,0" path="m2474,2615l2493,2615e" filled="false" stroked="true" strokeweight=".47998pt" strokecolor="#000000">
                <v:path arrowok="t"/>
              </v:shape>
            </v:group>
            <v:group style="position:absolute;left:2493;top:2615;width:20;height:2" coordorigin="2493,2615" coordsize="20,2">
              <v:shape style="position:absolute;left:2493;top:2615;width:20;height:2" coordorigin="2493,2615" coordsize="20,0" path="m2493,2615l2512,2615e" filled="false" stroked="true" strokeweight=".47998pt" strokecolor="#000000">
                <v:path arrowok="t"/>
              </v:shape>
            </v:group>
            <v:group style="position:absolute;left:2512;top:2615;width:20;height:2" coordorigin="2512,2615" coordsize="20,2">
              <v:shape style="position:absolute;left:2512;top:2615;width:20;height:2" coordorigin="2512,2615" coordsize="20,0" path="m2512,2615l2531,2615e" filled="false" stroked="true" strokeweight=".47998pt" strokecolor="#000000">
                <v:path arrowok="t"/>
              </v:shape>
            </v:group>
            <v:group style="position:absolute;left:2531;top:2615;width:20;height:2" coordorigin="2531,2615" coordsize="20,2">
              <v:shape style="position:absolute;left:2531;top:2615;width:20;height:2" coordorigin="2531,2615" coordsize="20,0" path="m2531,2615l2550,2615e" filled="false" stroked="true" strokeweight=".47998pt" strokecolor="#000000">
                <v:path arrowok="t"/>
              </v:shape>
            </v:group>
            <v:group style="position:absolute;left:2550;top:2615;width:20;height:2" coordorigin="2550,2615" coordsize="20,2">
              <v:shape style="position:absolute;left:2550;top:2615;width:20;height:2" coordorigin="2550,2615" coordsize="20,0" path="m2550,2615l2570,2615e" filled="false" stroked="true" strokeweight=".47998pt" strokecolor="#000000">
                <v:path arrowok="t"/>
              </v:shape>
            </v:group>
            <v:group style="position:absolute;left:2570;top:2615;width:20;height:2" coordorigin="2570,2615" coordsize="20,2">
              <v:shape style="position:absolute;left:2570;top:2615;width:20;height:2" coordorigin="2570,2615" coordsize="20,0" path="m2570,2615l2589,2615e" filled="false" stroked="true" strokeweight=".47998pt" strokecolor="#000000">
                <v:path arrowok="t"/>
              </v:shape>
            </v:group>
            <v:group style="position:absolute;left:2589;top:2615;width:20;height:2" coordorigin="2589,2615" coordsize="20,2">
              <v:shape style="position:absolute;left:2589;top:2615;width:20;height:2" coordorigin="2589,2615" coordsize="20,0" path="m2589,2615l2608,2615e" filled="false" stroked="true" strokeweight=".47998pt" strokecolor="#000000">
                <v:path arrowok="t"/>
              </v:shape>
            </v:group>
            <v:group style="position:absolute;left:2608;top:2615;width:20;height:2" coordorigin="2608,2615" coordsize="20,2">
              <v:shape style="position:absolute;left:2608;top:2615;width:20;height:2" coordorigin="2608,2615" coordsize="20,0" path="m2608,2615l2627,2615e" filled="false" stroked="true" strokeweight=".47998pt" strokecolor="#000000">
                <v:path arrowok="t"/>
              </v:shape>
            </v:group>
            <v:group style="position:absolute;left:2627;top:2615;width:20;height:2" coordorigin="2627,2615" coordsize="20,2">
              <v:shape style="position:absolute;left:2627;top:2615;width:20;height:2" coordorigin="2627,2615" coordsize="20,0" path="m2627,2615l2646,2615e" filled="false" stroked="true" strokeweight=".47998pt" strokecolor="#000000">
                <v:path arrowok="t"/>
              </v:shape>
            </v:group>
            <v:group style="position:absolute;left:2646;top:2615;width:20;height:2" coordorigin="2646,2615" coordsize="20,2">
              <v:shape style="position:absolute;left:2646;top:2615;width:20;height:2" coordorigin="2646,2615" coordsize="20,0" path="m2646,2615l2666,2615e" filled="false" stroked="true" strokeweight=".47998pt" strokecolor="#000000">
                <v:path arrowok="t"/>
              </v:shape>
            </v:group>
            <v:group style="position:absolute;left:2666;top:2615;width:20;height:2" coordorigin="2666,2615" coordsize="20,2">
              <v:shape style="position:absolute;left:2666;top:2615;width:20;height:2" coordorigin="2666,2615" coordsize="20,0" path="m2666,2615l2685,2615e" filled="false" stroked="true" strokeweight=".47998pt" strokecolor="#000000">
                <v:path arrowok="t"/>
              </v:shape>
            </v:group>
            <v:group style="position:absolute;left:2685;top:2615;width:20;height:2" coordorigin="2685,2615" coordsize="20,2">
              <v:shape style="position:absolute;left:2685;top:2615;width:20;height:2" coordorigin="2685,2615" coordsize="20,0" path="m2685,2615l2704,2615e" filled="false" stroked="true" strokeweight=".47998pt" strokecolor="#000000">
                <v:path arrowok="t"/>
              </v:shape>
            </v:group>
            <v:group style="position:absolute;left:2704;top:2615;width:20;height:2" coordorigin="2704,2615" coordsize="20,2">
              <v:shape style="position:absolute;left:2704;top:2615;width:20;height:2" coordorigin="2704,2615" coordsize="20,0" path="m2704,2615l2723,2615e" filled="false" stroked="true" strokeweight=".47998pt" strokecolor="#000000">
                <v:path arrowok="t"/>
              </v:shape>
            </v:group>
            <v:group style="position:absolute;left:2723;top:2615;width:20;height:2" coordorigin="2723,2615" coordsize="20,2">
              <v:shape style="position:absolute;left:2723;top:2615;width:20;height:2" coordorigin="2723,2615" coordsize="20,0" path="m2723,2615l2742,2615e" filled="false" stroked="true" strokeweight=".47998pt" strokecolor="#000000">
                <v:path arrowok="t"/>
              </v:shape>
            </v:group>
            <v:group style="position:absolute;left:2742;top:2615;width:20;height:2" coordorigin="2742,2615" coordsize="20,2">
              <v:shape style="position:absolute;left:2742;top:2615;width:20;height:2" coordorigin="2742,2615" coordsize="20,0" path="m2742,2615l2762,2615e" filled="false" stroked="true" strokeweight=".47998pt" strokecolor="#000000">
                <v:path arrowok="t"/>
              </v:shape>
            </v:group>
            <v:group style="position:absolute;left:2762;top:2615;width:20;height:2" coordorigin="2762,2615" coordsize="20,2">
              <v:shape style="position:absolute;left:2762;top:2615;width:20;height:2" coordorigin="2762,2615" coordsize="20,0" path="m2762,2615l2781,2615e" filled="false" stroked="true" strokeweight=".47998pt" strokecolor="#000000">
                <v:path arrowok="t"/>
              </v:shape>
            </v:group>
            <v:group style="position:absolute;left:2781;top:2615;width:20;height:2" coordorigin="2781,2615" coordsize="20,2">
              <v:shape style="position:absolute;left:2781;top:2615;width:20;height:2" coordorigin="2781,2615" coordsize="20,0" path="m2781,2615l2800,2615e" filled="false" stroked="true" strokeweight=".47998pt" strokecolor="#000000">
                <v:path arrowok="t"/>
              </v:shape>
            </v:group>
            <v:group style="position:absolute;left:2800;top:2615;width:20;height:2" coordorigin="2800,2615" coordsize="20,2">
              <v:shape style="position:absolute;left:2800;top:2615;width:20;height:2" coordorigin="2800,2615" coordsize="20,0" path="m2800,2615l2819,2615e" filled="false" stroked="true" strokeweight=".47998pt" strokecolor="#000000">
                <v:path arrowok="t"/>
              </v:shape>
            </v:group>
            <v:group style="position:absolute;left:2819;top:2615;width:20;height:2" coordorigin="2819,2615" coordsize="20,2">
              <v:shape style="position:absolute;left:2819;top:2615;width:20;height:2" coordorigin="2819,2615" coordsize="20,0" path="m2819,2615l2838,2615e" filled="false" stroked="true" strokeweight=".47998pt" strokecolor="#000000">
                <v:path arrowok="t"/>
              </v:shape>
            </v:group>
            <v:group style="position:absolute;left:2838;top:2615;width:20;height:2" coordorigin="2838,2615" coordsize="20,2">
              <v:shape style="position:absolute;left:2838;top:2615;width:20;height:2" coordorigin="2838,2615" coordsize="20,0" path="m2838,2615l2858,2615e" filled="false" stroked="true" strokeweight=".47998pt" strokecolor="#000000">
                <v:path arrowok="t"/>
              </v:shape>
            </v:group>
            <v:group style="position:absolute;left:2858;top:2615;width:20;height:2" coordorigin="2858,2615" coordsize="20,2">
              <v:shape style="position:absolute;left:2858;top:2615;width:20;height:2" coordorigin="2858,2615" coordsize="20,0" path="m2858,2615l2877,2615e" filled="false" stroked="true" strokeweight=".47998pt" strokecolor="#000000">
                <v:path arrowok="t"/>
              </v:shape>
            </v:group>
            <v:group style="position:absolute;left:2877;top:2615;width:20;height:2" coordorigin="2877,2615" coordsize="20,2">
              <v:shape style="position:absolute;left:2877;top:2615;width:20;height:2" coordorigin="2877,2615" coordsize="20,0" path="m2877,2615l2896,2615e" filled="false" stroked="true" strokeweight=".47998pt" strokecolor="#000000">
                <v:path arrowok="t"/>
              </v:shape>
            </v:group>
            <v:group style="position:absolute;left:2896;top:2615;width:20;height:2" coordorigin="2896,2615" coordsize="20,2">
              <v:shape style="position:absolute;left:2896;top:2615;width:20;height:2" coordorigin="2896,2615" coordsize="20,0" path="m2896,2615l2915,2615e" filled="false" stroked="true" strokeweight=".47998pt" strokecolor="#000000">
                <v:path arrowok="t"/>
              </v:shape>
            </v:group>
            <v:group style="position:absolute;left:2915;top:2615;width:20;height:2" coordorigin="2915,2615" coordsize="20,2">
              <v:shape style="position:absolute;left:2915;top:2615;width:20;height:2" coordorigin="2915,2615" coordsize="20,0" path="m2915,2615l2934,2615e" filled="false" stroked="true" strokeweight=".47998pt" strokecolor="#000000">
                <v:path arrowok="t"/>
              </v:shape>
            </v:group>
            <v:group style="position:absolute;left:2934;top:2615;width:20;height:2" coordorigin="2934,2615" coordsize="20,2">
              <v:shape style="position:absolute;left:2934;top:2615;width:20;height:2" coordorigin="2934,2615" coordsize="20,0" path="m2934,2615l2954,2615e" filled="false" stroked="true" strokeweight=".47998pt" strokecolor="#000000">
                <v:path arrowok="t"/>
              </v:shape>
            </v:group>
            <v:group style="position:absolute;left:2954;top:2615;width:20;height:2" coordorigin="2954,2615" coordsize="20,2">
              <v:shape style="position:absolute;left:2954;top:2615;width:20;height:2" coordorigin="2954,2615" coordsize="20,0" path="m2954,2615l2973,2615e" filled="false" stroked="true" strokeweight=".47998pt" strokecolor="#000000">
                <v:path arrowok="t"/>
              </v:shape>
            </v:group>
            <v:group style="position:absolute;left:2973;top:2615;width:20;height:2" coordorigin="2973,2615" coordsize="20,2">
              <v:shape style="position:absolute;left:2973;top:2615;width:20;height:2" coordorigin="2973,2615" coordsize="20,0" path="m2973,2615l2992,2615e" filled="false" stroked="true" strokeweight=".47998pt" strokecolor="#000000">
                <v:path arrowok="t"/>
              </v:shape>
            </v:group>
            <v:group style="position:absolute;left:2992;top:2615;width:20;height:2" coordorigin="2992,2615" coordsize="20,2">
              <v:shape style="position:absolute;left:2992;top:2615;width:20;height:2" coordorigin="2992,2615" coordsize="20,0" path="m2992,2615l3011,2615e" filled="false" stroked="true" strokeweight=".47998pt" strokecolor="#000000">
                <v:path arrowok="t"/>
              </v:shape>
            </v:group>
            <v:group style="position:absolute;left:3011;top:2615;width:20;height:2" coordorigin="3011,2615" coordsize="20,2">
              <v:shape style="position:absolute;left:3011;top:2615;width:20;height:2" coordorigin="3011,2615" coordsize="20,0" path="m3011,2615l3030,2615e" filled="false" stroked="true" strokeweight=".47998pt" strokecolor="#000000">
                <v:path arrowok="t"/>
              </v:shape>
            </v:group>
            <v:group style="position:absolute;left:3030;top:2615;width:20;height:2" coordorigin="3030,2615" coordsize="20,2">
              <v:shape style="position:absolute;left:3030;top:2615;width:20;height:2" coordorigin="3030,2615" coordsize="20,0" path="m3030,2615l3050,2615e" filled="false" stroked="true" strokeweight=".47998pt" strokecolor="#000000">
                <v:path arrowok="t"/>
              </v:shape>
            </v:group>
            <v:group style="position:absolute;left:3050;top:2615;width:20;height:2" coordorigin="3050,2615" coordsize="20,2">
              <v:shape style="position:absolute;left:3050;top:2615;width:20;height:2" coordorigin="3050,2615" coordsize="20,0" path="m3050,2615l3069,2615e" filled="false" stroked="true" strokeweight=".47998pt" strokecolor="#000000">
                <v:path arrowok="t"/>
              </v:shape>
            </v:group>
            <v:group style="position:absolute;left:3069;top:2615;width:20;height:2" coordorigin="3069,2615" coordsize="20,2">
              <v:shape style="position:absolute;left:3069;top:2615;width:20;height:2" coordorigin="3069,2615" coordsize="20,0" path="m3069,2615l3088,2615e" filled="false" stroked="true" strokeweight=".47998pt" strokecolor="#000000">
                <v:path arrowok="t"/>
              </v:shape>
            </v:group>
            <v:group style="position:absolute;left:3088;top:2615;width:20;height:2" coordorigin="3088,2615" coordsize="20,2">
              <v:shape style="position:absolute;left:3088;top:2615;width:20;height:2" coordorigin="3088,2615" coordsize="20,0" path="m3088,2615l3107,2615e" filled="false" stroked="true" strokeweight=".47998pt" strokecolor="#000000">
                <v:path arrowok="t"/>
              </v:shape>
            </v:group>
            <v:group style="position:absolute;left:3107;top:2615;width:20;height:2" coordorigin="3107,2615" coordsize="20,2">
              <v:shape style="position:absolute;left:3107;top:2615;width:20;height:2" coordorigin="3107,2615" coordsize="20,0" path="m3107,2615l3126,2615e" filled="false" stroked="true" strokeweight=".47998pt" strokecolor="#000000">
                <v:path arrowok="t"/>
              </v:shape>
            </v:group>
            <v:group style="position:absolute;left:3126;top:2615;width:20;height:2" coordorigin="3126,2615" coordsize="20,2">
              <v:shape style="position:absolute;left:3126;top:2615;width:20;height:2" coordorigin="3126,2615" coordsize="20,0" path="m3126,2615l3146,2615e" filled="false" stroked="true" strokeweight=".47998pt" strokecolor="#000000">
                <v:path arrowok="t"/>
              </v:shape>
            </v:group>
            <v:group style="position:absolute;left:3146;top:2615;width:20;height:2" coordorigin="3146,2615" coordsize="20,2">
              <v:shape style="position:absolute;left:3146;top:2615;width:20;height:2" coordorigin="3146,2615" coordsize="20,0" path="m3146,2615l3165,2615e" filled="false" stroked="true" strokeweight=".47998pt" strokecolor="#000000">
                <v:path arrowok="t"/>
              </v:shape>
            </v:group>
            <v:group style="position:absolute;left:3165;top:2615;width:20;height:2" coordorigin="3165,2615" coordsize="20,2">
              <v:shape style="position:absolute;left:3165;top:2615;width:20;height:2" coordorigin="3165,2615" coordsize="20,0" path="m3165,2615l3184,2615e" filled="false" stroked="true" strokeweight=".47998pt" strokecolor="#000000">
                <v:path arrowok="t"/>
              </v:shape>
            </v:group>
            <v:group style="position:absolute;left:3184;top:2615;width:20;height:2" coordorigin="3184,2615" coordsize="20,2">
              <v:shape style="position:absolute;left:3184;top:2615;width:20;height:2" coordorigin="3184,2615" coordsize="20,0" path="m3184,2615l3203,2615e" filled="false" stroked="true" strokeweight=".47998pt" strokecolor="#000000">
                <v:path arrowok="t"/>
              </v:shape>
            </v:group>
            <v:group style="position:absolute;left:3203;top:2615;width:20;height:2" coordorigin="3203,2615" coordsize="20,2">
              <v:shape style="position:absolute;left:3203;top:2615;width:20;height:2" coordorigin="3203,2615" coordsize="20,0" path="m3203,2615l3222,2615e" filled="false" stroked="true" strokeweight=".47998pt" strokecolor="#000000">
                <v:path arrowok="t"/>
              </v:shape>
            </v:group>
            <v:group style="position:absolute;left:3222;top:2615;width:20;height:2" coordorigin="3222,2615" coordsize="20,2">
              <v:shape style="position:absolute;left:3222;top:2615;width:20;height:2" coordorigin="3222,2615" coordsize="20,0" path="m3222,2615l3242,2615e" filled="false" stroked="true" strokeweight=".47998pt" strokecolor="#000000">
                <v:path arrowok="t"/>
              </v:shape>
            </v:group>
            <v:group style="position:absolute;left:3242;top:2615;width:20;height:2" coordorigin="3242,2615" coordsize="20,2">
              <v:shape style="position:absolute;left:3242;top:2615;width:20;height:2" coordorigin="3242,2615" coordsize="20,0" path="m3242,2615l3261,2615e" filled="false" stroked="true" strokeweight=".47998pt" strokecolor="#000000">
                <v:path arrowok="t"/>
              </v:shape>
            </v:group>
            <v:group style="position:absolute;left:3261;top:2615;width:20;height:2" coordorigin="3261,2615" coordsize="20,2">
              <v:shape style="position:absolute;left:3261;top:2615;width:20;height:2" coordorigin="3261,2615" coordsize="20,0" path="m3261,2615l3280,2615e" filled="false" stroked="true" strokeweight=".47998pt" strokecolor="#000000">
                <v:path arrowok="t"/>
              </v:shape>
            </v:group>
            <v:group style="position:absolute;left:3280;top:2615;width:20;height:2" coordorigin="3280,2615" coordsize="20,2">
              <v:shape style="position:absolute;left:3280;top:2615;width:20;height:2" coordorigin="3280,2615" coordsize="20,0" path="m3280,2615l3299,2615e" filled="false" stroked="true" strokeweight=".47998pt" strokecolor="#000000">
                <v:path arrowok="t"/>
              </v:shape>
            </v:group>
            <v:group style="position:absolute;left:3299;top:2615;width:20;height:2" coordorigin="3299,2615" coordsize="20,2">
              <v:shape style="position:absolute;left:3299;top:2615;width:20;height:2" coordorigin="3299,2615" coordsize="20,0" path="m3299,2615l3318,2615e" filled="false" stroked="true" strokeweight=".47998pt" strokecolor="#000000">
                <v:path arrowok="t"/>
              </v:shape>
            </v:group>
            <v:group style="position:absolute;left:3318;top:2615;width:20;height:2" coordorigin="3318,2615" coordsize="20,2">
              <v:shape style="position:absolute;left:3318;top:2615;width:20;height:2" coordorigin="3318,2615" coordsize="20,0" path="m3318,2615l3338,2615e" filled="false" stroked="true" strokeweight=".47998pt" strokecolor="#000000">
                <v:path arrowok="t"/>
              </v:shape>
            </v:group>
            <v:group style="position:absolute;left:3338;top:2615;width:20;height:2" coordorigin="3338,2615" coordsize="20,2">
              <v:shape style="position:absolute;left:3338;top:2615;width:20;height:2" coordorigin="3338,2615" coordsize="20,0" path="m3338,2615l3357,2615e" filled="false" stroked="true" strokeweight=".47998pt" strokecolor="#000000">
                <v:path arrowok="t"/>
              </v:shape>
            </v:group>
            <v:group style="position:absolute;left:3357;top:2615;width:20;height:2" coordorigin="3357,2615" coordsize="20,2">
              <v:shape style="position:absolute;left:3357;top:2615;width:20;height:2" coordorigin="3357,2615" coordsize="20,0" path="m3357,2615l3376,2615e" filled="false" stroked="true" strokeweight=".47998pt" strokecolor="#000000">
                <v:path arrowok="t"/>
              </v:shape>
            </v:group>
            <v:group style="position:absolute;left:3376;top:2615;width:20;height:2" coordorigin="3376,2615" coordsize="20,2">
              <v:shape style="position:absolute;left:3376;top:2615;width:20;height:2" coordorigin="3376,2615" coordsize="20,0" path="m3376,2615l3395,2615e" filled="false" stroked="true" strokeweight=".47998pt" strokecolor="#000000">
                <v:path arrowok="t"/>
              </v:shape>
            </v:group>
            <v:group style="position:absolute;left:3395;top:2615;width:20;height:2" coordorigin="3395,2615" coordsize="20,2">
              <v:shape style="position:absolute;left:3395;top:2615;width:20;height:2" coordorigin="3395,2615" coordsize="20,0" path="m3395,2615l3414,2615e" filled="false" stroked="true" strokeweight=".47998pt" strokecolor="#000000">
                <v:path arrowok="t"/>
              </v:shape>
            </v:group>
            <v:group style="position:absolute;left:3414;top:2615;width:20;height:2" coordorigin="3414,2615" coordsize="20,2">
              <v:shape style="position:absolute;left:3414;top:2615;width:20;height:2" coordorigin="3414,2615" coordsize="20,0" path="m3414,2615l3434,2615e" filled="false" stroked="true" strokeweight=".47998pt" strokecolor="#000000">
                <v:path arrowok="t"/>
              </v:shape>
            </v:group>
            <v:group style="position:absolute;left:3434;top:2615;width:20;height:2" coordorigin="3434,2615" coordsize="20,2">
              <v:shape style="position:absolute;left:3434;top:2615;width:20;height:2" coordorigin="3434,2615" coordsize="20,0" path="m3434,2615l3453,2615e" filled="false" stroked="true" strokeweight=".47998pt" strokecolor="#000000">
                <v:path arrowok="t"/>
              </v:shape>
            </v:group>
            <v:group style="position:absolute;left:3453;top:2615;width:20;height:2" coordorigin="3453,2615" coordsize="20,2">
              <v:shape style="position:absolute;left:3453;top:2615;width:20;height:2" coordorigin="3453,2615" coordsize="20,0" path="m3453,2615l3472,2615e" filled="false" stroked="true" strokeweight=".47998pt" strokecolor="#000000">
                <v:path arrowok="t"/>
              </v:shape>
            </v:group>
            <v:group style="position:absolute;left:3472;top:2615;width:20;height:2" coordorigin="3472,2615" coordsize="20,2">
              <v:shape style="position:absolute;left:3472;top:2615;width:20;height:2" coordorigin="3472,2615" coordsize="20,0" path="m3472,2615l3491,2615e" filled="false" stroked="true" strokeweight=".47998pt" strokecolor="#000000">
                <v:path arrowok="t"/>
              </v:shape>
            </v:group>
            <v:group style="position:absolute;left:3491;top:2615;width:20;height:2" coordorigin="3491,2615" coordsize="20,2">
              <v:shape style="position:absolute;left:3491;top:2615;width:20;height:2" coordorigin="3491,2615" coordsize="20,0" path="m3491,2615l3510,2615e" filled="false" stroked="true" strokeweight=".47998pt" strokecolor="#000000">
                <v:path arrowok="t"/>
              </v:shape>
            </v:group>
            <v:group style="position:absolute;left:3510;top:2615;width:20;height:2" coordorigin="3510,2615" coordsize="20,2">
              <v:shape style="position:absolute;left:3510;top:2615;width:20;height:2" coordorigin="3510,2615" coordsize="20,0" path="m3510,2615l3530,2615e" filled="false" stroked="true" strokeweight=".47998pt" strokecolor="#000000">
                <v:path arrowok="t"/>
              </v:shape>
            </v:group>
            <v:group style="position:absolute;left:3530;top:2615;width:20;height:2" coordorigin="3530,2615" coordsize="20,2">
              <v:shape style="position:absolute;left:3530;top:2615;width:20;height:2" coordorigin="3530,2615" coordsize="20,0" path="m3530,2615l3549,2615e" filled="false" stroked="true" strokeweight=".47998pt" strokecolor="#000000">
                <v:path arrowok="t"/>
              </v:shape>
            </v:group>
            <v:group style="position:absolute;left:3549;top:2615;width:20;height:2" coordorigin="3549,2615" coordsize="20,2">
              <v:shape style="position:absolute;left:3549;top:2615;width:20;height:2" coordorigin="3549,2615" coordsize="20,0" path="m3549,2615l3568,2615e" filled="false" stroked="true" strokeweight=".47998pt" strokecolor="#000000">
                <v:path arrowok="t"/>
              </v:shape>
            </v:group>
            <v:group style="position:absolute;left:3568;top:2615;width:20;height:2" coordorigin="3568,2615" coordsize="20,2">
              <v:shape style="position:absolute;left:3568;top:2615;width:20;height:2" coordorigin="3568,2615" coordsize="20,0" path="m3568,2615l3587,2615e" filled="false" stroked="true" strokeweight=".47998pt" strokecolor="#000000">
                <v:path arrowok="t"/>
              </v:shape>
            </v:group>
            <v:group style="position:absolute;left:3587;top:2615;width:20;height:2" coordorigin="3587,2615" coordsize="20,2">
              <v:shape style="position:absolute;left:3587;top:2615;width:20;height:2" coordorigin="3587,2615" coordsize="20,0" path="m3587,2615l3606,2615e" filled="false" stroked="true" strokeweight=".47998pt" strokecolor="#000000">
                <v:path arrowok="t"/>
              </v:shape>
            </v:group>
            <v:group style="position:absolute;left:3606;top:2615;width:20;height:2" coordorigin="3606,2615" coordsize="20,2">
              <v:shape style="position:absolute;left:3606;top:2615;width:20;height:2" coordorigin="3606,2615" coordsize="20,0" path="m3606,2615l3626,2615e" filled="false" stroked="true" strokeweight=".47998pt" strokecolor="#000000">
                <v:path arrowok="t"/>
              </v:shape>
            </v:group>
            <v:group style="position:absolute;left:3626;top:2615;width:20;height:2" coordorigin="3626,2615" coordsize="20,2">
              <v:shape style="position:absolute;left:3626;top:2615;width:20;height:2" coordorigin="3626,2615" coordsize="20,0" path="m3626,2615l3645,2615e" filled="false" stroked="true" strokeweight=".47998pt" strokecolor="#000000">
                <v:path arrowok="t"/>
              </v:shape>
            </v:group>
            <v:group style="position:absolute;left:3645;top:2615;width:20;height:2" coordorigin="3645,2615" coordsize="20,2">
              <v:shape style="position:absolute;left:3645;top:2615;width:20;height:2" coordorigin="3645,2615" coordsize="20,0" path="m3645,2615l3664,2615e" filled="false" stroked="true" strokeweight=".47998pt" strokecolor="#000000">
                <v:path arrowok="t"/>
              </v:shape>
            </v:group>
            <v:group style="position:absolute;left:3664;top:2615;width:20;height:2" coordorigin="3664,2615" coordsize="20,2">
              <v:shape style="position:absolute;left:3664;top:2615;width:20;height:2" coordorigin="3664,2615" coordsize="20,0" path="m3664,2615l3683,2615e" filled="false" stroked="true" strokeweight=".47998pt" strokecolor="#000000">
                <v:path arrowok="t"/>
              </v:shape>
            </v:group>
            <v:group style="position:absolute;left:3683;top:2615;width:20;height:2" coordorigin="3683,2615" coordsize="20,2">
              <v:shape style="position:absolute;left:3683;top:2615;width:20;height:2" coordorigin="3683,2615" coordsize="20,0" path="m3683,2615l3702,2615e" filled="false" stroked="true" strokeweight=".47998pt" strokecolor="#000000">
                <v:path arrowok="t"/>
              </v:shape>
            </v:group>
            <v:group style="position:absolute;left:3702;top:2615;width:20;height:2" coordorigin="3702,2615" coordsize="20,2">
              <v:shape style="position:absolute;left:3702;top:2615;width:20;height:2" coordorigin="3702,2615" coordsize="20,0" path="m3702,2615l3722,2615e" filled="false" stroked="true" strokeweight=".47998pt" strokecolor="#000000">
                <v:path arrowok="t"/>
              </v:shape>
            </v:group>
            <v:group style="position:absolute;left:3722;top:2615;width:20;height:2" coordorigin="3722,2615" coordsize="20,2">
              <v:shape style="position:absolute;left:3722;top:2615;width:20;height:2" coordorigin="3722,2615" coordsize="20,0" path="m3722,2615l3741,2615e" filled="false" stroked="true" strokeweight=".47998pt" strokecolor="#000000">
                <v:path arrowok="t"/>
              </v:shape>
            </v:group>
            <v:group style="position:absolute;left:3741;top:2615;width:20;height:2" coordorigin="3741,2615" coordsize="20,2">
              <v:shape style="position:absolute;left:3741;top:2615;width:20;height:2" coordorigin="3741,2615" coordsize="20,0" path="m3741,2615l3760,2615e" filled="false" stroked="true" strokeweight=".47998pt" strokecolor="#000000">
                <v:path arrowok="t"/>
              </v:shape>
            </v:group>
            <v:group style="position:absolute;left:3760;top:2615;width:20;height:2" coordorigin="3760,2615" coordsize="20,2">
              <v:shape style="position:absolute;left:3760;top:2615;width:20;height:2" coordorigin="3760,2615" coordsize="20,0" path="m3760,2615l3779,2615e" filled="false" stroked="true" strokeweight=".47998pt" strokecolor="#000000">
                <v:path arrowok="t"/>
              </v:shape>
            </v:group>
            <v:group style="position:absolute;left:3779;top:2615;width:20;height:2" coordorigin="3779,2615" coordsize="20,2">
              <v:shape style="position:absolute;left:3779;top:2615;width:20;height:2" coordorigin="3779,2615" coordsize="20,0" path="m3779,2615l3798,2615e" filled="false" stroked="true" strokeweight=".47998pt" strokecolor="#000000">
                <v:path arrowok="t"/>
              </v:shape>
            </v:group>
            <v:group style="position:absolute;left:3798;top:2615;width:20;height:2" coordorigin="3798,2615" coordsize="20,2">
              <v:shape style="position:absolute;left:3798;top:2615;width:20;height:2" coordorigin="3798,2615" coordsize="20,0" path="m3798,2615l3818,2615e" filled="false" stroked="true" strokeweight=".47998pt" strokecolor="#000000">
                <v:path arrowok="t"/>
              </v:shape>
            </v:group>
            <v:group style="position:absolute;left:3818;top:2615;width:20;height:2" coordorigin="3818,2615" coordsize="20,2">
              <v:shape style="position:absolute;left:3818;top:2615;width:20;height:2" coordorigin="3818,2615" coordsize="20,0" path="m3818,2615l3837,2615e" filled="false" stroked="true" strokeweight=".47998pt" strokecolor="#000000">
                <v:path arrowok="t"/>
              </v:shape>
            </v:group>
            <v:group style="position:absolute;left:3837;top:2615;width:20;height:2" coordorigin="3837,2615" coordsize="20,2">
              <v:shape style="position:absolute;left:3837;top:2615;width:20;height:2" coordorigin="3837,2615" coordsize="20,0" path="m3837,2615l3856,2615e" filled="false" stroked="true" strokeweight=".47998pt" strokecolor="#000000">
                <v:path arrowok="t"/>
              </v:shape>
            </v:group>
            <v:group style="position:absolute;left:3856;top:2615;width:20;height:2" coordorigin="3856,2615" coordsize="20,2">
              <v:shape style="position:absolute;left:3856;top:2615;width:20;height:2" coordorigin="3856,2615" coordsize="20,0" path="m3856,2615l3875,2615e" filled="false" stroked="true" strokeweight=".47998pt" strokecolor="#000000">
                <v:path arrowok="t"/>
              </v:shape>
            </v:group>
            <v:group style="position:absolute;left:3875;top:2615;width:20;height:2" coordorigin="3875,2615" coordsize="20,2">
              <v:shape style="position:absolute;left:3875;top:2615;width:20;height:2" coordorigin="3875,2615" coordsize="20,0" path="m3875,2615l3894,2615e" filled="false" stroked="true" strokeweight=".47998pt" strokecolor="#000000">
                <v:path arrowok="t"/>
              </v:shape>
            </v:group>
            <v:group style="position:absolute;left:3894;top:2615;width:20;height:2" coordorigin="3894,2615" coordsize="20,2">
              <v:shape style="position:absolute;left:3894;top:2615;width:20;height:2" coordorigin="3894,2615" coordsize="20,0" path="m3894,2615l3914,2615e" filled="false" stroked="true" strokeweight=".47998pt" strokecolor="#000000">
                <v:path arrowok="t"/>
              </v:shape>
            </v:group>
            <v:group style="position:absolute;left:3914;top:2615;width:20;height:2" coordorigin="3914,2615" coordsize="20,2">
              <v:shape style="position:absolute;left:3914;top:2615;width:20;height:2" coordorigin="3914,2615" coordsize="20,0" path="m3914,2615l3933,2615e" filled="false" stroked="true" strokeweight=".47998pt" strokecolor="#000000">
                <v:path arrowok="t"/>
              </v:shape>
            </v:group>
            <v:group style="position:absolute;left:3933;top:2615;width:20;height:2" coordorigin="3933,2615" coordsize="20,2">
              <v:shape style="position:absolute;left:3933;top:2615;width:20;height:2" coordorigin="3933,2615" coordsize="20,0" path="m3933,2615l3952,2615e" filled="false" stroked="true" strokeweight=".47998pt" strokecolor="#000000">
                <v:path arrowok="t"/>
              </v:shape>
            </v:group>
            <v:group style="position:absolute;left:3952;top:2615;width:20;height:2" coordorigin="3952,2615" coordsize="20,2">
              <v:shape style="position:absolute;left:3952;top:2615;width:20;height:2" coordorigin="3952,2615" coordsize="20,0" path="m3952,2615l3971,2615e" filled="false" stroked="true" strokeweight=".47998pt" strokecolor="#000000">
                <v:path arrowok="t"/>
              </v:shape>
            </v:group>
            <v:group style="position:absolute;left:3971;top:2615;width:20;height:2" coordorigin="3971,2615" coordsize="20,2">
              <v:shape style="position:absolute;left:3971;top:2615;width:20;height:2" coordorigin="3971,2615" coordsize="20,0" path="m3971,2615l3990,2615e" filled="false" stroked="true" strokeweight=".47998pt" strokecolor="#000000">
                <v:path arrowok="t"/>
              </v:shape>
            </v:group>
            <v:group style="position:absolute;left:3990;top:2615;width:20;height:2" coordorigin="3990,2615" coordsize="20,2">
              <v:shape style="position:absolute;left:3990;top:2615;width:20;height:2" coordorigin="3990,2615" coordsize="20,0" path="m3990,2615l4010,2615e" filled="false" stroked="true" strokeweight=".47998pt" strokecolor="#000000">
                <v:path arrowok="t"/>
              </v:shape>
            </v:group>
            <v:group style="position:absolute;left:4010;top:2615;width:20;height:2" coordorigin="4010,2615" coordsize="20,2">
              <v:shape style="position:absolute;left:4010;top:2615;width:20;height:2" coordorigin="4010,2615" coordsize="20,0" path="m4010,2615l4029,2615e" filled="false" stroked="true" strokeweight=".47998pt" strokecolor="#000000">
                <v:path arrowok="t"/>
              </v:shape>
            </v:group>
            <v:group style="position:absolute;left:4029;top:2615;width:20;height:2" coordorigin="4029,2615" coordsize="20,2">
              <v:shape style="position:absolute;left:4029;top:2615;width:20;height:2" coordorigin="4029,2615" coordsize="20,0" path="m4029,2615l4048,2615e" filled="false" stroked="true" strokeweight=".47998pt" strokecolor="#000000">
                <v:path arrowok="t"/>
              </v:shape>
            </v:group>
            <v:group style="position:absolute;left:4048;top:2615;width:20;height:2" coordorigin="4048,2615" coordsize="20,2">
              <v:shape style="position:absolute;left:4048;top:2615;width:20;height:2" coordorigin="4048,2615" coordsize="20,0" path="m4048,2615l4067,2615e" filled="false" stroked="true" strokeweight=".47998pt" strokecolor="#000000">
                <v:path arrowok="t"/>
              </v:shape>
            </v:group>
            <v:group style="position:absolute;left:4067;top:2615;width:20;height:2" coordorigin="4067,2615" coordsize="20,2">
              <v:shape style="position:absolute;left:4067;top:2615;width:20;height:2" coordorigin="4067,2615" coordsize="20,0" path="m4067,2615l4086,2615e" filled="false" stroked="true" strokeweight=".47998pt" strokecolor="#000000">
                <v:path arrowok="t"/>
              </v:shape>
            </v:group>
            <v:group style="position:absolute;left:4086;top:2615;width:20;height:2" coordorigin="4086,2615" coordsize="20,2">
              <v:shape style="position:absolute;left:4086;top:2615;width:20;height:2" coordorigin="4086,2615" coordsize="20,0" path="m4086,2615l4106,2615e" filled="false" stroked="true" strokeweight=".47998pt" strokecolor="#000000">
                <v:path arrowok="t"/>
              </v:shape>
            </v:group>
            <v:group style="position:absolute;left:4106;top:2615;width:20;height:2" coordorigin="4106,2615" coordsize="20,2">
              <v:shape style="position:absolute;left:4106;top:2615;width:20;height:2" coordorigin="4106,2615" coordsize="20,0" path="m4106,2615l4125,2615e" filled="false" stroked="true" strokeweight=".47998pt" strokecolor="#000000">
                <v:path arrowok="t"/>
              </v:shape>
            </v:group>
            <v:group style="position:absolute;left:4125;top:2615;width:20;height:2" coordorigin="4125,2615" coordsize="20,2">
              <v:shape style="position:absolute;left:4125;top:2615;width:20;height:2" coordorigin="4125,2615" coordsize="20,0" path="m4125,2615l4144,2615e" filled="false" stroked="true" strokeweight=".47998pt" strokecolor="#000000">
                <v:path arrowok="t"/>
              </v:shape>
            </v:group>
            <v:group style="position:absolute;left:4144;top:2615;width:20;height:2" coordorigin="4144,2615" coordsize="20,2">
              <v:shape style="position:absolute;left:4144;top:2615;width:20;height:2" coordorigin="4144,2615" coordsize="20,0" path="m4144,2615l4163,2615e" filled="false" stroked="true" strokeweight=".47998pt" strokecolor="#000000">
                <v:path arrowok="t"/>
              </v:shape>
            </v:group>
            <v:group style="position:absolute;left:4163;top:2615;width:20;height:2" coordorigin="4163,2615" coordsize="20,2">
              <v:shape style="position:absolute;left:4163;top:2615;width:20;height:2" coordorigin="4163,2615" coordsize="20,0" path="m4163,2615l4182,2615e" filled="false" stroked="true" strokeweight=".47998pt" strokecolor="#000000">
                <v:path arrowok="t"/>
              </v:shape>
            </v:group>
            <v:group style="position:absolute;left:4182;top:2615;width:20;height:2" coordorigin="4182,2615" coordsize="20,2">
              <v:shape style="position:absolute;left:4182;top:2615;width:20;height:2" coordorigin="4182,2615" coordsize="20,0" path="m4182,2615l4202,2615e" filled="false" stroked="true" strokeweight=".47998pt" strokecolor="#000000">
                <v:path arrowok="t"/>
              </v:shape>
            </v:group>
            <v:group style="position:absolute;left:4202;top:2615;width:20;height:2" coordorigin="4202,2615" coordsize="20,2">
              <v:shape style="position:absolute;left:4202;top:2615;width:20;height:2" coordorigin="4202,2615" coordsize="20,0" path="m4202,2615l4221,2615e" filled="false" stroked="true" strokeweight=".47998pt" strokecolor="#000000">
                <v:path arrowok="t"/>
              </v:shape>
            </v:group>
            <v:group style="position:absolute;left:4221;top:2615;width:20;height:2" coordorigin="4221,2615" coordsize="20,2">
              <v:shape style="position:absolute;left:4221;top:2615;width:20;height:2" coordorigin="4221,2615" coordsize="20,0" path="m4221,2615l4240,2615e" filled="false" stroked="true" strokeweight=".47998pt" strokecolor="#000000">
                <v:path arrowok="t"/>
              </v:shape>
            </v:group>
            <v:group style="position:absolute;left:4240;top:2615;width:20;height:2" coordorigin="4240,2615" coordsize="20,2">
              <v:shape style="position:absolute;left:4240;top:2615;width:20;height:2" coordorigin="4240,2615" coordsize="20,0" path="m4240,2615l4259,2615e" filled="false" stroked="true" strokeweight=".47998pt" strokecolor="#000000">
                <v:path arrowok="t"/>
              </v:shape>
            </v:group>
            <v:group style="position:absolute;left:4259;top:2615;width:20;height:2" coordorigin="4259,2615" coordsize="20,2">
              <v:shape style="position:absolute;left:4259;top:2615;width:20;height:2" coordorigin="4259,2615" coordsize="20,0" path="m4259,2615l4278,2615e" filled="false" stroked="true" strokeweight=".47998pt" strokecolor="#000000">
                <v:path arrowok="t"/>
              </v:shape>
            </v:group>
            <v:group style="position:absolute;left:4278;top:2615;width:20;height:2" coordorigin="4278,2615" coordsize="20,2">
              <v:shape style="position:absolute;left:4278;top:2615;width:20;height:2" coordorigin="4278,2615" coordsize="20,0" path="m4278,2615l4298,2615e" filled="false" stroked="true" strokeweight=".47998pt" strokecolor="#000000">
                <v:path arrowok="t"/>
              </v:shape>
            </v:group>
            <v:group style="position:absolute;left:4298;top:2615;width:20;height:2" coordorigin="4298,2615" coordsize="20,2">
              <v:shape style="position:absolute;left:4298;top:2615;width:20;height:2" coordorigin="4298,2615" coordsize="20,0" path="m4298,2615l4317,2615e" filled="false" stroked="true" strokeweight=".47998pt" strokecolor="#000000">
                <v:path arrowok="t"/>
              </v:shape>
            </v:group>
            <v:group style="position:absolute;left:4317;top:2615;width:20;height:2" coordorigin="4317,2615" coordsize="20,2">
              <v:shape style="position:absolute;left:4317;top:2615;width:20;height:2" coordorigin="4317,2615" coordsize="20,0" path="m4317,2615l4336,2615e" filled="false" stroked="true" strokeweight=".47998pt" strokecolor="#000000">
                <v:path arrowok="t"/>
              </v:shape>
            </v:group>
            <v:group style="position:absolute;left:4336;top:2615;width:20;height:2" coordorigin="4336,2615" coordsize="20,2">
              <v:shape style="position:absolute;left:4336;top:2615;width:20;height:2" coordorigin="4336,2615" coordsize="20,0" path="m4336,2615l4355,2615e" filled="false" stroked="true" strokeweight=".47998pt" strokecolor="#000000">
                <v:path arrowok="t"/>
              </v:shape>
            </v:group>
            <v:group style="position:absolute;left:4355;top:2615;width:20;height:2" coordorigin="4355,2615" coordsize="20,2">
              <v:shape style="position:absolute;left:4355;top:2615;width:20;height:2" coordorigin="4355,2615" coordsize="20,0" path="m4355,2615l4374,2615e" filled="false" stroked="true" strokeweight=".47998pt" strokecolor="#000000">
                <v:path arrowok="t"/>
              </v:shape>
            </v:group>
            <v:group style="position:absolute;left:4374;top:2615;width:20;height:2" coordorigin="4374,2615" coordsize="20,2">
              <v:shape style="position:absolute;left:4374;top:2615;width:20;height:2" coordorigin="4374,2615" coordsize="20,0" path="m4374,2615l4394,2615e" filled="false" stroked="true" strokeweight=".47998pt" strokecolor="#000000">
                <v:path arrowok="t"/>
              </v:shape>
            </v:group>
            <v:group style="position:absolute;left:4394;top:2615;width:20;height:2" coordorigin="4394,2615" coordsize="20,2">
              <v:shape style="position:absolute;left:4394;top:2615;width:20;height:2" coordorigin="4394,2615" coordsize="20,0" path="m4394,2615l4413,2615e" filled="false" stroked="true" strokeweight=".47998pt" strokecolor="#000000">
                <v:path arrowok="t"/>
              </v:shape>
            </v:group>
            <v:group style="position:absolute;left:4413;top:2615;width:20;height:2" coordorigin="4413,2615" coordsize="20,2">
              <v:shape style="position:absolute;left:4413;top:2615;width:20;height:2" coordorigin="4413,2615" coordsize="20,0" path="m4413,2615l4432,2615e" filled="false" stroked="true" strokeweight=".47998pt" strokecolor="#000000">
                <v:path arrowok="t"/>
              </v:shape>
            </v:group>
            <v:group style="position:absolute;left:4432;top:2615;width:20;height:2" coordorigin="4432,2615" coordsize="20,2">
              <v:shape style="position:absolute;left:4432;top:2615;width:20;height:2" coordorigin="4432,2615" coordsize="20,0" path="m4432,2615l4451,2615e" filled="false" stroked="true" strokeweight=".47998pt" strokecolor="#000000">
                <v:path arrowok="t"/>
              </v:shape>
            </v:group>
            <v:group style="position:absolute;left:4451;top:2615;width:20;height:2" coordorigin="4451,2615" coordsize="20,2">
              <v:shape style="position:absolute;left:4451;top:2615;width:20;height:2" coordorigin="4451,2615" coordsize="20,0" path="m4451,2615l4470,2615e" filled="false" stroked="true" strokeweight=".47998pt" strokecolor="#000000">
                <v:path arrowok="t"/>
              </v:shape>
            </v:group>
            <v:group style="position:absolute;left:4470;top:2615;width:20;height:2" coordorigin="4470,2615" coordsize="20,2">
              <v:shape style="position:absolute;left:4470;top:2615;width:20;height:2" coordorigin="4470,2615" coordsize="20,0" path="m4470,2615l4490,2615e" filled="false" stroked="true" strokeweight=".47998pt" strokecolor="#000000">
                <v:path arrowok="t"/>
              </v:shape>
            </v:group>
            <v:group style="position:absolute;left:4490;top:2615;width:20;height:2" coordorigin="4490,2615" coordsize="20,2">
              <v:shape style="position:absolute;left:4490;top:2615;width:20;height:2" coordorigin="4490,2615" coordsize="20,0" path="m4490,2615l4509,2615e" filled="false" stroked="true" strokeweight=".47998pt" strokecolor="#000000">
                <v:path arrowok="t"/>
              </v:shape>
            </v:group>
            <v:group style="position:absolute;left:4509;top:2615;width:20;height:2" coordorigin="4509,2615" coordsize="20,2">
              <v:shape style="position:absolute;left:4509;top:2615;width:20;height:2" coordorigin="4509,2615" coordsize="20,0" path="m4509,2615l4528,2615e" filled="false" stroked="true" strokeweight=".47998pt" strokecolor="#000000">
                <v:path arrowok="t"/>
              </v:shape>
            </v:group>
            <v:group style="position:absolute;left:4528;top:2615;width:20;height:2" coordorigin="4528,2615" coordsize="20,2">
              <v:shape style="position:absolute;left:4528;top:2615;width:20;height:2" coordorigin="4528,2615" coordsize="20,0" path="m4528,2615l4547,2615e" filled="false" stroked="true" strokeweight=".47998pt" strokecolor="#000000">
                <v:path arrowok="t"/>
              </v:shape>
            </v:group>
            <v:group style="position:absolute;left:4547;top:2615;width:20;height:2" coordorigin="4547,2615" coordsize="20,2">
              <v:shape style="position:absolute;left:4547;top:2615;width:20;height:2" coordorigin="4547,2615" coordsize="20,0" path="m4547,2615l4566,2615e" filled="false" stroked="true" strokeweight=".47998pt" strokecolor="#000000">
                <v:path arrowok="t"/>
              </v:shape>
            </v:group>
            <v:group style="position:absolute;left:4566;top:2615;width:20;height:2" coordorigin="4566,2615" coordsize="20,2">
              <v:shape style="position:absolute;left:4566;top:2615;width:20;height:2" coordorigin="4566,2615" coordsize="20,0" path="m4566,2615l4586,2615e" filled="false" stroked="true" strokeweight=".47998pt" strokecolor="#000000">
                <v:path arrowok="t"/>
              </v:shape>
            </v:group>
            <v:group style="position:absolute;left:4586;top:2615;width:20;height:2" coordorigin="4586,2615" coordsize="20,2">
              <v:shape style="position:absolute;left:4586;top:2615;width:20;height:2" coordorigin="4586,2615" coordsize="20,0" path="m4586,2615l4605,2615e" filled="false" stroked="true" strokeweight=".47998pt" strokecolor="#000000">
                <v:path arrowok="t"/>
              </v:shape>
            </v:group>
            <v:group style="position:absolute;left:4605;top:2615;width:20;height:2" coordorigin="4605,2615" coordsize="20,2">
              <v:shape style="position:absolute;left:4605;top:2615;width:20;height:2" coordorigin="4605,2615" coordsize="20,0" path="m4605,2615l4624,2615e" filled="false" stroked="true" strokeweight=".47998pt" strokecolor="#000000">
                <v:path arrowok="t"/>
              </v:shape>
            </v:group>
            <v:group style="position:absolute;left:4624;top:2615;width:20;height:2" coordorigin="4624,2615" coordsize="20,2">
              <v:shape style="position:absolute;left:4624;top:2615;width:20;height:2" coordorigin="4624,2615" coordsize="20,0" path="m4624,2615l4643,2615e" filled="false" stroked="true" strokeweight=".47998pt" strokecolor="#000000">
                <v:path arrowok="t"/>
              </v:shape>
            </v:group>
            <v:group style="position:absolute;left:4643;top:2615;width:20;height:2" coordorigin="4643,2615" coordsize="20,2">
              <v:shape style="position:absolute;left:4643;top:2615;width:20;height:2" coordorigin="4643,2615" coordsize="20,0" path="m4643,2615l4662,2615e" filled="false" stroked="true" strokeweight=".47998pt" strokecolor="#000000">
                <v:path arrowok="t"/>
              </v:shape>
            </v:group>
            <v:group style="position:absolute;left:4662;top:2615;width:20;height:2" coordorigin="4662,2615" coordsize="20,2">
              <v:shape style="position:absolute;left:4662;top:2615;width:20;height:2" coordorigin="4662,2615" coordsize="20,0" path="m4662,2615l4682,2615e" filled="false" stroked="true" strokeweight=".47998pt" strokecolor="#000000">
                <v:path arrowok="t"/>
              </v:shape>
            </v:group>
            <v:group style="position:absolute;left:4682;top:2615;width:20;height:2" coordorigin="4682,2615" coordsize="20,2">
              <v:shape style="position:absolute;left:4682;top:2615;width:20;height:2" coordorigin="4682,2615" coordsize="20,0" path="m4682,2615l4701,2615e" filled="false" stroked="true" strokeweight=".47998pt" strokecolor="#000000">
                <v:path arrowok="t"/>
              </v:shape>
            </v:group>
            <v:group style="position:absolute;left:4701;top:2615;width:20;height:2" coordorigin="4701,2615" coordsize="20,2">
              <v:shape style="position:absolute;left:4701;top:2615;width:20;height:2" coordorigin="4701,2615" coordsize="20,0" path="m4701,2615l4720,2615e" filled="false" stroked="true" strokeweight=".47998pt" strokecolor="#000000">
                <v:path arrowok="t"/>
              </v:shape>
            </v:group>
            <v:group style="position:absolute;left:4720;top:2615;width:20;height:2" coordorigin="4720,2615" coordsize="20,2">
              <v:shape style="position:absolute;left:4720;top:2615;width:20;height:2" coordorigin="4720,2615" coordsize="20,0" path="m4720,2615l4739,2615e" filled="false" stroked="true" strokeweight=".47998pt" strokecolor="#000000">
                <v:path arrowok="t"/>
              </v:shape>
            </v:group>
            <v:group style="position:absolute;left:4739;top:2615;width:20;height:2" coordorigin="4739,2615" coordsize="20,2">
              <v:shape style="position:absolute;left:4739;top:2615;width:20;height:2" coordorigin="4739,2615" coordsize="20,0" path="m4739,2615l4758,2615e" filled="false" stroked="true" strokeweight=".47998pt" strokecolor="#000000">
                <v:path arrowok="t"/>
              </v:shape>
            </v:group>
            <v:group style="position:absolute;left:4758;top:2615;width:20;height:2" coordorigin="4758,2615" coordsize="20,2">
              <v:shape style="position:absolute;left:4758;top:2615;width:20;height:2" coordorigin="4758,2615" coordsize="20,0" path="m4758,2615l4778,2615e" filled="false" stroked="true" strokeweight=".47998pt" strokecolor="#000000">
                <v:path arrowok="t"/>
              </v:shape>
            </v:group>
            <v:group style="position:absolute;left:4778;top:2615;width:20;height:2" coordorigin="4778,2615" coordsize="20,2">
              <v:shape style="position:absolute;left:4778;top:2615;width:20;height:2" coordorigin="4778,2615" coordsize="20,0" path="m4778,2615l4797,2615e" filled="false" stroked="true" strokeweight=".47998pt" strokecolor="#000000">
                <v:path arrowok="t"/>
              </v:shape>
            </v:group>
            <v:group style="position:absolute;left:4797;top:2615;width:18;height:2" coordorigin="4797,2615" coordsize="18,2">
              <v:shape style="position:absolute;left:4797;top:2615;width:18;height:2" coordorigin="4797,2615" coordsize="18,0" path="m4797,2615l4815,2615e" filled="false" stroked="true" strokeweight=".47998pt" strokecolor="#000000">
                <v:path arrowok="t"/>
              </v:shape>
            </v:group>
            <v:group style="position:absolute;left:4824;top:2615;width:20;height:2" coordorigin="4824,2615" coordsize="20,2">
              <v:shape style="position:absolute;left:4824;top:2615;width:20;height:2" coordorigin="4824,2615" coordsize="20,0" path="m4824,2615l4844,2615e" filled="false" stroked="true" strokeweight=".47998pt" strokecolor="#000000">
                <v:path arrowok="t"/>
              </v:shape>
            </v:group>
            <v:group style="position:absolute;left:4844;top:2615;width:20;height:2" coordorigin="4844,2615" coordsize="20,2">
              <v:shape style="position:absolute;left:4844;top:2615;width:20;height:2" coordorigin="4844,2615" coordsize="20,0" path="m4844,2615l4863,2615e" filled="false" stroked="true" strokeweight=".47998pt" strokecolor="#000000">
                <v:path arrowok="t"/>
              </v:shape>
            </v:group>
            <v:group style="position:absolute;left:4863;top:2615;width:20;height:2" coordorigin="4863,2615" coordsize="20,2">
              <v:shape style="position:absolute;left:4863;top:2615;width:20;height:2" coordorigin="4863,2615" coordsize="20,0" path="m4863,2615l4882,2615e" filled="false" stroked="true" strokeweight=".47998pt" strokecolor="#000000">
                <v:path arrowok="t"/>
              </v:shape>
            </v:group>
            <v:group style="position:absolute;left:4882;top:2615;width:20;height:2" coordorigin="4882,2615" coordsize="20,2">
              <v:shape style="position:absolute;left:4882;top:2615;width:20;height:2" coordorigin="4882,2615" coordsize="20,0" path="m4882,2615l4902,2615e" filled="false" stroked="true" strokeweight=".47998pt" strokecolor="#000000">
                <v:path arrowok="t"/>
              </v:shape>
            </v:group>
            <v:group style="position:absolute;left:4902;top:2615;width:20;height:2" coordorigin="4902,2615" coordsize="20,2">
              <v:shape style="position:absolute;left:4902;top:2615;width:20;height:2" coordorigin="4902,2615" coordsize="20,0" path="m4902,2615l4921,2615e" filled="false" stroked="true" strokeweight=".47998pt" strokecolor="#000000">
                <v:path arrowok="t"/>
              </v:shape>
            </v:group>
            <v:group style="position:absolute;left:4921;top:2615;width:20;height:2" coordorigin="4921,2615" coordsize="20,2">
              <v:shape style="position:absolute;left:4921;top:2615;width:20;height:2" coordorigin="4921,2615" coordsize="20,0" path="m4921,2615l4940,2615e" filled="false" stroked="true" strokeweight=".47998pt" strokecolor="#000000">
                <v:path arrowok="t"/>
              </v:shape>
            </v:group>
            <v:group style="position:absolute;left:4940;top:2615;width:20;height:2" coordorigin="4940,2615" coordsize="20,2">
              <v:shape style="position:absolute;left:4940;top:2615;width:20;height:2" coordorigin="4940,2615" coordsize="20,0" path="m4940,2615l4959,2615e" filled="false" stroked="true" strokeweight=".47998pt" strokecolor="#000000">
                <v:path arrowok="t"/>
              </v:shape>
            </v:group>
            <v:group style="position:absolute;left:4959;top:2615;width:20;height:2" coordorigin="4959,2615" coordsize="20,2">
              <v:shape style="position:absolute;left:4959;top:2615;width:20;height:2" coordorigin="4959,2615" coordsize="20,0" path="m4959,2615l4978,2615e" filled="false" stroked="true" strokeweight=".47998pt" strokecolor="#000000">
                <v:path arrowok="t"/>
              </v:shape>
            </v:group>
            <v:group style="position:absolute;left:4978;top:2615;width:20;height:2" coordorigin="4978,2615" coordsize="20,2">
              <v:shape style="position:absolute;left:4978;top:2615;width:20;height:2" coordorigin="4978,2615" coordsize="20,0" path="m4978,2615l4998,2615e" filled="false" stroked="true" strokeweight=".47998pt" strokecolor="#000000">
                <v:path arrowok="t"/>
              </v:shape>
            </v:group>
            <v:group style="position:absolute;left:4998;top:2615;width:20;height:2" coordorigin="4998,2615" coordsize="20,2">
              <v:shape style="position:absolute;left:4998;top:2615;width:20;height:2" coordorigin="4998,2615" coordsize="20,0" path="m4998,2615l5017,2615e" filled="false" stroked="true" strokeweight=".47998pt" strokecolor="#000000">
                <v:path arrowok="t"/>
              </v:shape>
            </v:group>
            <v:group style="position:absolute;left:5017;top:2615;width:20;height:2" coordorigin="5017,2615" coordsize="20,2">
              <v:shape style="position:absolute;left:5017;top:2615;width:20;height:2" coordorigin="5017,2615" coordsize="20,0" path="m5017,2615l5036,2615e" filled="false" stroked="true" strokeweight=".47998pt" strokecolor="#000000">
                <v:path arrowok="t"/>
              </v:shape>
            </v:group>
            <v:group style="position:absolute;left:5036;top:2615;width:20;height:2" coordorigin="5036,2615" coordsize="20,2">
              <v:shape style="position:absolute;left:5036;top:2615;width:20;height:2" coordorigin="5036,2615" coordsize="20,0" path="m5036,2615l5055,2615e" filled="false" stroked="true" strokeweight=".47998pt" strokecolor="#000000">
                <v:path arrowok="t"/>
              </v:shape>
            </v:group>
            <v:group style="position:absolute;left:5055;top:2615;width:20;height:2" coordorigin="5055,2615" coordsize="20,2">
              <v:shape style="position:absolute;left:5055;top:2615;width:20;height:2" coordorigin="5055,2615" coordsize="20,0" path="m5055,2615l5074,2615e" filled="false" stroked="true" strokeweight=".47998pt" strokecolor="#000000">
                <v:path arrowok="t"/>
              </v:shape>
            </v:group>
            <v:group style="position:absolute;left:5074;top:2615;width:20;height:2" coordorigin="5074,2615" coordsize="20,2">
              <v:shape style="position:absolute;left:5074;top:2615;width:20;height:2" coordorigin="5074,2615" coordsize="20,0" path="m5074,2615l5094,2615e" filled="false" stroked="true" strokeweight=".47998pt" strokecolor="#000000">
                <v:path arrowok="t"/>
              </v:shape>
            </v:group>
            <v:group style="position:absolute;left:5094;top:2615;width:20;height:2" coordorigin="5094,2615" coordsize="20,2">
              <v:shape style="position:absolute;left:5094;top:2615;width:20;height:2" coordorigin="5094,2615" coordsize="20,0" path="m5094,2615l5113,2615e" filled="false" stroked="true" strokeweight=".47998pt" strokecolor="#000000">
                <v:path arrowok="t"/>
              </v:shape>
            </v:group>
            <v:group style="position:absolute;left:5113;top:2615;width:20;height:2" coordorigin="5113,2615" coordsize="20,2">
              <v:shape style="position:absolute;left:5113;top:2615;width:20;height:2" coordorigin="5113,2615" coordsize="20,0" path="m5113,2615l5132,2615e" filled="false" stroked="true" strokeweight=".47998pt" strokecolor="#000000">
                <v:path arrowok="t"/>
              </v:shape>
            </v:group>
            <v:group style="position:absolute;left:5132;top:2615;width:20;height:2" coordorigin="5132,2615" coordsize="20,2">
              <v:shape style="position:absolute;left:5132;top:2615;width:20;height:2" coordorigin="5132,2615" coordsize="20,0" path="m5132,2615l5151,2615e" filled="false" stroked="true" strokeweight=".47998pt" strokecolor="#000000">
                <v:path arrowok="t"/>
              </v:shape>
            </v:group>
            <v:group style="position:absolute;left:5151;top:2615;width:20;height:2" coordorigin="5151,2615" coordsize="20,2">
              <v:shape style="position:absolute;left:5151;top:2615;width:20;height:2" coordorigin="5151,2615" coordsize="20,0" path="m5151,2615l5170,2615e" filled="false" stroked="true" strokeweight=".47998pt" strokecolor="#000000">
                <v:path arrowok="t"/>
              </v:shape>
            </v:group>
            <v:group style="position:absolute;left:5170;top:2615;width:20;height:2" coordorigin="5170,2615" coordsize="20,2">
              <v:shape style="position:absolute;left:5170;top:2615;width:20;height:2" coordorigin="5170,2615" coordsize="20,0" path="m5170,2615l5190,2615e" filled="false" stroked="true" strokeweight=".47998pt" strokecolor="#000000">
                <v:path arrowok="t"/>
              </v:shape>
            </v:group>
            <v:group style="position:absolute;left:5190;top:2615;width:20;height:2" coordorigin="5190,2615" coordsize="20,2">
              <v:shape style="position:absolute;left:5190;top:2615;width:20;height:2" coordorigin="5190,2615" coordsize="20,0" path="m5190,2615l5209,2615e" filled="false" stroked="true" strokeweight=".47998pt" strokecolor="#000000">
                <v:path arrowok="t"/>
              </v:shape>
            </v:group>
            <v:group style="position:absolute;left:5209;top:2615;width:20;height:2" coordorigin="5209,2615" coordsize="20,2">
              <v:shape style="position:absolute;left:5209;top:2615;width:20;height:2" coordorigin="5209,2615" coordsize="20,0" path="m5209,2615l5228,2615e" filled="false" stroked="true" strokeweight=".47998pt" strokecolor="#000000">
                <v:path arrowok="t"/>
              </v:shape>
            </v:group>
            <v:group style="position:absolute;left:5228;top:2615;width:20;height:2" coordorigin="5228,2615" coordsize="20,2">
              <v:shape style="position:absolute;left:5228;top:2615;width:20;height:2" coordorigin="5228,2615" coordsize="20,0" path="m5228,2615l5247,2615e" filled="false" stroked="true" strokeweight=".47998pt" strokecolor="#000000">
                <v:path arrowok="t"/>
              </v:shape>
            </v:group>
            <v:group style="position:absolute;left:5247;top:2615;width:20;height:2" coordorigin="5247,2615" coordsize="20,2">
              <v:shape style="position:absolute;left:5247;top:2615;width:20;height:2" coordorigin="5247,2615" coordsize="20,0" path="m5247,2615l5266,2615e" filled="false" stroked="true" strokeweight=".47998pt" strokecolor="#000000">
                <v:path arrowok="t"/>
              </v:shape>
            </v:group>
            <v:group style="position:absolute;left:5266;top:2615;width:20;height:2" coordorigin="5266,2615" coordsize="20,2">
              <v:shape style="position:absolute;left:5266;top:2615;width:20;height:2" coordorigin="5266,2615" coordsize="20,0" path="m5266,2615l5286,2615e" filled="false" stroked="true" strokeweight=".47998pt" strokecolor="#000000">
                <v:path arrowok="t"/>
              </v:shape>
            </v:group>
            <v:group style="position:absolute;left:5286;top:2615;width:20;height:2" coordorigin="5286,2615" coordsize="20,2">
              <v:shape style="position:absolute;left:5286;top:2615;width:20;height:2" coordorigin="5286,2615" coordsize="20,0" path="m5286,2615l5305,2615e" filled="false" stroked="true" strokeweight=".47998pt" strokecolor="#000000">
                <v:path arrowok="t"/>
              </v:shape>
            </v:group>
            <v:group style="position:absolute;left:5305;top:2615;width:20;height:2" coordorigin="5305,2615" coordsize="20,2">
              <v:shape style="position:absolute;left:5305;top:2615;width:20;height:2" coordorigin="5305,2615" coordsize="20,0" path="m5305,2615l5324,2615e" filled="false" stroked="true" strokeweight=".47998pt" strokecolor="#000000">
                <v:path arrowok="t"/>
              </v:shape>
            </v:group>
            <v:group style="position:absolute;left:5324;top:2615;width:20;height:2" coordorigin="5324,2615" coordsize="20,2">
              <v:shape style="position:absolute;left:5324;top:2615;width:20;height:2" coordorigin="5324,2615" coordsize="20,0" path="m5324,2615l5343,2615e" filled="false" stroked="true" strokeweight=".47998pt" strokecolor="#000000">
                <v:path arrowok="t"/>
              </v:shape>
            </v:group>
            <v:group style="position:absolute;left:5343;top:2615;width:20;height:2" coordorigin="5343,2615" coordsize="20,2">
              <v:shape style="position:absolute;left:5343;top:2615;width:20;height:2" coordorigin="5343,2615" coordsize="20,0" path="m5343,2615l5362,2615e" filled="false" stroked="true" strokeweight=".47998pt" strokecolor="#000000">
                <v:path arrowok="t"/>
              </v:shape>
            </v:group>
            <v:group style="position:absolute;left:5362;top:2615;width:20;height:2" coordorigin="5362,2615" coordsize="20,2">
              <v:shape style="position:absolute;left:5362;top:2615;width:20;height:2" coordorigin="5362,2615" coordsize="20,0" path="m5362,2615l5382,2615e" filled="false" stroked="true" strokeweight=".47998pt" strokecolor="#000000">
                <v:path arrowok="t"/>
              </v:shape>
            </v:group>
            <v:group style="position:absolute;left:5382;top:2615;width:20;height:2" coordorigin="5382,2615" coordsize="20,2">
              <v:shape style="position:absolute;left:5382;top:2615;width:20;height:2" coordorigin="5382,2615" coordsize="20,0" path="m5382,2615l5401,2615e" filled="false" stroked="true" strokeweight=".47998pt" strokecolor="#000000">
                <v:path arrowok="t"/>
              </v:shape>
            </v:group>
            <v:group style="position:absolute;left:5401;top:2615;width:20;height:2" coordorigin="5401,2615" coordsize="20,2">
              <v:shape style="position:absolute;left:5401;top:2615;width:20;height:2" coordorigin="5401,2615" coordsize="20,0" path="m5401,2615l5420,2615e" filled="false" stroked="true" strokeweight=".47998pt" strokecolor="#000000">
                <v:path arrowok="t"/>
              </v:shape>
            </v:group>
            <v:group style="position:absolute;left:5420;top:2615;width:20;height:2" coordorigin="5420,2615" coordsize="20,2">
              <v:shape style="position:absolute;left:5420;top:2615;width:20;height:2" coordorigin="5420,2615" coordsize="20,0" path="m5420,2615l5439,2615e" filled="false" stroked="true" strokeweight=".47998pt" strokecolor="#000000">
                <v:path arrowok="t"/>
              </v:shape>
            </v:group>
            <v:group style="position:absolute;left:5439;top:2615;width:20;height:2" coordorigin="5439,2615" coordsize="20,2">
              <v:shape style="position:absolute;left:5439;top:2615;width:20;height:2" coordorigin="5439,2615" coordsize="20,0" path="m5439,2615l5458,2615e" filled="false" stroked="true" strokeweight=".47998pt" strokecolor="#000000">
                <v:path arrowok="t"/>
              </v:shape>
            </v:group>
            <v:group style="position:absolute;left:5458;top:2615;width:20;height:2" coordorigin="5458,2615" coordsize="20,2">
              <v:shape style="position:absolute;left:5458;top:2615;width:20;height:2" coordorigin="5458,2615" coordsize="20,0" path="m5458,2615l5478,2615e" filled="false" stroked="true" strokeweight=".47998pt" strokecolor="#000000">
                <v:path arrowok="t"/>
              </v:shape>
            </v:group>
            <v:group style="position:absolute;left:5478;top:2615;width:20;height:2" coordorigin="5478,2615" coordsize="20,2">
              <v:shape style="position:absolute;left:5478;top:2615;width:20;height:2" coordorigin="5478,2615" coordsize="20,0" path="m5478,2615l5497,2615e" filled="false" stroked="true" strokeweight=".47998pt" strokecolor="#000000">
                <v:path arrowok="t"/>
              </v:shape>
            </v:group>
            <v:group style="position:absolute;left:5497;top:2615;width:20;height:2" coordorigin="5497,2615" coordsize="20,2">
              <v:shape style="position:absolute;left:5497;top:2615;width:20;height:2" coordorigin="5497,2615" coordsize="20,0" path="m5497,2615l5516,2615e" filled="false" stroked="true" strokeweight=".47998pt" strokecolor="#000000">
                <v:path arrowok="t"/>
              </v:shape>
            </v:group>
            <v:group style="position:absolute;left:5516;top:2615;width:20;height:2" coordorigin="5516,2615" coordsize="20,2">
              <v:shape style="position:absolute;left:5516;top:2615;width:20;height:2" coordorigin="5516,2615" coordsize="20,0" path="m5516,2615l5535,2615e" filled="false" stroked="true" strokeweight=".47998pt" strokecolor="#000000">
                <v:path arrowok="t"/>
              </v:shape>
            </v:group>
            <v:group style="position:absolute;left:5535;top:2615;width:20;height:2" coordorigin="5535,2615" coordsize="20,2">
              <v:shape style="position:absolute;left:5535;top:2615;width:20;height:2" coordorigin="5535,2615" coordsize="20,0" path="m5535,2615l5554,2615e" filled="false" stroked="true" strokeweight=".47998pt" strokecolor="#000000">
                <v:path arrowok="t"/>
              </v:shape>
            </v:group>
            <v:group style="position:absolute;left:5554;top:2615;width:20;height:2" coordorigin="5554,2615" coordsize="20,2">
              <v:shape style="position:absolute;left:5554;top:2615;width:20;height:2" coordorigin="5554,2615" coordsize="20,0" path="m5554,2615l5574,2615e" filled="false" stroked="true" strokeweight=".47998pt" strokecolor="#000000">
                <v:path arrowok="t"/>
              </v:shape>
            </v:group>
            <v:group style="position:absolute;left:5574;top:2615;width:20;height:2" coordorigin="5574,2615" coordsize="20,2">
              <v:shape style="position:absolute;left:5574;top:2615;width:20;height:2" coordorigin="5574,2615" coordsize="20,0" path="m5574,2615l5593,2615e" filled="false" stroked="true" strokeweight=".47998pt" strokecolor="#000000">
                <v:path arrowok="t"/>
              </v:shape>
            </v:group>
            <v:group style="position:absolute;left:5593;top:2615;width:20;height:2" coordorigin="5593,2615" coordsize="20,2">
              <v:shape style="position:absolute;left:5593;top:2615;width:20;height:2" coordorigin="5593,2615" coordsize="20,0" path="m5593,2615l5612,2615e" filled="false" stroked="true" strokeweight=".47998pt" strokecolor="#000000">
                <v:path arrowok="t"/>
              </v:shape>
            </v:group>
            <v:group style="position:absolute;left:5612;top:2615;width:20;height:2" coordorigin="5612,2615" coordsize="20,2">
              <v:shape style="position:absolute;left:5612;top:2615;width:20;height:2" coordorigin="5612,2615" coordsize="20,0" path="m5612,2615l5631,2615e" filled="false" stroked="true" strokeweight=".47998pt" strokecolor="#000000">
                <v:path arrowok="t"/>
              </v:shape>
            </v:group>
            <v:group style="position:absolute;left:5631;top:2615;width:20;height:2" coordorigin="5631,2615" coordsize="20,2">
              <v:shape style="position:absolute;left:5631;top:2615;width:20;height:2" coordorigin="5631,2615" coordsize="20,0" path="m5631,2615l5650,2615e" filled="false" stroked="true" strokeweight=".47998pt" strokecolor="#000000">
                <v:path arrowok="t"/>
              </v:shape>
            </v:group>
            <v:group style="position:absolute;left:5650;top:2615;width:20;height:2" coordorigin="5650,2615" coordsize="20,2">
              <v:shape style="position:absolute;left:5650;top:2615;width:20;height:2" coordorigin="5650,2615" coordsize="20,0" path="m5650,2615l5670,2615e" filled="false" stroked="true" strokeweight=".47998pt" strokecolor="#000000">
                <v:path arrowok="t"/>
              </v:shape>
            </v:group>
            <v:group style="position:absolute;left:5670;top:2615;width:20;height:2" coordorigin="5670,2615" coordsize="20,2">
              <v:shape style="position:absolute;left:5670;top:2615;width:20;height:2" coordorigin="5670,2615" coordsize="20,0" path="m5670,2615l5689,2615e" filled="false" stroked="true" strokeweight=".47998pt" strokecolor="#000000">
                <v:path arrowok="t"/>
              </v:shape>
            </v:group>
            <v:group style="position:absolute;left:5689;top:2615;width:20;height:2" coordorigin="5689,2615" coordsize="20,2">
              <v:shape style="position:absolute;left:5689;top:2615;width:20;height:2" coordorigin="5689,2615" coordsize="20,0" path="m5689,2615l5708,2615e" filled="false" stroked="true" strokeweight=".47998pt" strokecolor="#000000">
                <v:path arrowok="t"/>
              </v:shape>
            </v:group>
            <v:group style="position:absolute;left:5708;top:2615;width:20;height:2" coordorigin="5708,2615" coordsize="20,2">
              <v:shape style="position:absolute;left:5708;top:2615;width:20;height:2" coordorigin="5708,2615" coordsize="20,0" path="m5708,2615l5727,2615e" filled="false" stroked="true" strokeweight=".47998pt" strokecolor="#000000">
                <v:path arrowok="t"/>
              </v:shape>
            </v:group>
            <v:group style="position:absolute;left:5727;top:2615;width:20;height:2" coordorigin="5727,2615" coordsize="20,2">
              <v:shape style="position:absolute;left:5727;top:2615;width:20;height:2" coordorigin="5727,2615" coordsize="20,0" path="m5727,2615l5746,2615e" filled="false" stroked="true" strokeweight=".47998pt" strokecolor="#000000">
                <v:path arrowok="t"/>
              </v:shape>
            </v:group>
            <v:group style="position:absolute;left:5746;top:2615;width:20;height:2" coordorigin="5746,2615" coordsize="20,2">
              <v:shape style="position:absolute;left:5746;top:2615;width:20;height:2" coordorigin="5746,2615" coordsize="20,0" path="m5746,2615l5766,2615e" filled="false" stroked="true" strokeweight=".47998pt" strokecolor="#000000">
                <v:path arrowok="t"/>
              </v:shape>
            </v:group>
            <v:group style="position:absolute;left:5766;top:2615;width:20;height:2" coordorigin="5766,2615" coordsize="20,2">
              <v:shape style="position:absolute;left:5766;top:2615;width:20;height:2" coordorigin="5766,2615" coordsize="20,0" path="m5766,2615l5785,2615e" filled="false" stroked="true" strokeweight=".47998pt" strokecolor="#000000">
                <v:path arrowok="t"/>
              </v:shape>
            </v:group>
            <v:group style="position:absolute;left:5785;top:2615;width:20;height:2" coordorigin="5785,2615" coordsize="20,2">
              <v:shape style="position:absolute;left:5785;top:2615;width:20;height:2" coordorigin="5785,2615" coordsize="20,0" path="m5785,2615l5804,2615e" filled="false" stroked="true" strokeweight=".47998pt" strokecolor="#000000">
                <v:path arrowok="t"/>
              </v:shape>
            </v:group>
            <v:group style="position:absolute;left:5804;top:2615;width:20;height:2" coordorigin="5804,2615" coordsize="20,2">
              <v:shape style="position:absolute;left:5804;top:2615;width:20;height:2" coordorigin="5804,2615" coordsize="20,0" path="m5804,2615l5823,2615e" filled="false" stroked="true" strokeweight=".47998pt" strokecolor="#000000">
                <v:path arrowok="t"/>
              </v:shape>
            </v:group>
            <v:group style="position:absolute;left:5823;top:2615;width:20;height:2" coordorigin="5823,2615" coordsize="20,2">
              <v:shape style="position:absolute;left:5823;top:2615;width:20;height:2" coordorigin="5823,2615" coordsize="20,0" path="m5823,2615l5842,2615e" filled="false" stroked="true" strokeweight=".47998pt" strokecolor="#000000">
                <v:path arrowok="t"/>
              </v:shape>
            </v:group>
            <v:group style="position:absolute;left:5842;top:2615;width:20;height:2" coordorigin="5842,2615" coordsize="20,2">
              <v:shape style="position:absolute;left:5842;top:2615;width:20;height:2" coordorigin="5842,2615" coordsize="20,0" path="m5842,2615l5862,2615e" filled="false" stroked="true" strokeweight=".47998pt" strokecolor="#000000">
                <v:path arrowok="t"/>
              </v:shape>
            </v:group>
            <v:group style="position:absolute;left:5862;top:2615;width:20;height:2" coordorigin="5862,2615" coordsize="20,2">
              <v:shape style="position:absolute;left:5862;top:2615;width:20;height:2" coordorigin="5862,2615" coordsize="20,0" path="m5862,2615l5881,2615e" filled="false" stroked="true" strokeweight=".47998pt" strokecolor="#000000">
                <v:path arrowok="t"/>
              </v:shape>
            </v:group>
            <v:group style="position:absolute;left:5881;top:2615;width:20;height:2" coordorigin="5881,2615" coordsize="20,2">
              <v:shape style="position:absolute;left:5881;top:2615;width:20;height:2" coordorigin="5881,2615" coordsize="20,0" path="m5881,2615l5900,2615e" filled="false" stroked="true" strokeweight=".47998pt" strokecolor="#000000">
                <v:path arrowok="t"/>
              </v:shape>
            </v:group>
            <v:group style="position:absolute;left:5900;top:2615;width:20;height:2" coordorigin="5900,2615" coordsize="20,2">
              <v:shape style="position:absolute;left:5900;top:2615;width:20;height:2" coordorigin="5900,2615" coordsize="20,0" path="m5900,2615l5919,2615e" filled="false" stroked="true" strokeweight=".47998pt" strokecolor="#000000">
                <v:path arrowok="t"/>
              </v:shape>
            </v:group>
            <v:group style="position:absolute;left:5919;top:2615;width:20;height:2" coordorigin="5919,2615" coordsize="20,2">
              <v:shape style="position:absolute;left:5919;top:2615;width:20;height:2" coordorigin="5919,2615" coordsize="20,0" path="m5919,2615l5938,2615e" filled="false" stroked="true" strokeweight=".47998pt" strokecolor="#000000">
                <v:path arrowok="t"/>
              </v:shape>
            </v:group>
            <v:group style="position:absolute;left:5938;top:2615;width:20;height:2" coordorigin="5938,2615" coordsize="20,2">
              <v:shape style="position:absolute;left:5938;top:2615;width:20;height:2" coordorigin="5938,2615" coordsize="20,0" path="m5938,2615l5958,2615e" filled="false" stroked="true" strokeweight=".47998pt" strokecolor="#000000">
                <v:path arrowok="t"/>
              </v:shape>
            </v:group>
            <v:group style="position:absolute;left:5958;top:2615;width:20;height:2" coordorigin="5958,2615" coordsize="20,2">
              <v:shape style="position:absolute;left:5958;top:2615;width:20;height:2" coordorigin="5958,2615" coordsize="20,0" path="m5958,2615l5977,2615e" filled="false" stroked="true" strokeweight=".47998pt" strokecolor="#000000">
                <v:path arrowok="t"/>
              </v:shape>
            </v:group>
            <v:group style="position:absolute;left:5977;top:2615;width:20;height:2" coordorigin="5977,2615" coordsize="20,2">
              <v:shape style="position:absolute;left:5977;top:2615;width:20;height:2" coordorigin="5977,2615" coordsize="20,0" path="m5977,2615l5996,2615e" filled="false" stroked="true" strokeweight=".47998pt" strokecolor="#000000">
                <v:path arrowok="t"/>
              </v:shape>
            </v:group>
            <v:group style="position:absolute;left:5996;top:2615;width:20;height:2" coordorigin="5996,2615" coordsize="20,2">
              <v:shape style="position:absolute;left:5996;top:2615;width:20;height:2" coordorigin="5996,2615" coordsize="20,0" path="m5996,2615l6015,2615e" filled="false" stroked="true" strokeweight=".47998pt" strokecolor="#000000">
                <v:path arrowok="t"/>
              </v:shape>
            </v:group>
            <v:group style="position:absolute;left:6015;top:2615;width:20;height:2" coordorigin="6015,2615" coordsize="20,2">
              <v:shape style="position:absolute;left:6015;top:2615;width:20;height:2" coordorigin="6015,2615" coordsize="20,0" path="m6015,2615l6034,2615e" filled="false" stroked="true" strokeweight=".47998pt" strokecolor="#000000">
                <v:path arrowok="t"/>
              </v:shape>
            </v:group>
            <v:group style="position:absolute;left:6034;top:2615;width:20;height:2" coordorigin="6034,2615" coordsize="20,2">
              <v:shape style="position:absolute;left:6034;top:2615;width:20;height:2" coordorigin="6034,2615" coordsize="20,0" path="m6034,2615l6054,2615e" filled="false" stroked="true" strokeweight=".47998pt" strokecolor="#000000">
                <v:path arrowok="t"/>
              </v:shape>
            </v:group>
            <v:group style="position:absolute;left:6054;top:2615;width:20;height:2" coordorigin="6054,2615" coordsize="20,2">
              <v:shape style="position:absolute;left:6054;top:2615;width:20;height:2" coordorigin="6054,2615" coordsize="20,0" path="m6054,2615l6073,2615e" filled="false" stroked="true" strokeweight=".47998pt" strokecolor="#000000">
                <v:path arrowok="t"/>
              </v:shape>
            </v:group>
            <v:group style="position:absolute;left:6073;top:2615;width:20;height:2" coordorigin="6073,2615" coordsize="20,2">
              <v:shape style="position:absolute;left:6073;top:2615;width:20;height:2" coordorigin="6073,2615" coordsize="20,0" path="m6073,2615l6092,2615e" filled="false" stroked="true" strokeweight=".47998pt" strokecolor="#000000">
                <v:path arrowok="t"/>
              </v:shape>
            </v:group>
            <v:group style="position:absolute;left:6092;top:2615;width:20;height:2" coordorigin="6092,2615" coordsize="20,2">
              <v:shape style="position:absolute;left:6092;top:2615;width:20;height:2" coordorigin="6092,2615" coordsize="20,0" path="m6092,2615l6111,2615e" filled="false" stroked="true" strokeweight=".47998pt" strokecolor="#000000">
                <v:path arrowok="t"/>
              </v:shape>
            </v:group>
            <v:group style="position:absolute;left:6111;top:2615;width:20;height:2" coordorigin="6111,2615" coordsize="20,2">
              <v:shape style="position:absolute;left:6111;top:2615;width:20;height:2" coordorigin="6111,2615" coordsize="20,0" path="m6111,2615l6130,2615e" filled="false" stroked="true" strokeweight=".47998pt" strokecolor="#000000">
                <v:path arrowok="t"/>
              </v:shape>
            </v:group>
            <v:group style="position:absolute;left:6130;top:2615;width:20;height:2" coordorigin="6130,2615" coordsize="20,2">
              <v:shape style="position:absolute;left:6130;top:2615;width:20;height:2" coordorigin="6130,2615" coordsize="20,0" path="m6130,2615l6150,2615e" filled="false" stroked="true" strokeweight=".47998pt" strokecolor="#000000">
                <v:path arrowok="t"/>
              </v:shape>
            </v:group>
            <v:group style="position:absolute;left:6150;top:2615;width:20;height:2" coordorigin="6150,2615" coordsize="20,2">
              <v:shape style="position:absolute;left:6150;top:2615;width:20;height:2" coordorigin="6150,2615" coordsize="20,0" path="m6150,2615l6169,2615e" filled="false" stroked="true" strokeweight=".47998pt" strokecolor="#000000">
                <v:path arrowok="t"/>
              </v:shape>
            </v:group>
            <v:group style="position:absolute;left:6169;top:2615;width:20;height:2" coordorigin="6169,2615" coordsize="20,2">
              <v:shape style="position:absolute;left:6169;top:2615;width:20;height:2" coordorigin="6169,2615" coordsize="20,0" path="m6169,2615l6188,2615e" filled="false" stroked="true" strokeweight=".47998pt" strokecolor="#000000">
                <v:path arrowok="t"/>
              </v:shape>
            </v:group>
            <v:group style="position:absolute;left:6188;top:2615;width:20;height:2" coordorigin="6188,2615" coordsize="20,2">
              <v:shape style="position:absolute;left:6188;top:2615;width:20;height:2" coordorigin="6188,2615" coordsize="20,0" path="m6188,2615l6207,2615e" filled="false" stroked="true" strokeweight=".47998pt" strokecolor="#000000">
                <v:path arrowok="t"/>
              </v:shape>
            </v:group>
            <v:group style="position:absolute;left:6207;top:2615;width:20;height:2" coordorigin="6207,2615" coordsize="20,2">
              <v:shape style="position:absolute;left:6207;top:2615;width:20;height:2" coordorigin="6207,2615" coordsize="20,0" path="m6207,2615l6226,2615e" filled="false" stroked="true" strokeweight=".47998pt" strokecolor="#000000">
                <v:path arrowok="t"/>
              </v:shape>
            </v:group>
            <v:group style="position:absolute;left:6226;top:2615;width:20;height:2" coordorigin="6226,2615" coordsize="20,2">
              <v:shape style="position:absolute;left:6226;top:2615;width:20;height:2" coordorigin="6226,2615" coordsize="20,0" path="m6226,2615l6246,2615e" filled="false" stroked="true" strokeweight=".47998pt" strokecolor="#000000">
                <v:path arrowok="t"/>
              </v:shape>
            </v:group>
            <v:group style="position:absolute;left:6246;top:2615;width:20;height:2" coordorigin="6246,2615" coordsize="20,2">
              <v:shape style="position:absolute;left:6246;top:2615;width:20;height:2" coordorigin="6246,2615" coordsize="20,0" path="m6246,2615l6265,2615e" filled="false" stroked="true" strokeweight=".47998pt" strokecolor="#000000">
                <v:path arrowok="t"/>
              </v:shape>
            </v:group>
            <v:group style="position:absolute;left:6265;top:2615;width:20;height:2" coordorigin="6265,2615" coordsize="20,2">
              <v:shape style="position:absolute;left:6265;top:2615;width:20;height:2" coordorigin="6265,2615" coordsize="20,0" path="m6265,2615l6284,2615e" filled="false" stroked="true" strokeweight=".47998pt" strokecolor="#000000">
                <v:path arrowok="t"/>
              </v:shape>
            </v:group>
            <v:group style="position:absolute;left:6284;top:2615;width:20;height:2" coordorigin="6284,2615" coordsize="20,2">
              <v:shape style="position:absolute;left:6284;top:2615;width:20;height:2" coordorigin="6284,2615" coordsize="20,0" path="m6284,2615l6303,2615e" filled="false" stroked="true" strokeweight=".47998pt" strokecolor="#000000">
                <v:path arrowok="t"/>
              </v:shape>
            </v:group>
            <v:group style="position:absolute;left:6303;top:2615;width:20;height:2" coordorigin="6303,2615" coordsize="20,2">
              <v:shape style="position:absolute;left:6303;top:2615;width:20;height:2" coordorigin="6303,2615" coordsize="20,0" path="m6303,2615l6322,2615e" filled="false" stroked="true" strokeweight=".47998pt" strokecolor="#000000">
                <v:path arrowok="t"/>
              </v:shape>
            </v:group>
            <v:group style="position:absolute;left:6322;top:2615;width:20;height:2" coordorigin="6322,2615" coordsize="20,2">
              <v:shape style="position:absolute;left:6322;top:2615;width:20;height:2" coordorigin="6322,2615" coordsize="20,0" path="m6322,2615l6342,2615e" filled="false" stroked="true" strokeweight=".47998pt" strokecolor="#000000">
                <v:path arrowok="t"/>
              </v:shape>
            </v:group>
            <v:group style="position:absolute;left:6342;top:2615;width:20;height:2" coordorigin="6342,2615" coordsize="20,2">
              <v:shape style="position:absolute;left:6342;top:2615;width:20;height:2" coordorigin="6342,2615" coordsize="20,0" path="m6342,2615l6361,2615e" filled="false" stroked="true" strokeweight=".47998pt" strokecolor="#000000">
                <v:path arrowok="t"/>
              </v:shape>
            </v:group>
            <v:group style="position:absolute;left:6361;top:2615;width:20;height:2" coordorigin="6361,2615" coordsize="20,2">
              <v:shape style="position:absolute;left:6361;top:2615;width:20;height:2" coordorigin="6361,2615" coordsize="20,0" path="m6361,2615l6380,2615e" filled="false" stroked="true" strokeweight=".47998pt" strokecolor="#000000">
                <v:path arrowok="t"/>
              </v:shape>
            </v:group>
            <v:group style="position:absolute;left:6380;top:2615;width:20;height:2" coordorigin="6380,2615" coordsize="20,2">
              <v:shape style="position:absolute;left:6380;top:2615;width:20;height:2" coordorigin="6380,2615" coordsize="20,0" path="m6380,2615l6399,2615e" filled="false" stroked="true" strokeweight=".47998pt" strokecolor="#000000">
                <v:path arrowok="t"/>
              </v:shape>
            </v:group>
            <v:group style="position:absolute;left:6399;top:2615;width:20;height:2" coordorigin="6399,2615" coordsize="20,2">
              <v:shape style="position:absolute;left:6399;top:2615;width:20;height:2" coordorigin="6399,2615" coordsize="20,0" path="m6399,2615l6418,2615e" filled="false" stroked="true" strokeweight=".47998pt" strokecolor="#000000">
                <v:path arrowok="t"/>
              </v:shape>
            </v:group>
            <v:group style="position:absolute;left:6418;top:2615;width:20;height:2" coordorigin="6418,2615" coordsize="20,2">
              <v:shape style="position:absolute;left:6418;top:2615;width:20;height:2" coordorigin="6418,2615" coordsize="20,0" path="m6418,2615l6438,2615e" filled="false" stroked="true" strokeweight=".47998pt" strokecolor="#000000">
                <v:path arrowok="t"/>
              </v:shape>
            </v:group>
            <v:group style="position:absolute;left:6438;top:2615;width:20;height:2" coordorigin="6438,2615" coordsize="20,2">
              <v:shape style="position:absolute;left:6438;top:2615;width:20;height:2" coordorigin="6438,2615" coordsize="20,0" path="m6438,2615l6457,2615e" filled="false" stroked="true" strokeweight=".47998pt" strokecolor="#000000">
                <v:path arrowok="t"/>
              </v:shape>
            </v:group>
            <v:group style="position:absolute;left:6457;top:2615;width:20;height:2" coordorigin="6457,2615" coordsize="20,2">
              <v:shape style="position:absolute;left:6457;top:2615;width:20;height:2" coordorigin="6457,2615" coordsize="20,0" path="m6457,2615l6476,2615e" filled="false" stroked="true" strokeweight=".47998pt" strokecolor="#000000">
                <v:path arrowok="t"/>
              </v:shape>
            </v:group>
            <v:group style="position:absolute;left:6476;top:2615;width:20;height:2" coordorigin="6476,2615" coordsize="20,2">
              <v:shape style="position:absolute;left:6476;top:2615;width:20;height:2" coordorigin="6476,2615" coordsize="20,0" path="m6476,2615l6495,2615e" filled="false" stroked="true" strokeweight=".47998pt" strokecolor="#000000">
                <v:path arrowok="t"/>
              </v:shape>
            </v:group>
            <v:group style="position:absolute;left:6495;top:2615;width:20;height:2" coordorigin="6495,2615" coordsize="20,2">
              <v:shape style="position:absolute;left:6495;top:2615;width:20;height:2" coordorigin="6495,2615" coordsize="20,0" path="m6495,2615l6514,2615e" filled="false" stroked="true" strokeweight=".47998pt" strokecolor="#000000">
                <v:path arrowok="t"/>
              </v:shape>
            </v:group>
            <v:group style="position:absolute;left:6514;top:2615;width:20;height:2" coordorigin="6514,2615" coordsize="20,2">
              <v:shape style="position:absolute;left:6514;top:2615;width:20;height:2" coordorigin="6514,2615" coordsize="20,0" path="m6514,2615l6534,2615e" filled="false" stroked="true" strokeweight=".47998pt" strokecolor="#000000">
                <v:path arrowok="t"/>
              </v:shape>
            </v:group>
            <v:group style="position:absolute;left:6534;top:2615;width:20;height:2" coordorigin="6534,2615" coordsize="20,2">
              <v:shape style="position:absolute;left:6534;top:2615;width:20;height:2" coordorigin="6534,2615" coordsize="20,0" path="m6534,2615l6553,2615e" filled="false" stroked="true" strokeweight=".47998pt" strokecolor="#000000">
                <v:path arrowok="t"/>
              </v:shape>
            </v:group>
            <v:group style="position:absolute;left:6553;top:2615;width:20;height:2" coordorigin="6553,2615" coordsize="20,2">
              <v:shape style="position:absolute;left:6553;top:2615;width:20;height:2" coordorigin="6553,2615" coordsize="20,0" path="m6553,2615l6572,2615e" filled="false" stroked="true" strokeweight=".47998pt" strokecolor="#000000">
                <v:path arrowok="t"/>
              </v:shape>
            </v:group>
            <v:group style="position:absolute;left:6572;top:2615;width:20;height:2" coordorigin="6572,2615" coordsize="20,2">
              <v:shape style="position:absolute;left:6572;top:2615;width:20;height:2" coordorigin="6572,2615" coordsize="20,0" path="m6572,2615l6591,2615e" filled="false" stroked="true" strokeweight=".47998pt" strokecolor="#000000">
                <v:path arrowok="t"/>
              </v:shape>
            </v:group>
            <v:group style="position:absolute;left:6591;top:2615;width:20;height:2" coordorigin="6591,2615" coordsize="20,2">
              <v:shape style="position:absolute;left:6591;top:2615;width:20;height:2" coordorigin="6591,2615" coordsize="20,0" path="m6591,2615l6610,2615e" filled="false" stroked="true" strokeweight=".47998pt" strokecolor="#000000">
                <v:path arrowok="t"/>
              </v:shape>
            </v:group>
            <v:group style="position:absolute;left:6610;top:2615;width:20;height:2" coordorigin="6610,2615" coordsize="20,2">
              <v:shape style="position:absolute;left:6610;top:2615;width:20;height:2" coordorigin="6610,2615" coordsize="20,0" path="m6610,2615l6630,2615e" filled="false" stroked="true" strokeweight=".47998pt" strokecolor="#000000">
                <v:path arrowok="t"/>
              </v:shape>
            </v:group>
            <v:group style="position:absolute;left:6630;top:2615;width:20;height:2" coordorigin="6630,2615" coordsize="20,2">
              <v:shape style="position:absolute;left:6630;top:2615;width:20;height:2" coordorigin="6630,2615" coordsize="20,0" path="m6630,2615l6649,2615e" filled="false" stroked="true" strokeweight=".47998pt" strokecolor="#000000">
                <v:path arrowok="t"/>
              </v:shape>
            </v:group>
            <v:group style="position:absolute;left:6649;top:2615;width:20;height:2" coordorigin="6649,2615" coordsize="20,2">
              <v:shape style="position:absolute;left:6649;top:2615;width:20;height:2" coordorigin="6649,2615" coordsize="20,0" path="m6649,2615l6668,2615e" filled="false" stroked="true" strokeweight=".47998pt" strokecolor="#000000">
                <v:path arrowok="t"/>
              </v:shape>
            </v:group>
            <v:group style="position:absolute;left:6668;top:2615;width:20;height:2" coordorigin="6668,2615" coordsize="20,2">
              <v:shape style="position:absolute;left:6668;top:2615;width:20;height:2" coordorigin="6668,2615" coordsize="20,0" path="m6668,2615l6687,2615e" filled="false" stroked="true" strokeweight=".47998pt" strokecolor="#000000">
                <v:path arrowok="t"/>
              </v:shape>
            </v:group>
            <v:group style="position:absolute;left:6687;top:2615;width:20;height:2" coordorigin="6687,2615" coordsize="20,2">
              <v:shape style="position:absolute;left:6687;top:2615;width:20;height:2" coordorigin="6687,2615" coordsize="20,0" path="m6687,2615l6706,2615e" filled="false" stroked="true" strokeweight=".47998pt" strokecolor="#000000">
                <v:path arrowok="t"/>
              </v:shape>
            </v:group>
            <v:group style="position:absolute;left:6706;top:2615;width:20;height:2" coordorigin="6706,2615" coordsize="20,2">
              <v:shape style="position:absolute;left:6706;top:2615;width:20;height:2" coordorigin="6706,2615" coordsize="20,0" path="m6706,2615l6726,2615e" filled="false" stroked="true" strokeweight=".47998pt" strokecolor="#000000">
                <v:path arrowok="t"/>
              </v:shape>
            </v:group>
            <v:group style="position:absolute;left:6726;top:2615;width:20;height:2" coordorigin="6726,2615" coordsize="20,2">
              <v:shape style="position:absolute;left:6726;top:2615;width:20;height:2" coordorigin="6726,2615" coordsize="20,0" path="m6726,2615l6745,2615e" filled="false" stroked="true" strokeweight=".47998pt" strokecolor="#000000">
                <v:path arrowok="t"/>
              </v:shape>
            </v:group>
            <v:group style="position:absolute;left:6745;top:2615;width:20;height:2" coordorigin="6745,2615" coordsize="20,2">
              <v:shape style="position:absolute;left:6745;top:2615;width:20;height:2" coordorigin="6745,2615" coordsize="20,0" path="m6745,2615l6764,2615e" filled="false" stroked="true" strokeweight=".47998pt" strokecolor="#000000">
                <v:path arrowok="t"/>
              </v:shape>
            </v:group>
            <v:group style="position:absolute;left:6764;top:2615;width:20;height:2" coordorigin="6764,2615" coordsize="20,2">
              <v:shape style="position:absolute;left:6764;top:2615;width:20;height:2" coordorigin="6764,2615" coordsize="20,0" path="m6764,2615l6783,2615e" filled="false" stroked="true" strokeweight=".47998pt" strokecolor="#000000">
                <v:path arrowok="t"/>
              </v:shape>
            </v:group>
            <v:group style="position:absolute;left:6783;top:2615;width:20;height:2" coordorigin="6783,2615" coordsize="20,2">
              <v:shape style="position:absolute;left:6783;top:2615;width:20;height:2" coordorigin="6783,2615" coordsize="20,0" path="m6783,2615l6802,2615e" filled="false" stroked="true" strokeweight=".47998pt" strokecolor="#000000">
                <v:path arrowok="t"/>
              </v:shape>
            </v:group>
            <v:group style="position:absolute;left:6802;top:2615;width:8;height:2" coordorigin="6802,2615" coordsize="8,2">
              <v:shape style="position:absolute;left:6802;top:2615;width:8;height:2" coordorigin="6802,2615" coordsize="8,0" path="m6802,2615l6810,2615e" filled="false" stroked="true" strokeweight=".47998pt" strokecolor="#000000">
                <v:path arrowok="t"/>
              </v:shape>
            </v:group>
            <v:group style="position:absolute;left:6819;top:2615;width:20;height:2" coordorigin="6819,2615" coordsize="20,2">
              <v:shape style="position:absolute;left:6819;top:2615;width:20;height:2" coordorigin="6819,2615" coordsize="20,0" path="m6819,2615l6838,2615e" filled="false" stroked="true" strokeweight=".47998pt" strokecolor="#000000">
                <v:path arrowok="t"/>
              </v:shape>
            </v:group>
            <v:group style="position:absolute;left:6838;top:2615;width:20;height:2" coordorigin="6838,2615" coordsize="20,2">
              <v:shape style="position:absolute;left:6838;top:2615;width:20;height:2" coordorigin="6838,2615" coordsize="20,0" path="m6838,2615l6858,2615e" filled="false" stroked="true" strokeweight=".47998pt" strokecolor="#000000">
                <v:path arrowok="t"/>
              </v:shape>
            </v:group>
            <v:group style="position:absolute;left:6858;top:2615;width:20;height:2" coordorigin="6858,2615" coordsize="20,2">
              <v:shape style="position:absolute;left:6858;top:2615;width:20;height:2" coordorigin="6858,2615" coordsize="20,0" path="m6858,2615l6877,2615e" filled="false" stroked="true" strokeweight=".47998pt" strokecolor="#000000">
                <v:path arrowok="t"/>
              </v:shape>
            </v:group>
            <v:group style="position:absolute;left:6877;top:2615;width:20;height:2" coordorigin="6877,2615" coordsize="20,2">
              <v:shape style="position:absolute;left:6877;top:2615;width:20;height:2" coordorigin="6877,2615" coordsize="20,0" path="m6877,2615l6896,2615e" filled="false" stroked="true" strokeweight=".47998pt" strokecolor="#000000">
                <v:path arrowok="t"/>
              </v:shape>
            </v:group>
            <v:group style="position:absolute;left:6896;top:2615;width:20;height:2" coordorigin="6896,2615" coordsize="20,2">
              <v:shape style="position:absolute;left:6896;top:2615;width:20;height:2" coordorigin="6896,2615" coordsize="20,0" path="m6896,2615l6915,2615e" filled="false" stroked="true" strokeweight=".47998pt" strokecolor="#000000">
                <v:path arrowok="t"/>
              </v:shape>
            </v:group>
            <v:group style="position:absolute;left:6915;top:2615;width:20;height:2" coordorigin="6915,2615" coordsize="20,2">
              <v:shape style="position:absolute;left:6915;top:2615;width:20;height:2" coordorigin="6915,2615" coordsize="20,0" path="m6915,2615l6934,2615e" filled="false" stroked="true" strokeweight=".47998pt" strokecolor="#000000">
                <v:path arrowok="t"/>
              </v:shape>
            </v:group>
            <v:group style="position:absolute;left:6934;top:2615;width:20;height:2" coordorigin="6934,2615" coordsize="20,2">
              <v:shape style="position:absolute;left:6934;top:2615;width:20;height:2" coordorigin="6934,2615" coordsize="20,0" path="m6934,2615l6954,2615e" filled="false" stroked="true" strokeweight=".47998pt" strokecolor="#000000">
                <v:path arrowok="t"/>
              </v:shape>
            </v:group>
            <v:group style="position:absolute;left:6954;top:2615;width:20;height:2" coordorigin="6954,2615" coordsize="20,2">
              <v:shape style="position:absolute;left:6954;top:2615;width:20;height:2" coordorigin="6954,2615" coordsize="20,0" path="m6954,2615l6973,2615e" filled="false" stroked="true" strokeweight=".47998pt" strokecolor="#000000">
                <v:path arrowok="t"/>
              </v:shape>
            </v:group>
            <v:group style="position:absolute;left:6973;top:2615;width:20;height:2" coordorigin="6973,2615" coordsize="20,2">
              <v:shape style="position:absolute;left:6973;top:2615;width:20;height:2" coordorigin="6973,2615" coordsize="20,0" path="m6973,2615l6992,2615e" filled="false" stroked="true" strokeweight=".47998pt" strokecolor="#000000">
                <v:path arrowok="t"/>
              </v:shape>
            </v:group>
            <v:group style="position:absolute;left:6992;top:2615;width:20;height:2" coordorigin="6992,2615" coordsize="20,2">
              <v:shape style="position:absolute;left:6992;top:2615;width:20;height:2" coordorigin="6992,2615" coordsize="20,0" path="m6992,2615l7011,2615e" filled="false" stroked="true" strokeweight=".47998pt" strokecolor="#000000">
                <v:path arrowok="t"/>
              </v:shape>
            </v:group>
            <v:group style="position:absolute;left:7011;top:2615;width:20;height:2" coordorigin="7011,2615" coordsize="20,2">
              <v:shape style="position:absolute;left:7011;top:2615;width:20;height:2" coordorigin="7011,2615" coordsize="20,0" path="m7011,2615l7030,2615e" filled="false" stroked="true" strokeweight=".47998pt" strokecolor="#000000">
                <v:path arrowok="t"/>
              </v:shape>
            </v:group>
            <v:group style="position:absolute;left:7030;top:2615;width:20;height:2" coordorigin="7030,2615" coordsize="20,2">
              <v:shape style="position:absolute;left:7030;top:2615;width:20;height:2" coordorigin="7030,2615" coordsize="20,0" path="m7030,2615l7050,2615e" filled="false" stroked="true" strokeweight=".47998pt" strokecolor="#000000">
                <v:path arrowok="t"/>
              </v:shape>
            </v:group>
            <v:group style="position:absolute;left:7050;top:2615;width:20;height:2" coordorigin="7050,2615" coordsize="20,2">
              <v:shape style="position:absolute;left:7050;top:2615;width:20;height:2" coordorigin="7050,2615" coordsize="20,0" path="m7050,2615l7069,2615e" filled="false" stroked="true" strokeweight=".47998pt" strokecolor="#000000">
                <v:path arrowok="t"/>
              </v:shape>
            </v:group>
            <v:group style="position:absolute;left:7069;top:2615;width:20;height:2" coordorigin="7069,2615" coordsize="20,2">
              <v:shape style="position:absolute;left:7069;top:2615;width:20;height:2" coordorigin="7069,2615" coordsize="20,0" path="m7069,2615l7088,2615e" filled="false" stroked="true" strokeweight=".47998pt" strokecolor="#000000">
                <v:path arrowok="t"/>
              </v:shape>
            </v:group>
            <v:group style="position:absolute;left:7088;top:2615;width:20;height:2" coordorigin="7088,2615" coordsize="20,2">
              <v:shape style="position:absolute;left:7088;top:2615;width:20;height:2" coordorigin="7088,2615" coordsize="20,0" path="m7088,2615l7107,2615e" filled="false" stroked="true" strokeweight=".47998pt" strokecolor="#000000">
                <v:path arrowok="t"/>
              </v:shape>
            </v:group>
            <v:group style="position:absolute;left:7107;top:2615;width:20;height:2" coordorigin="7107,2615" coordsize="20,2">
              <v:shape style="position:absolute;left:7107;top:2615;width:20;height:2" coordorigin="7107,2615" coordsize="20,0" path="m7107,2615l7126,2615e" filled="false" stroked="true" strokeweight=".47998pt" strokecolor="#000000">
                <v:path arrowok="t"/>
              </v:shape>
            </v:group>
            <v:group style="position:absolute;left:7126;top:2615;width:20;height:2" coordorigin="7126,2615" coordsize="20,2">
              <v:shape style="position:absolute;left:7126;top:2615;width:20;height:2" coordorigin="7126,2615" coordsize="20,0" path="m7126,2615l7146,2615e" filled="false" stroked="true" strokeweight=".47998pt" strokecolor="#000000">
                <v:path arrowok="t"/>
              </v:shape>
            </v:group>
            <v:group style="position:absolute;left:7146;top:2615;width:20;height:2" coordorigin="7146,2615" coordsize="20,2">
              <v:shape style="position:absolute;left:7146;top:2615;width:20;height:2" coordorigin="7146,2615" coordsize="20,0" path="m7146,2615l7165,2615e" filled="false" stroked="true" strokeweight=".47998pt" strokecolor="#000000">
                <v:path arrowok="t"/>
              </v:shape>
            </v:group>
            <v:group style="position:absolute;left:7165;top:2615;width:20;height:2" coordorigin="7165,2615" coordsize="20,2">
              <v:shape style="position:absolute;left:7165;top:2615;width:20;height:2" coordorigin="7165,2615" coordsize="20,0" path="m7165,2615l7184,2615e" filled="false" stroked="true" strokeweight=".47998pt" strokecolor="#000000">
                <v:path arrowok="t"/>
              </v:shape>
            </v:group>
            <v:group style="position:absolute;left:7184;top:2615;width:20;height:2" coordorigin="7184,2615" coordsize="20,2">
              <v:shape style="position:absolute;left:7184;top:2615;width:20;height:2" coordorigin="7184,2615" coordsize="20,0" path="m7184,2615l7203,2615e" filled="false" stroked="true" strokeweight=".47998pt" strokecolor="#000000">
                <v:path arrowok="t"/>
              </v:shape>
            </v:group>
            <v:group style="position:absolute;left:7203;top:2615;width:20;height:2" coordorigin="7203,2615" coordsize="20,2">
              <v:shape style="position:absolute;left:7203;top:2615;width:20;height:2" coordorigin="7203,2615" coordsize="20,0" path="m7203,2615l7222,2615e" filled="false" stroked="true" strokeweight=".47998pt" strokecolor="#000000">
                <v:path arrowok="t"/>
              </v:shape>
            </v:group>
            <v:group style="position:absolute;left:7222;top:2615;width:20;height:2" coordorigin="7222,2615" coordsize="20,2">
              <v:shape style="position:absolute;left:7222;top:2615;width:20;height:2" coordorigin="7222,2615" coordsize="20,0" path="m7222,2615l7242,2615e" filled="false" stroked="true" strokeweight=".47998pt" strokecolor="#000000">
                <v:path arrowok="t"/>
              </v:shape>
            </v:group>
            <v:group style="position:absolute;left:7242;top:2615;width:20;height:2" coordorigin="7242,2615" coordsize="20,2">
              <v:shape style="position:absolute;left:7242;top:2615;width:20;height:2" coordorigin="7242,2615" coordsize="20,0" path="m7242,2615l7261,2615e" filled="false" stroked="true" strokeweight=".47998pt" strokecolor="#000000">
                <v:path arrowok="t"/>
              </v:shape>
            </v:group>
            <v:group style="position:absolute;left:7261;top:2615;width:20;height:2" coordorigin="7261,2615" coordsize="20,2">
              <v:shape style="position:absolute;left:7261;top:2615;width:20;height:2" coordorigin="7261,2615" coordsize="20,0" path="m7261,2615l7280,2615e" filled="false" stroked="true" strokeweight=".47998pt" strokecolor="#000000">
                <v:path arrowok="t"/>
              </v:shape>
            </v:group>
            <v:group style="position:absolute;left:7280;top:2615;width:20;height:2" coordorigin="7280,2615" coordsize="20,2">
              <v:shape style="position:absolute;left:7280;top:2615;width:20;height:2" coordorigin="7280,2615" coordsize="20,0" path="m7280,2615l7299,2615e" filled="false" stroked="true" strokeweight=".47998pt" strokecolor="#000000">
                <v:path arrowok="t"/>
              </v:shape>
            </v:group>
            <v:group style="position:absolute;left:7299;top:2615;width:20;height:2" coordorigin="7299,2615" coordsize="20,2">
              <v:shape style="position:absolute;left:7299;top:2615;width:20;height:2" coordorigin="7299,2615" coordsize="20,0" path="m7299,2615l7318,2615e" filled="false" stroked="true" strokeweight=".47998pt" strokecolor="#000000">
                <v:path arrowok="t"/>
              </v:shape>
            </v:group>
            <v:group style="position:absolute;left:7318;top:2615;width:20;height:2" coordorigin="7318,2615" coordsize="20,2">
              <v:shape style="position:absolute;left:7318;top:2615;width:20;height:2" coordorigin="7318,2615" coordsize="20,0" path="m7318,2615l7338,2615e" filled="false" stroked="true" strokeweight=".47998pt" strokecolor="#000000">
                <v:path arrowok="t"/>
              </v:shape>
            </v:group>
            <v:group style="position:absolute;left:7338;top:2615;width:20;height:2" coordorigin="7338,2615" coordsize="20,2">
              <v:shape style="position:absolute;left:7338;top:2615;width:20;height:2" coordorigin="7338,2615" coordsize="20,0" path="m7338,2615l7357,2615e" filled="false" stroked="true" strokeweight=".47998pt" strokecolor="#000000">
                <v:path arrowok="t"/>
              </v:shape>
            </v:group>
            <v:group style="position:absolute;left:7357;top:2615;width:20;height:2" coordorigin="7357,2615" coordsize="20,2">
              <v:shape style="position:absolute;left:7357;top:2615;width:20;height:2" coordorigin="7357,2615" coordsize="20,0" path="m7357,2615l7376,2615e" filled="false" stroked="true" strokeweight=".47998pt" strokecolor="#000000">
                <v:path arrowok="t"/>
              </v:shape>
            </v:group>
            <v:group style="position:absolute;left:7376;top:2615;width:20;height:2" coordorigin="7376,2615" coordsize="20,2">
              <v:shape style="position:absolute;left:7376;top:2615;width:20;height:2" coordorigin="7376,2615" coordsize="20,0" path="m7376,2615l7395,2615e" filled="false" stroked="true" strokeweight=".47998pt" strokecolor="#000000">
                <v:path arrowok="t"/>
              </v:shape>
            </v:group>
            <v:group style="position:absolute;left:7395;top:2615;width:20;height:2" coordorigin="7395,2615" coordsize="20,2">
              <v:shape style="position:absolute;left:7395;top:2615;width:20;height:2" coordorigin="7395,2615" coordsize="20,0" path="m7395,2615l7414,2615e" filled="false" stroked="true" strokeweight=".47998pt" strokecolor="#000000">
                <v:path arrowok="t"/>
              </v:shape>
            </v:group>
            <v:group style="position:absolute;left:7414;top:2615;width:20;height:2" coordorigin="7414,2615" coordsize="20,2">
              <v:shape style="position:absolute;left:7414;top:2615;width:20;height:2" coordorigin="7414,2615" coordsize="20,0" path="m7414,2615l7434,2615e" filled="false" stroked="true" strokeweight=".47998pt" strokecolor="#000000">
                <v:path arrowok="t"/>
              </v:shape>
            </v:group>
            <v:group style="position:absolute;left:7434;top:2615;width:20;height:2" coordorigin="7434,2615" coordsize="20,2">
              <v:shape style="position:absolute;left:7434;top:2615;width:20;height:2" coordorigin="7434,2615" coordsize="20,0" path="m7434,2615l7453,2615e" filled="false" stroked="true" strokeweight=".47998pt" strokecolor="#000000">
                <v:path arrowok="t"/>
              </v:shape>
            </v:group>
            <v:group style="position:absolute;left:7453;top:2615;width:20;height:2" coordorigin="7453,2615" coordsize="20,2">
              <v:shape style="position:absolute;left:7453;top:2615;width:20;height:2" coordorigin="7453,2615" coordsize="20,0" path="m7453,2615l7472,2615e" filled="false" stroked="true" strokeweight=".47998pt" strokecolor="#000000">
                <v:path arrowok="t"/>
              </v:shape>
            </v:group>
            <v:group style="position:absolute;left:7472;top:2615;width:20;height:2" coordorigin="7472,2615" coordsize="20,2">
              <v:shape style="position:absolute;left:7472;top:2615;width:20;height:2" coordorigin="7472,2615" coordsize="20,0" path="m7472,2615l7491,2615e" filled="false" stroked="true" strokeweight=".47998pt" strokecolor="#000000">
                <v:path arrowok="t"/>
              </v:shape>
            </v:group>
            <v:group style="position:absolute;left:7491;top:2615;width:20;height:2" coordorigin="7491,2615" coordsize="20,2">
              <v:shape style="position:absolute;left:7491;top:2615;width:20;height:2" coordorigin="7491,2615" coordsize="20,0" path="m7491,2615l7510,2615e" filled="false" stroked="true" strokeweight=".47998pt" strokecolor="#000000">
                <v:path arrowok="t"/>
              </v:shape>
            </v:group>
            <v:group style="position:absolute;left:7510;top:2615;width:20;height:2" coordorigin="7510,2615" coordsize="20,2">
              <v:shape style="position:absolute;left:7510;top:2615;width:20;height:2" coordorigin="7510,2615" coordsize="20,0" path="m7510,2615l7530,2615e" filled="false" stroked="true" strokeweight=".47998pt" strokecolor="#000000">
                <v:path arrowok="t"/>
              </v:shape>
            </v:group>
            <v:group style="position:absolute;left:7530;top:2615;width:20;height:2" coordorigin="7530,2615" coordsize="20,2">
              <v:shape style="position:absolute;left:7530;top:2615;width:20;height:2" coordorigin="7530,2615" coordsize="20,0" path="m7530,2615l7549,2615e" filled="false" stroked="true" strokeweight=".47998pt" strokecolor="#000000">
                <v:path arrowok="t"/>
              </v:shape>
            </v:group>
            <v:group style="position:absolute;left:7549;top:2615;width:20;height:2" coordorigin="7549,2615" coordsize="20,2">
              <v:shape style="position:absolute;left:7549;top:2615;width:20;height:2" coordorigin="7549,2615" coordsize="20,0" path="m7549,2615l7568,2615e" filled="false" stroked="true" strokeweight=".47998pt" strokecolor="#000000">
                <v:path arrowok="t"/>
              </v:shape>
            </v:group>
            <v:group style="position:absolute;left:7568;top:2615;width:20;height:2" coordorigin="7568,2615" coordsize="20,2">
              <v:shape style="position:absolute;left:7568;top:2615;width:20;height:2" coordorigin="7568,2615" coordsize="20,0" path="m7568,2615l7587,2615e" filled="false" stroked="true" strokeweight=".47998pt" strokecolor="#000000">
                <v:path arrowok="t"/>
              </v:shape>
            </v:group>
            <v:group style="position:absolute;left:7587;top:2615;width:20;height:2" coordorigin="7587,2615" coordsize="20,2">
              <v:shape style="position:absolute;left:7587;top:2615;width:20;height:2" coordorigin="7587,2615" coordsize="20,0" path="m7587,2615l7606,2615e" filled="false" stroked="true" strokeweight=".47998pt" strokecolor="#000000">
                <v:path arrowok="t"/>
              </v:shape>
            </v:group>
            <v:group style="position:absolute;left:7606;top:2615;width:20;height:2" coordorigin="7606,2615" coordsize="20,2">
              <v:shape style="position:absolute;left:7606;top:2615;width:20;height:2" coordorigin="7606,2615" coordsize="20,0" path="m7606,2615l7626,2615e" filled="false" stroked="true" strokeweight=".47998pt" strokecolor="#000000">
                <v:path arrowok="t"/>
              </v:shape>
            </v:group>
            <v:group style="position:absolute;left:7626;top:2615;width:20;height:2" coordorigin="7626,2615" coordsize="20,2">
              <v:shape style="position:absolute;left:7626;top:2615;width:20;height:2" coordorigin="7626,2615" coordsize="20,0" path="m7626,2615l7645,2615e" filled="false" stroked="true" strokeweight=".47998pt" strokecolor="#000000">
                <v:path arrowok="t"/>
              </v:shape>
            </v:group>
            <v:group style="position:absolute;left:7645;top:2615;width:20;height:2" coordorigin="7645,2615" coordsize="20,2">
              <v:shape style="position:absolute;left:7645;top:2615;width:20;height:2" coordorigin="7645,2615" coordsize="20,0" path="m7645,2615l7664,2615e" filled="false" stroked="true" strokeweight=".47998pt" strokecolor="#000000">
                <v:path arrowok="t"/>
              </v:shape>
            </v:group>
            <v:group style="position:absolute;left:7664;top:2615;width:20;height:2" coordorigin="7664,2615" coordsize="20,2">
              <v:shape style="position:absolute;left:7664;top:2615;width:20;height:2" coordorigin="7664,2615" coordsize="20,0" path="m7664,2615l7683,2615e" filled="false" stroked="true" strokeweight=".47998pt" strokecolor="#000000">
                <v:path arrowok="t"/>
              </v:shape>
            </v:group>
            <v:group style="position:absolute;left:7683;top:2615;width:20;height:2" coordorigin="7683,2615" coordsize="20,2">
              <v:shape style="position:absolute;left:7683;top:2615;width:20;height:2" coordorigin="7683,2615" coordsize="20,0" path="m7683,2615l7702,2615e" filled="false" stroked="true" strokeweight=".47998pt" strokecolor="#000000">
                <v:path arrowok="t"/>
              </v:shape>
            </v:group>
            <v:group style="position:absolute;left:7702;top:2615;width:20;height:2" coordorigin="7702,2615" coordsize="20,2">
              <v:shape style="position:absolute;left:7702;top:2615;width:20;height:2" coordorigin="7702,2615" coordsize="20,0" path="m7702,2615l7722,2615e" filled="false" stroked="true" strokeweight=".47998pt" strokecolor="#000000">
                <v:path arrowok="t"/>
              </v:shape>
            </v:group>
            <v:group style="position:absolute;left:7722;top:2615;width:20;height:2" coordorigin="7722,2615" coordsize="20,2">
              <v:shape style="position:absolute;left:7722;top:2615;width:20;height:2" coordorigin="7722,2615" coordsize="20,0" path="m7722,2615l7741,2615e" filled="false" stroked="true" strokeweight=".47998pt" strokecolor="#000000">
                <v:path arrowok="t"/>
              </v:shape>
            </v:group>
            <v:group style="position:absolute;left:7741;top:2615;width:20;height:2" coordorigin="7741,2615" coordsize="20,2">
              <v:shape style="position:absolute;left:7741;top:2615;width:20;height:2" coordorigin="7741,2615" coordsize="20,0" path="m7741,2615l7760,2615e" filled="false" stroked="true" strokeweight=".47998pt" strokecolor="#000000">
                <v:path arrowok="t"/>
              </v:shape>
            </v:group>
            <v:group style="position:absolute;left:7760;top:2615;width:20;height:2" coordorigin="7760,2615" coordsize="20,2">
              <v:shape style="position:absolute;left:7760;top:2615;width:20;height:2" coordorigin="7760,2615" coordsize="20,0" path="m7760,2615l7779,2615e" filled="false" stroked="true" strokeweight=".47998pt" strokecolor="#000000">
                <v:path arrowok="t"/>
              </v:shape>
            </v:group>
            <v:group style="position:absolute;left:7779;top:2615;width:20;height:2" coordorigin="7779,2615" coordsize="20,2">
              <v:shape style="position:absolute;left:7779;top:2615;width:20;height:2" coordorigin="7779,2615" coordsize="20,0" path="m7779,2615l7798,2615e" filled="false" stroked="true" strokeweight=".47998pt" strokecolor="#000000">
                <v:path arrowok="t"/>
              </v:shape>
            </v:group>
            <v:group style="position:absolute;left:7798;top:2615;width:20;height:2" coordorigin="7798,2615" coordsize="20,2">
              <v:shape style="position:absolute;left:7798;top:2615;width:20;height:2" coordorigin="7798,2615" coordsize="20,0" path="m7798,2615l7818,2615e" filled="false" stroked="true" strokeweight=".47998pt" strokecolor="#000000">
                <v:path arrowok="t"/>
              </v:shape>
            </v:group>
            <v:group style="position:absolute;left:7818;top:2615;width:20;height:2" coordorigin="7818,2615" coordsize="20,2">
              <v:shape style="position:absolute;left:7818;top:2615;width:20;height:2" coordorigin="7818,2615" coordsize="20,0" path="m7818,2615l7837,2615e" filled="false" stroked="true" strokeweight=".47998pt" strokecolor="#000000">
                <v:path arrowok="t"/>
              </v:shape>
            </v:group>
            <v:group style="position:absolute;left:7837;top:2615;width:20;height:2" coordorigin="7837,2615" coordsize="20,2">
              <v:shape style="position:absolute;left:7837;top:2615;width:20;height:2" coordorigin="7837,2615" coordsize="20,0" path="m7837,2615l7856,2615e" filled="false" stroked="true" strokeweight=".47998pt" strokecolor="#000000">
                <v:path arrowok="t"/>
              </v:shape>
            </v:group>
            <v:group style="position:absolute;left:7856;top:2615;width:20;height:2" coordorigin="7856,2615" coordsize="20,2">
              <v:shape style="position:absolute;left:7856;top:2615;width:20;height:2" coordorigin="7856,2615" coordsize="20,0" path="m7856,2615l7875,2615e" filled="false" stroked="true" strokeweight=".47998pt" strokecolor="#000000">
                <v:path arrowok="t"/>
              </v:shape>
            </v:group>
            <v:group style="position:absolute;left:7875;top:2615;width:20;height:2" coordorigin="7875,2615" coordsize="20,2">
              <v:shape style="position:absolute;left:7875;top:2615;width:20;height:2" coordorigin="7875,2615" coordsize="20,0" path="m7875,2615l7894,2615e" filled="false" stroked="true" strokeweight=".47998pt" strokecolor="#000000">
                <v:path arrowok="t"/>
              </v:shape>
            </v:group>
            <v:group style="position:absolute;left:7894;top:2615;width:20;height:2" coordorigin="7894,2615" coordsize="20,2">
              <v:shape style="position:absolute;left:7894;top:2615;width:20;height:2" coordorigin="7894,2615" coordsize="20,0" path="m7894,2615l7914,2615e" filled="false" stroked="true" strokeweight=".47998pt" strokecolor="#000000">
                <v:path arrowok="t"/>
              </v:shape>
            </v:group>
            <v:group style="position:absolute;left:7914;top:2615;width:20;height:2" coordorigin="7914,2615" coordsize="20,2">
              <v:shape style="position:absolute;left:7914;top:2615;width:20;height:2" coordorigin="7914,2615" coordsize="20,0" path="m7914,2615l7933,2615e" filled="false" stroked="true" strokeweight=".47998pt" strokecolor="#000000">
                <v:path arrowok="t"/>
              </v:shape>
            </v:group>
            <v:group style="position:absolute;left:7933;top:2615;width:20;height:2" coordorigin="7933,2615" coordsize="20,2">
              <v:shape style="position:absolute;left:7933;top:2615;width:20;height:2" coordorigin="7933,2615" coordsize="20,0" path="m7933,2615l7952,2615e" filled="false" stroked="true" strokeweight=".47998pt" strokecolor="#000000">
                <v:path arrowok="t"/>
              </v:shape>
            </v:group>
            <v:group style="position:absolute;left:7952;top:2615;width:20;height:2" coordorigin="7952,2615" coordsize="20,2">
              <v:shape style="position:absolute;left:7952;top:2615;width:20;height:2" coordorigin="7952,2615" coordsize="20,0" path="m7952,2615l7971,2615e" filled="false" stroked="true" strokeweight=".47998pt" strokecolor="#000000">
                <v:path arrowok="t"/>
              </v:shape>
            </v:group>
            <v:group style="position:absolute;left:7971;top:2615;width:20;height:2" coordorigin="7971,2615" coordsize="20,2">
              <v:shape style="position:absolute;left:7971;top:2615;width:20;height:2" coordorigin="7971,2615" coordsize="20,0" path="m7971,2615l7990,2615e" filled="false" stroked="true" strokeweight=".47998pt" strokecolor="#000000">
                <v:path arrowok="t"/>
              </v:shape>
            </v:group>
            <v:group style="position:absolute;left:7990;top:2615;width:20;height:2" coordorigin="7990,2615" coordsize="20,2">
              <v:shape style="position:absolute;left:7990;top:2615;width:20;height:2" coordorigin="7990,2615" coordsize="20,0" path="m7990,2615l8010,2615e" filled="false" stroked="true" strokeweight=".47998pt" strokecolor="#000000">
                <v:path arrowok="t"/>
              </v:shape>
            </v:group>
            <v:group style="position:absolute;left:8010;top:2615;width:20;height:2" coordorigin="8010,2615" coordsize="20,2">
              <v:shape style="position:absolute;left:8010;top:2615;width:20;height:2" coordorigin="8010,2615" coordsize="20,0" path="m8010,2615l8029,2615e" filled="false" stroked="true" strokeweight=".47998pt" strokecolor="#000000">
                <v:path arrowok="t"/>
              </v:shape>
            </v:group>
            <v:group style="position:absolute;left:8029;top:2615;width:20;height:2" coordorigin="8029,2615" coordsize="20,2">
              <v:shape style="position:absolute;left:8029;top:2615;width:20;height:2" coordorigin="8029,2615" coordsize="20,0" path="m8029,2615l8048,2615e" filled="false" stroked="true" strokeweight=".47998pt" strokecolor="#000000">
                <v:path arrowok="t"/>
              </v:shape>
            </v:group>
            <v:group style="position:absolute;left:8048;top:2615;width:20;height:2" coordorigin="8048,2615" coordsize="20,2">
              <v:shape style="position:absolute;left:8048;top:2615;width:20;height:2" coordorigin="8048,2615" coordsize="20,0" path="m8048,2615l8067,2615e" filled="false" stroked="true" strokeweight=".47998pt" strokecolor="#000000">
                <v:path arrowok="t"/>
              </v:shape>
            </v:group>
            <v:group style="position:absolute;left:8067;top:2615;width:20;height:2" coordorigin="8067,2615" coordsize="20,2">
              <v:shape style="position:absolute;left:8067;top:2615;width:20;height:2" coordorigin="8067,2615" coordsize="20,0" path="m8067,2615l8086,2615e" filled="false" stroked="true" strokeweight=".47998pt" strokecolor="#000000">
                <v:path arrowok="t"/>
              </v:shape>
            </v:group>
            <v:group style="position:absolute;left:8086;top:2615;width:20;height:2" coordorigin="8086,2615" coordsize="20,2">
              <v:shape style="position:absolute;left:8086;top:2615;width:20;height:2" coordorigin="8086,2615" coordsize="20,0" path="m8086,2615l8106,2615e" filled="false" stroked="true" strokeweight=".47998pt" strokecolor="#000000">
                <v:path arrowok="t"/>
              </v:shape>
            </v:group>
            <v:group style="position:absolute;left:8106;top:2615;width:20;height:2" coordorigin="8106,2615" coordsize="20,2">
              <v:shape style="position:absolute;left:8106;top:2615;width:20;height:2" coordorigin="8106,2615" coordsize="20,0" path="m8106,2615l8125,2615e" filled="false" stroked="true" strokeweight=".47998pt" strokecolor="#000000">
                <v:path arrowok="t"/>
              </v:shape>
            </v:group>
            <v:group style="position:absolute;left:8125;top:2615;width:20;height:2" coordorigin="8125,2615" coordsize="20,2">
              <v:shape style="position:absolute;left:8125;top:2615;width:20;height:2" coordorigin="8125,2615" coordsize="20,0" path="m8125,2615l8144,2615e" filled="false" stroked="true" strokeweight=".47998pt" strokecolor="#000000">
                <v:path arrowok="t"/>
              </v:shape>
            </v:group>
            <v:group style="position:absolute;left:8144;top:2615;width:20;height:2" coordorigin="8144,2615" coordsize="20,2">
              <v:shape style="position:absolute;left:8144;top:2615;width:20;height:2" coordorigin="8144,2615" coordsize="20,0" path="m8144,2615l8164,2615e" filled="false" stroked="true" strokeweight=".47998pt" strokecolor="#000000">
                <v:path arrowok="t"/>
              </v:shape>
            </v:group>
            <v:group style="position:absolute;left:8164;top:2615;width:20;height:2" coordorigin="8164,2615" coordsize="20,2">
              <v:shape style="position:absolute;left:8164;top:2615;width:20;height:2" coordorigin="8164,2615" coordsize="20,0" path="m8164,2615l8183,2615e" filled="false" stroked="true" strokeweight=".47998pt" strokecolor="#000000">
                <v:path arrowok="t"/>
              </v:shape>
            </v:group>
            <v:group style="position:absolute;left:8183;top:2615;width:20;height:2" coordorigin="8183,2615" coordsize="20,2">
              <v:shape style="position:absolute;left:8183;top:2615;width:20;height:2" coordorigin="8183,2615" coordsize="20,0" path="m8183,2615l8202,2615e" filled="false" stroked="true" strokeweight=".47998pt" strokecolor="#000000">
                <v:path arrowok="t"/>
              </v:shape>
            </v:group>
            <v:group style="position:absolute;left:8202;top:2615;width:20;height:2" coordorigin="8202,2615" coordsize="20,2">
              <v:shape style="position:absolute;left:8202;top:2615;width:20;height:2" coordorigin="8202,2615" coordsize="20,0" path="m8202,2615l8221,2615e" filled="false" stroked="true" strokeweight=".47998pt" strokecolor="#000000">
                <v:path arrowok="t"/>
              </v:shape>
            </v:group>
            <v:group style="position:absolute;left:8221;top:2615;width:20;height:2" coordorigin="8221,2615" coordsize="20,2">
              <v:shape style="position:absolute;left:8221;top:2615;width:20;height:2" coordorigin="8221,2615" coordsize="20,0" path="m8221,2615l8240,2615e" filled="false" stroked="true" strokeweight=".47998pt" strokecolor="#000000">
                <v:path arrowok="t"/>
              </v:shape>
            </v:group>
            <v:group style="position:absolute;left:8240;top:2615;width:20;height:2" coordorigin="8240,2615" coordsize="20,2">
              <v:shape style="position:absolute;left:8240;top:2615;width:20;height:2" coordorigin="8240,2615" coordsize="20,0" path="m8240,2615l8260,2615e" filled="false" stroked="true" strokeweight=".47998pt" strokecolor="#000000">
                <v:path arrowok="t"/>
              </v:shape>
            </v:group>
            <v:group style="position:absolute;left:8260;top:2615;width:20;height:2" coordorigin="8260,2615" coordsize="20,2">
              <v:shape style="position:absolute;left:8260;top:2615;width:20;height:2" coordorigin="8260,2615" coordsize="20,0" path="m8260,2615l8279,2615e" filled="false" stroked="true" strokeweight=".47998pt" strokecolor="#000000">
                <v:path arrowok="t"/>
              </v:shape>
            </v:group>
            <v:group style="position:absolute;left:8279;top:2615;width:20;height:2" coordorigin="8279,2615" coordsize="20,2">
              <v:shape style="position:absolute;left:8279;top:2615;width:20;height:2" coordorigin="8279,2615" coordsize="20,0" path="m8279,2615l8298,2615e" filled="false" stroked="true" strokeweight=".47998pt" strokecolor="#000000">
                <v:path arrowok="t"/>
              </v:shape>
            </v:group>
            <v:group style="position:absolute;left:8298;top:2615;width:20;height:2" coordorigin="8298,2615" coordsize="20,2">
              <v:shape style="position:absolute;left:8298;top:2615;width:20;height:2" coordorigin="8298,2615" coordsize="20,0" path="m8298,2615l8317,2615e" filled="false" stroked="true" strokeweight=".47998pt" strokecolor="#000000">
                <v:path arrowok="t"/>
              </v:shape>
            </v:group>
            <v:group style="position:absolute;left:8317;top:2615;width:20;height:2" coordorigin="8317,2615" coordsize="20,2">
              <v:shape style="position:absolute;left:8317;top:2615;width:20;height:2" coordorigin="8317,2615" coordsize="20,0" path="m8317,2615l8336,2615e" filled="false" stroked="true" strokeweight=".47998pt" strokecolor="#000000">
                <v:path arrowok="t"/>
              </v:shape>
            </v:group>
            <v:group style="position:absolute;left:8336;top:2615;width:20;height:2" coordorigin="8336,2615" coordsize="20,2">
              <v:shape style="position:absolute;left:8336;top:2615;width:20;height:2" coordorigin="8336,2615" coordsize="20,0" path="m8336,2615l8356,2615e" filled="false" stroked="true" strokeweight=".47998pt" strokecolor="#000000">
                <v:path arrowok="t"/>
              </v:shape>
            </v:group>
            <v:group style="position:absolute;left:8356;top:2615;width:20;height:2" coordorigin="8356,2615" coordsize="20,2">
              <v:shape style="position:absolute;left:8356;top:2615;width:20;height:2" coordorigin="8356,2615" coordsize="20,0" path="m8356,2615l8375,2615e" filled="false" stroked="true" strokeweight=".47998pt" strokecolor="#000000">
                <v:path arrowok="t"/>
              </v:shape>
            </v:group>
            <v:group style="position:absolute;left:8375;top:2615;width:20;height:2" coordorigin="8375,2615" coordsize="20,2">
              <v:shape style="position:absolute;left:8375;top:2615;width:20;height:2" coordorigin="8375,2615" coordsize="20,0" path="m8375,2615l8394,2615e" filled="false" stroked="true" strokeweight=".47998pt" strokecolor="#000000">
                <v:path arrowok="t"/>
              </v:shape>
            </v:group>
            <v:group style="position:absolute;left:8394;top:2615;width:20;height:2" coordorigin="8394,2615" coordsize="20,2">
              <v:shape style="position:absolute;left:8394;top:2615;width:20;height:2" coordorigin="8394,2615" coordsize="20,0" path="m8394,2615l8413,2615e" filled="false" stroked="true" strokeweight=".47998pt" strokecolor="#000000">
                <v:path arrowok="t"/>
              </v:shape>
            </v:group>
            <v:group style="position:absolute;left:8413;top:2615;width:20;height:2" coordorigin="8413,2615" coordsize="20,2">
              <v:shape style="position:absolute;left:8413;top:2615;width:20;height:2" coordorigin="8413,2615" coordsize="20,0" path="m8413,2615l8432,2615e" filled="false" stroked="true" strokeweight=".47998pt" strokecolor="#000000">
                <v:path arrowok="t"/>
              </v:shape>
            </v:group>
            <v:group style="position:absolute;left:8432;top:2615;width:20;height:2" coordorigin="8432,2615" coordsize="20,2">
              <v:shape style="position:absolute;left:8432;top:2615;width:20;height:2" coordorigin="8432,2615" coordsize="20,0" path="m8432,2615l8452,2615e" filled="false" stroked="true" strokeweight=".47998pt" strokecolor="#000000">
                <v:path arrowok="t"/>
              </v:shape>
            </v:group>
            <v:group style="position:absolute;left:8452;top:2615;width:20;height:2" coordorigin="8452,2615" coordsize="20,2">
              <v:shape style="position:absolute;left:8452;top:2615;width:20;height:2" coordorigin="8452,2615" coordsize="20,0" path="m8452,2615l8471,2615e" filled="false" stroked="true" strokeweight=".47998pt" strokecolor="#000000">
                <v:path arrowok="t"/>
              </v:shape>
            </v:group>
            <v:group style="position:absolute;left:8471;top:2615;width:20;height:2" coordorigin="8471,2615" coordsize="20,2">
              <v:shape style="position:absolute;left:8471;top:2615;width:20;height:2" coordorigin="8471,2615" coordsize="20,0" path="m8471,2615l8490,2615e" filled="false" stroked="true" strokeweight=".47998pt" strokecolor="#000000">
                <v:path arrowok="t"/>
              </v:shape>
            </v:group>
            <v:group style="position:absolute;left:8490;top:2615;width:20;height:2" coordorigin="8490,2615" coordsize="20,2">
              <v:shape style="position:absolute;left:8490;top:2615;width:20;height:2" coordorigin="8490,2615" coordsize="20,0" path="m8490,2615l8509,2615e" filled="false" stroked="true" strokeweight=".47998pt" strokecolor="#000000">
                <v:path arrowok="t"/>
              </v:shape>
            </v:group>
            <v:group style="position:absolute;left:8509;top:2615;width:20;height:2" coordorigin="8509,2615" coordsize="20,2">
              <v:shape style="position:absolute;left:8509;top:2615;width:20;height:2" coordorigin="8509,2615" coordsize="20,0" path="m8509,2615l8528,2615e" filled="false" stroked="true" strokeweight=".47998pt" strokecolor="#000000">
                <v:path arrowok="t"/>
              </v:shape>
            </v:group>
            <v:group style="position:absolute;left:8528;top:2615;width:20;height:2" coordorigin="8528,2615" coordsize="20,2">
              <v:shape style="position:absolute;left:8528;top:2615;width:20;height:2" coordorigin="8528,2615" coordsize="20,0" path="m8528,2615l8548,2615e" filled="false" stroked="true" strokeweight=".47998pt" strokecolor="#000000">
                <v:path arrowok="t"/>
              </v:shape>
            </v:group>
            <v:group style="position:absolute;left:8548;top:2615;width:11;height:2" coordorigin="8548,2615" coordsize="11,2">
              <v:shape style="position:absolute;left:8548;top:2615;width:11;height:2" coordorigin="8548,2615" coordsize="11,0" path="m8548,2615l8558,2615e" filled="false" stroked="true" strokeweight=".47998pt" strokecolor="#000000">
                <v:path arrowok="t"/>
              </v:shape>
            </v:group>
            <v:group style="position:absolute;left:8568;top:2615;width:20;height:2" coordorigin="8568,2615" coordsize="20,2">
              <v:shape style="position:absolute;left:8568;top:2615;width:20;height:2" coordorigin="8568,2615" coordsize="20,0" path="m8568,2615l8587,2615e" filled="false" stroked="true" strokeweight=".47998pt" strokecolor="#000000">
                <v:path arrowok="t"/>
              </v:shape>
            </v:group>
            <v:group style="position:absolute;left:8587;top:2615;width:20;height:2" coordorigin="8587,2615" coordsize="20,2">
              <v:shape style="position:absolute;left:8587;top:2615;width:20;height:2" coordorigin="8587,2615" coordsize="20,0" path="m8587,2615l8606,2615e" filled="false" stroked="true" strokeweight=".47998pt" strokecolor="#000000">
                <v:path arrowok="t"/>
              </v:shape>
            </v:group>
            <v:group style="position:absolute;left:8606;top:2615;width:20;height:2" coordorigin="8606,2615" coordsize="20,2">
              <v:shape style="position:absolute;left:8606;top:2615;width:20;height:2" coordorigin="8606,2615" coordsize="20,0" path="m8606,2615l8626,2615e" filled="false" stroked="true" strokeweight=".47998pt" strokecolor="#000000">
                <v:path arrowok="t"/>
              </v:shape>
            </v:group>
            <v:group style="position:absolute;left:8626;top:2615;width:20;height:2" coordorigin="8626,2615" coordsize="20,2">
              <v:shape style="position:absolute;left:8626;top:2615;width:20;height:2" coordorigin="8626,2615" coordsize="20,0" path="m8626,2615l8645,2615e" filled="false" stroked="true" strokeweight=".47998pt" strokecolor="#000000">
                <v:path arrowok="t"/>
              </v:shape>
            </v:group>
            <v:group style="position:absolute;left:8645;top:2615;width:20;height:2" coordorigin="8645,2615" coordsize="20,2">
              <v:shape style="position:absolute;left:8645;top:2615;width:20;height:2" coordorigin="8645,2615" coordsize="20,0" path="m8645,2615l8664,2615e" filled="false" stroked="true" strokeweight=".47998pt" strokecolor="#000000">
                <v:path arrowok="t"/>
              </v:shape>
            </v:group>
            <v:group style="position:absolute;left:8664;top:2615;width:20;height:2" coordorigin="8664,2615" coordsize="20,2">
              <v:shape style="position:absolute;left:8664;top:2615;width:20;height:2" coordorigin="8664,2615" coordsize="20,0" path="m8664,2615l8683,2615e" filled="false" stroked="true" strokeweight=".47998pt" strokecolor="#000000">
                <v:path arrowok="t"/>
              </v:shape>
            </v:group>
            <v:group style="position:absolute;left:8683;top:2615;width:20;height:2" coordorigin="8683,2615" coordsize="20,2">
              <v:shape style="position:absolute;left:8683;top:2615;width:20;height:2" coordorigin="8683,2615" coordsize="20,0" path="m8683,2615l8702,2615e" filled="false" stroked="true" strokeweight=".47998pt" strokecolor="#000000">
                <v:path arrowok="t"/>
              </v:shape>
            </v:group>
            <v:group style="position:absolute;left:8702;top:2615;width:20;height:2" coordorigin="8702,2615" coordsize="20,2">
              <v:shape style="position:absolute;left:8702;top:2615;width:20;height:2" coordorigin="8702,2615" coordsize="20,0" path="m8702,2615l8722,2615e" filled="false" stroked="true" strokeweight=".47998pt" strokecolor="#000000">
                <v:path arrowok="t"/>
              </v:shape>
            </v:group>
            <v:group style="position:absolute;left:8722;top:2615;width:20;height:2" coordorigin="8722,2615" coordsize="20,2">
              <v:shape style="position:absolute;left:8722;top:2615;width:20;height:2" coordorigin="8722,2615" coordsize="20,0" path="m8722,2615l8741,2615e" filled="false" stroked="true" strokeweight=".47998pt" strokecolor="#000000">
                <v:path arrowok="t"/>
              </v:shape>
            </v:group>
            <v:group style="position:absolute;left:8741;top:2615;width:20;height:2" coordorigin="8741,2615" coordsize="20,2">
              <v:shape style="position:absolute;left:8741;top:2615;width:20;height:2" coordorigin="8741,2615" coordsize="20,0" path="m8741,2615l8760,2615e" filled="false" stroked="true" strokeweight=".47998pt" strokecolor="#000000">
                <v:path arrowok="t"/>
              </v:shape>
            </v:group>
            <v:group style="position:absolute;left:8760;top:2615;width:20;height:2" coordorigin="8760,2615" coordsize="20,2">
              <v:shape style="position:absolute;left:8760;top:2615;width:20;height:2" coordorigin="8760,2615" coordsize="20,0" path="m8760,2615l8779,2615e" filled="false" stroked="true" strokeweight=".47998pt" strokecolor="#000000">
                <v:path arrowok="t"/>
              </v:shape>
            </v:group>
            <v:group style="position:absolute;left:8779;top:2615;width:20;height:2" coordorigin="8779,2615" coordsize="20,2">
              <v:shape style="position:absolute;left:8779;top:2615;width:20;height:2" coordorigin="8779,2615" coordsize="20,0" path="m8779,2615l8798,2615e" filled="false" stroked="true" strokeweight=".47998pt" strokecolor="#000000">
                <v:path arrowok="t"/>
              </v:shape>
            </v:group>
            <v:group style="position:absolute;left:8798;top:2615;width:20;height:2" coordorigin="8798,2615" coordsize="20,2">
              <v:shape style="position:absolute;left:8798;top:2615;width:20;height:2" coordorigin="8798,2615" coordsize="20,0" path="m8798,2615l8818,2615e" filled="false" stroked="true" strokeweight=".47998pt" strokecolor="#000000">
                <v:path arrowok="t"/>
              </v:shape>
            </v:group>
            <v:group style="position:absolute;left:8818;top:2615;width:20;height:2" coordorigin="8818,2615" coordsize="20,2">
              <v:shape style="position:absolute;left:8818;top:2615;width:20;height:2" coordorigin="8818,2615" coordsize="20,0" path="m8818,2615l8837,2615e" filled="false" stroked="true" strokeweight=".47998pt" strokecolor="#000000">
                <v:path arrowok="t"/>
              </v:shape>
            </v:group>
            <v:group style="position:absolute;left:8837;top:2615;width:20;height:2" coordorigin="8837,2615" coordsize="20,2">
              <v:shape style="position:absolute;left:8837;top:2615;width:20;height:2" coordorigin="8837,2615" coordsize="20,0" path="m8837,2615l8856,2615e" filled="false" stroked="true" strokeweight=".47998pt" strokecolor="#000000">
                <v:path arrowok="t"/>
              </v:shape>
            </v:group>
            <v:group style="position:absolute;left:8856;top:2615;width:20;height:2" coordorigin="8856,2615" coordsize="20,2">
              <v:shape style="position:absolute;left:8856;top:2615;width:20;height:2" coordorigin="8856,2615" coordsize="20,0" path="m8856,2615l8875,2615e" filled="false" stroked="true" strokeweight=".47998pt" strokecolor="#000000">
                <v:path arrowok="t"/>
              </v:shape>
            </v:group>
            <v:group style="position:absolute;left:8875;top:2615;width:20;height:2" coordorigin="8875,2615" coordsize="20,2">
              <v:shape style="position:absolute;left:8875;top:2615;width:20;height:2" coordorigin="8875,2615" coordsize="20,0" path="m8875,2615l8894,2615e" filled="false" stroked="true" strokeweight=".47998pt" strokecolor="#000000">
                <v:path arrowok="t"/>
              </v:shape>
            </v:group>
            <v:group style="position:absolute;left:8894;top:2615;width:20;height:2" coordorigin="8894,2615" coordsize="20,2">
              <v:shape style="position:absolute;left:8894;top:2615;width:20;height:2" coordorigin="8894,2615" coordsize="20,0" path="m8894,2615l8914,2615e" filled="false" stroked="true" strokeweight=".47998pt" strokecolor="#000000">
                <v:path arrowok="t"/>
              </v:shape>
            </v:group>
            <v:group style="position:absolute;left:8914;top:2615;width:20;height:2" coordorigin="8914,2615" coordsize="20,2">
              <v:shape style="position:absolute;left:8914;top:2615;width:20;height:2" coordorigin="8914,2615" coordsize="20,0" path="m8914,2615l8933,2615e" filled="false" stroked="true" strokeweight=".47998pt" strokecolor="#000000">
                <v:path arrowok="t"/>
              </v:shape>
            </v:group>
            <v:group style="position:absolute;left:8933;top:2615;width:20;height:2" coordorigin="8933,2615" coordsize="20,2">
              <v:shape style="position:absolute;left:8933;top:2615;width:20;height:2" coordorigin="8933,2615" coordsize="20,0" path="m8933,2615l8952,2615e" filled="false" stroked="true" strokeweight=".47998pt" strokecolor="#000000">
                <v:path arrowok="t"/>
              </v:shape>
            </v:group>
            <v:group style="position:absolute;left:8952;top:2615;width:20;height:2" coordorigin="8952,2615" coordsize="20,2">
              <v:shape style="position:absolute;left:8952;top:2615;width:20;height:2" coordorigin="8952,2615" coordsize="20,0" path="m8952,2615l8971,2615e" filled="false" stroked="true" strokeweight=".47998pt" strokecolor="#000000">
                <v:path arrowok="t"/>
              </v:shape>
            </v:group>
            <v:group style="position:absolute;left:8971;top:2615;width:20;height:2" coordorigin="8971,2615" coordsize="20,2">
              <v:shape style="position:absolute;left:8971;top:2615;width:20;height:2" coordorigin="8971,2615" coordsize="20,0" path="m8971,2615l8990,2615e" filled="false" stroked="true" strokeweight=".47998pt" strokecolor="#000000">
                <v:path arrowok="t"/>
              </v:shape>
            </v:group>
            <v:group style="position:absolute;left:8990;top:2615;width:20;height:2" coordorigin="8990,2615" coordsize="20,2">
              <v:shape style="position:absolute;left:8990;top:2615;width:20;height:2" coordorigin="8990,2615" coordsize="20,0" path="m8990,2615l9010,2615e" filled="false" stroked="true" strokeweight=".47998pt" strokecolor="#000000">
                <v:path arrowok="t"/>
              </v:shape>
            </v:group>
            <v:group style="position:absolute;left:9010;top:2615;width:20;height:2" coordorigin="9010,2615" coordsize="20,2">
              <v:shape style="position:absolute;left:9010;top:2615;width:20;height:2" coordorigin="9010,2615" coordsize="20,0" path="m9010,2615l9029,2615e" filled="false" stroked="true" strokeweight=".47998pt" strokecolor="#000000">
                <v:path arrowok="t"/>
              </v:shape>
            </v:group>
            <v:group style="position:absolute;left:9029;top:2615;width:20;height:2" coordorigin="9029,2615" coordsize="20,2">
              <v:shape style="position:absolute;left:9029;top:2615;width:20;height:2" coordorigin="9029,2615" coordsize="20,0" path="m9029,2615l9048,2615e" filled="false" stroked="true" strokeweight=".47998pt" strokecolor="#000000">
                <v:path arrowok="t"/>
              </v:shape>
            </v:group>
            <v:group style="position:absolute;left:9048;top:2615;width:20;height:2" coordorigin="9048,2615" coordsize="20,2">
              <v:shape style="position:absolute;left:9048;top:2615;width:20;height:2" coordorigin="9048,2615" coordsize="20,0" path="m9048,2615l9067,2615e" filled="false" stroked="true" strokeweight=".47998pt" strokecolor="#000000">
                <v:path arrowok="t"/>
              </v:shape>
            </v:group>
            <v:group style="position:absolute;left:9067;top:2615;width:20;height:2" coordorigin="9067,2615" coordsize="20,2">
              <v:shape style="position:absolute;left:9067;top:2615;width:20;height:2" coordorigin="9067,2615" coordsize="20,0" path="m9067,2615l9086,2615e" filled="false" stroked="true" strokeweight=".47998pt" strokecolor="#000000">
                <v:path arrowok="t"/>
              </v:shape>
            </v:group>
            <v:group style="position:absolute;left:9086;top:2615;width:20;height:2" coordorigin="9086,2615" coordsize="20,2">
              <v:shape style="position:absolute;left:9086;top:2615;width:20;height:2" coordorigin="9086,2615" coordsize="20,0" path="m9086,2615l9106,2615e" filled="false" stroked="true" strokeweight=".47998pt" strokecolor="#000000">
                <v:path arrowok="t"/>
              </v:shape>
            </v:group>
            <v:group style="position:absolute;left:9106;top:2615;width:20;height:2" coordorigin="9106,2615" coordsize="20,2">
              <v:shape style="position:absolute;left:9106;top:2615;width:20;height:2" coordorigin="9106,2615" coordsize="20,0" path="m9106,2615l9125,2615e" filled="false" stroked="true" strokeweight=".47998pt" strokecolor="#000000">
                <v:path arrowok="t"/>
              </v:shape>
            </v:group>
            <v:group style="position:absolute;left:9125;top:2615;width:20;height:2" coordorigin="9125,2615" coordsize="20,2">
              <v:shape style="position:absolute;left:9125;top:2615;width:20;height:2" coordorigin="9125,2615" coordsize="20,0" path="m9125,2615l9144,2615e" filled="false" stroked="true" strokeweight=".47998pt" strokecolor="#000000">
                <v:path arrowok="t"/>
              </v:shape>
            </v:group>
            <v:group style="position:absolute;left:9144;top:2615;width:20;height:2" coordorigin="9144,2615" coordsize="20,2">
              <v:shape style="position:absolute;left:9144;top:2615;width:20;height:2" coordorigin="9144,2615" coordsize="20,0" path="m9144,2615l9163,2615e" filled="false" stroked="true" strokeweight=".47998pt" strokecolor="#000000">
                <v:path arrowok="t"/>
              </v:shape>
            </v:group>
            <v:group style="position:absolute;left:9163;top:2615;width:20;height:2" coordorigin="9163,2615" coordsize="20,2">
              <v:shape style="position:absolute;left:9163;top:2615;width:20;height:2" coordorigin="9163,2615" coordsize="20,0" path="m9163,2615l9182,2615e" filled="false" stroked="true" strokeweight=".47998pt" strokecolor="#000000">
                <v:path arrowok="t"/>
              </v:shape>
            </v:group>
            <v:group style="position:absolute;left:9182;top:2615;width:20;height:2" coordorigin="9182,2615" coordsize="20,2">
              <v:shape style="position:absolute;left:9182;top:2615;width:20;height:2" coordorigin="9182,2615" coordsize="20,0" path="m9182,2615l9202,2615e" filled="false" stroked="true" strokeweight=".47998pt" strokecolor="#000000">
                <v:path arrowok="t"/>
              </v:shape>
            </v:group>
            <v:group style="position:absolute;left:9202;top:2615;width:20;height:2" coordorigin="9202,2615" coordsize="20,2">
              <v:shape style="position:absolute;left:9202;top:2615;width:20;height:2" coordorigin="9202,2615" coordsize="20,0" path="m9202,2615l9221,2615e" filled="false" stroked="true" strokeweight=".47998pt" strokecolor="#000000">
                <v:path arrowok="t"/>
              </v:shape>
            </v:group>
            <v:group style="position:absolute;left:9221;top:2615;width:20;height:2" coordorigin="9221,2615" coordsize="20,2">
              <v:shape style="position:absolute;left:9221;top:2615;width:20;height:2" coordorigin="9221,2615" coordsize="20,0" path="m9221,2615l9240,2615e" filled="false" stroked="true" strokeweight=".47998pt" strokecolor="#000000">
                <v:path arrowok="t"/>
              </v:shape>
            </v:group>
            <v:group style="position:absolute;left:9240;top:2615;width:20;height:2" coordorigin="9240,2615" coordsize="20,2">
              <v:shape style="position:absolute;left:9240;top:2615;width:20;height:2" coordorigin="9240,2615" coordsize="20,0" path="m9240,2615l9259,2615e" filled="false" stroked="true" strokeweight=".47998pt" strokecolor="#000000">
                <v:path arrowok="t"/>
              </v:shape>
            </v:group>
            <v:group style="position:absolute;left:9259;top:2615;width:20;height:2" coordorigin="9259,2615" coordsize="20,2">
              <v:shape style="position:absolute;left:9259;top:2615;width:20;height:2" coordorigin="9259,2615" coordsize="20,0" path="m9259,2615l9278,2615e" filled="false" stroked="true" strokeweight=".47998pt" strokecolor="#000000">
                <v:path arrowok="t"/>
              </v:shape>
            </v:group>
            <v:group style="position:absolute;left:9278;top:2615;width:20;height:2" coordorigin="9278,2615" coordsize="20,2">
              <v:shape style="position:absolute;left:9278;top:2615;width:20;height:2" coordorigin="9278,2615" coordsize="20,0" path="m9278,2615l9298,2615e" filled="false" stroked="true" strokeweight=".47998pt" strokecolor="#000000">
                <v:path arrowok="t"/>
              </v:shape>
            </v:group>
            <v:group style="position:absolute;left:9298;top:2615;width:20;height:2" coordorigin="9298,2615" coordsize="20,2">
              <v:shape style="position:absolute;left:9298;top:2615;width:20;height:2" coordorigin="9298,2615" coordsize="20,0" path="m9298,2615l9317,2615e" filled="false" stroked="true" strokeweight=".47998pt" strokecolor="#000000">
                <v:path arrowok="t"/>
              </v:shape>
            </v:group>
            <v:group style="position:absolute;left:9317;top:2615;width:20;height:2" coordorigin="9317,2615" coordsize="20,2">
              <v:shape style="position:absolute;left:9317;top:2615;width:20;height:2" coordorigin="9317,2615" coordsize="20,0" path="m9317,2615l9336,2615e" filled="false" stroked="true" strokeweight=".47998pt" strokecolor="#000000">
                <v:path arrowok="t"/>
              </v:shape>
            </v:group>
            <v:group style="position:absolute;left:9336;top:2615;width:20;height:2" coordorigin="9336,2615" coordsize="20,2">
              <v:shape style="position:absolute;left:9336;top:2615;width:20;height:2" coordorigin="9336,2615" coordsize="20,0" path="m9336,2615l9355,2615e" filled="false" stroked="true" strokeweight=".47998pt" strokecolor="#000000">
                <v:path arrowok="t"/>
              </v:shape>
            </v:group>
            <v:group style="position:absolute;left:9355;top:2615;width:20;height:2" coordorigin="9355,2615" coordsize="20,2">
              <v:shape style="position:absolute;left:9355;top:2615;width:20;height:2" coordorigin="9355,2615" coordsize="20,0" path="m9355,2615l9374,2615e" filled="false" stroked="true" strokeweight=".47998pt" strokecolor="#000000">
                <v:path arrowok="t"/>
              </v:shape>
            </v:group>
            <v:group style="position:absolute;left:9374;top:2615;width:20;height:2" coordorigin="9374,2615" coordsize="20,2">
              <v:shape style="position:absolute;left:9374;top:2615;width:20;height:2" coordorigin="9374,2615" coordsize="20,0" path="m9374,2615l9394,2615e" filled="false" stroked="true" strokeweight=".47998pt" strokecolor="#000000">
                <v:path arrowok="t"/>
              </v:shape>
            </v:group>
            <v:group style="position:absolute;left:9394;top:2615;width:20;height:2" coordorigin="9394,2615" coordsize="20,2">
              <v:shape style="position:absolute;left:9394;top:2615;width:20;height:2" coordorigin="9394,2615" coordsize="20,0" path="m9394,2615l9413,2615e" filled="false" stroked="true" strokeweight=".47998pt" strokecolor="#000000">
                <v:path arrowok="t"/>
              </v:shape>
            </v:group>
            <v:group style="position:absolute;left:9413;top:2615;width:20;height:2" coordorigin="9413,2615" coordsize="20,2">
              <v:shape style="position:absolute;left:9413;top:2615;width:20;height:2" coordorigin="9413,2615" coordsize="20,0" path="m9413,2615l9432,2615e" filled="false" stroked="true" strokeweight=".47998pt" strokecolor="#000000">
                <v:path arrowok="t"/>
              </v:shape>
            </v:group>
            <v:group style="position:absolute;left:9432;top:2615;width:20;height:2" coordorigin="9432,2615" coordsize="20,2">
              <v:shape style="position:absolute;left:9432;top:2615;width:20;height:2" coordorigin="9432,2615" coordsize="20,0" path="m9432,2615l9451,2615e" filled="false" stroked="true" strokeweight=".47998pt" strokecolor="#000000">
                <v:path arrowok="t"/>
              </v:shape>
            </v:group>
            <v:group style="position:absolute;left:9451;top:2615;width:20;height:2" coordorigin="9451,2615" coordsize="20,2">
              <v:shape style="position:absolute;left:9451;top:2615;width:20;height:2" coordorigin="9451,2615" coordsize="20,0" path="m9451,2615l9470,2615e" filled="false" stroked="true" strokeweight=".47998pt" strokecolor="#000000">
                <v:path arrowok="t"/>
              </v:shape>
            </v:group>
            <v:group style="position:absolute;left:9470;top:2615;width:20;height:2" coordorigin="9470,2615" coordsize="20,2">
              <v:shape style="position:absolute;left:9470;top:2615;width:20;height:2" coordorigin="9470,2615" coordsize="20,0" path="m9470,2615l9490,2615e" filled="false" stroked="true" strokeweight=".47998pt" strokecolor="#000000">
                <v:path arrowok="t"/>
              </v:shape>
            </v:group>
            <v:group style="position:absolute;left:9490;top:2615;width:20;height:2" coordorigin="9490,2615" coordsize="20,2">
              <v:shape style="position:absolute;left:9490;top:2615;width:20;height:2" coordorigin="9490,2615" coordsize="20,0" path="m9490,2615l9509,2615e" filled="false" stroked="true" strokeweight=".47998pt" strokecolor="#000000">
                <v:path arrowok="t"/>
              </v:shape>
            </v:group>
            <v:group style="position:absolute;left:9509;top:2615;width:20;height:2" coordorigin="9509,2615" coordsize="20,2">
              <v:shape style="position:absolute;left:9509;top:2615;width:20;height:2" coordorigin="9509,2615" coordsize="20,0" path="m9509,2615l9528,2615e" filled="false" stroked="true" strokeweight=".47998pt" strokecolor="#000000">
                <v:path arrowok="t"/>
              </v:shape>
            </v:group>
            <v:group style="position:absolute;left:9528;top:2615;width:20;height:2" coordorigin="9528,2615" coordsize="20,2">
              <v:shape style="position:absolute;left:9528;top:2615;width:20;height:2" coordorigin="9528,2615" coordsize="20,0" path="m9528,2615l9547,2615e" filled="false" stroked="true" strokeweight=".47998pt" strokecolor="#000000">
                <v:path arrowok="t"/>
              </v:shape>
            </v:group>
            <v:group style="position:absolute;left:9547;top:2615;width:20;height:2" coordorigin="9547,2615" coordsize="20,2">
              <v:shape style="position:absolute;left:9547;top:2615;width:20;height:2" coordorigin="9547,2615" coordsize="20,0" path="m9547,2615l9566,2615e" filled="false" stroked="true" strokeweight=".47998pt" strokecolor="#000000">
                <v:path arrowok="t"/>
              </v:shape>
            </v:group>
            <v:group style="position:absolute;left:9566;top:2615;width:20;height:2" coordorigin="9566,2615" coordsize="20,2">
              <v:shape style="position:absolute;left:9566;top:2615;width:20;height:2" coordorigin="9566,2615" coordsize="20,0" path="m9566,2615l9586,2615e" filled="false" stroked="true" strokeweight=".47998pt" strokecolor="#000000">
                <v:path arrowok="t"/>
              </v:shape>
            </v:group>
            <v:group style="position:absolute;left:9586;top:2615;width:20;height:2" coordorigin="9586,2615" coordsize="20,2">
              <v:shape style="position:absolute;left:9586;top:2615;width:20;height:2" coordorigin="9586,2615" coordsize="20,0" path="m9586,2615l9605,2615e" filled="false" stroked="true" strokeweight=".47998pt" strokecolor="#000000">
                <v:path arrowok="t"/>
              </v:shape>
            </v:group>
            <v:group style="position:absolute;left:9605;top:2615;width:20;height:2" coordorigin="9605,2615" coordsize="20,2">
              <v:shape style="position:absolute;left:9605;top:2615;width:20;height:2" coordorigin="9605,2615" coordsize="20,0" path="m9605,2615l9624,2615e" filled="false" stroked="true" strokeweight=".47998pt" strokecolor="#000000">
                <v:path arrowok="t"/>
              </v:shape>
            </v:group>
            <v:group style="position:absolute;left:9624;top:2615;width:20;height:2" coordorigin="9624,2615" coordsize="20,2">
              <v:shape style="position:absolute;left:9624;top:2615;width:20;height:2" coordorigin="9624,2615" coordsize="20,0" path="m9624,2615l9643,2615e" filled="false" stroked="true" strokeweight=".47998pt" strokecolor="#000000">
                <v:path arrowok="t"/>
              </v:shape>
            </v:group>
            <v:group style="position:absolute;left:9643;top:2615;width:20;height:2" coordorigin="9643,2615" coordsize="20,2">
              <v:shape style="position:absolute;left:9643;top:2615;width:20;height:2" coordorigin="9643,2615" coordsize="20,0" path="m9643,2615l9662,2615e" filled="false" stroked="true" strokeweight=".47998pt" strokecolor="#000000">
                <v:path arrowok="t"/>
              </v:shape>
            </v:group>
            <v:group style="position:absolute;left:9662;top:2615;width:20;height:2" coordorigin="9662,2615" coordsize="20,2">
              <v:shape style="position:absolute;left:9662;top:2615;width:20;height:2" coordorigin="9662,2615" coordsize="20,0" path="m9662,2615l9682,2615e" filled="false" stroked="true" strokeweight=".47998pt" strokecolor="#000000">
                <v:path arrowok="t"/>
              </v:shape>
            </v:group>
            <v:group style="position:absolute;left:9682;top:2615;width:20;height:2" coordorigin="9682,2615" coordsize="20,2">
              <v:shape style="position:absolute;left:9682;top:2615;width:20;height:2" coordorigin="9682,2615" coordsize="20,0" path="m9682,2615l9701,2615e" filled="false" stroked="true" strokeweight=".47998pt" strokecolor="#000000">
                <v:path arrowok="t"/>
              </v:shape>
            </v:group>
            <v:group style="position:absolute;left:9701;top:2615;width:20;height:2" coordorigin="9701,2615" coordsize="20,2">
              <v:shape style="position:absolute;left:9701;top:2615;width:20;height:2" coordorigin="9701,2615" coordsize="20,0" path="m9701,2615l9720,2615e" filled="false" stroked="true" strokeweight=".47998pt" strokecolor="#000000">
                <v:path arrowok="t"/>
              </v:shape>
            </v:group>
            <v:group style="position:absolute;left:9720;top:2615;width:20;height:2" coordorigin="9720,2615" coordsize="20,2">
              <v:shape style="position:absolute;left:9720;top:2615;width:20;height:2" coordorigin="9720,2615" coordsize="20,0" path="m9720,2615l9739,2615e" filled="false" stroked="true" strokeweight=".47998pt" strokecolor="#000000">
                <v:path arrowok="t"/>
              </v:shape>
            </v:group>
            <v:group style="position:absolute;left:9739;top:2615;width:20;height:2" coordorigin="9739,2615" coordsize="20,2">
              <v:shape style="position:absolute;left:9739;top:2615;width:20;height:2" coordorigin="9739,2615" coordsize="20,0" path="m9739,2615l9758,2615e" filled="false" stroked="true" strokeweight=".47998pt" strokecolor="#000000">
                <v:path arrowok="t"/>
              </v:shape>
            </v:group>
            <v:group style="position:absolute;left:9758;top:2615;width:20;height:2" coordorigin="9758,2615" coordsize="20,2">
              <v:shape style="position:absolute;left:9758;top:2615;width:20;height:2" coordorigin="9758,2615" coordsize="20,0" path="m9758,2615l9778,2615e" filled="false" stroked="true" strokeweight=".47998pt" strokecolor="#000000">
                <v:path arrowok="t"/>
              </v:shape>
            </v:group>
            <v:group style="position:absolute;left:9778;top:2615;width:20;height:2" coordorigin="9778,2615" coordsize="20,2">
              <v:shape style="position:absolute;left:9778;top:2615;width:20;height:2" coordorigin="9778,2615" coordsize="20,0" path="m9778,2615l9797,2615e" filled="false" stroked="true" strokeweight=".47998pt" strokecolor="#000000">
                <v:path arrowok="t"/>
              </v:shape>
            </v:group>
            <v:group style="position:absolute;left:9797;top:2615;width:20;height:2" coordorigin="9797,2615" coordsize="20,2">
              <v:shape style="position:absolute;left:9797;top:2615;width:20;height:2" coordorigin="9797,2615" coordsize="20,0" path="m9797,2615l9816,2615e" filled="false" stroked="true" strokeweight=".47998pt" strokecolor="#000000">
                <v:path arrowok="t"/>
              </v:shape>
            </v:group>
            <v:group style="position:absolute;left:9816;top:2615;width:20;height:2" coordorigin="9816,2615" coordsize="20,2">
              <v:shape style="position:absolute;left:9816;top:2615;width:20;height:2" coordorigin="9816,2615" coordsize="20,0" path="m9816,2615l9835,2615e" filled="false" stroked="true" strokeweight=".47998pt" strokecolor="#000000">
                <v:path arrowok="t"/>
              </v:shape>
            </v:group>
            <v:group style="position:absolute;left:9835;top:2615;width:20;height:2" coordorigin="9835,2615" coordsize="20,2">
              <v:shape style="position:absolute;left:9835;top:2615;width:20;height:2" coordorigin="9835,2615" coordsize="20,0" path="m9835,2615l9854,2615e" filled="false" stroked="true" strokeweight=".47998pt" strokecolor="#000000">
                <v:path arrowok="t"/>
              </v:shape>
            </v:group>
            <v:group style="position:absolute;left:9854;top:2615;width:20;height:2" coordorigin="9854,2615" coordsize="20,2">
              <v:shape style="position:absolute;left:9854;top:2615;width:20;height:2" coordorigin="9854,2615" coordsize="20,0" path="m9854,2615l9874,2615e" filled="false" stroked="true" strokeweight=".47998pt" strokecolor="#000000">
                <v:path arrowok="t"/>
              </v:shape>
            </v:group>
            <v:group style="position:absolute;left:9874;top:2615;width:20;height:2" coordorigin="9874,2615" coordsize="20,2">
              <v:shape style="position:absolute;left:9874;top:2615;width:20;height:2" coordorigin="9874,2615" coordsize="20,0" path="m9874,2615l9893,2615e" filled="false" stroked="true" strokeweight=".47998pt" strokecolor="#000000">
                <v:path arrowok="t"/>
              </v:shape>
            </v:group>
            <v:group style="position:absolute;left:9893;top:2615;width:20;height:2" coordorigin="9893,2615" coordsize="20,2">
              <v:shape style="position:absolute;left:9893;top:2615;width:20;height:2" coordorigin="9893,2615" coordsize="20,0" path="m9893,2615l9912,2615e" filled="false" stroked="true" strokeweight=".47998pt" strokecolor="#000000">
                <v:path arrowok="t"/>
              </v:shape>
            </v:group>
            <v:group style="position:absolute;left:9912;top:2615;width:20;height:2" coordorigin="9912,2615" coordsize="20,2">
              <v:shape style="position:absolute;left:9912;top:2615;width:20;height:2" coordorigin="9912,2615" coordsize="20,0" path="m9912,2615l9931,2615e" filled="false" stroked="true" strokeweight=".47998pt" strokecolor="#000000">
                <v:path arrowok="t"/>
              </v:shape>
            </v:group>
            <v:group style="position:absolute;left:9931;top:2615;width:20;height:2" coordorigin="9931,2615" coordsize="20,2">
              <v:shape style="position:absolute;left:9931;top:2615;width:20;height:2" coordorigin="9931,2615" coordsize="20,0" path="m9931,2615l9950,2615e" filled="false" stroked="true" strokeweight=".47998pt" strokecolor="#000000">
                <v:path arrowok="t"/>
              </v:shape>
            </v:group>
            <v:group style="position:absolute;left:9950;top:2615;width:20;height:2" coordorigin="9950,2615" coordsize="20,2">
              <v:shape style="position:absolute;left:9950;top:2615;width:20;height:2" coordorigin="9950,2615" coordsize="20,0" path="m9950,2615l9970,2615e" filled="false" stroked="true" strokeweight=".47998pt" strokecolor="#000000">
                <v:path arrowok="t"/>
              </v:shape>
            </v:group>
            <v:group style="position:absolute;left:9970;top:2615;width:20;height:2" coordorigin="9970,2615" coordsize="20,2">
              <v:shape style="position:absolute;left:9970;top:2615;width:20;height:2" coordorigin="9970,2615" coordsize="20,0" path="m9970,2615l9989,2615e" filled="false" stroked="true" strokeweight=".47998pt" strokecolor="#000000">
                <v:path arrowok="t"/>
              </v:shape>
            </v:group>
            <v:group style="position:absolute;left:9989;top:2615;width:20;height:2" coordorigin="9989,2615" coordsize="20,2">
              <v:shape style="position:absolute;left:9989;top:2615;width:20;height:2" coordorigin="9989,2615" coordsize="20,0" path="m9989,2615l10008,2615e" filled="false" stroked="true" strokeweight=".47998pt" strokecolor="#000000">
                <v:path arrowok="t"/>
              </v:shape>
            </v:group>
            <v:group style="position:absolute;left:10008;top:2615;width:20;height:2" coordorigin="10008,2615" coordsize="20,2">
              <v:shape style="position:absolute;left:10008;top:2615;width:20;height:2" coordorigin="10008,2615" coordsize="20,0" path="m10008,2615l10027,2615e" filled="false" stroked="true" strokeweight=".47998pt" strokecolor="#000000">
                <v:path arrowok="t"/>
              </v:shape>
            </v:group>
            <v:group style="position:absolute;left:10027;top:2615;width:20;height:2" coordorigin="10027,2615" coordsize="20,2">
              <v:shape style="position:absolute;left:10027;top:2615;width:20;height:2" coordorigin="10027,2615" coordsize="20,0" path="m10027,2615l10046,2615e" filled="false" stroked="true" strokeweight=".47998pt" strokecolor="#000000">
                <v:path arrowok="t"/>
              </v:shape>
            </v:group>
            <v:group style="position:absolute;left:10046;top:2615;width:20;height:2" coordorigin="10046,2615" coordsize="20,2">
              <v:shape style="position:absolute;left:10046;top:2615;width:20;height:2" coordorigin="10046,2615" coordsize="20,0" path="m10046,2615l10066,2615e" filled="false" stroked="true" strokeweight=".47998pt" strokecolor="#000000">
                <v:path arrowok="t"/>
              </v:shape>
            </v:group>
            <v:group style="position:absolute;left:10066;top:2615;width:20;height:2" coordorigin="10066,2615" coordsize="20,2">
              <v:shape style="position:absolute;left:10066;top:2615;width:20;height:2" coordorigin="10066,2615" coordsize="20,0" path="m10066,2615l10085,2615e" filled="false" stroked="true" strokeweight=".47998pt" strokecolor="#000000">
                <v:path arrowok="t"/>
              </v:shape>
            </v:group>
            <v:group style="position:absolute;left:10085;top:2615;width:20;height:2" coordorigin="10085,2615" coordsize="20,2">
              <v:shape style="position:absolute;left:10085;top:2615;width:20;height:2" coordorigin="10085,2615" coordsize="20,0" path="m10085,2615l10104,2615e" filled="false" stroked="true" strokeweight=".47998pt" strokecolor="#000000">
                <v:path arrowok="t"/>
              </v:shape>
            </v:group>
            <v:group style="position:absolute;left:10104;top:2615;width:20;height:2" coordorigin="10104,2615" coordsize="20,2">
              <v:shape style="position:absolute;left:10104;top:2615;width:20;height:2" coordorigin="10104,2615" coordsize="20,0" path="m10104,2615l10123,2615e" filled="false" stroked="true" strokeweight=".47998pt" strokecolor="#000000">
                <v:path arrowok="t"/>
              </v:shape>
            </v:group>
            <v:group style="position:absolute;left:10123;top:2615;width:20;height:2" coordorigin="10123,2615" coordsize="20,2">
              <v:shape style="position:absolute;left:10123;top:2615;width:20;height:2" coordorigin="10123,2615" coordsize="20,0" path="m10123,2615l10142,2615e" filled="false" stroked="true" strokeweight=".47998pt" strokecolor="#000000">
                <v:path arrowok="t"/>
              </v:shape>
            </v:group>
            <v:group style="position:absolute;left:10142;top:2615;width:20;height:2" coordorigin="10142,2615" coordsize="20,2">
              <v:shape style="position:absolute;left:10142;top:2615;width:20;height:2" coordorigin="10142,2615" coordsize="20,0" path="m10142,2615l10162,2615e" filled="false" stroked="true" strokeweight=".47998pt" strokecolor="#000000">
                <v:path arrowok="t"/>
              </v:shape>
            </v:group>
            <v:group style="position:absolute;left:10162;top:2615;width:20;height:2" coordorigin="10162,2615" coordsize="20,2">
              <v:shape style="position:absolute;left:10162;top:2615;width:20;height:2" coordorigin="10162,2615" coordsize="20,0" path="m10162,2615l10181,2615e" filled="false" stroked="true" strokeweight=".47998pt" strokecolor="#000000">
                <v:path arrowok="t"/>
              </v:shape>
            </v:group>
            <v:group style="position:absolute;left:10181;top:2615;width:20;height:2" coordorigin="10181,2615" coordsize="20,2">
              <v:shape style="position:absolute;left:10181;top:2615;width:20;height:2" coordorigin="10181,2615" coordsize="20,0" path="m10181,2615l10200,2615e" filled="false" stroked="true" strokeweight=".47998pt" strokecolor="#000000">
                <v:path arrowok="t"/>
              </v:shape>
            </v:group>
            <v:group style="position:absolute;left:10200;top:2615;width:20;height:2" coordorigin="10200,2615" coordsize="20,2">
              <v:shape style="position:absolute;left:10200;top:2615;width:20;height:2" coordorigin="10200,2615" coordsize="20,0" path="m10200,2615l10219,2615e" filled="false" stroked="true" strokeweight=".47998pt" strokecolor="#000000">
                <v:path arrowok="t"/>
              </v:shape>
            </v:group>
            <v:group style="position:absolute;left:10219;top:2615;width:20;height:2" coordorigin="10219,2615" coordsize="20,2">
              <v:shape style="position:absolute;left:10219;top:2615;width:20;height:2" coordorigin="10219,2615" coordsize="20,0" path="m10219,2615l10238,2615e" filled="false" stroked="true" strokeweight=".47998pt" strokecolor="#000000">
                <v:path arrowok="t"/>
              </v:shape>
            </v:group>
            <v:group style="position:absolute;left:10238;top:2615;width:20;height:2" coordorigin="10238,2615" coordsize="20,2">
              <v:shape style="position:absolute;left:10238;top:2615;width:20;height:2" coordorigin="10238,2615" coordsize="20,0" path="m10238,2615l10258,2615e" filled="false" stroked="true" strokeweight=".47998pt" strokecolor="#000000">
                <v:path arrowok="t"/>
              </v:shape>
            </v:group>
            <v:group style="position:absolute;left:10258;top:2615;width:20;height:2" coordorigin="10258,2615" coordsize="20,2">
              <v:shape style="position:absolute;left:10258;top:2615;width:20;height:2" coordorigin="10258,2615" coordsize="20,0" path="m10258,2615l10277,2615e" filled="false" stroked="true" strokeweight=".47998pt" strokecolor="#000000">
                <v:path arrowok="t"/>
              </v:shape>
            </v:group>
            <v:group style="position:absolute;left:10277;top:2615;width:20;height:2" coordorigin="10277,2615" coordsize="20,2">
              <v:shape style="position:absolute;left:10277;top:2615;width:20;height:2" coordorigin="10277,2615" coordsize="20,0" path="m10277,2615l10296,2615e" filled="false" stroked="true" strokeweight=".47998pt" strokecolor="#000000">
                <v:path arrowok="t"/>
              </v:shape>
            </v:group>
            <v:group style="position:absolute;left:10296;top:2615;width:20;height:2" coordorigin="10296,2615" coordsize="20,2">
              <v:shape style="position:absolute;left:10296;top:2615;width:20;height:2" coordorigin="10296,2615" coordsize="20,0" path="m10296,2615l10315,2615e" filled="false" stroked="true" strokeweight=".47998pt" strokecolor="#000000">
                <v:path arrowok="t"/>
              </v:shape>
            </v:group>
            <v:group style="position:absolute;left:10315;top:2615;width:20;height:2" coordorigin="10315,2615" coordsize="20,2">
              <v:shape style="position:absolute;left:10315;top:2615;width:20;height:2" coordorigin="10315,2615" coordsize="20,0" path="m10315,2615l10334,2615e" filled="false" stroked="true" strokeweight=".47998pt" strokecolor="#000000">
                <v:path arrowok="t"/>
              </v:shape>
            </v:group>
            <v:group style="position:absolute;left:10334;top:2615;width:20;height:2" coordorigin="10334,2615" coordsize="20,2">
              <v:shape style="position:absolute;left:10334;top:2615;width:20;height:2" coordorigin="10334,2615" coordsize="20,0" path="m10334,2615l10354,2615e" filled="false" stroked="true" strokeweight=".47998pt" strokecolor="#000000">
                <v:path arrowok="t"/>
              </v:shape>
            </v:group>
            <v:group style="position:absolute;left:10354;top:2615;width:20;height:2" coordorigin="10354,2615" coordsize="20,2">
              <v:shape style="position:absolute;left:10354;top:2615;width:20;height:2" coordorigin="10354,2615" coordsize="20,0" path="m10354,2615l10373,2615e" filled="false" stroked="true" strokeweight=".47998pt" strokecolor="#000000">
                <v:path arrowok="t"/>
              </v:shape>
            </v:group>
            <v:group style="position:absolute;left:10373;top:2615;width:20;height:2" coordorigin="10373,2615" coordsize="20,2">
              <v:shape style="position:absolute;left:10373;top:2615;width:20;height:2" coordorigin="10373,2615" coordsize="20,0" path="m10373,2615l10392,2615e" filled="false" stroked="true" strokeweight=".47998pt" strokecolor="#000000">
                <v:path arrowok="t"/>
              </v:shape>
            </v:group>
            <v:group style="position:absolute;left:10392;top:2615;width:20;height:2" coordorigin="10392,2615" coordsize="20,2">
              <v:shape style="position:absolute;left:10392;top:2615;width:20;height:2" coordorigin="10392,2615" coordsize="20,0" path="m10392,2615l10411,2615e" filled="false" stroked="true" strokeweight=".47998pt" strokecolor="#000000">
                <v:path arrowok="t"/>
              </v:shape>
            </v:group>
            <v:group style="position:absolute;left:10411;top:2615;width:20;height:2" coordorigin="10411,2615" coordsize="20,2">
              <v:shape style="position:absolute;left:10411;top:2615;width:20;height:2" coordorigin="10411,2615" coordsize="20,0" path="m10411,2615l10430,2615e" filled="false" stroked="true" strokeweight=".47998pt" strokecolor="#000000">
                <v:path arrowok="t"/>
              </v:shape>
            </v:group>
            <v:group style="position:absolute;left:10430;top:2615;width:20;height:2" coordorigin="10430,2615" coordsize="20,2">
              <v:shape style="position:absolute;left:10430;top:2615;width:20;height:2" coordorigin="10430,2615" coordsize="20,0" path="m10430,2615l10450,2615e" filled="false" stroked="true" strokeweight=".47998pt" strokecolor="#000000">
                <v:path arrowok="t"/>
              </v:shape>
            </v:group>
            <v:group style="position:absolute;left:10450;top:2615;width:20;height:2" coordorigin="10450,2615" coordsize="20,2">
              <v:shape style="position:absolute;left:10450;top:2615;width:20;height:2" coordorigin="10450,2615" coordsize="20,0" path="m10450,2615l10469,2615e" filled="false" stroked="true" strokeweight=".47998pt" strokecolor="#000000">
                <v:path arrowok="t"/>
              </v:shape>
            </v:group>
            <v:group style="position:absolute;left:10469;top:2615;width:20;height:2" coordorigin="10469,2615" coordsize="20,2">
              <v:shape style="position:absolute;left:10469;top:2615;width:20;height:2" coordorigin="10469,2615" coordsize="20,0" path="m10469,2615l10488,2615e" filled="false" stroked="true" strokeweight=".47998pt" strokecolor="#000000">
                <v:path arrowok="t"/>
              </v:shape>
            </v:group>
            <v:group style="position:absolute;left:10488;top:2615;width:20;height:2" coordorigin="10488,2615" coordsize="20,2">
              <v:shape style="position:absolute;left:10488;top:2615;width:20;height:2" coordorigin="10488,2615" coordsize="20,0" path="m10488,2615l10507,2615e" filled="false" stroked="true" strokeweight=".47998pt" strokecolor="#000000">
                <v:path arrowok="t"/>
              </v:shape>
            </v:group>
            <v:group style="position:absolute;left:10507;top:2615;width:20;height:2" coordorigin="10507,2615" coordsize="20,2">
              <v:shape style="position:absolute;left:10507;top:2615;width:20;height:2" coordorigin="10507,2615" coordsize="20,0" path="m10507,2615l10526,2615e" filled="false" stroked="true" strokeweight=".47998pt" strokecolor="#000000">
                <v:path arrowok="t"/>
              </v:shape>
            </v:group>
            <v:group style="position:absolute;left:10526;top:2615;width:20;height:2" coordorigin="10526,2615" coordsize="20,2">
              <v:shape style="position:absolute;left:10526;top:2615;width:20;height:2" coordorigin="10526,2615" coordsize="20,0" path="m10526,2615l10546,2615e" filled="false" stroked="true" strokeweight=".47998pt" strokecolor="#000000">
                <v:path arrowok="t"/>
              </v:shape>
            </v:group>
            <v:group style="position:absolute;left:10546;top:2615;width:20;height:2" coordorigin="10546,2615" coordsize="20,2">
              <v:shape style="position:absolute;left:10546;top:2615;width:20;height:2" coordorigin="10546,2615" coordsize="20,0" path="m10546,2615l10565,2615e" filled="false" stroked="true" strokeweight=".47998pt" strokecolor="#000000">
                <v:path arrowok="t"/>
              </v:shape>
            </v:group>
            <v:group style="position:absolute;left:10565;top:2615;width:20;height:2" coordorigin="10565,2615" coordsize="20,2">
              <v:shape style="position:absolute;left:10565;top:2615;width:20;height:2" coordorigin="10565,2615" coordsize="20,0" path="m10565,2615l10584,2615e" filled="false" stroked="true" strokeweight=".47998pt" strokecolor="#000000">
                <v:path arrowok="t"/>
              </v:shape>
            </v:group>
            <v:group style="position:absolute;left:10584;top:2615;width:20;height:2" coordorigin="10584,2615" coordsize="20,2">
              <v:shape style="position:absolute;left:10584;top:2615;width:20;height:2" coordorigin="10584,2615" coordsize="20,0" path="m10584,2615l10603,2615e" filled="false" stroked="true" strokeweight=".47998pt" strokecolor="#000000">
                <v:path arrowok="t"/>
              </v:shape>
            </v:group>
            <v:group style="position:absolute;left:10603;top:2615;width:20;height:2" coordorigin="10603,2615" coordsize="20,2">
              <v:shape style="position:absolute;left:10603;top:2615;width:20;height:2" coordorigin="10603,2615" coordsize="20,0" path="m10603,2615l10622,2615e" filled="false" stroked="true" strokeweight=".47998pt" strokecolor="#000000">
                <v:path arrowok="t"/>
              </v:shape>
            </v:group>
            <v:group style="position:absolute;left:10622;top:2615;width:20;height:2" coordorigin="10622,2615" coordsize="20,2">
              <v:shape style="position:absolute;left:10622;top:2615;width:20;height:2" coordorigin="10622,2615" coordsize="20,0" path="m10622,2615l10642,2615e" filled="false" stroked="true" strokeweight=".47998pt" strokecolor="#000000">
                <v:path arrowok="t"/>
              </v:shape>
            </v:group>
            <v:group style="position:absolute;left:10642;top:2615;width:20;height:2" coordorigin="10642,2615" coordsize="20,2">
              <v:shape style="position:absolute;left:10642;top:2615;width:20;height:2" coordorigin="10642,2615" coordsize="20,0" path="m10642,2615l10661,2615e" filled="false" stroked="true" strokeweight=".47998pt" strokecolor="#000000">
                <v:path arrowok="t"/>
              </v:shape>
            </v:group>
            <v:group style="position:absolute;left:10661;top:2615;width:20;height:2" coordorigin="10661,2615" coordsize="20,2">
              <v:shape style="position:absolute;left:10661;top:2615;width:20;height:2" coordorigin="10661,2615" coordsize="20,0" path="m10661,2615l10680,2615e" filled="false" stroked="true" strokeweight=".47998pt" strokecolor="#000000">
                <v:path arrowok="t"/>
              </v:shape>
            </v:group>
            <v:group style="position:absolute;left:10680;top:2615;width:20;height:2" coordorigin="10680,2615" coordsize="20,2">
              <v:shape style="position:absolute;left:10680;top:2615;width:20;height:2" coordorigin="10680,2615" coordsize="20,0" path="m10680,2615l10699,2615e" filled="false" stroked="true" strokeweight=".47998pt" strokecolor="#000000">
                <v:path arrowok="t"/>
              </v:shape>
            </v:group>
            <v:group style="position:absolute;left:10699;top:2615;width:20;height:2" coordorigin="10699,2615" coordsize="20,2">
              <v:shape style="position:absolute;left:10699;top:2615;width:20;height:2" coordorigin="10699,2615" coordsize="20,0" path="m10699,2615l10718,2615e" filled="false" stroked="true" strokeweight=".47998pt" strokecolor="#000000">
                <v:path arrowok="t"/>
              </v:shape>
            </v:group>
            <v:group style="position:absolute;left:10718;top:2615;width:20;height:2" coordorigin="10718,2615" coordsize="20,2">
              <v:shape style="position:absolute;left:10718;top:2615;width:20;height:2" coordorigin="10718,2615" coordsize="20,0" path="m10718,2615l10738,2615e" filled="false" stroked="true" strokeweight=".47998pt" strokecolor="#000000">
                <v:path arrowok="t"/>
              </v:shape>
            </v:group>
            <v:group style="position:absolute;left:10738;top:2615;width:20;height:2" coordorigin="10738,2615" coordsize="20,2">
              <v:shape style="position:absolute;left:10738;top:2615;width:20;height:2" coordorigin="10738,2615" coordsize="20,0" path="m10738,2615l10757,2615e" filled="false" stroked="true" strokeweight=".47998pt" strokecolor="#000000">
                <v:path arrowok="t"/>
              </v:shape>
            </v:group>
            <v:group style="position:absolute;left:10757;top:2615;width:20;height:2" coordorigin="10757,2615" coordsize="20,2">
              <v:shape style="position:absolute;left:10757;top:2615;width:20;height:2" coordorigin="10757,2615" coordsize="20,0" path="m10757,2615l10776,2615e" filled="false" stroked="true" strokeweight=".47998pt" strokecolor="#000000">
                <v:path arrowok="t"/>
              </v:shape>
            </v:group>
            <v:group style="position:absolute;left:10776;top:2615;width:20;height:2" coordorigin="10776,2615" coordsize="20,2">
              <v:shape style="position:absolute;left:10776;top:2615;width:20;height:2" coordorigin="10776,2615" coordsize="20,0" path="m10776,2615l10795,2615e" filled="false" stroked="true" strokeweight=".47998pt" strokecolor="#000000">
                <v:path arrowok="t"/>
              </v:shape>
            </v:group>
            <v:group style="position:absolute;left:10795;top:2615;width:20;height:2" coordorigin="10795,2615" coordsize="20,2">
              <v:shape style="position:absolute;left:10795;top:2615;width:20;height:2" coordorigin="10795,2615" coordsize="20,0" path="m10795,2615l10814,2615e" filled="false" stroked="true" strokeweight=".47998pt" strokecolor="#000000">
                <v:path arrowok="t"/>
              </v:shape>
            </v:group>
            <v:group style="position:absolute;left:10814;top:2615;width:20;height:2" coordorigin="10814,2615" coordsize="20,2">
              <v:shape style="position:absolute;left:10814;top:2615;width:20;height:2" coordorigin="10814,2615" coordsize="20,0" path="m10814,2615l10834,2615e" filled="false" stroked="true" strokeweight=".47998pt" strokecolor="#000000">
                <v:path arrowok="t"/>
              </v:shape>
            </v:group>
            <v:group style="position:absolute;left:10834;top:2615;width:5;height:2" coordorigin="10834,2615" coordsize="5,2">
              <v:shape style="position:absolute;left:10834;top:2615;width:5;height:2" coordorigin="10834,2615" coordsize="5,0" path="m10834,2615l10838,2615e" filled="false" stroked="true" strokeweight=".47998pt" strokecolor="#000000">
                <v:path arrowok="t"/>
              </v:shape>
            </v:group>
            <w10:wrap type="none"/>
          </v:group>
        </w:pict>
      </w:r>
      <w:r>
        <w:rPr/>
        <w:pict>
          <v:group style="position:absolute;margin-left:79.5pt;margin-top:143.479965pt;width:462.45pt;height:5.3pt;mso-position-horizontal-relative:page;mso-position-vertical-relative:page;z-index:-1042048" coordorigin="1590,2870" coordsize="9249,106">
            <v:shape style="position:absolute;left:1590;top:2870;width:3244;height:106" type="#_x0000_t75" stroked="false">
              <v:imagedata r:id="rId99" o:title=""/>
            </v:shape>
            <v:shape style="position:absolute;left:4810;top:2966;width:2000;height:10" type="#_x0000_t75" stroked="false">
              <v:imagedata r:id="rId100" o:title=""/>
            </v:shape>
            <v:shape style="position:absolute;left:6805;top:2966;width:1754;height:10" type="#_x0000_t75" stroked="false">
              <v:imagedata r:id="rId101" o:title=""/>
            </v:shape>
            <v:shape style="position:absolute;left:8554;top:2966;width:2285;height:10" type="#_x0000_t75" stroked="false">
              <v:imagedata r:id="rId102" o:title=""/>
            </v:shape>
            <w10:wrap type="none"/>
          </v:group>
        </w:pict>
      </w:r>
      <w:r>
        <w:rPr/>
        <w:pict>
          <v:group style="position:absolute;margin-left:79.5pt;margin-top:161.23996pt;width:462.45pt;height:5.3pt;mso-position-horizontal-relative:page;mso-position-vertical-relative:page;z-index:-1042024" coordorigin="1590,3225" coordsize="9249,106">
            <v:shape style="position:absolute;left:1590;top:3225;width:3244;height:106" type="#_x0000_t75" stroked="false">
              <v:imagedata r:id="rId107" o:title=""/>
            </v:shape>
            <v:shape style="position:absolute;left:4810;top:3321;width:2000;height:10" type="#_x0000_t75" stroked="false">
              <v:imagedata r:id="rId104" o:title=""/>
            </v:shape>
            <v:shape style="position:absolute;left:6805;top:3321;width:1754;height:10" type="#_x0000_t75" stroked="false">
              <v:imagedata r:id="rId105" o:title=""/>
            </v:shape>
            <v:shape style="position:absolute;left:8554;top:3321;width:2285;height:10" type="#_x0000_t75" stroked="false">
              <v:imagedata r:id="rId106" o:title=""/>
            </v:shape>
            <w10:wrap type="none"/>
          </v:group>
        </w:pict>
      </w:r>
      <w:r>
        <w:rPr/>
        <w:pict>
          <v:group style="position:absolute;margin-left:79.5pt;margin-top:178.999969pt;width:462.45pt;height:5.3pt;mso-position-horizontal-relative:page;mso-position-vertical-relative:page;z-index:-1042000" coordorigin="1590,3580" coordsize="9249,106">
            <v:shape style="position:absolute;left:1590;top:3580;width:3244;height:106" type="#_x0000_t75" stroked="false">
              <v:imagedata r:id="rId107" o:title=""/>
            </v:shape>
            <v:shape style="position:absolute;left:4810;top:3676;width:2000;height:10" type="#_x0000_t75" stroked="false">
              <v:imagedata r:id="rId104" o:title=""/>
            </v:shape>
            <v:shape style="position:absolute;left:6805;top:3676;width:1754;height:10" type="#_x0000_t75" stroked="false">
              <v:imagedata r:id="rId105" o:title=""/>
            </v:shape>
            <v:shape style="position:absolute;left:8554;top:3676;width:2285;height:10" type="#_x0000_t75" stroked="false">
              <v:imagedata r:id="rId106" o:title=""/>
            </v:shape>
            <w10:wrap type="none"/>
          </v:group>
        </w:pict>
      </w:r>
      <w:r>
        <w:rPr/>
        <w:pict>
          <v:group style="position:absolute;margin-left:79.5pt;margin-top:196.759964pt;width:462.45pt;height:5.25pt;mso-position-horizontal-relative:page;mso-position-vertical-relative:page;z-index:-1041976" coordorigin="1590,3935" coordsize="9249,105">
            <v:shape style="position:absolute;left:1590;top:3935;width:3244;height:104" type="#_x0000_t75" stroked="false">
              <v:imagedata r:id="rId103" o:title=""/>
            </v:shape>
            <v:shape style="position:absolute;left:4810;top:4030;width:2000;height:10" type="#_x0000_t75" stroked="false">
              <v:imagedata r:id="rId104" o:title=""/>
            </v:shape>
            <v:shape style="position:absolute;left:6805;top:4030;width:1754;height:10" type="#_x0000_t75" stroked="false">
              <v:imagedata r:id="rId105" o:title=""/>
            </v:shape>
            <v:shape style="position:absolute;left:8554;top:4030;width:2285;height:10" type="#_x0000_t75" stroked="false">
              <v:imagedata r:id="rId106" o:title=""/>
            </v:shape>
            <w10:wrap type="none"/>
          </v:group>
        </w:pict>
      </w:r>
    </w:p>
    <w:tbl>
      <w:tblPr>
        <w:tblW w:w="0" w:type="auto"/>
        <w:jc w:val="left"/>
        <w:tblInd w:w="225" w:type="dxa"/>
        <w:tblLayout w:type="fixed"/>
        <w:tblCellMar>
          <w:top w:w="0" w:type="dxa"/>
          <w:left w:w="0" w:type="dxa"/>
          <w:bottom w:w="0" w:type="dxa"/>
          <w:right w:w="0" w:type="dxa"/>
        </w:tblCellMar>
        <w:tblLook w:val="01E0"/>
      </w:tblPr>
      <w:tblGrid>
        <w:gridCol w:w="649"/>
        <w:gridCol w:w="695"/>
        <w:gridCol w:w="1686"/>
        <w:gridCol w:w="846"/>
        <w:gridCol w:w="526"/>
        <w:gridCol w:w="653"/>
        <w:gridCol w:w="833"/>
        <w:gridCol w:w="1581"/>
        <w:gridCol w:w="1582"/>
      </w:tblGrid>
      <w:tr>
        <w:trPr>
          <w:trHeight w:val="1649" w:hRule="exact"/>
        </w:trPr>
        <w:tc>
          <w:tcPr>
            <w:tcW w:w="6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9" w:right="107"/>
              <w:jc w:val="both"/>
              <w:rPr>
                <w:rFonts w:ascii="宋体" w:hAnsi="宋体" w:cs="宋体" w:eastAsia="宋体" w:hint="default"/>
                <w:sz w:val="21"/>
                <w:szCs w:val="21"/>
              </w:rPr>
            </w:pPr>
            <w:r>
              <w:rPr>
                <w:rFonts w:ascii="宋体" w:hAnsi="宋体" w:cs="宋体" w:eastAsia="宋体" w:hint="default"/>
                <w:sz w:val="21"/>
                <w:szCs w:val="21"/>
              </w:rPr>
              <w:t>被购 买方 名称</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28" w:right="131"/>
              <w:jc w:val="both"/>
              <w:rPr>
                <w:rFonts w:ascii="宋体" w:hAnsi="宋体" w:cs="宋体" w:eastAsia="宋体" w:hint="default"/>
                <w:sz w:val="21"/>
                <w:szCs w:val="21"/>
              </w:rPr>
            </w:pPr>
            <w:r>
              <w:rPr>
                <w:rFonts w:ascii="宋体" w:hAnsi="宋体" w:cs="宋体" w:eastAsia="宋体" w:hint="default"/>
                <w:sz w:val="21"/>
                <w:szCs w:val="21"/>
              </w:rPr>
              <w:t>股权 取得 时点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9"/>
              <w:jc w:val="left"/>
              <w:rPr>
                <w:rFonts w:ascii="宋体" w:hAnsi="宋体" w:cs="宋体" w:eastAsia="宋体" w:hint="default"/>
                <w:sz w:val="21"/>
                <w:szCs w:val="21"/>
              </w:rPr>
            </w:pPr>
            <w:r>
              <w:rPr>
                <w:rFonts w:ascii="宋体" w:hAnsi="宋体" w:cs="宋体" w:eastAsia="宋体" w:hint="default"/>
                <w:sz w:val="21"/>
                <w:szCs w:val="21"/>
              </w:rPr>
              <w:t>股权取 得比例</w:t>
            </w:r>
          </w:p>
          <w:p>
            <w:pPr>
              <w:pStyle w:val="TableParagraph"/>
              <w:spacing w:line="248"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37" w:lineRule="auto" w:before="1"/>
              <w:ind w:left="150" w:right="149"/>
              <w:jc w:val="both"/>
              <w:rPr>
                <w:rFonts w:ascii="宋体" w:hAnsi="宋体" w:cs="宋体" w:eastAsia="宋体" w:hint="default"/>
                <w:sz w:val="21"/>
                <w:szCs w:val="21"/>
              </w:rPr>
            </w:pPr>
            <w:r>
              <w:rPr>
                <w:rFonts w:ascii="宋体" w:hAnsi="宋体" w:cs="宋体" w:eastAsia="宋体" w:hint="default"/>
                <w:sz w:val="21"/>
                <w:szCs w:val="21"/>
              </w:rPr>
              <w:t>权 取 得 方 式</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2" w:right="108" w:hanging="105"/>
              <w:jc w:val="left"/>
              <w:rPr>
                <w:rFonts w:ascii="宋体" w:hAnsi="宋体" w:cs="宋体" w:eastAsia="宋体" w:hint="default"/>
                <w:sz w:val="21"/>
                <w:szCs w:val="21"/>
              </w:rPr>
            </w:pPr>
            <w:r>
              <w:rPr>
                <w:rFonts w:ascii="宋体" w:hAnsi="宋体" w:cs="宋体" w:eastAsia="宋体" w:hint="default"/>
                <w:sz w:val="21"/>
                <w:szCs w:val="21"/>
              </w:rPr>
              <w:t>购买 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97" w:right="198"/>
              <w:jc w:val="both"/>
              <w:rPr>
                <w:rFonts w:ascii="宋体" w:hAnsi="宋体" w:cs="宋体" w:eastAsia="宋体" w:hint="default"/>
                <w:sz w:val="21"/>
                <w:szCs w:val="21"/>
              </w:rPr>
            </w:pPr>
            <w:r>
              <w:rPr>
                <w:rFonts w:ascii="宋体" w:hAnsi="宋体" w:cs="宋体" w:eastAsia="宋体" w:hint="default"/>
                <w:sz w:val="21"/>
                <w:szCs w:val="21"/>
              </w:rPr>
              <w:t>购买 日的 确定 依据</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2" w:right="153"/>
              <w:jc w:val="center"/>
              <w:rPr>
                <w:rFonts w:ascii="宋体" w:hAnsi="宋体" w:cs="宋体" w:eastAsia="宋体" w:hint="default"/>
                <w:sz w:val="21"/>
                <w:szCs w:val="21"/>
              </w:rPr>
            </w:pPr>
            <w:r>
              <w:rPr>
                <w:rFonts w:ascii="宋体" w:hAnsi="宋体" w:cs="宋体" w:eastAsia="宋体" w:hint="default"/>
                <w:sz w:val="21"/>
                <w:szCs w:val="21"/>
              </w:rPr>
              <w:t>购买日至期末 被购买方的收 入</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3" w:right="155"/>
              <w:jc w:val="center"/>
              <w:rPr>
                <w:rFonts w:ascii="宋体" w:hAnsi="宋体" w:cs="宋体" w:eastAsia="宋体" w:hint="default"/>
                <w:sz w:val="21"/>
                <w:szCs w:val="21"/>
              </w:rPr>
            </w:pPr>
            <w:r>
              <w:rPr>
                <w:rFonts w:ascii="宋体" w:hAnsi="宋体" w:cs="宋体" w:eastAsia="宋体" w:hint="default"/>
                <w:sz w:val="21"/>
                <w:szCs w:val="21"/>
              </w:rPr>
              <w:t>购买日至期末 被购买方的净 利润</w:t>
            </w:r>
          </w:p>
        </w:tc>
      </w:tr>
      <w:tr>
        <w:trPr>
          <w:trHeight w:val="1921" w:hRule="exact"/>
        </w:trPr>
        <w:tc>
          <w:tcPr>
            <w:tcW w:w="6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3" w:right="113"/>
              <w:jc w:val="both"/>
              <w:rPr>
                <w:rFonts w:ascii="宋体" w:hAnsi="宋体" w:cs="宋体" w:eastAsia="宋体" w:hint="default"/>
                <w:sz w:val="21"/>
                <w:szCs w:val="21"/>
              </w:rPr>
            </w:pPr>
            <w:r>
              <w:rPr>
                <w:rFonts w:ascii="宋体" w:hAnsi="宋体" w:cs="宋体" w:eastAsia="宋体" w:hint="default"/>
                <w:sz w:val="21"/>
                <w:szCs w:val="21"/>
              </w:rPr>
              <w:t>文华 在线 科技 发展 有限 公司</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投</w:t>
            </w:r>
          </w:p>
          <w:p>
            <w:pPr>
              <w:pStyle w:val="TableParagraph"/>
              <w:spacing w:line="272" w:lineRule="exact" w:before="26"/>
              <w:ind w:left="100" w:right="198"/>
              <w:jc w:val="both"/>
              <w:rPr>
                <w:rFonts w:ascii="宋体" w:hAnsi="宋体" w:cs="宋体" w:eastAsia="宋体" w:hint="default"/>
                <w:sz w:val="21"/>
                <w:szCs w:val="21"/>
              </w:rPr>
            </w:pPr>
            <w:r>
              <w:rPr>
                <w:rFonts w:ascii="宋体" w:hAnsi="宋体" w:cs="宋体" w:eastAsia="宋体" w:hint="default"/>
                <w:sz w:val="21"/>
                <w:szCs w:val="21"/>
              </w:rPr>
              <w:t>资 加 收 购</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ind w:left="99" w:right="0"/>
              <w:jc w:val="left"/>
              <w:rPr>
                <w:rFonts w:ascii="宋体" w:hAnsi="宋体" w:cs="宋体" w:eastAsia="宋体" w:hint="default"/>
                <w:sz w:val="21"/>
                <w:szCs w:val="21"/>
              </w:rPr>
            </w:pPr>
            <w:r>
              <w:rPr>
                <w:rFonts w:ascii="宋体"/>
                <w:sz w:val="21"/>
              </w:rPr>
              <w:t>11</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完成</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27,720,622.58</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15,034,317.67</w:t>
            </w:r>
          </w:p>
        </w:tc>
      </w:tr>
      <w:tr>
        <w:trPr>
          <w:trHeight w:val="1923" w:hRule="exact"/>
        </w:trPr>
        <w:tc>
          <w:tcPr>
            <w:tcW w:w="6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微屏</w:t>
            </w:r>
          </w:p>
          <w:p>
            <w:pPr>
              <w:pStyle w:val="TableParagraph"/>
              <w:spacing w:line="272" w:lineRule="exact" w:before="26"/>
              <w:ind w:left="103" w:right="113"/>
              <w:jc w:val="both"/>
              <w:rPr>
                <w:rFonts w:ascii="宋体" w:hAnsi="宋体" w:cs="宋体" w:eastAsia="宋体" w:hint="default"/>
                <w:sz w:val="21"/>
                <w:szCs w:val="21"/>
              </w:rPr>
            </w:pPr>
            <w:r>
              <w:rPr>
                <w:rFonts w:ascii="宋体" w:hAnsi="宋体" w:cs="宋体" w:eastAsia="宋体" w:hint="default"/>
                <w:sz w:val="21"/>
                <w:szCs w:val="21"/>
              </w:rPr>
              <w:t>软件 科技</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（上</w:t>
            </w:r>
          </w:p>
          <w:p>
            <w:pPr>
              <w:pStyle w:val="TableParagraph"/>
              <w:spacing w:line="272" w:lineRule="exact" w:before="26"/>
              <w:ind w:left="103" w:right="113"/>
              <w:jc w:val="both"/>
              <w:rPr>
                <w:rFonts w:ascii="宋体" w:hAnsi="宋体" w:cs="宋体" w:eastAsia="宋体" w:hint="default"/>
                <w:sz w:val="21"/>
                <w:szCs w:val="21"/>
              </w:rPr>
            </w:pPr>
            <w:r>
              <w:rPr>
                <w:rFonts w:ascii="宋体" w:hAnsi="宋体" w:cs="宋体" w:eastAsia="宋体" w:hint="default"/>
                <w:sz w:val="21"/>
                <w:szCs w:val="21"/>
              </w:rPr>
              <w:t>海） 有限 公司</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105,840,000.00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ind w:left="99" w:right="0"/>
              <w:jc w:val="left"/>
              <w:rPr>
                <w:rFonts w:ascii="宋体" w:hAnsi="宋体" w:cs="宋体" w:eastAsia="宋体" w:hint="default"/>
                <w:sz w:val="21"/>
                <w:szCs w:val="21"/>
              </w:rPr>
            </w:pPr>
            <w:r>
              <w:rPr>
                <w:rFonts w:ascii="宋体"/>
                <w:sz w:val="21"/>
              </w:rPr>
              <w:t>21</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控制</w:t>
            </w:r>
          </w:p>
          <w:p>
            <w:pPr>
              <w:pStyle w:val="TableParagraph"/>
              <w:spacing w:line="272" w:lineRule="exact" w:before="26"/>
              <w:ind w:left="99" w:right="296"/>
              <w:jc w:val="left"/>
              <w:rPr>
                <w:rFonts w:ascii="宋体" w:hAnsi="宋体" w:cs="宋体" w:eastAsia="宋体" w:hint="default"/>
                <w:sz w:val="21"/>
                <w:szCs w:val="21"/>
              </w:rPr>
            </w:pPr>
            <w:r>
              <w:rPr>
                <w:rFonts w:ascii="宋体" w:hAnsi="宋体" w:cs="宋体" w:eastAsia="宋体" w:hint="default"/>
                <w:sz w:val="21"/>
                <w:szCs w:val="21"/>
              </w:rPr>
              <w:t>权转 移</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44,063,497.53</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32,608,926.78</w:t>
            </w:r>
          </w:p>
        </w:tc>
      </w:tr>
      <w:tr>
        <w:trPr>
          <w:trHeight w:val="559" w:hRule="exact"/>
        </w:trPr>
        <w:tc>
          <w:tcPr>
            <w:tcW w:w="6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龙飞</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1,440,262.50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99" w:right="0"/>
              <w:jc w:val="left"/>
              <w:rPr>
                <w:rFonts w:ascii="宋体" w:hAnsi="宋体" w:cs="宋体" w:eastAsia="宋体" w:hint="default"/>
                <w:sz w:val="21"/>
                <w:szCs w:val="21"/>
              </w:rPr>
            </w:pPr>
            <w:r>
              <w:rPr>
                <w:rFonts w:ascii="宋体"/>
                <w:sz w:val="21"/>
              </w:rPr>
              <w:t>15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控制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权转</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10,051,811.61</w:t>
            </w:r>
          </w:p>
        </w:tc>
        <w:tc>
          <w:tcPr>
            <w:tcW w:w="15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-234,404.43</w:t>
            </w:r>
          </w:p>
        </w:tc>
      </w:tr>
    </w:tbl>
    <w:p>
      <w:pPr>
        <w:spacing w:after="0" w:line="240" w:lineRule="exact"/>
        <w:jc w:val="right"/>
        <w:rPr>
          <w:rFonts w:ascii="宋体" w:hAnsi="宋体" w:cs="宋体" w:eastAsia="宋体" w:hint="default"/>
          <w:sz w:val="21"/>
          <w:szCs w:val="21"/>
        </w:rPr>
        <w:sectPr>
          <w:type w:val="continuous"/>
          <w:pgSz w:w="11910" w:h="16840"/>
          <w:pgMar w:top="1120" w:bottom="1380" w:left="1460" w:right="9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49"/>
        <w:gridCol w:w="695"/>
        <w:gridCol w:w="1686"/>
        <w:gridCol w:w="846"/>
        <w:gridCol w:w="526"/>
        <w:gridCol w:w="653"/>
        <w:gridCol w:w="833"/>
        <w:gridCol w:w="1581"/>
        <w:gridCol w:w="1582"/>
      </w:tblGrid>
      <w:tr>
        <w:trPr>
          <w:trHeight w:val="1104" w:hRule="exact"/>
        </w:trPr>
        <w:tc>
          <w:tcPr>
            <w:tcW w:w="6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华翔</w:t>
            </w:r>
          </w:p>
          <w:p>
            <w:pPr>
              <w:pStyle w:val="TableParagraph"/>
              <w:spacing w:line="272" w:lineRule="exact" w:before="26"/>
              <w:ind w:left="103" w:right="113"/>
              <w:jc w:val="both"/>
              <w:rPr>
                <w:rFonts w:ascii="宋体" w:hAnsi="宋体" w:cs="宋体" w:eastAsia="宋体" w:hint="default"/>
                <w:sz w:val="21"/>
                <w:szCs w:val="21"/>
              </w:rPr>
            </w:pPr>
            <w:r>
              <w:rPr>
                <w:rFonts w:ascii="宋体" w:hAnsi="宋体" w:cs="宋体" w:eastAsia="宋体" w:hint="default"/>
                <w:sz w:val="21"/>
                <w:szCs w:val="21"/>
              </w:rPr>
              <w:t>科技 有限 公司</w:t>
            </w:r>
          </w:p>
        </w:tc>
        <w:tc>
          <w:tcPr>
            <w:tcW w:w="69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移</w:t>
            </w:r>
          </w:p>
        </w:tc>
        <w:tc>
          <w:tcPr>
            <w:tcW w:w="158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4" w:space="0" w:color="000000"/>
            </w:tcBorders>
          </w:tcPr>
          <w:p>
            <w:pPr/>
          </w:p>
        </w:tc>
      </w:tr>
      <w:tr>
        <w:trPr>
          <w:trHeight w:val="2193" w:hRule="exact"/>
        </w:trPr>
        <w:tc>
          <w:tcPr>
            <w:tcW w:w="64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1"/>
              <w:ind w:left="103" w:right="113"/>
              <w:jc w:val="both"/>
              <w:rPr>
                <w:rFonts w:ascii="宋体" w:hAnsi="宋体" w:cs="宋体" w:eastAsia="宋体" w:hint="default"/>
                <w:sz w:val="21"/>
                <w:szCs w:val="21"/>
              </w:rPr>
            </w:pPr>
            <w:r>
              <w:rPr>
                <w:rFonts w:ascii="宋体" w:hAnsi="宋体" w:cs="宋体" w:eastAsia="宋体" w:hint="default"/>
                <w:sz w:val="21"/>
                <w:szCs w:val="21"/>
              </w:rPr>
              <w:t>中盛 卓越 国际 文化 传媒 有限 公司</w:t>
            </w:r>
          </w:p>
        </w:tc>
        <w:tc>
          <w:tcPr>
            <w:tcW w:w="69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5"/>
                <w:sz w:val="21"/>
                <w:szCs w:val="21"/>
              </w:rPr>
              <w:t> </w:t>
            </w:r>
            <w:r>
              <w:rPr>
                <w:rFonts w:ascii="宋体" w:hAnsi="宋体" w:cs="宋体" w:eastAsia="宋体" w:hint="default"/>
                <w:sz w:val="21"/>
                <w:szCs w:val="21"/>
              </w:rPr>
              <w:t>月</w:t>
            </w:r>
            <w:r>
              <w:rPr>
                <w:rFonts w:ascii="宋体" w:hAnsi="宋体" w:cs="宋体" w:eastAsia="宋体" w:hint="default"/>
                <w:spacing w:val="-77"/>
                <w:sz w:val="21"/>
                <w:szCs w:val="21"/>
              </w:rPr>
              <w:t> </w:t>
            </w:r>
            <w:r>
              <w:rPr>
                <w:rFonts w:ascii="宋体" w:hAnsi="宋体" w:cs="宋体" w:eastAsia="宋体" w:hint="default"/>
                <w:sz w:val="21"/>
                <w:szCs w:val="21"/>
              </w:rPr>
              <w:t>9</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sz w:val="21"/>
              </w:rPr>
              <w:t>500,000.00</w:t>
            </w:r>
          </w:p>
        </w:tc>
        <w:tc>
          <w:tcPr>
            <w:tcW w:w="84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w:t>
            </w:r>
          </w:p>
        </w:tc>
        <w:tc>
          <w:tcPr>
            <w:tcW w:w="52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p>
        </w:tc>
        <w:tc>
          <w:tcPr>
            <w:tcW w:w="65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3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控制</w:t>
            </w:r>
          </w:p>
          <w:p>
            <w:pPr>
              <w:pStyle w:val="TableParagraph"/>
              <w:spacing w:line="272" w:lineRule="exact" w:before="26"/>
              <w:ind w:left="99" w:right="296"/>
              <w:jc w:val="left"/>
              <w:rPr>
                <w:rFonts w:ascii="宋体" w:hAnsi="宋体" w:cs="宋体" w:eastAsia="宋体" w:hint="default"/>
                <w:sz w:val="21"/>
                <w:szCs w:val="21"/>
              </w:rPr>
            </w:pPr>
            <w:r>
              <w:rPr>
                <w:rFonts w:ascii="宋体" w:hAnsi="宋体" w:cs="宋体" w:eastAsia="宋体" w:hint="default"/>
                <w:sz w:val="21"/>
                <w:szCs w:val="21"/>
              </w:rPr>
              <w:t>权转 移</w:t>
            </w:r>
          </w:p>
        </w:tc>
        <w:tc>
          <w:tcPr>
            <w:tcW w:w="1581"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sz w:val="21"/>
              </w:rPr>
              <w:t>-26,554.00</w:t>
            </w: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tabs>
          <w:tab w:pos="875" w:val="left" w:leader="none"/>
        </w:tabs>
        <w:spacing w:line="240" w:lineRule="auto"/>
        <w:ind w:right="333"/>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5"/>
        <w:gridCol w:w="4445"/>
      </w:tblGrid>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169,240,262.50</w:t>
            </w: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50,400,000</w:t>
            </w: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219,640,262.50</w:t>
            </w: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28,368,799.56</w:t>
            </w:r>
          </w:p>
        </w:tc>
      </w:tr>
      <w:tr>
        <w:trPr>
          <w:trHeight w:val="558" w:hRule="exact"/>
        </w:trPr>
        <w:tc>
          <w:tcPr>
            <w:tcW w:w="4605"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5"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191,271,462.9</w:t>
            </w:r>
          </w:p>
        </w:tc>
      </w:tr>
    </w:tbl>
    <w:p>
      <w:pPr>
        <w:spacing w:line="240" w:lineRule="auto" w:before="6"/>
        <w:rPr>
          <w:rFonts w:ascii="宋体" w:hAnsi="宋体" w:cs="宋体" w:eastAsia="宋体" w:hint="default"/>
          <w:sz w:val="15"/>
          <w:szCs w:val="15"/>
        </w:rPr>
      </w:pPr>
    </w:p>
    <w:p>
      <w:pPr>
        <w:pStyle w:val="BodyText"/>
        <w:spacing w:line="333" w:lineRule="auto" w:before="35"/>
        <w:ind w:left="638" w:right="228" w:hanging="420"/>
        <w:jc w:val="left"/>
      </w:pPr>
      <w:r>
        <w:rPr/>
        <w:t>合并成本公允价值的确定方法、或有对价及其变动的说明： 本公司及本公司子公司人民澳客传媒科技有限公司收购微屏软件科技（上海）有限公司股权</w:t>
      </w:r>
    </w:p>
    <w:p>
      <w:pPr>
        <w:pStyle w:val="BodyText"/>
        <w:spacing w:line="348" w:lineRule="auto" w:before="43"/>
        <w:ind w:right="246"/>
        <w:jc w:val="both"/>
      </w:pPr>
      <w:r>
        <w:rPr/>
        <w:t>时，与业绩补偿义务人签订股权股权转让协议中约定：标的股权的转让价格最终确定为不超过人 民币</w:t>
      </w:r>
      <w:r>
        <w:rPr>
          <w:spacing w:val="-53"/>
        </w:rPr>
        <w:t> </w:t>
      </w:r>
      <w:r>
        <w:rPr>
          <w:rFonts w:ascii="宋体" w:hAnsi="宋体" w:cs="宋体" w:eastAsia="宋体" w:hint="default"/>
        </w:rPr>
        <w:t>18,270</w:t>
      </w:r>
      <w:r>
        <w:rPr>
          <w:rFonts w:ascii="宋体" w:hAnsi="宋体" w:cs="宋体" w:eastAsia="宋体" w:hint="default"/>
          <w:spacing w:val="-54"/>
        </w:rPr>
        <w:t> </w:t>
      </w:r>
      <w:r>
        <w:rPr/>
        <w:t>万元。</w:t>
      </w:r>
    </w:p>
    <w:p>
      <w:pPr>
        <w:pStyle w:val="BodyText"/>
        <w:spacing w:line="240" w:lineRule="auto" w:before="31"/>
        <w:ind w:left="638" w:right="113"/>
        <w:jc w:val="left"/>
      </w:pPr>
      <w:r>
        <w:rPr/>
        <w:t>具体方法为：按照微屏软件</w:t>
      </w:r>
      <w:r>
        <w:rPr>
          <w:spacing w:val="-59"/>
        </w:rPr>
        <w:t> </w:t>
      </w:r>
      <w:r>
        <w:rPr>
          <w:rFonts w:ascii="宋体" w:hAnsi="宋体" w:cs="宋体" w:eastAsia="宋体" w:hint="default"/>
        </w:rPr>
        <w:t>2014</w:t>
      </w:r>
      <w:r>
        <w:rPr>
          <w:rFonts w:ascii="宋体" w:hAnsi="宋体" w:cs="宋体" w:eastAsia="宋体" w:hint="default"/>
          <w:spacing w:val="-58"/>
        </w:rPr>
        <w:t> </w:t>
      </w:r>
      <w:r>
        <w:rPr>
          <w:spacing w:val="-3"/>
        </w:rPr>
        <w:t>年净利润（不包括非经常性损益）的</w:t>
      </w:r>
      <w:r>
        <w:rPr>
          <w:spacing w:val="-58"/>
        </w:rPr>
        <w:t> </w:t>
      </w:r>
      <w:r>
        <w:rPr>
          <w:rFonts w:ascii="宋体" w:hAnsi="宋体" w:cs="宋体" w:eastAsia="宋体" w:hint="default"/>
        </w:rPr>
        <w:t>9</w:t>
      </w:r>
      <w:r>
        <w:rPr>
          <w:rFonts w:ascii="宋体" w:hAnsi="宋体" w:cs="宋体" w:eastAsia="宋体" w:hint="default"/>
          <w:spacing w:val="-58"/>
        </w:rPr>
        <w:t> </w:t>
      </w:r>
      <w:r>
        <w:rPr>
          <w:spacing w:val="-3"/>
        </w:rPr>
        <w:t>倍计算整体估值，标</w:t>
      </w:r>
    </w:p>
    <w:p>
      <w:pPr>
        <w:pStyle w:val="BodyText"/>
        <w:spacing w:line="240" w:lineRule="auto" w:before="124"/>
        <w:ind w:right="333"/>
        <w:jc w:val="left"/>
        <w:rPr>
          <w:rFonts w:ascii="宋体" w:hAnsi="宋体" w:cs="宋体" w:eastAsia="宋体" w:hint="default"/>
        </w:rPr>
      </w:pPr>
      <w:r>
        <w:rPr/>
        <w:t>的股权转让价格</w:t>
      </w:r>
      <w:r>
        <w:rPr>
          <w:rFonts w:ascii="宋体" w:hAnsi="宋体" w:cs="宋体" w:eastAsia="宋体" w:hint="default"/>
        </w:rPr>
        <w:t>=</w:t>
      </w:r>
      <w:r>
        <w:rPr/>
        <w:t>微屏软件</w:t>
      </w:r>
      <w:r>
        <w:rPr>
          <w:spacing w:val="-56"/>
        </w:rPr>
        <w:t> </w:t>
      </w:r>
      <w:r>
        <w:rPr>
          <w:rFonts w:ascii="宋体" w:hAnsi="宋体" w:cs="宋体" w:eastAsia="宋体" w:hint="default"/>
        </w:rPr>
        <w:t>2014</w:t>
      </w:r>
      <w:r>
        <w:rPr>
          <w:rFonts w:ascii="宋体" w:hAnsi="宋体" w:cs="宋体" w:eastAsia="宋体" w:hint="default"/>
          <w:spacing w:val="-56"/>
        </w:rPr>
        <w:t> </w:t>
      </w:r>
      <w:r>
        <w:rPr/>
        <w:t>年净利润（不包括非经常性损益）×</w:t>
      </w:r>
      <w:r>
        <w:rPr>
          <w:rFonts w:ascii="宋体" w:hAnsi="宋体" w:cs="宋体" w:eastAsia="宋体" w:hint="default"/>
        </w:rPr>
        <w:t>9</w:t>
      </w:r>
      <w:r>
        <w:rPr/>
        <w:t>×</w:t>
      </w:r>
      <w:r>
        <w:rPr>
          <w:rFonts w:ascii="宋体" w:hAnsi="宋体" w:cs="宋体" w:eastAsia="宋体" w:hint="default"/>
        </w:rPr>
        <w:t>35%</w:t>
      </w:r>
      <w:r>
        <w:rPr/>
        <w:t>。如微屏软件</w:t>
      </w:r>
      <w:r>
        <w:rPr>
          <w:spacing w:val="-56"/>
        </w:rPr>
        <w:t> </w:t>
      </w:r>
      <w:r>
        <w:rPr>
          <w:rFonts w:ascii="宋体" w:hAnsi="宋体" w:cs="宋体" w:eastAsia="宋体" w:hint="default"/>
        </w:rPr>
        <w:t>2014</w:t>
      </w:r>
    </w:p>
    <w:p>
      <w:pPr>
        <w:pStyle w:val="BodyText"/>
        <w:spacing w:line="240" w:lineRule="auto" w:before="124"/>
        <w:ind w:right="113"/>
        <w:jc w:val="left"/>
      </w:pPr>
      <w:r>
        <w:rPr/>
        <w:t>年公司净利润（不包括非经常性损益）超过人民币</w:t>
      </w:r>
      <w:r>
        <w:rPr>
          <w:spacing w:val="-53"/>
        </w:rPr>
        <w:t> </w:t>
      </w:r>
      <w:r>
        <w:rPr>
          <w:rFonts w:ascii="宋体" w:hAnsi="宋体" w:cs="宋体" w:eastAsia="宋体" w:hint="default"/>
        </w:rPr>
        <w:t>5,800</w:t>
      </w:r>
      <w:r>
        <w:rPr>
          <w:rFonts w:ascii="宋体" w:hAnsi="宋体" w:cs="宋体" w:eastAsia="宋体" w:hint="default"/>
          <w:spacing w:val="-54"/>
        </w:rPr>
        <w:t> </w:t>
      </w:r>
      <w:r>
        <w:rPr/>
        <w:t>万元，按则按人民币</w:t>
      </w:r>
      <w:r>
        <w:rPr>
          <w:spacing w:val="-53"/>
        </w:rPr>
        <w:t> </w:t>
      </w:r>
      <w:r>
        <w:rPr>
          <w:rFonts w:ascii="宋体" w:hAnsi="宋体" w:cs="宋体" w:eastAsia="宋体" w:hint="default"/>
        </w:rPr>
        <w:t>5,800</w:t>
      </w:r>
      <w:r>
        <w:rPr>
          <w:rFonts w:ascii="宋体" w:hAnsi="宋体" w:cs="宋体" w:eastAsia="宋体" w:hint="default"/>
          <w:spacing w:val="-53"/>
        </w:rPr>
        <w:t> </w:t>
      </w:r>
      <w:r>
        <w:rPr/>
        <w:t>万元计算；</w:t>
      </w:r>
    </w:p>
    <w:p>
      <w:pPr>
        <w:pStyle w:val="BodyText"/>
        <w:spacing w:line="348" w:lineRule="auto" w:before="126"/>
        <w:ind w:left="638" w:right="113" w:hanging="420"/>
        <w:jc w:val="left"/>
      </w:pPr>
      <w:r>
        <w:rPr/>
        <w:t>不足人民币</w:t>
      </w:r>
      <w:r>
        <w:rPr>
          <w:spacing w:val="-54"/>
        </w:rPr>
        <w:t> </w:t>
      </w:r>
      <w:r>
        <w:rPr>
          <w:rFonts w:ascii="宋体" w:hAnsi="宋体" w:cs="宋体" w:eastAsia="宋体" w:hint="default"/>
        </w:rPr>
        <w:t>4,200</w:t>
      </w:r>
      <w:r>
        <w:rPr>
          <w:rFonts w:ascii="宋体" w:hAnsi="宋体" w:cs="宋体" w:eastAsia="宋体" w:hint="default"/>
          <w:spacing w:val="-53"/>
        </w:rPr>
        <w:t> </w:t>
      </w:r>
      <w:r>
        <w:rPr/>
        <w:t>万元按人民币</w:t>
      </w:r>
      <w:r>
        <w:rPr>
          <w:spacing w:val="-54"/>
        </w:rPr>
        <w:t> </w:t>
      </w:r>
      <w:r>
        <w:rPr>
          <w:rFonts w:ascii="宋体" w:hAnsi="宋体" w:cs="宋体" w:eastAsia="宋体" w:hint="default"/>
        </w:rPr>
        <w:t>4,200</w:t>
      </w:r>
      <w:r>
        <w:rPr>
          <w:rFonts w:ascii="宋体" w:hAnsi="宋体" w:cs="宋体" w:eastAsia="宋体" w:hint="default"/>
          <w:spacing w:val="-53"/>
        </w:rPr>
        <w:t> </w:t>
      </w:r>
      <w:r>
        <w:rPr/>
        <w:t>万元计算，再按协议中约定的业绩补偿方法予以调整。 </w:t>
      </w:r>
      <w:r>
        <w:rPr>
          <w:spacing w:val="-3"/>
        </w:rPr>
        <w:t>具体现金补偿金额按照下列计算公式计算：年度补偿金额</w:t>
      </w:r>
      <w:r>
        <w:rPr>
          <w:rFonts w:ascii="宋体" w:hAnsi="宋体" w:cs="宋体" w:eastAsia="宋体" w:hint="default"/>
          <w:spacing w:val="-3"/>
        </w:rPr>
        <w:t>=</w:t>
      </w:r>
      <w:r>
        <w:rPr>
          <w:spacing w:val="-3"/>
        </w:rPr>
        <w:t>（补偿期开始截至当期期末合并计</w:t>
      </w:r>
    </w:p>
    <w:p>
      <w:pPr>
        <w:pStyle w:val="BodyText"/>
        <w:spacing w:line="350" w:lineRule="auto" w:before="30"/>
        <w:ind w:right="246"/>
        <w:jc w:val="both"/>
      </w:pPr>
      <w:r>
        <w:rPr/>
        <w:t>算累积预测承诺净利润数－补偿期开始截至当期期末合并计算的累积实际净利润数）÷补偿期限 内合并计算各年的预测承诺净利润数总和×业绩补偿义务人本次交易对价－以前年度已经补偿现 金数额。</w:t>
      </w:r>
    </w:p>
    <w:p>
      <w:pPr>
        <w:spacing w:after="0" w:line="350" w:lineRule="auto"/>
        <w:jc w:val="both"/>
        <w:sectPr>
          <w:pgSz w:w="11910" w:h="16840"/>
          <w:pgMar w:header="0"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50" w:lineRule="auto" w:before="35"/>
        <w:ind w:left="138" w:right="120" w:firstLine="420"/>
        <w:jc w:val="left"/>
      </w:pPr>
      <w:r>
        <w:rPr/>
        <w:t>微屏软件</w:t>
      </w:r>
      <w:r>
        <w:rPr>
          <w:spacing w:val="-50"/>
        </w:rPr>
        <w:t> </w:t>
      </w:r>
      <w:r>
        <w:rPr>
          <w:rFonts w:ascii="宋体" w:hAnsi="宋体" w:cs="宋体" w:eastAsia="宋体" w:hint="default"/>
        </w:rPr>
        <w:t>2014</w:t>
      </w:r>
      <w:r>
        <w:rPr>
          <w:rFonts w:ascii="宋体" w:hAnsi="宋体" w:cs="宋体" w:eastAsia="宋体" w:hint="default"/>
          <w:spacing w:val="-50"/>
        </w:rPr>
        <w:t> </w:t>
      </w:r>
      <w:r>
        <w:rPr>
          <w:spacing w:val="-3"/>
        </w:rPr>
        <w:t>年度实现的实际净利润（不包括非经常性损益）将作为标的股权的最终转让价</w:t>
      </w:r>
      <w:r>
        <w:rPr/>
        <w:t> 格调整的依据，</w:t>
      </w:r>
      <w:r>
        <w:rPr>
          <w:rFonts w:ascii="宋体" w:hAnsi="宋体" w:cs="宋体" w:eastAsia="宋体" w:hint="default"/>
        </w:rPr>
        <w:t>2014</w:t>
      </w:r>
      <w:r>
        <w:rPr>
          <w:rFonts w:ascii="宋体" w:hAnsi="宋体" w:cs="宋体" w:eastAsia="宋体" w:hint="default"/>
          <w:spacing w:val="-52"/>
        </w:rPr>
        <w:t> </w:t>
      </w:r>
      <w:r>
        <w:rPr/>
        <w:t>年承诺净利润数</w:t>
      </w:r>
      <w:r>
        <w:rPr>
          <w:rFonts w:ascii="宋体" w:hAnsi="宋体" w:cs="宋体" w:eastAsia="宋体" w:hint="default"/>
        </w:rPr>
        <w:t>=2014</w:t>
      </w:r>
      <w:r>
        <w:rPr>
          <w:rFonts w:ascii="宋体" w:hAnsi="宋体" w:cs="宋体" w:eastAsia="宋体" w:hint="default"/>
          <w:spacing w:val="-54"/>
        </w:rPr>
        <w:t> </w:t>
      </w:r>
      <w:r>
        <w:rPr/>
        <w:t>年实际净利润数（如低于人民币</w:t>
      </w:r>
      <w:r>
        <w:rPr>
          <w:spacing w:val="-53"/>
        </w:rPr>
        <w:t> </w:t>
      </w:r>
      <w:r>
        <w:rPr>
          <w:rFonts w:ascii="宋体" w:hAnsi="宋体" w:cs="宋体" w:eastAsia="宋体" w:hint="default"/>
        </w:rPr>
        <w:t>4,200</w:t>
      </w:r>
      <w:r>
        <w:rPr>
          <w:rFonts w:ascii="宋体" w:hAnsi="宋体" w:cs="宋体" w:eastAsia="宋体" w:hint="default"/>
          <w:spacing w:val="-54"/>
        </w:rPr>
        <w:t> </w:t>
      </w:r>
      <w:r>
        <w:rPr/>
        <w:t>万按人民币 </w:t>
      </w:r>
      <w:r>
        <w:rPr>
          <w:rFonts w:ascii="宋体" w:hAnsi="宋体" w:cs="宋体" w:eastAsia="宋体" w:hint="default"/>
        </w:rPr>
        <w:t>4,200</w:t>
      </w:r>
      <w:r>
        <w:rPr>
          <w:rFonts w:ascii="宋体" w:hAnsi="宋体" w:cs="宋体" w:eastAsia="宋体" w:hint="default"/>
          <w:spacing w:val="-56"/>
        </w:rPr>
        <w:t> </w:t>
      </w:r>
      <w:r>
        <w:rPr>
          <w:spacing w:val="-3"/>
        </w:rPr>
        <w:t>万计算）；业绩补偿义务人承诺微屏软件</w:t>
      </w:r>
      <w:r>
        <w:rPr>
          <w:spacing w:val="-57"/>
        </w:rPr>
        <w:t> </w:t>
      </w:r>
      <w:r>
        <w:rPr>
          <w:rFonts w:ascii="宋体" w:hAnsi="宋体" w:cs="宋体" w:eastAsia="宋体" w:hint="default"/>
        </w:rPr>
        <w:t>2015</w:t>
      </w:r>
      <w:r>
        <w:rPr>
          <w:rFonts w:ascii="宋体" w:hAnsi="宋体" w:cs="宋体" w:eastAsia="宋体" w:hint="default"/>
          <w:spacing w:val="-57"/>
        </w:rPr>
        <w:t> </w:t>
      </w:r>
      <w:r>
        <w:rPr>
          <w:spacing w:val="-4"/>
        </w:rPr>
        <w:t>年度、</w:t>
      </w:r>
      <w:r>
        <w:rPr>
          <w:rFonts w:ascii="宋体" w:hAnsi="宋体" w:cs="宋体" w:eastAsia="宋体" w:hint="default"/>
          <w:spacing w:val="-4"/>
        </w:rPr>
        <w:t>2016</w:t>
      </w:r>
      <w:r>
        <w:rPr>
          <w:rFonts w:ascii="宋体" w:hAnsi="宋体" w:cs="宋体" w:eastAsia="宋体" w:hint="default"/>
          <w:spacing w:val="-57"/>
        </w:rPr>
        <w:t> </w:t>
      </w:r>
      <w:r>
        <w:rPr/>
        <w:t>年度实现的净利润（不包括非经</w:t>
      </w:r>
    </w:p>
    <w:p>
      <w:pPr>
        <w:pStyle w:val="BodyText"/>
        <w:spacing w:line="240" w:lineRule="auto" w:before="28"/>
        <w:ind w:left="138" w:right="2544"/>
        <w:jc w:val="left"/>
      </w:pPr>
      <w:r>
        <w:rPr/>
        <w:t>常性损益）分别不低于人民币</w:t>
      </w:r>
      <w:r>
        <w:rPr>
          <w:spacing w:val="-54"/>
        </w:rPr>
        <w:t> </w:t>
      </w:r>
      <w:r>
        <w:rPr>
          <w:rFonts w:ascii="宋体" w:hAnsi="宋体" w:cs="宋体" w:eastAsia="宋体" w:hint="default"/>
        </w:rPr>
        <w:t>7,200</w:t>
      </w:r>
      <w:r>
        <w:rPr>
          <w:rFonts w:ascii="宋体" w:hAnsi="宋体" w:cs="宋体" w:eastAsia="宋体" w:hint="default"/>
          <w:spacing w:val="-53"/>
        </w:rPr>
        <w:t> </w:t>
      </w:r>
      <w:r>
        <w:rPr/>
        <w:t>万元人民币、</w:t>
      </w:r>
      <w:r>
        <w:rPr>
          <w:spacing w:val="-2"/>
        </w:rPr>
        <w:t> </w:t>
      </w:r>
      <w:r>
        <w:rPr>
          <w:rFonts w:ascii="宋体" w:hAnsi="宋体" w:cs="宋体" w:eastAsia="宋体" w:hint="default"/>
        </w:rPr>
        <w:t>8,900</w:t>
      </w:r>
      <w:r>
        <w:rPr>
          <w:rFonts w:ascii="宋体" w:hAnsi="宋体" w:cs="宋体" w:eastAsia="宋体" w:hint="default"/>
          <w:spacing w:val="-53"/>
        </w:rPr>
        <w:t> </w:t>
      </w:r>
      <w:r>
        <w:rPr/>
        <w:t>万元。</w:t>
      </w:r>
    </w:p>
    <w:p>
      <w:pPr>
        <w:pStyle w:val="BodyText"/>
        <w:spacing w:line="240" w:lineRule="auto" w:before="124"/>
        <w:ind w:left="558" w:right="128"/>
        <w:jc w:val="left"/>
        <w:rPr>
          <w:rFonts w:ascii="宋体" w:hAnsi="宋体" w:cs="宋体" w:eastAsia="宋体" w:hint="default"/>
        </w:rPr>
      </w:pPr>
      <w:r>
        <w:rPr/>
        <w:t>该事项已于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日经人民网第二届董事会第六次会议审议通过，并于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8</w:t>
      </w:r>
    </w:p>
    <w:p>
      <w:pPr>
        <w:pStyle w:val="BodyText"/>
        <w:spacing w:line="240" w:lineRule="auto" w:before="126"/>
        <w:ind w:left="138" w:right="2544"/>
        <w:jc w:val="left"/>
      </w:pPr>
      <w:r>
        <w:rPr/>
        <w:t>月</w:t>
      </w:r>
      <w:r>
        <w:rPr>
          <w:spacing w:val="-55"/>
        </w:rPr>
        <w:t> </w:t>
      </w:r>
      <w:r>
        <w:rPr>
          <w:rFonts w:ascii="宋体" w:hAnsi="宋体" w:cs="宋体" w:eastAsia="宋体" w:hint="default"/>
        </w:rPr>
        <w:t>22</w:t>
      </w:r>
      <w:r>
        <w:rPr>
          <w:rFonts w:ascii="宋体" w:hAnsi="宋体" w:cs="宋体" w:eastAsia="宋体" w:hint="default"/>
          <w:spacing w:val="-54"/>
        </w:rPr>
        <w:t> </w:t>
      </w:r>
      <w:r>
        <w:rPr/>
        <w:t>日进行上市公司重大事项公告。</w:t>
      </w:r>
    </w:p>
    <w:p>
      <w:pPr>
        <w:pStyle w:val="BodyText"/>
        <w:spacing w:line="240" w:lineRule="auto" w:before="124"/>
        <w:ind w:left="558" w:right="0"/>
        <w:jc w:val="left"/>
      </w:pPr>
      <w:r>
        <w:rPr>
          <w:rFonts w:ascii="宋体" w:hAnsi="宋体" w:cs="宋体" w:eastAsia="宋体" w:hint="default"/>
        </w:rPr>
        <w:t>2014</w:t>
      </w:r>
      <w:r>
        <w:rPr>
          <w:rFonts w:ascii="宋体" w:hAnsi="宋体" w:cs="宋体" w:eastAsia="宋体" w:hint="default"/>
          <w:spacing w:val="-17"/>
        </w:rPr>
        <w:t> </w:t>
      </w:r>
      <w:r>
        <w:rPr>
          <w:spacing w:val="-2"/>
        </w:rPr>
        <w:t>年度微屏软件科技（上海）有限公司经审计实际净利润（不包括非经常性损益）超过人</w:t>
      </w:r>
    </w:p>
    <w:p>
      <w:pPr>
        <w:pStyle w:val="BodyText"/>
        <w:spacing w:line="240" w:lineRule="auto" w:before="124"/>
        <w:ind w:left="138" w:right="128"/>
        <w:jc w:val="left"/>
      </w:pPr>
      <w:r>
        <w:rPr/>
        <w:t>民币</w:t>
      </w:r>
      <w:r>
        <w:rPr>
          <w:spacing w:val="-54"/>
        </w:rPr>
        <w:t> </w:t>
      </w:r>
      <w:r>
        <w:rPr>
          <w:rFonts w:ascii="宋体" w:hAnsi="宋体" w:cs="宋体" w:eastAsia="宋体" w:hint="default"/>
        </w:rPr>
        <w:t>5,800</w:t>
      </w:r>
      <w:r>
        <w:rPr>
          <w:rFonts w:ascii="宋体" w:hAnsi="宋体" w:cs="宋体" w:eastAsia="宋体" w:hint="default"/>
          <w:spacing w:val="-54"/>
        </w:rPr>
        <w:t> </w:t>
      </w:r>
      <w:r>
        <w:rPr/>
        <w:t>万元，故本年度确定或有对价公允价值为</w:t>
      </w:r>
      <w:r>
        <w:rPr>
          <w:spacing w:val="-53"/>
        </w:rPr>
        <w:t> </w:t>
      </w:r>
      <w:r>
        <w:rPr>
          <w:rFonts w:ascii="宋体" w:hAnsi="宋体" w:cs="宋体" w:eastAsia="宋体" w:hint="default"/>
        </w:rPr>
        <w:t>50,400,000.00</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138" w:right="2544"/>
        <w:jc w:val="left"/>
      </w:pPr>
      <w:r>
        <w:rPr/>
        <w:t>大额商誉形成的主要原因：</w:t>
      </w:r>
    </w:p>
    <w:p>
      <w:pPr>
        <w:pStyle w:val="BodyText"/>
        <w:spacing w:line="350" w:lineRule="auto" w:before="108"/>
        <w:ind w:left="138" w:right="122" w:firstLine="420"/>
        <w:jc w:val="left"/>
      </w:pPr>
      <w:r>
        <w:rPr>
          <w:spacing w:val="-3"/>
        </w:rPr>
        <w:t>本年度新收购微屏软件科技（上海）有限公司形成合并商誉</w:t>
      </w:r>
      <w:r>
        <w:rPr>
          <w:spacing w:val="-46"/>
        </w:rPr>
        <w:t> </w:t>
      </w:r>
      <w:r>
        <w:rPr>
          <w:rFonts w:ascii="宋体" w:hAnsi="宋体" w:cs="宋体" w:eastAsia="宋体" w:hint="default"/>
        </w:rPr>
        <w:t>168,293,421.14</w:t>
      </w:r>
      <w:r>
        <w:rPr>
          <w:rFonts w:ascii="宋体" w:hAnsi="宋体" w:cs="宋体" w:eastAsia="宋体" w:hint="default"/>
          <w:spacing w:val="-45"/>
        </w:rPr>
        <w:t> </w:t>
      </w:r>
      <w:r>
        <w:rPr>
          <w:spacing w:val="-5"/>
        </w:rPr>
        <w:t>元，微屏软件科</w:t>
      </w:r>
      <w:r>
        <w:rPr/>
        <w:t> 技（上海）有限公司经具有资产评估和执行证券、期货相关业务资格的北京中天华资产评估有限 公司对投资标的所涉及的股东全部资产及负债进行了评估，并出具了中天华资评报字</w:t>
      </w:r>
      <w:r>
        <w:rPr>
          <w:rFonts w:ascii="宋体" w:hAnsi="宋体" w:cs="宋体" w:eastAsia="宋体" w:hint="default"/>
        </w:rPr>
        <w:t>[2014]</w:t>
      </w:r>
      <w:r>
        <w:rPr/>
        <w:t>第 </w:t>
      </w:r>
      <w:r>
        <w:rPr>
          <w:rFonts w:ascii="宋体" w:hAnsi="宋体" w:cs="宋体" w:eastAsia="宋体" w:hint="default"/>
        </w:rPr>
        <w:t>1140</w:t>
      </w:r>
      <w:r>
        <w:rPr>
          <w:rFonts w:ascii="宋体" w:hAnsi="宋体" w:cs="宋体" w:eastAsia="宋体" w:hint="default"/>
          <w:spacing w:val="-58"/>
        </w:rPr>
        <w:t> </w:t>
      </w:r>
      <w:r>
        <w:rPr/>
        <w:t>号《资产评估报告》。报告明确了本次评估基准日为</w:t>
      </w:r>
      <w:r>
        <w:rPr>
          <w:spacing w:val="-59"/>
        </w:rPr>
        <w:t> </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2</w:t>
      </w:r>
      <w:r>
        <w:rPr>
          <w:rFonts w:ascii="宋体" w:hAnsi="宋体" w:cs="宋体" w:eastAsia="宋体" w:hint="default"/>
          <w:spacing w:val="-59"/>
        </w:rPr>
        <w:t> </w:t>
      </w:r>
      <w:r>
        <w:rPr/>
        <w:t>月</w:t>
      </w:r>
      <w:r>
        <w:rPr>
          <w:spacing w:val="-60"/>
        </w:rPr>
        <w:t> </w:t>
      </w:r>
      <w:r>
        <w:rPr>
          <w:rFonts w:ascii="宋体" w:hAnsi="宋体" w:cs="宋体" w:eastAsia="宋体" w:hint="default"/>
        </w:rPr>
        <w:t>28</w:t>
      </w:r>
      <w:r>
        <w:rPr>
          <w:rFonts w:ascii="宋体" w:hAnsi="宋体" w:cs="宋体" w:eastAsia="宋体" w:hint="default"/>
          <w:spacing w:val="-59"/>
        </w:rPr>
        <w:t> </w:t>
      </w:r>
      <w:r>
        <w:rPr/>
        <w:t>日，最终评估价值为人</w:t>
      </w:r>
    </w:p>
    <w:p>
      <w:pPr>
        <w:pStyle w:val="BodyText"/>
        <w:spacing w:line="348" w:lineRule="auto" w:before="29"/>
        <w:ind w:left="138" w:right="131"/>
        <w:jc w:val="left"/>
      </w:pPr>
      <w:r>
        <w:rPr/>
        <w:t>民币</w:t>
      </w:r>
      <w:r>
        <w:rPr>
          <w:spacing w:val="-54"/>
        </w:rPr>
        <w:t> </w:t>
      </w:r>
      <w:r>
        <w:rPr>
          <w:rFonts w:ascii="宋体" w:hAnsi="宋体" w:cs="宋体" w:eastAsia="宋体" w:hint="default"/>
        </w:rPr>
        <w:t>53,000.00</w:t>
      </w:r>
      <w:r>
        <w:rPr>
          <w:rFonts w:ascii="宋体" w:hAnsi="宋体" w:cs="宋体" w:eastAsia="宋体" w:hint="default"/>
          <w:spacing w:val="-53"/>
        </w:rPr>
        <w:t> </w:t>
      </w:r>
      <w:r>
        <w:rPr/>
        <w:t>万元。转让标的股权评估价值</w:t>
      </w:r>
      <w:r>
        <w:rPr>
          <w:spacing w:val="-53"/>
        </w:rPr>
        <w:t> </w:t>
      </w:r>
      <w:r>
        <w:rPr>
          <w:rFonts w:ascii="宋体" w:hAnsi="宋体" w:cs="宋体" w:eastAsia="宋体" w:hint="default"/>
        </w:rPr>
        <w:t>18,550.00</w:t>
      </w:r>
      <w:r>
        <w:rPr>
          <w:rFonts w:ascii="宋体" w:hAnsi="宋体" w:cs="宋体" w:eastAsia="宋体" w:hint="default"/>
          <w:spacing w:val="-53"/>
        </w:rPr>
        <w:t> </w:t>
      </w:r>
      <w:r>
        <w:rPr/>
        <w:t>万元。因微屏软件科技（上海）有限公 司股权价值与账面可辨认净资产相差较大，故形成大额商誉。</w:t>
      </w:r>
    </w:p>
    <w:p>
      <w:pPr>
        <w:pStyle w:val="BodyText"/>
        <w:spacing w:line="255" w:lineRule="exact"/>
        <w:ind w:left="138" w:right="2544"/>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660" w:right="1140"/>
        </w:sectPr>
      </w:pPr>
    </w:p>
    <w:p>
      <w:pPr>
        <w:spacing w:before="20"/>
        <w:ind w:left="6458" w:right="6492"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5"/>
          <w:szCs w:val="5"/>
        </w:rPr>
      </w:pPr>
    </w:p>
    <w:p>
      <w:pPr>
        <w:pStyle w:val="Heading3"/>
        <w:tabs>
          <w:tab w:pos="862" w:val="left" w:leader="none"/>
        </w:tabs>
        <w:spacing w:line="240" w:lineRule="auto"/>
        <w:ind w:left="205" w:right="0"/>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50" w:val="left" w:leader="none"/>
        </w:tabs>
        <w:spacing w:line="240" w:lineRule="auto" w:before="58"/>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62"/>
        <w:gridCol w:w="1673"/>
        <w:gridCol w:w="1673"/>
        <w:gridCol w:w="1673"/>
        <w:gridCol w:w="1673"/>
        <w:gridCol w:w="1409"/>
        <w:gridCol w:w="1362"/>
        <w:gridCol w:w="1364"/>
        <w:gridCol w:w="1373"/>
      </w:tblGrid>
      <w:tr>
        <w:trPr>
          <w:trHeight w:val="560" w:hRule="exact"/>
        </w:trPr>
        <w:tc>
          <w:tcPr>
            <w:tcW w:w="1862" w:type="dxa"/>
            <w:vMerge w:val="restart"/>
            <w:tcBorders>
              <w:top w:val="single" w:sz="6" w:space="0" w:color="000000"/>
              <w:left w:val="single" w:sz="4" w:space="0" w:color="000000"/>
              <w:right w:val="single" w:sz="6" w:space="0" w:color="000000"/>
            </w:tcBorders>
          </w:tcPr>
          <w:p>
            <w:pPr/>
          </w:p>
        </w:tc>
        <w:tc>
          <w:tcPr>
            <w:tcW w:w="3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北京文华在线科技发展有限公司</w:t>
            </w:r>
          </w:p>
        </w:tc>
        <w:tc>
          <w:tcPr>
            <w:tcW w:w="33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5" w:right="0"/>
              <w:jc w:val="left"/>
              <w:rPr>
                <w:rFonts w:ascii="宋体" w:hAnsi="宋体" w:cs="宋体" w:eastAsia="宋体" w:hint="default"/>
                <w:sz w:val="21"/>
                <w:szCs w:val="21"/>
              </w:rPr>
            </w:pPr>
            <w:r>
              <w:rPr>
                <w:rFonts w:ascii="宋体" w:hAnsi="宋体" w:cs="宋体" w:eastAsia="宋体" w:hint="default"/>
                <w:sz w:val="21"/>
                <w:szCs w:val="21"/>
              </w:rPr>
              <w:t>微屏软件科技（上海）有限公司</w:t>
            </w:r>
          </w:p>
        </w:tc>
        <w:tc>
          <w:tcPr>
            <w:tcW w:w="27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7"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tc>
        <w:tc>
          <w:tcPr>
            <w:tcW w:w="2736"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北京中盛卓越国际文化传媒</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290" w:hRule="exact"/>
        </w:trPr>
        <w:tc>
          <w:tcPr>
            <w:tcW w:w="1862" w:type="dxa"/>
            <w:vMerge/>
            <w:tcBorders>
              <w:left w:val="single" w:sz="4"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8" w:right="0"/>
              <w:jc w:val="left"/>
              <w:rPr>
                <w:rFonts w:ascii="宋体" w:hAnsi="宋体" w:cs="宋体" w:eastAsia="宋体" w:hint="default"/>
                <w:sz w:val="21"/>
                <w:szCs w:val="21"/>
              </w:rPr>
            </w:pPr>
            <w:r>
              <w:rPr>
                <w:rFonts w:ascii="宋体" w:hAnsi="宋体" w:cs="宋体" w:eastAsia="宋体" w:hint="default"/>
                <w:sz w:val="21"/>
                <w:szCs w:val="21"/>
              </w:rPr>
              <w:t>购买日公允价</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购买日账面价</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购买日公允价</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购买日账面价</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hAnsi="宋体" w:cs="宋体" w:eastAsia="宋体" w:hint="default"/>
                <w:sz w:val="21"/>
                <w:szCs w:val="21"/>
              </w:rPr>
              <w:t>购买日公允</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购买日账面</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8"/>
              <w:jc w:val="right"/>
              <w:rPr>
                <w:rFonts w:ascii="宋体" w:hAnsi="宋体" w:cs="宋体" w:eastAsia="宋体" w:hint="default"/>
                <w:sz w:val="21"/>
                <w:szCs w:val="21"/>
              </w:rPr>
            </w:pPr>
            <w:r>
              <w:rPr>
                <w:rFonts w:ascii="宋体" w:hAnsi="宋体" w:cs="宋体" w:eastAsia="宋体" w:hint="default"/>
                <w:sz w:val="21"/>
                <w:szCs w:val="21"/>
              </w:rPr>
              <w:t>购买日公允</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2"/>
              <w:jc w:val="right"/>
              <w:rPr>
                <w:rFonts w:ascii="宋体" w:hAnsi="宋体" w:cs="宋体" w:eastAsia="宋体" w:hint="default"/>
                <w:sz w:val="21"/>
                <w:szCs w:val="21"/>
              </w:rPr>
            </w:pPr>
            <w:r>
              <w:rPr>
                <w:rFonts w:ascii="宋体" w:hAnsi="宋体" w:cs="宋体" w:eastAsia="宋体" w:hint="default"/>
                <w:sz w:val="21"/>
                <w:szCs w:val="21"/>
              </w:rPr>
              <w:t>购买日账面</w:t>
            </w: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40,628,623.05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40,628,623.05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44,950,399.02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sz w:val="21"/>
              </w:rPr>
              <w:t>44,950,399.02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940,571.74</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940,571.74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500,000.00</w:t>
            </w: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19,657,701.41</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19,657,701.41</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5,372,228.56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5,372,228.56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17.57</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17.57</w:t>
            </w: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7,530,816.12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7,530,816.12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26,774,967.17</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sz w:val="21"/>
              </w:rPr>
              <w:t>26,774,967.17</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479,607.02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479,607.02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55,696.97</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55,696.97</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1,683,762.36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1,683,762.36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9,217,532.85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9,217,532.85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940,554.17</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940,554.17</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129,934.84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129,934.84</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56,155.62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56,155.62</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6,226,990.45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6,226,990.45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2,869,725.29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2,869,725.29</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4,835,220.80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4,835,220.80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455,777.17</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455,777.17</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28,434.43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28,434.43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204,471.01</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204,471.01</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4,831,357.45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4,831,357.45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3,788,745.13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3,788,745.13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7,394.00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7,394.00</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2,348,052.39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2,348,052.39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1,907,053.94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1,907,053.94</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1,039,261.28</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1,039,261.28</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136,669.59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136,669.59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538,107.37</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538,107.37</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705,531.23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705,531.23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161,122.88</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161,122.88</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27,616.43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27,616.43</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43,260.10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43,260.10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1,182,460.94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1,182,460.94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7,394.00</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7,394.00</w:t>
            </w: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465,841.74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465,841.74</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65,124.69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65,124.69</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35,797,265.60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35,797,265.60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41,161,653.89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sz w:val="21"/>
              </w:rPr>
              <w:t>41,161,653.89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933,177.74</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933,177.74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r>
      <w:tr>
        <w:trPr>
          <w:trHeight w:val="288"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减：少数股东权益</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23,268,222.64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23,268,222.64</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26,755,075.03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sz w:val="21"/>
              </w:rPr>
              <w:t>26,755,075.03</w:t>
            </w:r>
          </w:p>
        </w:tc>
        <w:tc>
          <w:tcPr>
            <w:tcW w:w="1409"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12,529,042.96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12,529,042.96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14,406,578.86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sz w:val="21"/>
              </w:rPr>
              <w:t>14,406,578.86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933,177.74</w:t>
            </w:r>
          </w:p>
        </w:tc>
        <w:tc>
          <w:tcPr>
            <w:tcW w:w="13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933,177.74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500,000.00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63"/>
        <w:ind w:left="6458" w:right="6470" w:firstLine="0"/>
        <w:jc w:val="center"/>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headerReference w:type="default" r:id="rId108"/>
          <w:footerReference w:type="default" r:id="rId109"/>
          <w:pgSz w:w="16840" w:h="11910" w:orient="landscape"/>
          <w:pgMar w:header="0" w:footer="0" w:top="800" w:bottom="280" w:left="1320" w:right="1220"/>
        </w:sectPr>
      </w:pPr>
    </w:p>
    <w:p>
      <w:pPr>
        <w:spacing w:line="240" w:lineRule="auto" w:before="6"/>
        <w:rPr>
          <w:rFonts w:ascii="Calibri" w:hAnsi="Calibri" w:cs="Calibri" w:eastAsia="Calibri" w:hint="default"/>
          <w:b/>
          <w:bCs/>
          <w:sz w:val="27"/>
          <w:szCs w:val="27"/>
        </w:rPr>
      </w:pPr>
    </w:p>
    <w:p>
      <w:pPr>
        <w:pStyle w:val="BodyText"/>
        <w:spacing w:line="240" w:lineRule="auto" w:before="35"/>
        <w:ind w:right="333"/>
        <w:jc w:val="left"/>
      </w:pPr>
      <w:r>
        <w:rPr/>
        <w:t>可辨认资产、负债公允价值的确定方法：</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right="333"/>
        <w:jc w:val="left"/>
      </w:pPr>
      <w:r>
        <w:rPr/>
        <w:t>企业合并中承担的被购买方的或有负债：</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BodyText"/>
        <w:spacing w:line="240" w:lineRule="auto" w:before="36"/>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tabs>
          <w:tab w:pos="875" w:val="left" w:leader="none"/>
        </w:tabs>
        <w:spacing w:line="290" w:lineRule="auto" w:before="35"/>
        <w:ind w:left="218" w:right="234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28" w:lineRule="exact"/>
        <w:ind w:right="333"/>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3"/>
        <w:tabs>
          <w:tab w:pos="875" w:val="left" w:leader="none"/>
        </w:tabs>
        <w:spacing w:line="272" w:lineRule="exact" w:before="0"/>
        <w:ind w:right="333"/>
        <w:jc w:val="left"/>
        <w:rPr>
          <w:b w:val="0"/>
          <w:bCs w:val="0"/>
        </w:rPr>
      </w:pPr>
      <w:r>
        <w:rPr>
          <w:rFonts w:ascii="宋体" w:hAnsi="宋体" w:cs="宋体" w:eastAsia="宋体" w:hint="default"/>
          <w:w w:val="95"/>
        </w:rPr>
        <w:t>(5).</w:t>
        <w:tab/>
      </w:r>
      <w:r>
        <w:rPr>
          <w:spacing w:val="-1"/>
          <w:w w:val="95"/>
        </w:rPr>
        <w:t>购买日或合并当期期末无法合理确定合并对价或被购买方可辨认资产、负债公允价值的相</w:t>
      </w:r>
      <w:r>
        <w:rPr>
          <w:spacing w:val="95"/>
          <w:w w:val="95"/>
        </w:rPr>
        <w:t> </w:t>
      </w:r>
      <w:r>
        <w:rPr>
          <w:spacing w:val="95"/>
          <w:w w:val="95"/>
        </w:rPr>
      </w:r>
      <w:r>
        <w:rPr/>
        <w:t>关说明</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875" w:val="left" w:leader="none"/>
        </w:tabs>
        <w:spacing w:line="240" w:lineRule="auto"/>
        <w:ind w:right="333"/>
        <w:jc w:val="left"/>
        <w:rPr>
          <w:b w:val="0"/>
          <w:bCs w:val="0"/>
        </w:rPr>
      </w:pPr>
      <w:r>
        <w:rPr>
          <w:rFonts w:ascii="宋体" w:hAnsi="宋体" w:cs="宋体" w:eastAsia="宋体" w:hint="default"/>
          <w:w w:val="95"/>
        </w:rPr>
        <w:t>(6).</w:t>
        <w:tab/>
      </w:r>
      <w:r>
        <w:rPr/>
        <w:t>其他说明：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10"/>
          <w:pgSz w:w="11910" w:h="16840"/>
          <w:pgMar w:footer="1194" w:header="0" w:top="1100" w:bottom="1380" w:left="1580" w:right="1040"/>
          <w:pgNumType w:start="151"/>
        </w:sectPr>
      </w:pPr>
    </w:p>
    <w:p>
      <w:pPr>
        <w:pStyle w:val="Heading3"/>
        <w:spacing w:line="240" w:lineRule="auto" w:before="36"/>
        <w:ind w:right="0"/>
        <w:jc w:val="left"/>
        <w:rPr>
          <w:b w:val="0"/>
          <w:bCs w:val="0"/>
        </w:rPr>
      </w:pPr>
      <w:r>
        <w:rPr>
          <w:rFonts w:ascii="宋体" w:hAnsi="宋体" w:cs="宋体" w:eastAsia="宋体" w:hint="default"/>
        </w:rPr>
        <w:t>2</w:t>
      </w:r>
      <w:r>
        <w:rPr/>
        <w:t>、</w:t>
      </w:r>
      <w:r>
        <w:rPr>
          <w:spacing w:val="-6"/>
        </w:rPr>
        <w:t> </w:t>
      </w:r>
      <w:r>
        <w:rPr/>
        <w:t>同一控制下企业合并</w:t>
      </w:r>
      <w:r>
        <w:rPr>
          <w:b w:val="0"/>
          <w:bCs w:val="0"/>
        </w:rPr>
      </w:r>
    </w:p>
    <w:p>
      <w:pPr>
        <w:pStyle w:val="Heading3"/>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7"/>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798" w:space="293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32"/>
        <w:gridCol w:w="1075"/>
        <w:gridCol w:w="1217"/>
        <w:gridCol w:w="836"/>
        <w:gridCol w:w="907"/>
        <w:gridCol w:w="1024"/>
        <w:gridCol w:w="1054"/>
        <w:gridCol w:w="1052"/>
        <w:gridCol w:w="1054"/>
      </w:tblGrid>
      <w:tr>
        <w:trPr>
          <w:trHeight w:val="1649" w:hRule="exact"/>
        </w:trPr>
        <w:tc>
          <w:tcPr>
            <w:tcW w:w="83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0" w:right="197"/>
              <w:jc w:val="both"/>
              <w:rPr>
                <w:rFonts w:ascii="宋体" w:hAnsi="宋体" w:cs="宋体" w:eastAsia="宋体" w:hint="default"/>
                <w:sz w:val="21"/>
                <w:szCs w:val="21"/>
              </w:rPr>
            </w:pPr>
            <w:r>
              <w:rPr>
                <w:rFonts w:ascii="宋体" w:hAnsi="宋体" w:cs="宋体" w:eastAsia="宋体" w:hint="default"/>
                <w:sz w:val="21"/>
                <w:szCs w:val="21"/>
              </w:rPr>
              <w:t>被合 并方 名称</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0" w:right="108"/>
              <w:jc w:val="both"/>
              <w:rPr>
                <w:rFonts w:ascii="宋体" w:hAnsi="宋体" w:cs="宋体" w:eastAsia="宋体" w:hint="default"/>
                <w:sz w:val="21"/>
                <w:szCs w:val="21"/>
              </w:rPr>
            </w:pPr>
            <w:r>
              <w:rPr>
                <w:rFonts w:ascii="宋体" w:hAnsi="宋体" w:cs="宋体" w:eastAsia="宋体" w:hint="default"/>
                <w:sz w:val="21"/>
                <w:szCs w:val="21"/>
              </w:rPr>
              <w:t>企业合并 中取得的 权益比例</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0" w:right="180"/>
              <w:jc w:val="center"/>
              <w:rPr>
                <w:rFonts w:ascii="宋体" w:hAnsi="宋体" w:cs="宋体" w:eastAsia="宋体" w:hint="default"/>
                <w:sz w:val="21"/>
                <w:szCs w:val="21"/>
              </w:rPr>
            </w:pPr>
            <w:r>
              <w:rPr>
                <w:rFonts w:ascii="宋体" w:hAnsi="宋体" w:cs="宋体" w:eastAsia="宋体" w:hint="default"/>
                <w:sz w:val="21"/>
                <w:szCs w:val="21"/>
              </w:rPr>
              <w:t>构成同一 控制下企 业合并的 依据</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05" w:right="199" w:hanging="106"/>
              <w:jc w:val="left"/>
              <w:rPr>
                <w:rFonts w:ascii="宋体" w:hAnsi="宋体" w:cs="宋体" w:eastAsia="宋体" w:hint="default"/>
                <w:sz w:val="21"/>
                <w:szCs w:val="21"/>
              </w:rPr>
            </w:pPr>
            <w:r>
              <w:rPr>
                <w:rFonts w:ascii="宋体" w:hAnsi="宋体" w:cs="宋体" w:eastAsia="宋体" w:hint="default"/>
                <w:sz w:val="21"/>
                <w:szCs w:val="21"/>
              </w:rPr>
              <w:t>合并 日</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0" w:right="131"/>
              <w:jc w:val="both"/>
              <w:rPr>
                <w:rFonts w:ascii="宋体" w:hAnsi="宋体" w:cs="宋体" w:eastAsia="宋体" w:hint="default"/>
                <w:sz w:val="21"/>
                <w:szCs w:val="21"/>
              </w:rPr>
            </w:pPr>
            <w:r>
              <w:rPr>
                <w:rFonts w:ascii="宋体" w:hAnsi="宋体" w:cs="宋体" w:eastAsia="宋体" w:hint="default"/>
                <w:sz w:val="21"/>
                <w:szCs w:val="21"/>
              </w:rPr>
              <w:t>合并日 的确定 依据</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72" w:lineRule="exact" w:before="26"/>
              <w:ind w:left="189" w:right="187"/>
              <w:jc w:val="both"/>
              <w:rPr>
                <w:rFonts w:ascii="宋体" w:hAnsi="宋体" w:cs="宋体" w:eastAsia="宋体" w:hint="default"/>
                <w:sz w:val="21"/>
                <w:szCs w:val="21"/>
              </w:rPr>
            </w:pPr>
            <w:r>
              <w:rPr>
                <w:rFonts w:ascii="宋体" w:hAnsi="宋体" w:cs="宋体" w:eastAsia="宋体" w:hint="default"/>
                <w:sz w:val="21"/>
                <w:szCs w:val="21"/>
              </w:rPr>
              <w:t>期期初 至合并 日被合 并方的 收入</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3"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72" w:lineRule="exact" w:before="26"/>
              <w:ind w:left="203" w:right="203"/>
              <w:jc w:val="both"/>
              <w:rPr>
                <w:rFonts w:ascii="宋体" w:hAnsi="宋体" w:cs="宋体" w:eastAsia="宋体" w:hint="default"/>
                <w:sz w:val="21"/>
                <w:szCs w:val="21"/>
              </w:rPr>
            </w:pPr>
            <w:r>
              <w:rPr>
                <w:rFonts w:ascii="宋体" w:hAnsi="宋体" w:cs="宋体" w:eastAsia="宋体" w:hint="default"/>
                <w:sz w:val="21"/>
                <w:szCs w:val="21"/>
              </w:rPr>
              <w:t>期期初 至合并 日被合 并方的 净利润</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2" w:right="203"/>
              <w:jc w:val="both"/>
              <w:rPr>
                <w:rFonts w:ascii="宋体" w:hAnsi="宋体" w:cs="宋体" w:eastAsia="宋体" w:hint="default"/>
                <w:sz w:val="21"/>
                <w:szCs w:val="21"/>
              </w:rPr>
            </w:pPr>
            <w:r>
              <w:rPr>
                <w:rFonts w:ascii="宋体" w:hAnsi="宋体" w:cs="宋体" w:eastAsia="宋体" w:hint="default"/>
                <w:sz w:val="21"/>
                <w:szCs w:val="21"/>
              </w:rPr>
              <w:t>比较期 间被合 并方的 收入</w:t>
            </w:r>
          </w:p>
        </w:tc>
        <w:tc>
          <w:tcPr>
            <w:tcW w:w="10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3" w:right="205"/>
              <w:jc w:val="both"/>
              <w:rPr>
                <w:rFonts w:ascii="宋体" w:hAnsi="宋体" w:cs="宋体" w:eastAsia="宋体" w:hint="default"/>
                <w:sz w:val="21"/>
                <w:szCs w:val="21"/>
              </w:rPr>
            </w:pPr>
            <w:r>
              <w:rPr>
                <w:rFonts w:ascii="宋体" w:hAnsi="宋体" w:cs="宋体" w:eastAsia="宋体" w:hint="default"/>
                <w:sz w:val="21"/>
                <w:szCs w:val="21"/>
              </w:rPr>
              <w:t>比较期 间被合 并方的 净利润</w:t>
            </w:r>
          </w:p>
        </w:tc>
      </w:tr>
      <w:tr>
        <w:trPr>
          <w:trHeight w:val="316" w:hRule="exact"/>
        </w:trPr>
        <w:tc>
          <w:tcPr>
            <w:tcW w:w="832" w:type="dxa"/>
            <w:tcBorders>
              <w:top w:val="single" w:sz="6" w:space="0" w:color="000000"/>
              <w:left w:val="single" w:sz="4"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4" w:space="0" w:color="000000"/>
            </w:tcBorders>
          </w:tcPr>
          <w:p>
            <w:pPr/>
          </w:p>
        </w:tc>
      </w:tr>
      <w:tr>
        <w:trPr>
          <w:trHeight w:val="314" w:hRule="exact"/>
        </w:trPr>
        <w:tc>
          <w:tcPr>
            <w:tcW w:w="832" w:type="dxa"/>
            <w:tcBorders>
              <w:top w:val="single" w:sz="6" w:space="0" w:color="000000"/>
              <w:left w:val="single" w:sz="4" w:space="0" w:color="000000"/>
              <w:bottom w:val="single" w:sz="4" w:space="0" w:color="000000"/>
              <w:right w:val="single" w:sz="6" w:space="0" w:color="000000"/>
            </w:tcBorders>
          </w:tcPr>
          <w:p>
            <w:pPr/>
          </w:p>
        </w:tc>
        <w:tc>
          <w:tcPr>
            <w:tcW w:w="1075" w:type="dxa"/>
            <w:tcBorders>
              <w:top w:val="single" w:sz="6" w:space="0" w:color="000000"/>
              <w:left w:val="single" w:sz="6" w:space="0" w:color="000000"/>
              <w:bottom w:val="single" w:sz="4" w:space="0" w:color="000000"/>
              <w:right w:val="single" w:sz="6" w:space="0" w:color="000000"/>
            </w:tcBorders>
          </w:tcPr>
          <w:p>
            <w:pPr/>
          </w:p>
        </w:tc>
        <w:tc>
          <w:tcPr>
            <w:tcW w:w="1217" w:type="dxa"/>
            <w:tcBorders>
              <w:top w:val="single" w:sz="6" w:space="0" w:color="000000"/>
              <w:left w:val="single" w:sz="6" w:space="0" w:color="000000"/>
              <w:bottom w:val="single" w:sz="4" w:space="0" w:color="000000"/>
              <w:right w:val="single" w:sz="6" w:space="0" w:color="000000"/>
            </w:tcBorders>
          </w:tcPr>
          <w:p>
            <w:pPr/>
          </w:p>
        </w:tc>
        <w:tc>
          <w:tcPr>
            <w:tcW w:w="836" w:type="dxa"/>
            <w:tcBorders>
              <w:top w:val="single" w:sz="6" w:space="0" w:color="000000"/>
              <w:left w:val="single" w:sz="6" w:space="0" w:color="000000"/>
              <w:bottom w:val="single" w:sz="4" w:space="0" w:color="000000"/>
              <w:right w:val="single" w:sz="6" w:space="0" w:color="000000"/>
            </w:tcBorders>
          </w:tcPr>
          <w:p>
            <w:pPr/>
          </w:p>
        </w:tc>
        <w:tc>
          <w:tcPr>
            <w:tcW w:w="907" w:type="dxa"/>
            <w:tcBorders>
              <w:top w:val="single" w:sz="6" w:space="0" w:color="000000"/>
              <w:left w:val="single" w:sz="6" w:space="0" w:color="000000"/>
              <w:bottom w:val="single" w:sz="4" w:space="0" w:color="000000"/>
              <w:right w:val="single" w:sz="6" w:space="0" w:color="000000"/>
            </w:tcBorders>
          </w:tcPr>
          <w:p>
            <w:pPr/>
          </w:p>
        </w:tc>
        <w:tc>
          <w:tcPr>
            <w:tcW w:w="1024"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(2).</w:t>
        <w:tab/>
      </w:r>
      <w:r>
        <w:rPr/>
        <w:t>合并成本</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448"/>
        <w:gridCol w:w="4602"/>
      </w:tblGrid>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44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460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right="333"/>
        <w:jc w:val="left"/>
      </w:pPr>
      <w:r>
        <w:rPr/>
        <w:t>或有对价及其变动的说明：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(3).</w:t>
        <w:tab/>
      </w:r>
      <w:r>
        <w:rPr/>
        <w:t>合并日被合并方资产、负债的账面价值</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9"/>
        <w:gridCol w:w="3766"/>
        <w:gridCol w:w="3735"/>
      </w:tblGrid>
      <w:tr>
        <w:trPr>
          <w:trHeight w:val="287" w:hRule="exact"/>
        </w:trPr>
        <w:tc>
          <w:tcPr>
            <w:tcW w:w="1549" w:type="dxa"/>
            <w:vMerge w:val="restart"/>
            <w:tcBorders>
              <w:top w:val="single" w:sz="6" w:space="0" w:color="000000"/>
              <w:left w:val="single" w:sz="4" w:space="0" w:color="000000"/>
              <w:right w:val="single" w:sz="6" w:space="0" w:color="000000"/>
            </w:tcBorders>
          </w:tcPr>
          <w:p>
            <w:pPr/>
          </w:p>
        </w:tc>
        <w:tc>
          <w:tcPr>
            <w:tcW w:w="7501"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288" w:hRule="exact"/>
        </w:trPr>
        <w:tc>
          <w:tcPr>
            <w:tcW w:w="1549" w:type="dxa"/>
            <w:vMerge/>
            <w:tcBorders>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54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66" w:type="dxa"/>
            <w:tcBorders>
              <w:top w:val="single" w:sz="6" w:space="0" w:color="000000"/>
              <w:left w:val="single" w:sz="6" w:space="0" w:color="000000"/>
              <w:bottom w:val="single" w:sz="4" w:space="0" w:color="000000"/>
              <w:right w:val="single" w:sz="6" w:space="0" w:color="000000"/>
            </w:tcBorders>
          </w:tcPr>
          <w:p>
            <w:pPr/>
          </w:p>
        </w:tc>
        <w:tc>
          <w:tcPr>
            <w:tcW w:w="373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pPr>
      <w:r>
        <w:rPr/>
        <w:t>企业合并中承担的被合并方的或有负债：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333"/>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t>、</w:t>
      </w:r>
      <w:r>
        <w:rPr>
          <w:spacing w:val="-3"/>
        </w:rPr>
        <w:t> </w:t>
      </w:r>
      <w:r>
        <w:rPr/>
        <w:t>反向购买</w:t>
      </w:r>
      <w:r>
        <w:rPr>
          <w:b w:val="0"/>
          <w:bCs w:val="0"/>
        </w:rPr>
      </w:r>
    </w:p>
    <w:p>
      <w:pPr>
        <w:pStyle w:val="BodyText"/>
        <w:spacing w:line="272" w:lineRule="exact" w:before="85"/>
        <w:ind w:right="228"/>
        <w:jc w:val="left"/>
      </w:pPr>
      <w:r>
        <w:rPr/>
        <w:t>交易基本信息、交易构成反向购买的依据、上市公司保留的资产、负债是否构成业务及其依据、 合并成本的确定、按照权益性交易处理时调整权益的金额及其计算：</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9"/>
        <w:ind w:left="338" w:right="429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338" w:right="308"/>
        <w:jc w:val="left"/>
      </w:pPr>
      <w:r>
        <w:rPr/>
        <w:t>□适用√不适用</w:t>
      </w:r>
    </w:p>
    <w:p>
      <w:pPr>
        <w:spacing w:line="240" w:lineRule="auto" w:before="9"/>
        <w:rPr>
          <w:rFonts w:ascii="宋体" w:hAnsi="宋体" w:cs="宋体" w:eastAsia="宋体" w:hint="default"/>
          <w:sz w:val="20"/>
          <w:szCs w:val="20"/>
        </w:rPr>
      </w:pPr>
    </w:p>
    <w:p>
      <w:pPr>
        <w:pStyle w:val="BodyText"/>
        <w:spacing w:line="274" w:lineRule="exact"/>
        <w:ind w:left="338" w:right="308"/>
        <w:jc w:val="left"/>
      </w:pPr>
      <w:r>
        <w:rPr/>
        <w:t>是否存在通过多次交易分步处置对子公司投资且在本期丧失控制权的情形</w:t>
      </w:r>
    </w:p>
    <w:p>
      <w:pPr>
        <w:pStyle w:val="BodyText"/>
        <w:spacing w:line="274" w:lineRule="exact"/>
        <w:ind w:left="338" w:right="308"/>
        <w:jc w:val="left"/>
      </w:pPr>
      <w:r>
        <w:rPr/>
        <w:t>□适用√不适用</w:t>
      </w:r>
    </w:p>
    <w:p>
      <w:pPr>
        <w:spacing w:line="240" w:lineRule="auto" w:before="12"/>
        <w:rPr>
          <w:rFonts w:ascii="宋体" w:hAnsi="宋体" w:cs="宋体" w:eastAsia="宋体" w:hint="default"/>
          <w:sz w:val="23"/>
          <w:szCs w:val="23"/>
        </w:rPr>
      </w:pPr>
    </w:p>
    <w:p>
      <w:pPr>
        <w:spacing w:line="290" w:lineRule="auto" w:before="0"/>
        <w:ind w:left="338" w:right="114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350" w:lineRule="auto" w:before="64"/>
        <w:ind w:left="338" w:right="326" w:firstLine="420"/>
        <w:jc w:val="both"/>
      </w:pPr>
      <w:r>
        <w:rPr/>
        <w:pict>
          <v:shape style="position:absolute;margin-left:78.779999pt;margin-top:59.44368pt;width:463.15pt;height:145.550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5"/>
                    <w:gridCol w:w="2495"/>
                    <w:gridCol w:w="3083"/>
                  </w:tblGrid>
                  <w:tr>
                    <w:trPr>
                      <w:trHeight w:val="322" w:hRule="exact"/>
                    </w:trPr>
                    <w:tc>
                      <w:tcPr>
                        <w:tcW w:w="3685" w:type="dxa"/>
                        <w:tcBorders>
                          <w:top w:val="single" w:sz="12" w:space="0" w:color="000000"/>
                          <w:left w:val="nil" w:sz="6" w:space="0" w:color="auto"/>
                          <w:bottom w:val="nil" w:sz="6" w:space="0" w:color="auto"/>
                          <w:right w:val="single" w:sz="4" w:space="0" w:color="000000"/>
                        </w:tcBorders>
                      </w:tcPr>
                      <w:p>
                        <w:pPr>
                          <w:pStyle w:val="TableParagraph"/>
                          <w:tabs>
                            <w:tab w:pos="437" w:val="left" w:leader="none"/>
                          </w:tabs>
                          <w:spacing w:line="272" w:lineRule="exact" w:before="75"/>
                          <w:ind w:left="16" w:right="0"/>
                          <w:jc w:val="center"/>
                          <w:rPr>
                            <w:rFonts w:ascii="宋体" w:hAnsi="宋体" w:cs="宋体" w:eastAsia="宋体" w:hint="default"/>
                            <w:sz w:val="21"/>
                            <w:szCs w:val="21"/>
                          </w:rPr>
                        </w:pPr>
                        <w:r>
                          <w:rPr>
                            <w:rFonts w:ascii="宋体" w:hAnsi="宋体" w:cs="宋体" w:eastAsia="宋体" w:hint="default"/>
                            <w:sz w:val="21"/>
                            <w:szCs w:val="21"/>
                          </w:rPr>
                          <w:t>名</w:t>
                          <w:tab/>
                          <w:t>称</w:t>
                        </w:r>
                      </w:p>
                    </w:tc>
                    <w:tc>
                      <w:tcPr>
                        <w:tcW w:w="2495" w:type="dxa"/>
                        <w:tcBorders>
                          <w:top w:val="single" w:sz="12" w:space="0" w:color="000000"/>
                          <w:left w:val="single" w:sz="4" w:space="0" w:color="000000"/>
                          <w:bottom w:val="nil" w:sz="6" w:space="0" w:color="auto"/>
                          <w:right w:val="single" w:sz="4" w:space="0" w:color="000000"/>
                        </w:tcBorders>
                      </w:tcPr>
                      <w:p>
                        <w:pPr>
                          <w:pStyle w:val="TableParagraph"/>
                          <w:spacing w:line="272" w:lineRule="exact" w:before="75"/>
                          <w:ind w:left="717"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3083" w:type="dxa"/>
                        <w:tcBorders>
                          <w:top w:val="single" w:sz="12" w:space="0" w:color="000000"/>
                          <w:left w:val="single" w:sz="4" w:space="0" w:color="000000"/>
                          <w:bottom w:val="nil" w:sz="6" w:space="0" w:color="auto"/>
                          <w:right w:val="nil" w:sz="6" w:space="0" w:color="auto"/>
                        </w:tcBorders>
                      </w:tcPr>
                      <w:p>
                        <w:pPr>
                          <w:pStyle w:val="TableParagraph"/>
                          <w:spacing w:line="272" w:lineRule="exact" w:before="75"/>
                          <w:ind w:left="101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953"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348" w:lineRule="auto" w:before="178"/>
                          <w:ind w:left="121" w:right="196"/>
                          <w:jc w:val="left"/>
                          <w:rPr>
                            <w:rFonts w:ascii="宋体" w:hAnsi="宋体" w:cs="宋体" w:eastAsia="宋体" w:hint="default"/>
                            <w:sz w:val="21"/>
                            <w:szCs w:val="21"/>
                          </w:rPr>
                        </w:pPr>
                        <w:r>
                          <w:rPr>
                            <w:rFonts w:ascii="宋体" w:hAnsi="宋体" w:cs="宋体" w:eastAsia="宋体" w:hint="default"/>
                            <w:sz w:val="21"/>
                            <w:szCs w:val="21"/>
                          </w:rPr>
                          <w:t>人民网（北京）新兴产业投资管理有 限公司（注</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12,875,090.34</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-2,124,909.66</w:t>
                        </w:r>
                      </w:p>
                    </w:tc>
                  </w:tr>
                  <w:tr>
                    <w:trPr>
                      <w:trHeight w:val="310"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35"/>
                          <w:ind w:left="121" w:right="0"/>
                          <w:jc w:val="left"/>
                          <w:rPr>
                            <w:rFonts w:ascii="宋体" w:hAnsi="宋体" w:cs="宋体" w:eastAsia="宋体" w:hint="default"/>
                            <w:sz w:val="21"/>
                            <w:szCs w:val="21"/>
                          </w:rPr>
                        </w:pPr>
                        <w:r>
                          <w:rPr>
                            <w:rFonts w:ascii="宋体" w:hAnsi="宋体" w:cs="宋体" w:eastAsia="宋体" w:hint="default"/>
                            <w:sz w:val="21"/>
                            <w:szCs w:val="21"/>
                          </w:rPr>
                          <w:t>天津人民澳客科技有限公司（注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49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z w:val="21"/>
                          </w:rPr>
                          <w:t>16,596,194.79</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t>11,596,194.79</w:t>
                        </w:r>
                      </w:p>
                    </w:tc>
                  </w:tr>
                  <w:tr>
                    <w:trPr>
                      <w:trHeight w:val="59" w:hRule="exact"/>
                    </w:trPr>
                    <w:tc>
                      <w:tcPr>
                        <w:tcW w:w="3685" w:type="dxa"/>
                        <w:tcBorders>
                          <w:top w:val="nil" w:sz="6" w:space="0" w:color="auto"/>
                          <w:left w:val="nil" w:sz="6" w:space="0" w:color="auto"/>
                          <w:bottom w:val="nil" w:sz="6" w:space="0" w:color="auto"/>
                          <w:right w:val="nil" w:sz="6" w:space="0" w:color="auto"/>
                        </w:tcBorders>
                      </w:tcPr>
                      <w:p>
                        <w:pPr/>
                      </w:p>
                    </w:tc>
                    <w:tc>
                      <w:tcPr>
                        <w:tcW w:w="2495" w:type="dxa"/>
                        <w:tcBorders>
                          <w:top w:val="nil" w:sz="6" w:space="0" w:color="auto"/>
                          <w:left w:val="nil" w:sz="6" w:space="0" w:color="auto"/>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1"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黑龙江龙网文化投资有限公司（注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49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0"/>
                          <w:jc w:val="right"/>
                          <w:rPr>
                            <w:rFonts w:ascii="宋体" w:hAnsi="宋体" w:cs="宋体" w:eastAsia="宋体" w:hint="default"/>
                            <w:sz w:val="21"/>
                            <w:szCs w:val="21"/>
                          </w:rPr>
                        </w:pPr>
                        <w:r>
                          <w:rPr>
                            <w:rFonts w:ascii="宋体"/>
                            <w:sz w:val="21"/>
                          </w:rPr>
                          <w:t>20,232,384.09</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z w:val="21"/>
                          </w:rPr>
                          <w:t>232,384.09</w:t>
                        </w:r>
                      </w:p>
                    </w:tc>
                  </w:tr>
                  <w:tr>
                    <w:trPr>
                      <w:trHeight w:val="60" w:hRule="exact"/>
                    </w:trPr>
                    <w:tc>
                      <w:tcPr>
                        <w:tcW w:w="3685" w:type="dxa"/>
                        <w:tcBorders>
                          <w:top w:val="nil" w:sz="6" w:space="0" w:color="auto"/>
                          <w:left w:val="nil" w:sz="6" w:space="0" w:color="auto"/>
                          <w:bottom w:val="nil" w:sz="6" w:space="0" w:color="auto"/>
                          <w:right w:val="nil" w:sz="6" w:space="0" w:color="auto"/>
                        </w:tcBorders>
                      </w:tcPr>
                      <w:p>
                        <w:pPr/>
                      </w:p>
                    </w:tc>
                    <w:tc>
                      <w:tcPr>
                        <w:tcW w:w="2495" w:type="dxa"/>
                        <w:tcBorders>
                          <w:top w:val="nil" w:sz="6" w:space="0" w:color="auto"/>
                          <w:left w:val="nil" w:sz="6" w:space="0" w:color="auto"/>
                          <w:bottom w:val="nil" w:sz="6" w:space="0" w:color="auto"/>
                          <w:right w:val="single" w:sz="4" w:space="0" w:color="000000"/>
                        </w:tcBorders>
                      </w:tcPr>
                      <w:p>
                        <w:pPr/>
                      </w:p>
                    </w:tc>
                    <w:tc>
                      <w:tcPr>
                        <w:tcW w:w="3083" w:type="dxa"/>
                        <w:tcBorders>
                          <w:top w:val="nil" w:sz="6" w:space="0" w:color="auto"/>
                          <w:left w:val="single" w:sz="4" w:space="0" w:color="000000"/>
                          <w:bottom w:val="nil" w:sz="6" w:space="0" w:color="auto"/>
                          <w:right w:val="nil" w:sz="6" w:space="0" w:color="auto"/>
                        </w:tcBorders>
                      </w:tcPr>
                      <w:p>
                        <w:pPr/>
                      </w:p>
                    </w:tc>
                  </w:tr>
                  <w:tr>
                    <w:trPr>
                      <w:trHeight w:val="409" w:hRule="exact"/>
                    </w:trPr>
                    <w:tc>
                      <w:tcPr>
                        <w:tcW w:w="3685" w:type="dxa"/>
                        <w:tcBorders>
                          <w:top w:val="nil" w:sz="6" w:space="0" w:color="auto"/>
                          <w:left w:val="nil" w:sz="6" w:space="0" w:color="auto"/>
                          <w:bottom w:val="nil" w:sz="6" w:space="0" w:color="auto"/>
                          <w:right w:val="single" w:sz="4" w:space="0" w:color="000000"/>
                        </w:tcBorders>
                      </w:tcPr>
                      <w:p>
                        <w:pPr>
                          <w:pStyle w:val="TableParagraph"/>
                          <w:spacing w:line="240" w:lineRule="auto" w:before="75"/>
                          <w:ind w:left="121" w:right="0"/>
                          <w:jc w:val="left"/>
                          <w:rPr>
                            <w:rFonts w:ascii="宋体" w:hAnsi="宋体" w:cs="宋体" w:eastAsia="宋体" w:hint="default"/>
                            <w:sz w:val="21"/>
                            <w:szCs w:val="21"/>
                          </w:rPr>
                        </w:pPr>
                        <w:r>
                          <w:rPr>
                            <w:rFonts w:ascii="宋体" w:hAnsi="宋体" w:cs="宋体" w:eastAsia="宋体" w:hint="default"/>
                            <w:sz w:val="21"/>
                            <w:szCs w:val="21"/>
                          </w:rPr>
                          <w:t>人民网法国有限公司（注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2495" w:type="dxa"/>
                        <w:tcBorders>
                          <w:top w:val="nil" w:sz="6" w:space="0" w:color="auto"/>
                          <w:left w:val="single" w:sz="4" w:space="0" w:color="000000"/>
                          <w:bottom w:val="nil" w:sz="6" w:space="0" w:color="auto"/>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z w:val="21"/>
                          </w:rPr>
                          <w:t>1,490,747.22</w:t>
                        </w:r>
                      </w:p>
                    </w:tc>
                    <w:tc>
                      <w:tcPr>
                        <w:tcW w:w="3083" w:type="dxa"/>
                        <w:tcBorders>
                          <w:top w:val="nil" w:sz="6" w:space="0" w:color="auto"/>
                          <w:left w:val="single" w:sz="4" w:space="0" w:color="000000"/>
                          <w:bottom w:val="nil" w:sz="6" w:space="0" w:color="auto"/>
                          <w:right w:val="nil" w:sz="6" w:space="0" w:color="auto"/>
                        </w:tcBorders>
                      </w:tcPr>
                      <w:p>
                        <w:pPr>
                          <w:pStyle w:val="TableParagraph"/>
                          <w:spacing w:line="240" w:lineRule="auto" w:before="75"/>
                          <w:ind w:right="104"/>
                          <w:jc w:val="right"/>
                          <w:rPr>
                            <w:rFonts w:ascii="宋体" w:hAnsi="宋体" w:cs="宋体" w:eastAsia="宋体" w:hint="default"/>
                            <w:sz w:val="21"/>
                            <w:szCs w:val="21"/>
                          </w:rPr>
                        </w:pPr>
                        <w:r>
                          <w:rPr>
                            <w:rFonts w:ascii="宋体"/>
                            <w:sz w:val="21"/>
                          </w:rPr>
                          <w:t>-377.41</w:t>
                        </w:r>
                      </w:p>
                    </w:tc>
                  </w:tr>
                  <w:tr>
                    <w:trPr>
                      <w:trHeight w:val="416" w:hRule="exact"/>
                    </w:trPr>
                    <w:tc>
                      <w:tcPr>
                        <w:tcW w:w="3685" w:type="dxa"/>
                        <w:tcBorders>
                          <w:top w:val="nil" w:sz="6" w:space="0" w:color="auto"/>
                          <w:left w:val="nil" w:sz="6" w:space="0" w:color="auto"/>
                          <w:bottom w:val="single" w:sz="12" w:space="0" w:color="000000"/>
                          <w:right w:val="single" w:sz="4" w:space="0" w:color="000000"/>
                        </w:tcBorders>
                      </w:tcPr>
                      <w:p>
                        <w:pPr>
                          <w:pStyle w:val="TableParagraph"/>
                          <w:spacing w:line="240" w:lineRule="auto" w:before="76"/>
                          <w:ind w:left="121" w:right="0"/>
                          <w:jc w:val="left"/>
                          <w:rPr>
                            <w:rFonts w:ascii="宋体" w:hAnsi="宋体" w:cs="宋体" w:eastAsia="宋体" w:hint="default"/>
                            <w:sz w:val="21"/>
                            <w:szCs w:val="21"/>
                          </w:rPr>
                        </w:pPr>
                        <w:r>
                          <w:rPr>
                            <w:rFonts w:ascii="宋体" w:hAnsi="宋体" w:cs="宋体" w:eastAsia="宋体" w:hint="default"/>
                            <w:sz w:val="21"/>
                            <w:szCs w:val="21"/>
                          </w:rPr>
                          <w:t>人民网北欧有限公司（注</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24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6"/>
                          <w:ind w:right="101"/>
                          <w:jc w:val="right"/>
                          <w:rPr>
                            <w:rFonts w:ascii="宋体" w:hAnsi="宋体" w:cs="宋体" w:eastAsia="宋体" w:hint="default"/>
                            <w:sz w:val="21"/>
                            <w:szCs w:val="21"/>
                          </w:rPr>
                        </w:pPr>
                        <w:r>
                          <w:rPr>
                            <w:rFonts w:ascii="宋体"/>
                            <w:sz w:val="21"/>
                          </w:rPr>
                          <w:t>1,376,095.73</w:t>
                        </w:r>
                      </w:p>
                    </w:tc>
                    <w:tc>
                      <w:tcPr>
                        <w:tcW w:w="3083" w:type="dxa"/>
                        <w:tcBorders>
                          <w:top w:val="nil" w:sz="6" w:space="0" w:color="auto"/>
                          <w:left w:val="single" w:sz="4" w:space="0" w:color="000000"/>
                          <w:bottom w:val="single" w:sz="12" w:space="0" w:color="000000"/>
                          <w:right w:val="nil" w:sz="6" w:space="0" w:color="auto"/>
                        </w:tcBorders>
                      </w:tcPr>
                      <w:p>
                        <w:pPr>
                          <w:pStyle w:val="TableParagraph"/>
                          <w:spacing w:line="240" w:lineRule="auto" w:before="76"/>
                          <w:ind w:right="104"/>
                          <w:jc w:val="right"/>
                          <w:rPr>
                            <w:rFonts w:ascii="宋体" w:hAnsi="宋体" w:cs="宋体" w:eastAsia="宋体" w:hint="default"/>
                            <w:sz w:val="21"/>
                            <w:szCs w:val="21"/>
                          </w:rPr>
                        </w:pPr>
                        <w:r>
                          <w:rPr>
                            <w:rFonts w:ascii="宋体"/>
                            <w:sz w:val="21"/>
                          </w:rPr>
                          <w:t>-239.67</w:t>
                        </w:r>
                      </w:p>
                    </w:tc>
                  </w:tr>
                </w:tbl>
                <w:p>
                  <w:pPr/>
                </w:p>
              </w:txbxContent>
            </v:textbox>
            <w10:wrap type="none"/>
          </v:shape>
        </w:pict>
      </w:r>
      <w:r>
        <w:rPr/>
        <w:t>与上年相比本年新设成立合并单位</w:t>
      </w:r>
      <w:r>
        <w:rPr>
          <w:spacing w:val="-53"/>
        </w:rPr>
        <w:t> </w:t>
      </w:r>
      <w:r>
        <w:rPr>
          <w:rFonts w:ascii="宋体" w:hAnsi="宋体" w:cs="宋体" w:eastAsia="宋体" w:hint="default"/>
        </w:rPr>
        <w:t>5</w:t>
      </w:r>
      <w:r>
        <w:rPr>
          <w:rFonts w:ascii="宋体" w:hAnsi="宋体" w:cs="宋体" w:eastAsia="宋体" w:hint="default"/>
          <w:spacing w:val="-53"/>
        </w:rPr>
        <w:t> </w:t>
      </w:r>
      <w:r>
        <w:rPr/>
        <w:t>家：人民网（北京）新兴产业投资管理有限公司、天津 人民澳客科技有限公司、黑龙江龙网文化投资有限公司、人民网法国有限公司、人民网北欧有限 公司。</w:t>
      </w:r>
    </w:p>
    <w:p>
      <w:pPr>
        <w:spacing w:line="240" w:lineRule="auto" w:before="2"/>
        <w:rPr>
          <w:rFonts w:ascii="宋体" w:hAnsi="宋体" w:cs="宋体" w:eastAsia="宋体" w:hint="default"/>
          <w:sz w:val="22"/>
          <w:szCs w:val="22"/>
        </w:rPr>
      </w:pPr>
    </w:p>
    <w:p>
      <w:pPr>
        <w:spacing w:line="102"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2.45pt;height:5.1pt;mso-position-horizontal-relative:char;mso-position-vertical-relative:line" coordorigin="0,0" coordsize="9249,102">
            <v:shape style="position:absolute;left:0;top:0;width:3685;height:102" type="#_x0000_t75" stroked="false">
              <v:imagedata r:id="rId111" o:title=""/>
            </v:shape>
            <v:shape style="position:absolute;left:3661;top:92;width:5588;height:10" type="#_x0000_t75" stroked="false">
              <v:imagedata r:id="rId11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62.45pt;height:.5pt;mso-position-horizontal-relative:char;mso-position-vertical-relative:line" coordorigin="0,0" coordsize="9249,10">
            <v:shape style="position:absolute;left:0;top:0;width:3666;height:10" type="#_x0000_t75" stroked="false">
              <v:imagedata r:id="rId113" o:title=""/>
            </v:shape>
            <v:shape style="position:absolute;left:3661;top:0;width:5588;height:10" type="#_x0000_t75" stroked="false">
              <v:imagedata r:id="rId112" o:title=""/>
            </v:shape>
          </v:group>
        </w:pict>
      </w:r>
      <w:r>
        <w:rPr>
          <w:rFonts w:ascii="宋体" w:hAnsi="宋体" w:cs="宋体" w:eastAsia="宋体" w:hint="default"/>
          <w:sz w:val="2"/>
          <w:szCs w:val="2"/>
        </w:rPr>
      </w:r>
    </w:p>
    <w:p>
      <w:pPr>
        <w:spacing w:line="240" w:lineRule="auto" w:before="9"/>
        <w:rPr>
          <w:rFonts w:ascii="宋体" w:hAnsi="宋体" w:cs="宋体" w:eastAsia="宋体" w:hint="default"/>
          <w:sz w:val="22"/>
          <w:szCs w:val="22"/>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2.45pt;height:5.2pt;mso-position-horizontal-relative:char;mso-position-vertical-relative:line" coordorigin="0,0" coordsize="9249,104">
            <v:shape style="position:absolute;left:0;top:0;width:3685;height:103" type="#_x0000_t75" stroked="false">
              <v:imagedata r:id="rId114" o:title=""/>
            </v:shape>
            <v:shape style="position:absolute;left:3661;top:94;width:5588;height:10" type="#_x0000_t75" stroked="false">
              <v:imagedata r:id="rId115"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3"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2.45pt;height:5.2pt;mso-position-horizontal-relative:char;mso-position-vertical-relative:line" coordorigin="0,0" coordsize="9249,104">
            <v:shape style="position:absolute;left:0;top:0;width:3685;height:103" type="#_x0000_t75" stroked="false">
              <v:imagedata r:id="rId114" o:title=""/>
            </v:shape>
            <v:shape style="position:absolute;left:3661;top:94;width:5588;height:10" type="#_x0000_t75" stroked="false">
              <v:imagedata r:id="rId112" o:title=""/>
            </v:shape>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line="102"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62.45pt;height:5.1pt;mso-position-horizontal-relative:char;mso-position-vertical-relative:line" coordorigin="0,0" coordsize="9249,102">
            <v:shape style="position:absolute;left:0;top:0;width:3685;height:102" type="#_x0000_t75" stroked="false">
              <v:imagedata r:id="rId111" o:title=""/>
            </v:shape>
            <v:shape style="position:absolute;left:3661;top:92;width:5588;height:10" type="#_x0000_t75" stroked="false">
              <v:imagedata r:id="rId112" o:title=""/>
            </v:shape>
          </v:group>
        </w:pict>
      </w:r>
      <w:r>
        <w:rPr>
          <w:rFonts w:ascii="宋体" w:hAnsi="宋体" w:cs="宋体" w:eastAsia="宋体" w:hint="default"/>
          <w:position w:val="-1"/>
          <w:sz w:val="10"/>
          <w:szCs w:val="1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50" w:lineRule="auto" w:before="35"/>
        <w:ind w:left="338" w:right="311" w:firstLine="420"/>
        <w:jc w:val="both"/>
      </w:pPr>
      <w:r>
        <w:rPr/>
        <w:t>注</w:t>
      </w:r>
      <w:r>
        <w:rPr>
          <w:spacing w:val="-68"/>
        </w:rPr>
        <w:t> </w:t>
      </w:r>
      <w:r>
        <w:rPr>
          <w:rFonts w:ascii="宋体" w:hAnsi="宋体" w:cs="宋体" w:eastAsia="宋体" w:hint="default"/>
          <w:spacing w:val="-18"/>
        </w:rPr>
        <w:t>1</w:t>
      </w:r>
      <w:r>
        <w:rPr>
          <w:spacing w:val="-18"/>
        </w:rPr>
        <w:t>：</w:t>
      </w:r>
      <w:r>
        <w:rPr>
          <w:rFonts w:ascii="宋体" w:hAnsi="宋体" w:cs="宋体" w:eastAsia="宋体" w:hint="default"/>
          <w:spacing w:val="-18"/>
        </w:rPr>
        <w:t>2014</w:t>
      </w:r>
      <w:r>
        <w:rPr>
          <w:rFonts w:ascii="宋体" w:hAnsi="宋体" w:cs="宋体" w:eastAsia="宋体" w:hint="default"/>
          <w:spacing w:val="-68"/>
        </w:rPr>
        <w:t> </w:t>
      </w:r>
      <w:r>
        <w:rPr/>
        <w:t>年</w:t>
      </w:r>
      <w:r>
        <w:rPr>
          <w:spacing w:val="-70"/>
        </w:rPr>
        <w:t> </w:t>
      </w:r>
      <w:r>
        <w:rPr>
          <w:rFonts w:ascii="宋体" w:hAnsi="宋体" w:cs="宋体" w:eastAsia="宋体" w:hint="default"/>
        </w:rPr>
        <w:t>6</w:t>
      </w:r>
      <w:r>
        <w:rPr>
          <w:rFonts w:ascii="宋体" w:hAnsi="宋体" w:cs="宋体" w:eastAsia="宋体" w:hint="default"/>
          <w:spacing w:val="-68"/>
        </w:rPr>
        <w:t> </w:t>
      </w:r>
      <w:r>
        <w:rPr>
          <w:spacing w:val="-1"/>
        </w:rPr>
        <w:t>月本公司之子公司金台创业投资有限公司与山东昆仑医院投资管理有限公司、</w:t>
      </w:r>
      <w:r>
        <w:rPr/>
        <w:t> </w:t>
      </w:r>
      <w:r>
        <w:rPr>
          <w:spacing w:val="-3"/>
        </w:rPr>
        <w:t>中能华贸国际投资（北京）有限公司</w:t>
      </w:r>
      <w:r>
        <w:rPr>
          <w:spacing w:val="-49"/>
        </w:rPr>
        <w:t> </w:t>
      </w:r>
      <w:r>
        <w:rPr>
          <w:rFonts w:ascii="宋体" w:hAnsi="宋体" w:cs="宋体" w:eastAsia="宋体" w:hint="default"/>
        </w:rPr>
        <w:t>3</w:t>
      </w:r>
      <w:r>
        <w:rPr>
          <w:rFonts w:ascii="宋体" w:hAnsi="宋体" w:cs="宋体" w:eastAsia="宋体" w:hint="default"/>
          <w:spacing w:val="-49"/>
        </w:rPr>
        <w:t> </w:t>
      </w:r>
      <w:r>
        <w:rPr/>
        <w:t>方共同出资</w:t>
      </w:r>
      <w:r>
        <w:rPr>
          <w:spacing w:val="-50"/>
        </w:rPr>
        <w:t> </w:t>
      </w:r>
      <w:r>
        <w:rPr>
          <w:rFonts w:ascii="宋体" w:hAnsi="宋体" w:cs="宋体" w:eastAsia="宋体" w:hint="default"/>
        </w:rPr>
        <w:t>3,000.00</w:t>
      </w:r>
      <w:r>
        <w:rPr>
          <w:rFonts w:ascii="宋体" w:hAnsi="宋体" w:cs="宋体" w:eastAsia="宋体" w:hint="default"/>
          <w:spacing w:val="-50"/>
        </w:rPr>
        <w:t> </w:t>
      </w:r>
      <w:r>
        <w:rPr>
          <w:spacing w:val="-4"/>
        </w:rPr>
        <w:t>万元，设立人民网（北京）新兴产业</w:t>
      </w:r>
      <w:r>
        <w:rPr/>
        <w:t> 投资管理有限公司。金台创业投资有限公司持股</w:t>
      </w:r>
      <w:r>
        <w:rPr>
          <w:spacing w:val="-53"/>
        </w:rPr>
        <w:t> </w:t>
      </w:r>
      <w:r>
        <w:rPr>
          <w:rFonts w:ascii="宋体" w:hAnsi="宋体" w:cs="宋体" w:eastAsia="宋体" w:hint="default"/>
        </w:rPr>
        <w:t>40%</w:t>
      </w:r>
      <w:r>
        <w:rPr/>
        <w:t>，山东昆仑医院投资管理有限公司与中能华 贸国际投资（北京）有限公司各持股</w:t>
      </w:r>
      <w:r>
        <w:rPr>
          <w:spacing w:val="-54"/>
        </w:rPr>
        <w:t> </w:t>
      </w:r>
      <w:r>
        <w:rPr>
          <w:rFonts w:ascii="宋体" w:hAnsi="宋体" w:cs="宋体" w:eastAsia="宋体" w:hint="default"/>
        </w:rPr>
        <w:t>30%</w:t>
      </w:r>
      <w:r>
        <w:rPr/>
        <w:t>，董事会成员</w:t>
      </w:r>
      <w:r>
        <w:rPr>
          <w:spacing w:val="-55"/>
        </w:rPr>
        <w:t> </w:t>
      </w:r>
      <w:r>
        <w:rPr>
          <w:rFonts w:ascii="宋体" w:hAnsi="宋体" w:cs="宋体" w:eastAsia="宋体" w:hint="default"/>
        </w:rPr>
        <w:t>5</w:t>
      </w:r>
      <w:r>
        <w:rPr>
          <w:rFonts w:ascii="宋体" w:hAnsi="宋体" w:cs="宋体" w:eastAsia="宋体" w:hint="default"/>
          <w:spacing w:val="-54"/>
        </w:rPr>
        <w:t> </w:t>
      </w:r>
      <w:r>
        <w:rPr/>
        <w:t>人，其中</w:t>
      </w:r>
      <w:r>
        <w:rPr>
          <w:spacing w:val="-55"/>
        </w:rPr>
        <w:t> </w:t>
      </w:r>
      <w:r>
        <w:rPr>
          <w:rFonts w:ascii="宋体" w:hAnsi="宋体" w:cs="宋体" w:eastAsia="宋体" w:hint="default"/>
        </w:rPr>
        <w:t>3</w:t>
      </w:r>
      <w:r>
        <w:rPr>
          <w:rFonts w:ascii="宋体" w:hAnsi="宋体" w:cs="宋体" w:eastAsia="宋体" w:hint="default"/>
          <w:spacing w:val="-54"/>
        </w:rPr>
        <w:t> </w:t>
      </w:r>
      <w:r>
        <w:rPr/>
        <w:t>人为人民网员工。</w:t>
      </w:r>
    </w:p>
    <w:p>
      <w:pPr>
        <w:pStyle w:val="BodyText"/>
        <w:spacing w:line="350" w:lineRule="auto" w:before="148"/>
        <w:ind w:left="338" w:right="312" w:firstLine="420"/>
        <w:jc w:val="both"/>
      </w:pPr>
      <w:r>
        <w:rPr/>
        <w:t>注</w:t>
      </w:r>
      <w:r>
        <w:rPr>
          <w:spacing w:val="-54"/>
        </w:rPr>
        <w:t> </w:t>
      </w:r>
      <w:r>
        <w:rPr>
          <w:rFonts w:ascii="宋体" w:hAnsi="宋体" w:cs="宋体" w:eastAsia="宋体" w:hint="default"/>
          <w:spacing w:val="-8"/>
        </w:rPr>
        <w:t>2</w:t>
      </w:r>
      <w:r>
        <w:rPr>
          <w:spacing w:val="-8"/>
        </w:rPr>
        <w:t>：</w:t>
      </w:r>
      <w:r>
        <w:rPr>
          <w:rFonts w:ascii="宋体" w:hAnsi="宋体" w:cs="宋体" w:eastAsia="宋体" w:hint="default"/>
          <w:spacing w:val="-8"/>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月本公司之子公司人民澳客传媒科技有限公司出资</w:t>
      </w:r>
      <w:r>
        <w:rPr>
          <w:spacing w:val="-53"/>
        </w:rPr>
        <w:t> </w:t>
      </w:r>
      <w:r>
        <w:rPr>
          <w:rFonts w:ascii="宋体" w:hAnsi="宋体" w:cs="宋体" w:eastAsia="宋体" w:hint="default"/>
        </w:rPr>
        <w:t>500.00</w:t>
      </w:r>
      <w:r>
        <w:rPr>
          <w:rFonts w:ascii="宋体" w:hAnsi="宋体" w:cs="宋体" w:eastAsia="宋体" w:hint="default"/>
          <w:spacing w:val="-54"/>
        </w:rPr>
        <w:t> </w:t>
      </w:r>
      <w:r>
        <w:rPr>
          <w:spacing w:val="-6"/>
        </w:rPr>
        <w:t>万元，设立天津人</w:t>
      </w:r>
      <w:r>
        <w:rPr/>
        <w:t> 民澳客科技有限公司，持股比例</w:t>
      </w:r>
      <w:r>
        <w:rPr>
          <w:spacing w:val="-54"/>
        </w:rPr>
        <w:t> </w:t>
      </w:r>
      <w:r>
        <w:rPr>
          <w:rFonts w:ascii="宋体" w:hAnsi="宋体" w:cs="宋体" w:eastAsia="宋体" w:hint="default"/>
        </w:rPr>
        <w:t>100%</w:t>
      </w:r>
      <w:r>
        <w:rPr/>
        <w:t>。自</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月起将其纳入合并财务报表范围。</w:t>
      </w:r>
    </w:p>
    <w:p>
      <w:pPr>
        <w:pStyle w:val="BodyText"/>
        <w:spacing w:line="348" w:lineRule="auto" w:before="148"/>
        <w:ind w:left="338" w:right="314" w:firstLine="420"/>
        <w:jc w:val="both"/>
      </w:pPr>
      <w:r>
        <w:rPr/>
        <w:t>注</w:t>
      </w:r>
      <w:r>
        <w:rPr>
          <w:spacing w:val="-52"/>
        </w:rPr>
        <w:t> </w:t>
      </w:r>
      <w:r>
        <w:rPr>
          <w:rFonts w:ascii="宋体" w:hAnsi="宋体" w:cs="宋体" w:eastAsia="宋体" w:hint="default"/>
          <w:spacing w:val="-6"/>
        </w:rPr>
        <w:t>3</w:t>
      </w:r>
      <w:r>
        <w:rPr>
          <w:spacing w:val="-6"/>
        </w:rPr>
        <w:t>：</w:t>
      </w:r>
      <w:r>
        <w:rPr>
          <w:rFonts w:ascii="宋体" w:hAnsi="宋体" w:cs="宋体" w:eastAsia="宋体" w:hint="default"/>
          <w:spacing w:val="-6"/>
        </w:rPr>
        <w:t>2014</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月本公司出资</w:t>
      </w:r>
      <w:r>
        <w:rPr>
          <w:spacing w:val="-51"/>
        </w:rPr>
        <w:t> </w:t>
      </w:r>
      <w:r>
        <w:rPr>
          <w:rFonts w:ascii="宋体" w:hAnsi="宋体" w:cs="宋体" w:eastAsia="宋体" w:hint="default"/>
        </w:rPr>
        <w:t>2,000.00</w:t>
      </w:r>
      <w:r>
        <w:rPr>
          <w:rFonts w:ascii="宋体" w:hAnsi="宋体" w:cs="宋体" w:eastAsia="宋体" w:hint="default"/>
          <w:spacing w:val="-52"/>
        </w:rPr>
        <w:t> </w:t>
      </w:r>
      <w:r>
        <w:rPr>
          <w:spacing w:val="-3"/>
        </w:rPr>
        <w:t>万元，设立黑龙江龙网文化投资有限公司，持股比例</w:t>
      </w:r>
      <w:r>
        <w:rPr/>
        <w:t> </w:t>
      </w:r>
      <w:r>
        <w:rPr>
          <w:rFonts w:ascii="宋体" w:hAnsi="宋体" w:cs="宋体" w:eastAsia="宋体" w:hint="default"/>
        </w:rPr>
        <w:t>100%</w:t>
      </w:r>
      <w:r>
        <w:rPr/>
        <w:t>。自</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月起将其纳入合并财务报表范围。</w:t>
      </w:r>
    </w:p>
    <w:p>
      <w:pPr>
        <w:pStyle w:val="BodyText"/>
        <w:spacing w:line="348" w:lineRule="auto" w:before="151"/>
        <w:ind w:left="338" w:right="322" w:firstLine="420"/>
        <w:jc w:val="both"/>
      </w:pPr>
      <w:r>
        <w:rPr/>
        <w:t>注</w:t>
      </w:r>
      <w:r>
        <w:rPr>
          <w:spacing w:val="-58"/>
        </w:rPr>
        <w:t> </w:t>
      </w: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月本公司出资</w:t>
      </w:r>
      <w:r>
        <w:rPr>
          <w:spacing w:val="-57"/>
        </w:rPr>
        <w:t> </w:t>
      </w:r>
      <w:r>
        <w:rPr>
          <w:rFonts w:ascii="宋体" w:hAnsi="宋体" w:cs="宋体" w:eastAsia="宋体" w:hint="default"/>
        </w:rPr>
        <w:t>153.64</w:t>
      </w:r>
      <w:r>
        <w:rPr>
          <w:rFonts w:ascii="宋体" w:hAnsi="宋体" w:cs="宋体" w:eastAsia="宋体" w:hint="default"/>
          <w:spacing w:val="-57"/>
        </w:rPr>
        <w:t> </w:t>
      </w:r>
      <w:r>
        <w:rPr/>
        <w:t>万元，设立人民网法国有限公司，持股比例</w:t>
      </w:r>
      <w:r>
        <w:rPr>
          <w:spacing w:val="-57"/>
        </w:rPr>
        <w:t> </w:t>
      </w:r>
      <w:r>
        <w:rPr>
          <w:rFonts w:ascii="宋体" w:hAnsi="宋体" w:cs="宋体" w:eastAsia="宋体" w:hint="default"/>
          <w:spacing w:val="-4"/>
        </w:rPr>
        <w:t>100%</w:t>
      </w:r>
      <w:r>
        <w:rPr>
          <w:spacing w:val="-4"/>
        </w:rPr>
        <w:t>。自</w:t>
      </w:r>
      <w:r>
        <w:rPr>
          <w:spacing w:val="-10"/>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月起将其纳入合并财务报表范围。</w:t>
      </w:r>
    </w:p>
    <w:p>
      <w:pPr>
        <w:pStyle w:val="BodyText"/>
        <w:spacing w:line="350" w:lineRule="auto" w:before="150"/>
        <w:ind w:left="338" w:right="322" w:firstLine="420"/>
        <w:jc w:val="both"/>
      </w:pPr>
      <w:r>
        <w:rPr/>
        <w:t>注</w:t>
      </w:r>
      <w:r>
        <w:rPr>
          <w:spacing w:val="-58"/>
        </w:rPr>
        <w:t> </w:t>
      </w: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月本公司出资</w:t>
      </w:r>
      <w:r>
        <w:rPr>
          <w:spacing w:val="-57"/>
        </w:rPr>
        <w:t> </w:t>
      </w:r>
      <w:r>
        <w:rPr>
          <w:rFonts w:ascii="宋体" w:hAnsi="宋体" w:cs="宋体" w:eastAsia="宋体" w:hint="default"/>
        </w:rPr>
        <w:t>147.43</w:t>
      </w:r>
      <w:r>
        <w:rPr>
          <w:rFonts w:ascii="宋体" w:hAnsi="宋体" w:cs="宋体" w:eastAsia="宋体" w:hint="default"/>
          <w:spacing w:val="-57"/>
        </w:rPr>
        <w:t> </w:t>
      </w:r>
      <w:r>
        <w:rPr/>
        <w:t>万元，设立人民网北欧有限公司，持股比例</w:t>
      </w:r>
      <w:r>
        <w:rPr>
          <w:spacing w:val="-57"/>
        </w:rPr>
        <w:t> </w:t>
      </w:r>
      <w:r>
        <w:rPr>
          <w:rFonts w:ascii="宋体" w:hAnsi="宋体" w:cs="宋体" w:eastAsia="宋体" w:hint="default"/>
          <w:spacing w:val="-4"/>
        </w:rPr>
        <w:t>100%</w:t>
      </w:r>
      <w:r>
        <w:rPr>
          <w:spacing w:val="-4"/>
        </w:rPr>
        <w:t>。自</w:t>
      </w:r>
      <w:r>
        <w:rPr>
          <w:spacing w:val="-10"/>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月起将其纳入合并财务报表范围。</w:t>
      </w:r>
    </w:p>
    <w:p>
      <w:pPr>
        <w:spacing w:line="240" w:lineRule="auto" w:before="13"/>
        <w:rPr>
          <w:rFonts w:ascii="宋体" w:hAnsi="宋体" w:cs="宋体" w:eastAsia="宋体" w:hint="default"/>
          <w:sz w:val="17"/>
          <w:szCs w:val="17"/>
        </w:rPr>
      </w:pPr>
    </w:p>
    <w:p>
      <w:pPr>
        <w:pStyle w:val="Heading3"/>
        <w:spacing w:line="240" w:lineRule="auto" w:before="0"/>
        <w:ind w:left="338" w:right="308"/>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9"/>
        <w:rPr>
          <w:rFonts w:ascii="宋体" w:hAnsi="宋体" w:cs="宋体" w:eastAsia="宋体" w:hint="default"/>
          <w:b/>
          <w:bCs/>
          <w:sz w:val="24"/>
          <w:szCs w:val="24"/>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4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862" w:val="left" w:leader="none"/>
        </w:tabs>
        <w:spacing w:line="290" w:lineRule="auto" w:before="179"/>
        <w:ind w:right="668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942"/>
        <w:gridCol w:w="894"/>
        <w:gridCol w:w="877"/>
        <w:gridCol w:w="1172"/>
        <w:gridCol w:w="1001"/>
        <w:gridCol w:w="856"/>
        <w:gridCol w:w="1255"/>
      </w:tblGrid>
      <w:tr>
        <w:trPr>
          <w:trHeight w:val="284" w:hRule="exact"/>
        </w:trPr>
        <w:tc>
          <w:tcPr>
            <w:tcW w:w="2942" w:type="dxa"/>
            <w:vMerge w:val="restart"/>
            <w:tcBorders>
              <w:top w:val="single" w:sz="4" w:space="0" w:color="000000"/>
              <w:left w:val="single" w:sz="4" w:space="0" w:color="000000"/>
              <w:right w:val="single" w:sz="6" w:space="0" w:color="000000"/>
            </w:tcBorders>
          </w:tcPr>
          <w:p>
            <w:pPr>
              <w:pStyle w:val="TableParagraph"/>
              <w:spacing w:line="272" w:lineRule="exact" w:before="3"/>
              <w:ind w:left="1150" w:right="1147"/>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894" w:type="dxa"/>
            <w:vMerge w:val="restart"/>
            <w:tcBorders>
              <w:top w:val="single" w:sz="4" w:space="0" w:color="000000"/>
              <w:left w:val="single" w:sz="6" w:space="0" w:color="000000"/>
              <w:right w:val="single" w:sz="6" w:space="0" w:color="000000"/>
            </w:tcBorders>
          </w:tcPr>
          <w:p>
            <w:pPr>
              <w:pStyle w:val="TableParagraph"/>
              <w:spacing w:line="272" w:lineRule="exact" w:before="3"/>
              <w:ind w:left="227" w:right="124" w:hanging="105"/>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877" w:type="dxa"/>
            <w:vMerge w:val="restart"/>
            <w:tcBorders>
              <w:top w:val="single" w:sz="4" w:space="0" w:color="000000"/>
              <w:left w:val="single" w:sz="6" w:space="0" w:color="000000"/>
              <w:right w:val="single" w:sz="6" w:space="0" w:color="000000"/>
            </w:tcBorders>
          </w:tcPr>
          <w:p>
            <w:pPr>
              <w:pStyle w:val="TableParagraph"/>
              <w:spacing w:line="240" w:lineRule="auto" w:before="111"/>
              <w:ind w:left="11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72" w:type="dxa"/>
            <w:vMerge w:val="restart"/>
            <w:tcBorders>
              <w:top w:val="single" w:sz="4" w:space="0" w:color="000000"/>
              <w:left w:val="single" w:sz="6" w:space="0" w:color="000000"/>
              <w:right w:val="single" w:sz="6" w:space="0" w:color="000000"/>
            </w:tcBorders>
          </w:tcPr>
          <w:p>
            <w:pPr>
              <w:pStyle w:val="TableParagraph"/>
              <w:spacing w:line="240" w:lineRule="auto" w:before="111"/>
              <w:ind w:left="15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5" w:type="dxa"/>
            <w:vMerge w:val="restart"/>
            <w:tcBorders>
              <w:top w:val="single" w:sz="4" w:space="0" w:color="000000"/>
              <w:left w:val="single" w:sz="6" w:space="0" w:color="000000"/>
              <w:right w:val="single" w:sz="4" w:space="0" w:color="000000"/>
            </w:tcBorders>
          </w:tcPr>
          <w:p>
            <w:pPr>
              <w:pStyle w:val="TableParagraph"/>
              <w:spacing w:line="272" w:lineRule="exact" w:before="3"/>
              <w:ind w:left="409" w:right="413"/>
              <w:jc w:val="left"/>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2942" w:type="dxa"/>
            <w:vMerge/>
            <w:tcBorders>
              <w:left w:val="single" w:sz="4" w:space="0" w:color="000000"/>
              <w:bottom w:val="single" w:sz="6" w:space="0" w:color="000000"/>
              <w:right w:val="single" w:sz="6" w:space="0" w:color="000000"/>
            </w:tcBorders>
          </w:tcPr>
          <w:p>
            <w:pPr/>
          </w:p>
        </w:tc>
        <w:tc>
          <w:tcPr>
            <w:tcW w:w="894" w:type="dxa"/>
            <w:vMerge/>
            <w:tcBorders>
              <w:left w:val="single" w:sz="6" w:space="0" w:color="000000"/>
              <w:bottom w:val="single" w:sz="6" w:space="0" w:color="000000"/>
              <w:right w:val="single" w:sz="6" w:space="0" w:color="000000"/>
            </w:tcBorders>
          </w:tcPr>
          <w:p>
            <w:pPr/>
          </w:p>
        </w:tc>
        <w:tc>
          <w:tcPr>
            <w:tcW w:w="877" w:type="dxa"/>
            <w:vMerge/>
            <w:tcBorders>
              <w:left w:val="single" w:sz="6" w:space="0" w:color="000000"/>
              <w:bottom w:val="single" w:sz="6" w:space="0" w:color="000000"/>
              <w:right w:val="single" w:sz="6" w:space="0" w:color="000000"/>
            </w:tcBorders>
          </w:tcPr>
          <w:p>
            <w:pPr/>
          </w:p>
        </w:tc>
        <w:tc>
          <w:tcPr>
            <w:tcW w:w="1172" w:type="dxa"/>
            <w:vMerge/>
            <w:tcBorders>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55" w:type="dxa"/>
            <w:vMerge/>
            <w:tcBorders>
              <w:left w:val="single" w:sz="6" w:space="0" w:color="000000"/>
              <w:bottom w:val="single" w:sz="6" w:space="0" w:color="000000"/>
              <w:right w:val="single" w:sz="4" w:space="0" w:color="000000"/>
            </w:tcBorders>
          </w:tcPr>
          <w:p>
            <w:pP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舆情信息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北京网聚汇音文化传媒有限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北京捷游互动科技有限公司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成都</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69.25</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北京丹鼎四海文化传播有限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北京书香文府数字技术有限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北京聚点艺盛文化传播有限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61"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衡阳天言信息技术有限公司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衡阳</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衡阳</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文化服务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播有限公司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大连龙飞华翔科技有限公司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5)</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北京中盛卓越国际文化传媒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288"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人民网（北京）新兴产业投资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7)</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上海谷羽网络科技有限公司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8)</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36.67</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天津人民澳客科技有限公司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9)</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288"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人民视讯（上海）文化有限公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10)</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手机视频</w:t>
            </w:r>
          </w:p>
        </w:tc>
        <w:tc>
          <w:tcPr>
            <w:tcW w:w="100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7" w:hRule="exact"/>
        </w:trPr>
        <w:tc>
          <w:tcPr>
            <w:tcW w:w="2942"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11)</w:t>
            </w:r>
          </w:p>
        </w:tc>
        <w:tc>
          <w:tcPr>
            <w:tcW w:w="89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7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2"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教育咨询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35.00</w:t>
            </w:r>
          </w:p>
        </w:tc>
        <w:tc>
          <w:tcPr>
            <w:tcW w:w="856" w:type="dxa"/>
            <w:tcBorders>
              <w:top w:val="single" w:sz="6" w:space="0" w:color="000000"/>
              <w:left w:val="single" w:sz="6" w:space="0" w:color="000000"/>
              <w:bottom w:val="single" w:sz="4" w:space="0" w:color="000000"/>
              <w:right w:val="single" w:sz="6" w:space="0" w:color="000000"/>
            </w:tcBorders>
          </w:tcPr>
          <w:p>
            <w:pPr/>
          </w:p>
        </w:tc>
        <w:tc>
          <w:tcPr>
            <w:tcW w:w="1255"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投资加收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购</w:t>
            </w:r>
          </w:p>
        </w:tc>
      </w:tr>
    </w:tbl>
    <w:p>
      <w:pPr>
        <w:spacing w:after="0" w:line="274" w:lineRule="exact"/>
        <w:jc w:val="center"/>
        <w:rPr>
          <w:rFonts w:ascii="宋体" w:hAnsi="宋体" w:cs="宋体" w:eastAsia="宋体" w:hint="default"/>
          <w:sz w:val="21"/>
          <w:szCs w:val="21"/>
        </w:rPr>
        <w:sectPr>
          <w:pgSz w:w="11910" w:h="16840"/>
          <w:pgMar w:header="0" w:footer="1194" w:top="1100" w:bottom="1380" w:left="1580" w:right="110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42"/>
        <w:gridCol w:w="894"/>
        <w:gridCol w:w="877"/>
        <w:gridCol w:w="1172"/>
        <w:gridCol w:w="1001"/>
        <w:gridCol w:w="856"/>
        <w:gridCol w:w="1255"/>
      </w:tblGrid>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12)</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sz w:val="21"/>
              </w:rPr>
              <w:t>28.00</w:t>
            </w: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收购</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黑龙江龙网文化投资有限公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人民网澳大利亚有限责任公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悉尼</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人民网股份有限公司俄罗斯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代表处</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莫斯科</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人民网韩国股份有限公司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首尔</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纽约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旧金山</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约翰内</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斯堡</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约翰内</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斯堡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人民网南中有限责任公司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约翰内</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斯堡</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约翰内</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斯堡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伦敦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29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人民网法国有限公司</w:t>
            </w:r>
          </w:p>
        </w:tc>
        <w:tc>
          <w:tcPr>
            <w:tcW w:w="8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巴黎</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6" w:space="0" w:color="000000"/>
              <w:right w:val="single" w:sz="6" w:space="0" w:color="000000"/>
            </w:tcBorders>
          </w:tcPr>
          <w:p>
            <w:pPr/>
          </w:p>
        </w:tc>
        <w:tc>
          <w:tcPr>
            <w:tcW w:w="125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8" w:hRule="exact"/>
        </w:trPr>
        <w:tc>
          <w:tcPr>
            <w:tcW w:w="294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人民网北欧有限公司</w:t>
            </w:r>
          </w:p>
        </w:tc>
        <w:tc>
          <w:tcPr>
            <w:tcW w:w="89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87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瑞典</w:t>
            </w:r>
          </w:p>
        </w:tc>
        <w:tc>
          <w:tcPr>
            <w:tcW w:w="117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0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856" w:type="dxa"/>
            <w:tcBorders>
              <w:top w:val="single" w:sz="6" w:space="0" w:color="000000"/>
              <w:left w:val="single" w:sz="6" w:space="0" w:color="000000"/>
              <w:bottom w:val="single" w:sz="4" w:space="0" w:color="000000"/>
              <w:right w:val="single" w:sz="6" w:space="0" w:color="000000"/>
            </w:tcBorders>
          </w:tcPr>
          <w:p>
            <w:pPr/>
          </w:p>
        </w:tc>
        <w:tc>
          <w:tcPr>
            <w:tcW w:w="125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6"/>
        <w:rPr>
          <w:rFonts w:ascii="宋体" w:hAnsi="宋体" w:cs="宋体" w:eastAsia="宋体" w:hint="default"/>
          <w:b/>
          <w:bCs/>
          <w:sz w:val="15"/>
          <w:szCs w:val="15"/>
        </w:rPr>
      </w:pPr>
    </w:p>
    <w:p>
      <w:pPr>
        <w:pStyle w:val="BodyText"/>
        <w:spacing w:line="240" w:lineRule="auto" w:before="35"/>
        <w:ind w:right="223"/>
        <w:jc w:val="left"/>
      </w:pPr>
      <w:r>
        <w:rPr/>
        <w:t>在子公司的持股比例不同于表决权比例的说明：</w:t>
      </w:r>
    </w:p>
    <w:p>
      <w:pPr>
        <w:spacing w:line="240" w:lineRule="auto" w:before="6"/>
        <w:rPr>
          <w:rFonts w:ascii="宋体" w:hAnsi="宋体" w:cs="宋体" w:eastAsia="宋体" w:hint="default"/>
          <w:sz w:val="17"/>
          <w:szCs w:val="17"/>
        </w:rPr>
      </w:pPr>
    </w:p>
    <w:p>
      <w:pPr>
        <w:pStyle w:val="BodyText"/>
        <w:spacing w:line="348" w:lineRule="auto"/>
        <w:ind w:right="223" w:firstLine="420"/>
        <w:jc w:val="left"/>
      </w:pPr>
      <w:r>
        <w:rPr/>
        <w:t>注</w:t>
      </w:r>
      <w:r>
        <w:rPr>
          <w:spacing w:val="-55"/>
        </w:rPr>
        <w:t> </w:t>
      </w:r>
      <w:r>
        <w:rPr>
          <w:rFonts w:ascii="宋体" w:hAnsi="宋体" w:cs="宋体" w:eastAsia="宋体" w:hint="default"/>
        </w:rPr>
        <w:t>1</w:t>
      </w:r>
      <w:r>
        <w:rPr/>
        <w:t>：北京丹鼎四海文化传播有限公司为本公司之子公司成都古羌科技有限公司出资购买， 持股比例为</w:t>
      </w:r>
      <w:r>
        <w:rPr>
          <w:spacing w:val="-53"/>
        </w:rPr>
        <w:t> </w:t>
      </w:r>
      <w:r>
        <w:rPr>
          <w:rFonts w:ascii="宋体" w:hAnsi="宋体" w:cs="宋体" w:eastAsia="宋体" w:hint="default"/>
        </w:rPr>
        <w:t>99.00%</w:t>
      </w:r>
      <w:r>
        <w:rPr/>
        <w:t>。</w:t>
      </w:r>
    </w:p>
    <w:p>
      <w:pPr>
        <w:pStyle w:val="BodyText"/>
        <w:spacing w:line="350" w:lineRule="auto" w:before="150"/>
        <w:ind w:right="223" w:firstLine="420"/>
        <w:jc w:val="left"/>
      </w:pPr>
      <w:r>
        <w:rPr/>
        <w:t>注</w:t>
      </w:r>
      <w:r>
        <w:rPr>
          <w:spacing w:val="-55"/>
        </w:rPr>
        <w:t> </w:t>
      </w:r>
      <w:r>
        <w:rPr>
          <w:rFonts w:ascii="宋体" w:hAnsi="宋体" w:cs="宋体" w:eastAsia="宋体" w:hint="default"/>
        </w:rPr>
        <w:t>2</w:t>
      </w:r>
      <w:r>
        <w:rPr/>
        <w:t>：北京书香文府数字技术有限公司为本公司之子公司成都古羌科技有限公司出资购买， 持股比例为</w:t>
      </w:r>
      <w:r>
        <w:rPr>
          <w:spacing w:val="-53"/>
        </w:rPr>
        <w:t> </w:t>
      </w:r>
      <w:r>
        <w:rPr>
          <w:rFonts w:ascii="宋体" w:hAnsi="宋体" w:cs="宋体" w:eastAsia="宋体" w:hint="default"/>
        </w:rPr>
        <w:t>100.00%</w:t>
      </w:r>
      <w:r>
        <w:rPr/>
        <w:t>。</w:t>
      </w:r>
    </w:p>
    <w:p>
      <w:pPr>
        <w:pStyle w:val="BodyText"/>
        <w:spacing w:line="348" w:lineRule="auto" w:before="148"/>
        <w:ind w:right="223" w:firstLine="420"/>
        <w:jc w:val="left"/>
      </w:pPr>
      <w:r>
        <w:rPr/>
        <w:t>注</w:t>
      </w:r>
      <w:r>
        <w:rPr>
          <w:spacing w:val="-55"/>
        </w:rPr>
        <w:t> </w:t>
      </w:r>
      <w:r>
        <w:rPr>
          <w:rFonts w:ascii="宋体" w:hAnsi="宋体" w:cs="宋体" w:eastAsia="宋体" w:hint="default"/>
        </w:rPr>
        <w:t>3</w:t>
      </w:r>
      <w:r>
        <w:rPr/>
        <w:t>：北京聚点艺盛文化传播有限责任公司为本公司之子公司成都古羌科技有限公司出资购 买，持股比例为</w:t>
      </w:r>
      <w:r>
        <w:rPr>
          <w:spacing w:val="-54"/>
        </w:rPr>
        <w:t> </w:t>
      </w:r>
      <w:r>
        <w:rPr>
          <w:rFonts w:ascii="宋体" w:hAnsi="宋体" w:cs="宋体" w:eastAsia="宋体" w:hint="default"/>
        </w:rPr>
        <w:t>100.00%</w:t>
      </w:r>
      <w:r>
        <w:rPr/>
        <w:t>。</w:t>
      </w:r>
    </w:p>
    <w:p>
      <w:pPr>
        <w:pStyle w:val="BodyText"/>
        <w:spacing w:line="348" w:lineRule="auto" w:before="151"/>
        <w:ind w:right="223" w:firstLine="420"/>
        <w:jc w:val="left"/>
      </w:pPr>
      <w:r>
        <w:rPr/>
        <w:t>注</w:t>
      </w:r>
      <w:r>
        <w:rPr>
          <w:spacing w:val="-55"/>
        </w:rPr>
        <w:t> </w:t>
      </w:r>
      <w:r>
        <w:rPr>
          <w:rFonts w:ascii="宋体" w:hAnsi="宋体" w:cs="宋体" w:eastAsia="宋体" w:hint="default"/>
        </w:rPr>
        <w:t>4</w:t>
      </w:r>
      <w:r>
        <w:rPr/>
        <w:t>：衡阳天言信息技术有限公司为本公司之子公司成都古羌科技有限公司出资购买，持股 比例为</w:t>
      </w:r>
      <w:r>
        <w:rPr>
          <w:spacing w:val="-53"/>
        </w:rPr>
        <w:t> </w:t>
      </w:r>
      <w:r>
        <w:rPr>
          <w:rFonts w:ascii="宋体" w:hAnsi="宋体" w:cs="宋体" w:eastAsia="宋体" w:hint="default"/>
        </w:rPr>
        <w:t>100.00%</w:t>
      </w:r>
      <w:r>
        <w:rPr/>
        <w:t>。</w:t>
      </w:r>
    </w:p>
    <w:p>
      <w:pPr>
        <w:pStyle w:val="BodyText"/>
        <w:spacing w:line="350" w:lineRule="auto" w:before="150"/>
        <w:ind w:right="226" w:firstLine="420"/>
        <w:jc w:val="left"/>
      </w:pPr>
      <w:r>
        <w:rPr/>
        <w:t>注</w:t>
      </w:r>
      <w:r>
        <w:rPr>
          <w:spacing w:val="-58"/>
        </w:rPr>
        <w:t> </w:t>
      </w:r>
      <w:r>
        <w:rPr>
          <w:rFonts w:ascii="宋体" w:hAnsi="宋体" w:cs="宋体" w:eastAsia="宋体" w:hint="default"/>
        </w:rPr>
        <w:t>5</w:t>
      </w:r>
      <w:r>
        <w:rPr/>
        <w:t>：大连龙飞华翔科技有限公司为本公司之子公司环球时报在线</w:t>
      </w:r>
      <w:r>
        <w:rPr>
          <w:rFonts w:ascii="宋体" w:hAnsi="宋体" w:cs="宋体" w:eastAsia="宋体" w:hint="default"/>
        </w:rPr>
        <w:t>(</w:t>
      </w:r>
      <w:r>
        <w:rPr/>
        <w:t>北京</w:t>
      </w:r>
      <w:r>
        <w:rPr>
          <w:rFonts w:ascii="宋体" w:hAnsi="宋体" w:cs="宋体" w:eastAsia="宋体" w:hint="default"/>
        </w:rPr>
        <w:t>)</w:t>
      </w:r>
      <w:r>
        <w:rPr/>
        <w:t>文化传播有限公司 出资购买，持股比例为</w:t>
      </w:r>
      <w:r>
        <w:rPr>
          <w:spacing w:val="-53"/>
        </w:rPr>
        <w:t> </w:t>
      </w:r>
      <w:r>
        <w:rPr>
          <w:rFonts w:ascii="宋体" w:hAnsi="宋体" w:cs="宋体" w:eastAsia="宋体" w:hint="default"/>
        </w:rPr>
        <w:t>100.00%</w:t>
      </w:r>
      <w:r>
        <w:rPr/>
        <w:t>。</w:t>
      </w:r>
    </w:p>
    <w:p>
      <w:pPr>
        <w:spacing w:after="0" w:line="350" w:lineRule="auto"/>
        <w:jc w:val="left"/>
        <w:sectPr>
          <w:pgSz w:w="11910" w:h="16840"/>
          <w:pgMar w:header="0" w:footer="1194" w:top="1100" w:bottom="1380" w:left="1580" w:right="11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before="35"/>
        <w:ind w:left="138" w:right="278" w:firstLine="420"/>
        <w:jc w:val="both"/>
      </w:pPr>
      <w:r>
        <w:rPr/>
        <w:t>注</w:t>
      </w:r>
      <w:r>
        <w:rPr>
          <w:spacing w:val="-56"/>
        </w:rPr>
        <w:t> </w:t>
      </w:r>
      <w:r>
        <w:rPr>
          <w:rFonts w:ascii="宋体" w:hAnsi="宋体" w:cs="宋体" w:eastAsia="宋体" w:hint="default"/>
        </w:rPr>
        <w:t>6</w:t>
      </w:r>
      <w:r>
        <w:rPr/>
        <w:t>：北京中盛卓越国际文化传媒有限公司为本公司之子公司环球时报在线</w:t>
      </w:r>
      <w:r>
        <w:rPr>
          <w:rFonts w:ascii="宋体" w:hAnsi="宋体" w:cs="宋体" w:eastAsia="宋体" w:hint="default"/>
        </w:rPr>
        <w:t>(</w:t>
      </w:r>
      <w:r>
        <w:rPr/>
        <w:t>北京</w:t>
      </w:r>
      <w:r>
        <w:rPr>
          <w:rFonts w:ascii="宋体" w:hAnsi="宋体" w:cs="宋体" w:eastAsia="宋体" w:hint="default"/>
        </w:rPr>
        <w:t>)</w:t>
      </w:r>
      <w:r>
        <w:rPr/>
        <w:t>文化传播 有限公司出资购买，持股比例为</w:t>
      </w:r>
      <w:r>
        <w:rPr>
          <w:spacing w:val="-52"/>
        </w:rPr>
        <w:t> </w:t>
      </w:r>
      <w:r>
        <w:rPr>
          <w:rFonts w:ascii="宋体" w:hAnsi="宋体" w:cs="宋体" w:eastAsia="宋体" w:hint="default"/>
        </w:rPr>
        <w:t>100.00%</w:t>
      </w:r>
      <w:r>
        <w:rPr/>
        <w:t>。</w:t>
      </w:r>
    </w:p>
    <w:p>
      <w:pPr>
        <w:pStyle w:val="BodyText"/>
        <w:spacing w:line="348" w:lineRule="auto" w:before="151"/>
        <w:ind w:left="138" w:right="225" w:firstLine="420"/>
        <w:jc w:val="both"/>
      </w:pPr>
      <w:r>
        <w:rPr/>
        <w:t>注</w:t>
      </w:r>
      <w:r>
        <w:rPr>
          <w:spacing w:val="-54"/>
        </w:rPr>
        <w:t> </w:t>
      </w:r>
      <w:r>
        <w:rPr>
          <w:rFonts w:ascii="宋体" w:hAnsi="宋体" w:cs="宋体" w:eastAsia="宋体" w:hint="default"/>
        </w:rPr>
        <w:t>7</w:t>
      </w:r>
      <w:r>
        <w:rPr/>
        <w:t>：人民网（北京）新兴产业投资管理有限公司为本公司之子公司金台创业投资有限公司 与山东昆仑医院投资管理有限公司、中能华贸国际投资（北京）有限公司</w:t>
      </w:r>
      <w:r>
        <w:rPr>
          <w:spacing w:val="-53"/>
        </w:rPr>
        <w:t> </w:t>
      </w:r>
      <w:r>
        <w:rPr>
          <w:rFonts w:ascii="宋体" w:hAnsi="宋体" w:cs="宋体" w:eastAsia="宋体" w:hint="default"/>
        </w:rPr>
        <w:t>3</w:t>
      </w:r>
      <w:r>
        <w:rPr>
          <w:rFonts w:ascii="宋体" w:hAnsi="宋体" w:cs="宋体" w:eastAsia="宋体" w:hint="default"/>
          <w:spacing w:val="-53"/>
        </w:rPr>
        <w:t> </w:t>
      </w:r>
      <w:r>
        <w:rPr/>
        <w:t>方共同出资设立，持 股比例为</w:t>
      </w:r>
      <w:r>
        <w:rPr>
          <w:spacing w:val="-53"/>
        </w:rPr>
        <w:t> </w:t>
      </w:r>
      <w:r>
        <w:rPr>
          <w:rFonts w:ascii="宋体" w:hAnsi="宋体" w:cs="宋体" w:eastAsia="宋体" w:hint="default"/>
        </w:rPr>
        <w:t>40.00%</w:t>
      </w:r>
      <w:r>
        <w:rPr/>
        <w:t>。</w:t>
      </w:r>
    </w:p>
    <w:p>
      <w:pPr>
        <w:pStyle w:val="BodyText"/>
        <w:spacing w:line="348" w:lineRule="auto" w:before="151"/>
        <w:ind w:left="138" w:right="226" w:firstLine="420"/>
        <w:jc w:val="both"/>
      </w:pPr>
      <w:r>
        <w:rPr/>
        <w:t>注</w:t>
      </w:r>
      <w:r>
        <w:rPr>
          <w:spacing w:val="-54"/>
        </w:rPr>
        <w:t> </w:t>
      </w:r>
      <w:r>
        <w:rPr>
          <w:rFonts w:ascii="宋体" w:hAnsi="宋体" w:cs="宋体" w:eastAsia="宋体" w:hint="default"/>
        </w:rPr>
        <w:t>8</w:t>
      </w:r>
      <w:r>
        <w:rPr/>
        <w:t>：根据人民澳客传媒科技有限公司章程的规定，该公司董事会成员五人，其中本公司在 董事会中占有三个席位，并规定董事会决议须经董事会全体成员过半数通过，本公司对该公司享 有实际控制权，本期纳入财务报表合并范围。</w:t>
      </w:r>
    </w:p>
    <w:p>
      <w:pPr>
        <w:pStyle w:val="BodyText"/>
        <w:spacing w:line="348" w:lineRule="auto" w:before="151"/>
        <w:ind w:left="138" w:right="279" w:firstLine="420"/>
        <w:jc w:val="both"/>
      </w:pPr>
      <w:r>
        <w:rPr/>
        <w:t>注</w:t>
      </w:r>
      <w:r>
        <w:rPr>
          <w:spacing w:val="-55"/>
        </w:rPr>
        <w:t> </w:t>
      </w:r>
      <w:r>
        <w:rPr>
          <w:rFonts w:ascii="宋体" w:hAnsi="宋体" w:cs="宋体" w:eastAsia="宋体" w:hint="default"/>
        </w:rPr>
        <w:t>9</w:t>
      </w:r>
      <w:r>
        <w:rPr/>
        <w:t>：天津人民澳客科技有限公司为本公司之子公司人民澳客传媒科技有限公司出资设立， 持股比例为</w:t>
      </w:r>
      <w:r>
        <w:rPr>
          <w:spacing w:val="-53"/>
        </w:rPr>
        <w:t> </w:t>
      </w:r>
      <w:r>
        <w:rPr>
          <w:rFonts w:ascii="宋体" w:hAnsi="宋体" w:cs="宋体" w:eastAsia="宋体" w:hint="default"/>
        </w:rPr>
        <w:t>100.00%</w:t>
      </w:r>
      <w:r>
        <w:rPr/>
        <w:t>。</w:t>
      </w:r>
    </w:p>
    <w:p>
      <w:pPr>
        <w:pStyle w:val="BodyText"/>
        <w:spacing w:line="350" w:lineRule="auto" w:before="150"/>
        <w:ind w:left="138" w:right="117" w:firstLine="420"/>
        <w:jc w:val="both"/>
      </w:pPr>
      <w:r>
        <w:rPr/>
        <w:t>注</w:t>
      </w:r>
      <w:r>
        <w:rPr>
          <w:spacing w:val="-9"/>
        </w:rPr>
        <w:t> </w:t>
      </w:r>
      <w:r>
        <w:rPr>
          <w:rFonts w:ascii="宋体" w:hAnsi="宋体" w:cs="宋体" w:eastAsia="宋体" w:hint="default"/>
        </w:rPr>
        <w:t>10</w:t>
      </w:r>
      <w:r>
        <w:rPr/>
        <w:t>：人民视讯（上海）文化有限公司为本公司之子公司人民视讯文化有限公司出资设立， 持股比例为</w:t>
      </w:r>
      <w:r>
        <w:rPr>
          <w:spacing w:val="-53"/>
        </w:rPr>
        <w:t> </w:t>
      </w:r>
      <w:r>
        <w:rPr>
          <w:rFonts w:ascii="宋体" w:hAnsi="宋体" w:cs="宋体" w:eastAsia="宋体" w:hint="default"/>
        </w:rPr>
        <w:t>100.00%</w:t>
      </w:r>
      <w:r>
        <w:rPr/>
        <w:t>。</w:t>
      </w:r>
    </w:p>
    <w:p>
      <w:pPr>
        <w:pStyle w:val="BodyText"/>
        <w:spacing w:line="350" w:lineRule="auto" w:before="148"/>
        <w:ind w:left="138" w:right="212" w:firstLine="420"/>
        <w:jc w:val="both"/>
      </w:pPr>
      <w:r>
        <w:rPr/>
        <w:t>注</w:t>
      </w:r>
      <w:r>
        <w:rPr>
          <w:spacing w:val="-24"/>
        </w:rPr>
        <w:t> </w:t>
      </w:r>
      <w:r>
        <w:rPr>
          <w:rFonts w:ascii="宋体" w:hAnsi="宋体" w:cs="宋体" w:eastAsia="宋体" w:hint="default"/>
          <w:spacing w:val="-2"/>
        </w:rPr>
        <w:t>11</w:t>
      </w:r>
      <w:r>
        <w:rPr>
          <w:spacing w:val="-2"/>
        </w:rPr>
        <w:t>：根据北京文华在线科技发展有限公司章程的规定，该公司董事会成员五人，其中本公</w:t>
      </w:r>
      <w:r>
        <w:rPr/>
        <w:t> 司在董事会中占有三个席位，并规定董事会决议须经董事会全体成员过半数通过，本公司对该公 司享有实际控制权，本期纳入财务报表合并范围。</w:t>
      </w:r>
    </w:p>
    <w:p>
      <w:pPr>
        <w:pStyle w:val="BodyText"/>
        <w:spacing w:line="350" w:lineRule="auto" w:before="148"/>
        <w:ind w:left="138" w:right="212" w:firstLine="420"/>
        <w:jc w:val="both"/>
      </w:pPr>
      <w:r>
        <w:rPr/>
        <w:t>注</w:t>
      </w:r>
      <w:r>
        <w:rPr>
          <w:spacing w:val="-25"/>
        </w:rPr>
        <w:t> </w:t>
      </w:r>
      <w:r>
        <w:rPr>
          <w:rFonts w:ascii="宋体" w:hAnsi="宋体" w:cs="宋体" w:eastAsia="宋体" w:hint="default"/>
          <w:spacing w:val="-2"/>
        </w:rPr>
        <w:t>12</w:t>
      </w:r>
      <w:r>
        <w:rPr>
          <w:spacing w:val="-2"/>
        </w:rPr>
        <w:t>：根据微屏软件科技</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有限公司章程的规定，该公司董事会成员五人，其中本公司</w:t>
      </w:r>
      <w:r>
        <w:rPr/>
        <w:t> 及本公司子公司人民澳客传媒科技有限公司在董事会中占有三个席位，并规定董事会决议须经董 事会全体成员过半数通过，本公司对该公司享有实际控制权，本期纳入财务报表合并范围。</w:t>
      </w:r>
    </w:p>
    <w:p>
      <w:pPr>
        <w:pStyle w:val="BodyText"/>
        <w:spacing w:line="348" w:lineRule="auto" w:before="148"/>
        <w:ind w:left="138" w:right="213" w:firstLine="420"/>
        <w:jc w:val="both"/>
      </w:pPr>
      <w:r>
        <w:rPr/>
        <w:t>注</w:t>
      </w:r>
      <w:r>
        <w:rPr>
          <w:spacing w:val="-22"/>
        </w:rPr>
        <w:t> </w:t>
      </w:r>
      <w:r>
        <w:rPr>
          <w:rFonts w:ascii="宋体" w:hAnsi="宋体" w:cs="宋体" w:eastAsia="宋体" w:hint="default"/>
          <w:spacing w:val="-2"/>
        </w:rPr>
        <w:t>13</w:t>
      </w:r>
      <w:r>
        <w:rPr>
          <w:spacing w:val="-2"/>
        </w:rPr>
        <w:t>：人民网南中有限责任公司为本公司之子公司人民网南非有限责任公司出资设立，持股</w:t>
      </w:r>
      <w:r>
        <w:rPr/>
        <w:t> 比例为</w:t>
      </w:r>
      <w:r>
        <w:rPr>
          <w:spacing w:val="-53"/>
        </w:rPr>
        <w:t> </w:t>
      </w:r>
      <w:r>
        <w:rPr>
          <w:rFonts w:ascii="宋体" w:hAnsi="宋体" w:cs="宋体" w:eastAsia="宋体" w:hint="default"/>
        </w:rPr>
        <w:t>51.00%</w: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72" w:lineRule="exact"/>
        <w:ind w:left="138" w:right="208"/>
        <w:jc w:val="left"/>
      </w:pPr>
      <w:r>
        <w:rPr/>
        <w:t>持有半数或以下表决权但仍控制被投资单位、以及持有半数以上表决权但不控制被投资单位的依 据：</w:t>
      </w:r>
    </w:p>
    <w:p>
      <w:pPr>
        <w:spacing w:line="240" w:lineRule="auto" w:before="1"/>
        <w:rPr>
          <w:rFonts w:ascii="宋体" w:hAnsi="宋体" w:cs="宋体" w:eastAsia="宋体" w:hint="default"/>
          <w:sz w:val="19"/>
          <w:szCs w:val="1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208"/>
        <w:jc w:val="left"/>
      </w:pPr>
      <w:r>
        <w:rPr/>
        <w:t>对于纳入合并范围的重要的结构化主体，控制的依据：</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208"/>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208"/>
        <w:jc w:val="left"/>
      </w:pPr>
      <w:r>
        <w:rPr/>
        <w:t>其他说明：</w:t>
      </w:r>
    </w:p>
    <w:p>
      <w:pPr>
        <w:spacing w:line="240" w:lineRule="auto" w:before="13"/>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660" w:right="1060"/>
        </w:sectPr>
      </w:pPr>
    </w:p>
    <w:p>
      <w:pPr>
        <w:spacing w:line="240" w:lineRule="auto" w:before="8"/>
        <w:rPr>
          <w:rFonts w:ascii="宋体" w:hAnsi="宋体" w:cs="宋体" w:eastAsia="宋体" w:hint="default"/>
          <w:sz w:val="25"/>
          <w:szCs w:val="25"/>
        </w:rPr>
      </w:pPr>
    </w:p>
    <w:p>
      <w:pPr>
        <w:pStyle w:val="Heading3"/>
        <w:tabs>
          <w:tab w:pos="862" w:val="left" w:leader="none"/>
        </w:tabs>
        <w:spacing w:line="240" w:lineRule="auto"/>
        <w:ind w:right="20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1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4"/>
        <w:gridCol w:w="1378"/>
        <w:gridCol w:w="1891"/>
        <w:gridCol w:w="1742"/>
        <w:gridCol w:w="1699"/>
      </w:tblGrid>
      <w:tr>
        <w:trPr>
          <w:trHeight w:val="557" w:hRule="exact"/>
        </w:trPr>
        <w:tc>
          <w:tcPr>
            <w:tcW w:w="218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56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7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少数股东持</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股比例</w:t>
            </w:r>
          </w:p>
        </w:tc>
        <w:tc>
          <w:tcPr>
            <w:tcW w:w="1891"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股东的损益</w:t>
            </w:r>
          </w:p>
        </w:tc>
        <w:tc>
          <w:tcPr>
            <w:tcW w:w="1742"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4" w:lineRule="exact"/>
              <w:ind w:left="128"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699"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60" w:hRule="exact"/>
        </w:trPr>
        <w:tc>
          <w:tcPr>
            <w:tcW w:w="218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北京人民在线网络有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10,495,764.19</w:t>
            </w:r>
          </w:p>
        </w:tc>
        <w:tc>
          <w:tcPr>
            <w:tcW w:w="174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27,690,664.68</w:t>
            </w:r>
          </w:p>
        </w:tc>
      </w:tr>
      <w:tr>
        <w:trPr>
          <w:trHeight w:val="560" w:hRule="exact"/>
        </w:trPr>
        <w:tc>
          <w:tcPr>
            <w:tcW w:w="218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文化传播有限公司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-1,364,260.32</w:t>
            </w:r>
          </w:p>
        </w:tc>
        <w:tc>
          <w:tcPr>
            <w:tcW w:w="174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10,341,607.45</w:t>
            </w:r>
          </w:p>
        </w:tc>
      </w:tr>
      <w:tr>
        <w:trPr>
          <w:trHeight w:val="559" w:hRule="exact"/>
        </w:trPr>
        <w:tc>
          <w:tcPr>
            <w:tcW w:w="218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人民视讯文化有限公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11,326,529.84</w:t>
            </w:r>
          </w:p>
        </w:tc>
        <w:tc>
          <w:tcPr>
            <w:tcW w:w="174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40,388,734.32</w:t>
            </w:r>
          </w:p>
        </w:tc>
      </w:tr>
      <w:tr>
        <w:trPr>
          <w:trHeight w:val="560" w:hRule="exact"/>
        </w:trPr>
        <w:tc>
          <w:tcPr>
            <w:tcW w:w="218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成都古羌科技有限公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30.75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12,742,340.78</w:t>
            </w:r>
          </w:p>
        </w:tc>
        <w:tc>
          <w:tcPr>
            <w:tcW w:w="174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39,764,752.38</w:t>
            </w:r>
          </w:p>
        </w:tc>
      </w:tr>
      <w:tr>
        <w:trPr>
          <w:trHeight w:val="559" w:hRule="exact"/>
        </w:trPr>
        <w:tc>
          <w:tcPr>
            <w:tcW w:w="218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人民澳客传媒科技有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63.33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56,065,404.31</w:t>
            </w:r>
          </w:p>
        </w:tc>
        <w:tc>
          <w:tcPr>
            <w:tcW w:w="174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220,698,314.73</w:t>
            </w:r>
          </w:p>
        </w:tc>
      </w:tr>
      <w:tr>
        <w:trPr>
          <w:trHeight w:val="559" w:hRule="exact"/>
        </w:trPr>
        <w:tc>
          <w:tcPr>
            <w:tcW w:w="218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北京文华在线科技发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9,772,306.49</w:t>
            </w:r>
          </w:p>
        </w:tc>
        <w:tc>
          <w:tcPr>
            <w:tcW w:w="1742"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33,040,529.13</w:t>
            </w:r>
          </w:p>
        </w:tc>
      </w:tr>
      <w:tr>
        <w:trPr>
          <w:trHeight w:val="558" w:hRule="exact"/>
        </w:trPr>
        <w:tc>
          <w:tcPr>
            <w:tcW w:w="218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65.00</w:t>
            </w:r>
          </w:p>
        </w:tc>
        <w:tc>
          <w:tcPr>
            <w:tcW w:w="189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21,195,802.41</w:t>
            </w:r>
          </w:p>
        </w:tc>
        <w:tc>
          <w:tcPr>
            <w:tcW w:w="1742" w:type="dxa"/>
            <w:tcBorders>
              <w:top w:val="single" w:sz="6" w:space="0" w:color="000000"/>
              <w:left w:val="single" w:sz="6" w:space="0" w:color="000000"/>
              <w:bottom w:val="single" w:sz="4" w:space="0" w:color="000000"/>
              <w:right w:val="single" w:sz="6" w:space="0" w:color="000000"/>
            </w:tcBorders>
          </w:tcPr>
          <w:p>
            <w:pPr/>
          </w:p>
        </w:tc>
        <w:tc>
          <w:tcPr>
            <w:tcW w:w="169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47,950,877.44</w:t>
            </w:r>
          </w:p>
        </w:tc>
      </w:tr>
    </w:tbl>
    <w:p>
      <w:pPr>
        <w:pStyle w:val="BodyText"/>
        <w:spacing w:line="240" w:lineRule="exact"/>
        <w:ind w:right="208"/>
        <w:jc w:val="left"/>
      </w:pPr>
      <w:r>
        <w:rPr/>
        <w:t>子公司少数股东的持股比例不同于表决权比例的说明：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0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00" w:bottom="1380" w:left="1580" w:right="1140"/>
        </w:sectPr>
      </w:pPr>
    </w:p>
    <w:p>
      <w:pPr>
        <w:spacing w:line="240" w:lineRule="auto" w:before="10"/>
        <w:rPr>
          <w:rFonts w:ascii="宋体" w:hAnsi="宋体" w:cs="宋体" w:eastAsia="宋体" w:hint="default"/>
          <w:sz w:val="10"/>
          <w:szCs w:val="10"/>
        </w:rPr>
      </w:pPr>
    </w:p>
    <w:p>
      <w:pPr>
        <w:pStyle w:val="Heading3"/>
        <w:tabs>
          <w:tab w:pos="2029" w:val="left" w:leader="none"/>
        </w:tabs>
        <w:spacing w:line="240" w:lineRule="auto"/>
        <w:ind w:left="1385"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8"/>
        <w:ind w:left="0" w:right="1275"/>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0"/>
        <w:gridCol w:w="1276"/>
        <w:gridCol w:w="1271"/>
        <w:gridCol w:w="1274"/>
        <w:gridCol w:w="1276"/>
        <w:gridCol w:w="988"/>
        <w:gridCol w:w="1289"/>
        <w:gridCol w:w="1274"/>
        <w:gridCol w:w="1276"/>
        <w:gridCol w:w="1278"/>
        <w:gridCol w:w="1278"/>
        <w:gridCol w:w="851"/>
        <w:gridCol w:w="1271"/>
      </w:tblGrid>
      <w:tr>
        <w:trPr>
          <w:trHeight w:val="253" w:hRule="exact"/>
        </w:trPr>
        <w:tc>
          <w:tcPr>
            <w:tcW w:w="1700" w:type="dxa"/>
            <w:vMerge w:val="restart"/>
            <w:tcBorders>
              <w:top w:val="single" w:sz="4"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374"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228"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2" w:hRule="exact"/>
        </w:trPr>
        <w:tc>
          <w:tcPr>
            <w:tcW w:w="1700" w:type="dxa"/>
            <w:vMerge/>
            <w:tcBorders>
              <w:left w:val="single" w:sz="4"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 w:right="0"/>
              <w:jc w:val="center"/>
              <w:rPr>
                <w:rFonts w:ascii="宋体" w:hAnsi="宋体" w:cs="宋体" w:eastAsia="宋体" w:hint="default"/>
                <w:sz w:val="18"/>
                <w:szCs w:val="18"/>
              </w:rPr>
            </w:pPr>
            <w:r>
              <w:rPr>
                <w:rFonts w:ascii="宋体" w:hAnsi="宋体" w:cs="宋体" w:eastAsia="宋体" w:hint="default"/>
                <w:sz w:val="18"/>
                <w:szCs w:val="18"/>
              </w:rPr>
              <w:t>非流动负</w:t>
            </w:r>
          </w:p>
          <w:p>
            <w:pPr>
              <w:pStyle w:val="TableParagraph"/>
              <w:spacing w:line="234" w:lineRule="exact"/>
              <w:ind w:left="53"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267"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82" w:hRule="exact"/>
        </w:trPr>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北京人民在线网络</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104,085,946</w:t>
            </w:r>
          </w:p>
          <w:p>
            <w:pPr>
              <w:pStyle w:val="TableParagraph"/>
              <w:spacing w:line="235" w:lineRule="exact"/>
              <w:ind w:right="101"/>
              <w:jc w:val="right"/>
              <w:rPr>
                <w:rFonts w:ascii="宋体" w:hAnsi="宋体" w:cs="宋体" w:eastAsia="宋体" w:hint="default"/>
                <w:sz w:val="18"/>
                <w:szCs w:val="18"/>
              </w:rPr>
            </w:pPr>
            <w:r>
              <w:rPr>
                <w:rFonts w:ascii="宋体"/>
                <w:sz w:val="18"/>
              </w:rPr>
              <w:t>.86</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16,237,876.</w:t>
            </w:r>
          </w:p>
          <w:p>
            <w:pPr>
              <w:pStyle w:val="TableParagraph"/>
              <w:spacing w:line="235" w:lineRule="exact"/>
              <w:ind w:right="98"/>
              <w:jc w:val="right"/>
              <w:rPr>
                <w:rFonts w:ascii="宋体" w:hAnsi="宋体" w:cs="宋体" w:eastAsia="宋体" w:hint="default"/>
                <w:sz w:val="18"/>
                <w:szCs w:val="18"/>
              </w:rPr>
            </w:pPr>
            <w:r>
              <w:rPr>
                <w:rFonts w:ascii="宋体"/>
                <w:sz w:val="18"/>
              </w:rPr>
              <w:t>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120,323,823</w:t>
            </w:r>
          </w:p>
          <w:p>
            <w:pPr>
              <w:pStyle w:val="TableParagraph"/>
              <w:spacing w:line="235" w:lineRule="exact"/>
              <w:ind w:right="98"/>
              <w:jc w:val="right"/>
              <w:rPr>
                <w:rFonts w:ascii="宋体" w:hAnsi="宋体" w:cs="宋体" w:eastAsia="宋体" w:hint="default"/>
                <w:sz w:val="18"/>
                <w:szCs w:val="18"/>
              </w:rPr>
            </w:pPr>
            <w:r>
              <w:rPr>
                <w:rFonts w:ascii="宋体"/>
                <w:sz w:val="18"/>
              </w:rPr>
              <w:t>.73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50,167,162.</w:t>
            </w:r>
          </w:p>
          <w:p>
            <w:pPr>
              <w:pStyle w:val="TableParagraph"/>
              <w:spacing w:line="235" w:lineRule="exact"/>
              <w:ind w:right="101"/>
              <w:jc w:val="right"/>
              <w:rPr>
                <w:rFonts w:ascii="宋体" w:hAnsi="宋体" w:cs="宋体" w:eastAsia="宋体" w:hint="default"/>
                <w:sz w:val="18"/>
                <w:szCs w:val="18"/>
              </w:rPr>
            </w:pPr>
            <w:r>
              <w:rPr>
                <w:rFonts w:ascii="宋体"/>
                <w:sz w:val="18"/>
              </w:rPr>
              <w:t>03</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930,000.</w:t>
            </w:r>
          </w:p>
          <w:p>
            <w:pPr>
              <w:pStyle w:val="TableParagraph"/>
              <w:spacing w:line="235" w:lineRule="exact"/>
              <w:ind w:right="98"/>
              <w:jc w:val="right"/>
              <w:rPr>
                <w:rFonts w:ascii="宋体" w:hAnsi="宋体" w:cs="宋体" w:eastAsia="宋体" w:hint="default"/>
                <w:sz w:val="18"/>
                <w:szCs w:val="18"/>
              </w:rPr>
            </w:pPr>
            <w:r>
              <w:rPr>
                <w:rFonts w:ascii="宋体"/>
                <w:sz w:val="18"/>
              </w:rPr>
              <w:t>00</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51,097,162.</w:t>
            </w:r>
          </w:p>
          <w:p>
            <w:pPr>
              <w:pStyle w:val="TableParagraph"/>
              <w:spacing w:line="235" w:lineRule="exact"/>
              <w:ind w:right="101"/>
              <w:jc w:val="right"/>
              <w:rPr>
                <w:rFonts w:ascii="宋体" w:hAnsi="宋体" w:cs="宋体" w:eastAsia="宋体" w:hint="default"/>
                <w:sz w:val="18"/>
                <w:szCs w:val="18"/>
              </w:rPr>
            </w:pPr>
            <w:r>
              <w:rPr>
                <w:rFonts w:ascii="宋体"/>
                <w:sz w:val="18"/>
              </w:rPr>
              <w:t>03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75,766,630.</w:t>
            </w:r>
          </w:p>
          <w:p>
            <w:pPr>
              <w:pStyle w:val="TableParagraph"/>
              <w:spacing w:line="235" w:lineRule="exact"/>
              <w:ind w:right="101"/>
              <w:jc w:val="right"/>
              <w:rPr>
                <w:rFonts w:ascii="宋体" w:hAnsi="宋体" w:cs="宋体" w:eastAsia="宋体" w:hint="default"/>
                <w:sz w:val="18"/>
                <w:szCs w:val="18"/>
              </w:rPr>
            </w:pPr>
            <w:r>
              <w:rPr>
                <w:rFonts w:ascii="宋体"/>
                <w:sz w:val="18"/>
              </w:rPr>
              <w:t>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10,814,637.</w:t>
            </w:r>
          </w:p>
          <w:p>
            <w:pPr>
              <w:pStyle w:val="TableParagraph"/>
              <w:spacing w:line="235" w:lineRule="exact"/>
              <w:ind w:right="101"/>
              <w:jc w:val="right"/>
              <w:rPr>
                <w:rFonts w:ascii="宋体" w:hAnsi="宋体" w:cs="宋体" w:eastAsia="宋体" w:hint="default"/>
                <w:sz w:val="18"/>
                <w:szCs w:val="18"/>
              </w:rPr>
            </w:pPr>
            <w:r>
              <w:rPr>
                <w:rFonts w:ascii="宋体"/>
                <w:sz w:val="18"/>
              </w:rPr>
              <w:t>43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86,581,268.</w:t>
            </w:r>
          </w:p>
          <w:p>
            <w:pPr>
              <w:pStyle w:val="TableParagraph"/>
              <w:spacing w:line="235" w:lineRule="exact"/>
              <w:ind w:right="101"/>
              <w:jc w:val="right"/>
              <w:rPr>
                <w:rFonts w:ascii="宋体" w:hAnsi="宋体" w:cs="宋体" w:eastAsia="宋体" w:hint="default"/>
                <w:sz w:val="18"/>
                <w:szCs w:val="18"/>
              </w:rPr>
            </w:pPr>
            <w:r>
              <w:rPr>
                <w:rFonts w:ascii="宋体"/>
                <w:sz w:val="18"/>
              </w:rPr>
              <w:t>05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43,593,015.</w:t>
            </w:r>
          </w:p>
          <w:p>
            <w:pPr>
              <w:pStyle w:val="TableParagraph"/>
              <w:spacing w:line="235" w:lineRule="exact"/>
              <w:ind w:right="101"/>
              <w:jc w:val="right"/>
              <w:rPr>
                <w:rFonts w:ascii="宋体" w:hAnsi="宋体" w:cs="宋体" w:eastAsia="宋体" w:hint="default"/>
                <w:sz w:val="18"/>
                <w:szCs w:val="18"/>
              </w:rPr>
            </w:pPr>
            <w:r>
              <w:rPr>
                <w:rFonts w:ascii="宋体"/>
                <w:sz w:val="18"/>
              </w:rPr>
              <w:t>83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1,001.0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43,594,016.</w:t>
            </w:r>
          </w:p>
          <w:p>
            <w:pPr>
              <w:pStyle w:val="TableParagraph"/>
              <w:spacing w:line="235" w:lineRule="exact"/>
              <w:ind w:right="101"/>
              <w:jc w:val="right"/>
              <w:rPr>
                <w:rFonts w:ascii="宋体" w:hAnsi="宋体" w:cs="宋体" w:eastAsia="宋体" w:hint="default"/>
                <w:sz w:val="18"/>
                <w:szCs w:val="18"/>
              </w:rPr>
            </w:pPr>
            <w:r>
              <w:rPr>
                <w:rFonts w:ascii="宋体"/>
                <w:sz w:val="18"/>
              </w:rPr>
              <w:t>83</w:t>
            </w:r>
          </w:p>
        </w:tc>
      </w:tr>
      <w:tr>
        <w:trPr>
          <w:trHeight w:val="715" w:hRule="exact"/>
        </w:trPr>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环球时报在线</w:t>
            </w:r>
            <w:r>
              <w:rPr>
                <w:rFonts w:ascii="宋体" w:hAnsi="宋体" w:cs="宋体" w:eastAsia="宋体" w:hint="default"/>
                <w:sz w:val="18"/>
                <w:szCs w:val="18"/>
              </w:rPr>
              <w:t>(</w:t>
            </w:r>
            <w:r>
              <w:rPr>
                <w:rFonts w:ascii="宋体" w:hAnsi="宋体" w:cs="宋体" w:eastAsia="宋体" w:hint="default"/>
                <w:sz w:val="18"/>
                <w:szCs w:val="18"/>
              </w:rPr>
              <w:t>北</w:t>
            </w:r>
          </w:p>
          <w:p>
            <w:pPr>
              <w:pStyle w:val="TableParagraph"/>
              <w:spacing w:line="232" w:lineRule="exact" w:before="24"/>
              <w:ind w:left="102" w:right="234"/>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w:t>
            </w:r>
            <w:r>
              <w:rPr>
                <w:rFonts w:ascii="宋体" w:hAnsi="宋体" w:cs="宋体" w:eastAsia="宋体" w:hint="default"/>
                <w:sz w:val="18"/>
                <w:szCs w:val="18"/>
              </w:rPr>
              <w:t>文化传播有限 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34,610,992.</w:t>
            </w:r>
          </w:p>
          <w:p>
            <w:pPr>
              <w:pStyle w:val="TableParagraph"/>
              <w:spacing w:line="235" w:lineRule="exact"/>
              <w:ind w:right="101"/>
              <w:jc w:val="right"/>
              <w:rPr>
                <w:rFonts w:ascii="宋体" w:hAnsi="宋体" w:cs="宋体" w:eastAsia="宋体" w:hint="default"/>
                <w:sz w:val="18"/>
                <w:szCs w:val="18"/>
              </w:rPr>
            </w:pPr>
            <w:r>
              <w:rPr>
                <w:rFonts w:ascii="宋体"/>
                <w:sz w:val="18"/>
              </w:rPr>
              <w:t>40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7,447,334.3</w:t>
            </w:r>
          </w:p>
          <w:p>
            <w:pPr>
              <w:pStyle w:val="TableParagraph"/>
              <w:spacing w:line="235" w:lineRule="exact"/>
              <w:ind w:right="98"/>
              <w:jc w:val="right"/>
              <w:rPr>
                <w:rFonts w:ascii="宋体" w:hAnsi="宋体" w:cs="宋体" w:eastAsia="宋体" w:hint="default"/>
                <w:sz w:val="18"/>
                <w:szCs w:val="18"/>
              </w:rPr>
            </w:pPr>
            <w:r>
              <w:rPr>
                <w:rFonts w:ascii="宋体"/>
                <w:sz w:val="18"/>
              </w:rPr>
              <w:t>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42,058,326.</w:t>
            </w:r>
          </w:p>
          <w:p>
            <w:pPr>
              <w:pStyle w:val="TableParagraph"/>
              <w:spacing w:line="235" w:lineRule="exact"/>
              <w:ind w:right="98"/>
              <w:jc w:val="right"/>
              <w:rPr>
                <w:rFonts w:ascii="宋体" w:hAnsi="宋体" w:cs="宋体" w:eastAsia="宋体" w:hint="default"/>
                <w:sz w:val="18"/>
                <w:szCs w:val="18"/>
              </w:rPr>
            </w:pPr>
            <w:r>
              <w:rPr>
                <w:rFonts w:ascii="宋体"/>
                <w:sz w:val="18"/>
              </w:rPr>
              <w:t>76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16,204,308.</w:t>
            </w:r>
          </w:p>
          <w:p>
            <w:pPr>
              <w:pStyle w:val="TableParagraph"/>
              <w:spacing w:line="235" w:lineRule="exact"/>
              <w:ind w:right="101"/>
              <w:jc w:val="right"/>
              <w:rPr>
                <w:rFonts w:ascii="宋体" w:hAnsi="宋体" w:cs="宋体" w:eastAsia="宋体" w:hint="default"/>
                <w:sz w:val="18"/>
                <w:szCs w:val="18"/>
              </w:rPr>
            </w:pPr>
            <w:r>
              <w:rPr>
                <w:rFonts w:ascii="宋体"/>
                <w:sz w:val="18"/>
              </w:rPr>
              <w:t>13</w:t>
            </w:r>
          </w:p>
        </w:tc>
        <w:tc>
          <w:tcPr>
            <w:tcW w:w="98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16,204,308.</w:t>
            </w:r>
          </w:p>
          <w:p>
            <w:pPr>
              <w:pStyle w:val="TableParagraph"/>
              <w:spacing w:line="235" w:lineRule="exact"/>
              <w:ind w:right="101"/>
              <w:jc w:val="right"/>
              <w:rPr>
                <w:rFonts w:ascii="宋体" w:hAnsi="宋体" w:cs="宋体" w:eastAsia="宋体" w:hint="default"/>
                <w:sz w:val="18"/>
                <w:szCs w:val="18"/>
              </w:rPr>
            </w:pPr>
            <w:r>
              <w:rPr>
                <w:rFonts w:ascii="宋体"/>
                <w:sz w:val="18"/>
              </w:rPr>
              <w:t>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24,492,043.</w:t>
            </w:r>
          </w:p>
          <w:p>
            <w:pPr>
              <w:pStyle w:val="TableParagraph"/>
              <w:spacing w:line="235" w:lineRule="exact"/>
              <w:ind w:right="101"/>
              <w:jc w:val="right"/>
              <w:rPr>
                <w:rFonts w:ascii="宋体" w:hAnsi="宋体" w:cs="宋体" w:eastAsia="宋体" w:hint="default"/>
                <w:sz w:val="18"/>
                <w:szCs w:val="18"/>
              </w:rPr>
            </w:pPr>
            <w:r>
              <w:rPr>
                <w:rFonts w:ascii="宋体"/>
                <w:sz w:val="18"/>
              </w:rPr>
              <w:t>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8,140,345.0</w:t>
            </w:r>
          </w:p>
          <w:p>
            <w:pPr>
              <w:pStyle w:val="TableParagraph"/>
              <w:spacing w:line="235" w:lineRule="exact"/>
              <w:ind w:right="101"/>
              <w:jc w:val="right"/>
              <w:rPr>
                <w:rFonts w:ascii="宋体" w:hAnsi="宋体" w:cs="宋体" w:eastAsia="宋体" w:hint="default"/>
                <w:sz w:val="18"/>
                <w:szCs w:val="18"/>
              </w:rPr>
            </w:pPr>
            <w:r>
              <w:rPr>
                <w:rFonts w:ascii="宋体"/>
                <w:sz w:val="18"/>
              </w:rPr>
              <w:t>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32,632,388.</w:t>
            </w:r>
          </w:p>
          <w:p>
            <w:pPr>
              <w:pStyle w:val="TableParagraph"/>
              <w:spacing w:line="235" w:lineRule="exact"/>
              <w:ind w:right="101"/>
              <w:jc w:val="right"/>
              <w:rPr>
                <w:rFonts w:ascii="宋体" w:hAnsi="宋体" w:cs="宋体" w:eastAsia="宋体" w:hint="default"/>
                <w:sz w:val="18"/>
                <w:szCs w:val="18"/>
              </w:rPr>
            </w:pPr>
            <w:r>
              <w:rPr>
                <w:rFonts w:ascii="宋体"/>
                <w:sz w:val="18"/>
              </w:rPr>
              <w:t>07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3,367,718.6</w:t>
            </w:r>
          </w:p>
          <w:p>
            <w:pPr>
              <w:pStyle w:val="TableParagraph"/>
              <w:spacing w:line="235" w:lineRule="exact"/>
              <w:ind w:right="101"/>
              <w:jc w:val="right"/>
              <w:rPr>
                <w:rFonts w:ascii="宋体" w:hAnsi="宋体" w:cs="宋体" w:eastAsia="宋体" w:hint="default"/>
                <w:sz w:val="18"/>
                <w:szCs w:val="18"/>
              </w:rPr>
            </w:pPr>
            <w:r>
              <w:rPr>
                <w:rFonts w:ascii="宋体"/>
                <w:sz w:val="18"/>
              </w:rPr>
              <w:t>5</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3,367,718.6</w:t>
            </w:r>
          </w:p>
          <w:p>
            <w:pPr>
              <w:pStyle w:val="TableParagraph"/>
              <w:spacing w:line="235" w:lineRule="exact"/>
              <w:ind w:right="101"/>
              <w:jc w:val="right"/>
              <w:rPr>
                <w:rFonts w:ascii="宋体" w:hAnsi="宋体" w:cs="宋体" w:eastAsia="宋体" w:hint="default"/>
                <w:sz w:val="18"/>
                <w:szCs w:val="18"/>
              </w:rPr>
            </w:pPr>
            <w:r>
              <w:rPr>
                <w:rFonts w:ascii="宋体"/>
                <w:sz w:val="18"/>
              </w:rPr>
              <w:t>5</w:t>
            </w:r>
          </w:p>
        </w:tc>
      </w:tr>
      <w:tr>
        <w:trPr>
          <w:trHeight w:val="481" w:hRule="exact"/>
        </w:trPr>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人民视讯文化有限</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109,976,635</w:t>
            </w:r>
          </w:p>
          <w:p>
            <w:pPr>
              <w:pStyle w:val="TableParagraph"/>
              <w:spacing w:line="235" w:lineRule="exact"/>
              <w:ind w:right="101"/>
              <w:jc w:val="right"/>
              <w:rPr>
                <w:rFonts w:ascii="宋体" w:hAnsi="宋体" w:cs="宋体" w:eastAsia="宋体" w:hint="default"/>
                <w:sz w:val="18"/>
                <w:szCs w:val="18"/>
              </w:rPr>
            </w:pPr>
            <w:r>
              <w:rPr>
                <w:rFonts w:ascii="宋体"/>
                <w:sz w:val="18"/>
              </w:rPr>
              <w:t>.03</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2,619,617.1</w:t>
            </w:r>
          </w:p>
          <w:p>
            <w:pPr>
              <w:pStyle w:val="TableParagraph"/>
              <w:spacing w:line="235" w:lineRule="exact"/>
              <w:ind w:right="98"/>
              <w:jc w:val="right"/>
              <w:rPr>
                <w:rFonts w:ascii="宋体" w:hAnsi="宋体" w:cs="宋体" w:eastAsia="宋体" w:hint="default"/>
                <w:sz w:val="18"/>
                <w:szCs w:val="18"/>
              </w:rPr>
            </w:pPr>
            <w:r>
              <w:rPr>
                <w:rFonts w:ascii="宋体"/>
                <w:sz w:val="18"/>
              </w:rPr>
              <w:t>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112,596,252</w:t>
            </w:r>
          </w:p>
          <w:p>
            <w:pPr>
              <w:pStyle w:val="TableParagraph"/>
              <w:spacing w:line="235" w:lineRule="exact"/>
              <w:ind w:right="98"/>
              <w:jc w:val="right"/>
              <w:rPr>
                <w:rFonts w:ascii="宋体" w:hAnsi="宋体" w:cs="宋体" w:eastAsia="宋体" w:hint="default"/>
                <w:sz w:val="18"/>
                <w:szCs w:val="18"/>
              </w:rPr>
            </w:pPr>
            <w:r>
              <w:rPr>
                <w:rFonts w:ascii="宋体"/>
                <w:sz w:val="18"/>
              </w:rPr>
              <w:t>.18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30,170,263.</w:t>
            </w:r>
          </w:p>
          <w:p>
            <w:pPr>
              <w:pStyle w:val="TableParagraph"/>
              <w:spacing w:line="235" w:lineRule="exact"/>
              <w:ind w:right="101"/>
              <w:jc w:val="right"/>
              <w:rPr>
                <w:rFonts w:ascii="宋体" w:hAnsi="宋体" w:cs="宋体" w:eastAsia="宋体" w:hint="default"/>
                <w:sz w:val="18"/>
                <w:szCs w:val="18"/>
              </w:rPr>
            </w:pPr>
            <w:r>
              <w:rPr>
                <w:rFonts w:ascii="宋体"/>
                <w:sz w:val="18"/>
              </w:rPr>
              <w:t>77</w:t>
            </w:r>
          </w:p>
        </w:tc>
        <w:tc>
          <w:tcPr>
            <w:tcW w:w="98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30,170,263.</w:t>
            </w:r>
          </w:p>
          <w:p>
            <w:pPr>
              <w:pStyle w:val="TableParagraph"/>
              <w:spacing w:line="235" w:lineRule="exact"/>
              <w:ind w:right="101"/>
              <w:jc w:val="right"/>
              <w:rPr>
                <w:rFonts w:ascii="宋体" w:hAnsi="宋体" w:cs="宋体" w:eastAsia="宋体" w:hint="default"/>
                <w:sz w:val="18"/>
                <w:szCs w:val="18"/>
              </w:rPr>
            </w:pPr>
            <w:r>
              <w:rPr>
                <w:rFonts w:ascii="宋体"/>
                <w:sz w:val="18"/>
              </w:rPr>
              <w:t>77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82,249,970.</w:t>
            </w:r>
          </w:p>
          <w:p>
            <w:pPr>
              <w:pStyle w:val="TableParagraph"/>
              <w:spacing w:line="235" w:lineRule="exact"/>
              <w:ind w:right="101"/>
              <w:jc w:val="right"/>
              <w:rPr>
                <w:rFonts w:ascii="宋体" w:hAnsi="宋体" w:cs="宋体" w:eastAsia="宋体" w:hint="default"/>
                <w:sz w:val="18"/>
                <w:szCs w:val="18"/>
              </w:rPr>
            </w:pPr>
            <w:r>
              <w:rPr>
                <w:rFonts w:ascii="宋体"/>
                <w:sz w:val="18"/>
              </w:rPr>
              <w:t>23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2,285,611.0</w:t>
            </w:r>
          </w:p>
          <w:p>
            <w:pPr>
              <w:pStyle w:val="TableParagraph"/>
              <w:spacing w:line="235" w:lineRule="exact"/>
              <w:ind w:right="101"/>
              <w:jc w:val="right"/>
              <w:rPr>
                <w:rFonts w:ascii="宋体" w:hAnsi="宋体" w:cs="宋体" w:eastAsia="宋体" w:hint="default"/>
                <w:sz w:val="18"/>
                <w:szCs w:val="18"/>
              </w:rPr>
            </w:pPr>
            <w:r>
              <w:rPr>
                <w:rFonts w:ascii="宋体"/>
                <w:sz w:val="18"/>
              </w:rPr>
              <w:t>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84,535,581.</w:t>
            </w:r>
          </w:p>
          <w:p>
            <w:pPr>
              <w:pStyle w:val="TableParagraph"/>
              <w:spacing w:line="235" w:lineRule="exact"/>
              <w:ind w:right="101"/>
              <w:jc w:val="right"/>
              <w:rPr>
                <w:rFonts w:ascii="宋体" w:hAnsi="宋体" w:cs="宋体" w:eastAsia="宋体" w:hint="default"/>
                <w:sz w:val="18"/>
                <w:szCs w:val="18"/>
              </w:rPr>
            </w:pPr>
            <w:r>
              <w:rPr>
                <w:rFonts w:ascii="宋体"/>
                <w:sz w:val="18"/>
              </w:rPr>
              <w:t>31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25,224,959.</w:t>
            </w:r>
          </w:p>
          <w:p>
            <w:pPr>
              <w:pStyle w:val="TableParagraph"/>
              <w:spacing w:line="235" w:lineRule="exact"/>
              <w:ind w:right="101"/>
              <w:jc w:val="right"/>
              <w:rPr>
                <w:rFonts w:ascii="宋体" w:hAnsi="宋体" w:cs="宋体" w:eastAsia="宋体" w:hint="default"/>
                <w:sz w:val="18"/>
                <w:szCs w:val="18"/>
              </w:rPr>
            </w:pPr>
            <w:r>
              <w:rPr>
                <w:rFonts w:ascii="宋体"/>
                <w:sz w:val="18"/>
              </w:rPr>
              <w:t>92</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25,224,959.</w:t>
            </w:r>
          </w:p>
          <w:p>
            <w:pPr>
              <w:pStyle w:val="TableParagraph"/>
              <w:spacing w:line="235" w:lineRule="exact"/>
              <w:ind w:right="101"/>
              <w:jc w:val="right"/>
              <w:rPr>
                <w:rFonts w:ascii="宋体" w:hAnsi="宋体" w:cs="宋体" w:eastAsia="宋体" w:hint="default"/>
                <w:sz w:val="18"/>
                <w:szCs w:val="18"/>
              </w:rPr>
            </w:pPr>
            <w:r>
              <w:rPr>
                <w:rFonts w:ascii="宋体"/>
                <w:sz w:val="18"/>
              </w:rPr>
              <w:t>92</w:t>
            </w:r>
          </w:p>
        </w:tc>
      </w:tr>
      <w:tr>
        <w:trPr>
          <w:trHeight w:val="482" w:hRule="exact"/>
        </w:trPr>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成都古羌科技有限</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95,739,509.</w:t>
            </w:r>
          </w:p>
          <w:p>
            <w:pPr>
              <w:pStyle w:val="TableParagraph"/>
              <w:spacing w:line="234" w:lineRule="exact"/>
              <w:ind w:right="101"/>
              <w:jc w:val="right"/>
              <w:rPr>
                <w:rFonts w:ascii="宋体" w:hAnsi="宋体" w:cs="宋体" w:eastAsia="宋体" w:hint="default"/>
                <w:sz w:val="18"/>
                <w:szCs w:val="18"/>
              </w:rPr>
            </w:pPr>
            <w:r>
              <w:rPr>
                <w:rFonts w:ascii="宋体"/>
                <w:sz w:val="18"/>
              </w:rPr>
              <w:t>21</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63,476,489.</w:t>
            </w:r>
          </w:p>
          <w:p>
            <w:pPr>
              <w:pStyle w:val="TableParagraph"/>
              <w:spacing w:line="234" w:lineRule="exact"/>
              <w:ind w:right="98"/>
              <w:jc w:val="right"/>
              <w:rPr>
                <w:rFonts w:ascii="宋体" w:hAnsi="宋体" w:cs="宋体" w:eastAsia="宋体" w:hint="default"/>
                <w:sz w:val="18"/>
                <w:szCs w:val="18"/>
              </w:rPr>
            </w:pPr>
            <w:r>
              <w:rPr>
                <w:rFonts w:ascii="宋体"/>
                <w:sz w:val="18"/>
              </w:rPr>
              <w:t>84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159,215,999</w:t>
            </w:r>
          </w:p>
          <w:p>
            <w:pPr>
              <w:pStyle w:val="TableParagraph"/>
              <w:spacing w:line="234" w:lineRule="exact"/>
              <w:ind w:right="98"/>
              <w:jc w:val="right"/>
              <w:rPr>
                <w:rFonts w:ascii="宋体" w:hAnsi="宋体" w:cs="宋体" w:eastAsia="宋体" w:hint="default"/>
                <w:sz w:val="18"/>
                <w:szCs w:val="18"/>
              </w:rPr>
            </w:pPr>
            <w:r>
              <w:rPr>
                <w:rFonts w:ascii="宋体"/>
                <w:sz w:val="18"/>
              </w:rPr>
              <w:t>.05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29,934,151.</w:t>
            </w:r>
          </w:p>
          <w:p>
            <w:pPr>
              <w:pStyle w:val="TableParagraph"/>
              <w:spacing w:line="234" w:lineRule="exact"/>
              <w:ind w:right="101"/>
              <w:jc w:val="right"/>
              <w:rPr>
                <w:rFonts w:ascii="宋体" w:hAnsi="宋体" w:cs="宋体" w:eastAsia="宋体" w:hint="default"/>
                <w:sz w:val="18"/>
                <w:szCs w:val="18"/>
              </w:rPr>
            </w:pPr>
            <w:r>
              <w:rPr>
                <w:rFonts w:ascii="宋体"/>
                <w:sz w:val="18"/>
              </w:rPr>
              <w:t>73</w:t>
            </w:r>
          </w:p>
        </w:tc>
        <w:tc>
          <w:tcPr>
            <w:tcW w:w="98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29,934,151.</w:t>
            </w:r>
          </w:p>
          <w:p>
            <w:pPr>
              <w:pStyle w:val="TableParagraph"/>
              <w:spacing w:line="234" w:lineRule="exact"/>
              <w:ind w:right="101"/>
              <w:jc w:val="right"/>
              <w:rPr>
                <w:rFonts w:ascii="宋体" w:hAnsi="宋体" w:cs="宋体" w:eastAsia="宋体" w:hint="default"/>
                <w:sz w:val="18"/>
                <w:szCs w:val="18"/>
              </w:rPr>
            </w:pPr>
            <w:r>
              <w:rPr>
                <w:rFonts w:ascii="宋体"/>
                <w:sz w:val="18"/>
              </w:rPr>
              <w:t>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70,149,761.</w:t>
            </w:r>
          </w:p>
          <w:p>
            <w:pPr>
              <w:pStyle w:val="TableParagraph"/>
              <w:spacing w:line="234" w:lineRule="exact"/>
              <w:ind w:right="101"/>
              <w:jc w:val="right"/>
              <w:rPr>
                <w:rFonts w:ascii="宋体" w:hAnsi="宋体" w:cs="宋体" w:eastAsia="宋体" w:hint="default"/>
                <w:sz w:val="18"/>
                <w:szCs w:val="18"/>
              </w:rPr>
            </w:pPr>
            <w:r>
              <w:rPr>
                <w:rFonts w:ascii="宋体"/>
                <w:sz w:val="18"/>
              </w:rPr>
              <w:t>32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41,055,804.</w:t>
            </w:r>
          </w:p>
          <w:p>
            <w:pPr>
              <w:pStyle w:val="TableParagraph"/>
              <w:spacing w:line="234" w:lineRule="exact"/>
              <w:ind w:right="101"/>
              <w:jc w:val="right"/>
              <w:rPr>
                <w:rFonts w:ascii="宋体" w:hAnsi="宋体" w:cs="宋体" w:eastAsia="宋体" w:hint="default"/>
                <w:sz w:val="18"/>
                <w:szCs w:val="18"/>
              </w:rPr>
            </w:pPr>
            <w:r>
              <w:rPr>
                <w:rFonts w:ascii="宋体"/>
                <w:sz w:val="18"/>
              </w:rPr>
              <w:t>04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111,205,565</w:t>
            </w:r>
          </w:p>
          <w:p>
            <w:pPr>
              <w:pStyle w:val="TableParagraph"/>
              <w:spacing w:line="234" w:lineRule="exact"/>
              <w:ind w:right="101"/>
              <w:jc w:val="right"/>
              <w:rPr>
                <w:rFonts w:ascii="宋体" w:hAnsi="宋体" w:cs="宋体" w:eastAsia="宋体" w:hint="default"/>
                <w:sz w:val="18"/>
                <w:szCs w:val="18"/>
              </w:rPr>
            </w:pPr>
            <w:r>
              <w:rPr>
                <w:rFonts w:ascii="宋体"/>
                <w:sz w:val="18"/>
              </w:rPr>
              <w:t>.36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23,327,804.</w:t>
            </w:r>
          </w:p>
          <w:p>
            <w:pPr>
              <w:pStyle w:val="TableParagraph"/>
              <w:spacing w:line="234" w:lineRule="exact"/>
              <w:ind w:right="101"/>
              <w:jc w:val="right"/>
              <w:rPr>
                <w:rFonts w:ascii="宋体" w:hAnsi="宋体" w:cs="宋体" w:eastAsia="宋体" w:hint="default"/>
                <w:sz w:val="18"/>
                <w:szCs w:val="18"/>
              </w:rPr>
            </w:pPr>
            <w:r>
              <w:rPr>
                <w:rFonts w:ascii="宋体"/>
                <w:sz w:val="18"/>
              </w:rPr>
              <w:t>05</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23,327,804.</w:t>
            </w:r>
          </w:p>
          <w:p>
            <w:pPr>
              <w:pStyle w:val="TableParagraph"/>
              <w:spacing w:line="234" w:lineRule="exact"/>
              <w:ind w:right="101"/>
              <w:jc w:val="right"/>
              <w:rPr>
                <w:rFonts w:ascii="宋体" w:hAnsi="宋体" w:cs="宋体" w:eastAsia="宋体" w:hint="default"/>
                <w:sz w:val="18"/>
                <w:szCs w:val="18"/>
              </w:rPr>
            </w:pPr>
            <w:r>
              <w:rPr>
                <w:rFonts w:ascii="宋体"/>
                <w:sz w:val="18"/>
              </w:rPr>
              <w:t>05</w:t>
            </w:r>
          </w:p>
        </w:tc>
      </w:tr>
      <w:tr>
        <w:trPr>
          <w:trHeight w:val="482" w:hRule="exact"/>
        </w:trPr>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人民澳客传媒科技</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250,711,186</w:t>
            </w:r>
          </w:p>
          <w:p>
            <w:pPr>
              <w:pStyle w:val="TableParagraph"/>
              <w:spacing w:line="235" w:lineRule="exact"/>
              <w:ind w:right="101"/>
              <w:jc w:val="right"/>
              <w:rPr>
                <w:rFonts w:ascii="宋体" w:hAnsi="宋体" w:cs="宋体" w:eastAsia="宋体" w:hint="default"/>
                <w:sz w:val="18"/>
                <w:szCs w:val="18"/>
              </w:rPr>
            </w:pPr>
            <w:r>
              <w:rPr>
                <w:rFonts w:ascii="宋体"/>
                <w:sz w:val="18"/>
              </w:rPr>
              <w:t>.89</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209,524,705</w:t>
            </w:r>
          </w:p>
          <w:p>
            <w:pPr>
              <w:pStyle w:val="TableParagraph"/>
              <w:spacing w:line="235" w:lineRule="exact"/>
              <w:ind w:right="98"/>
              <w:jc w:val="right"/>
              <w:rPr>
                <w:rFonts w:ascii="宋体" w:hAnsi="宋体" w:cs="宋体" w:eastAsia="宋体" w:hint="default"/>
                <w:sz w:val="18"/>
                <w:szCs w:val="18"/>
              </w:rPr>
            </w:pPr>
            <w:r>
              <w:rPr>
                <w:rFonts w:ascii="宋体"/>
                <w:sz w:val="18"/>
              </w:rPr>
              <w:t>.73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460,235,892</w:t>
            </w:r>
          </w:p>
          <w:p>
            <w:pPr>
              <w:pStyle w:val="TableParagraph"/>
              <w:spacing w:line="235" w:lineRule="exact"/>
              <w:ind w:right="98"/>
              <w:jc w:val="right"/>
              <w:rPr>
                <w:rFonts w:ascii="宋体" w:hAnsi="宋体" w:cs="宋体" w:eastAsia="宋体" w:hint="default"/>
                <w:sz w:val="18"/>
                <w:szCs w:val="18"/>
              </w:rPr>
            </w:pPr>
            <w:r>
              <w:rPr>
                <w:rFonts w:ascii="宋体"/>
                <w:sz w:val="18"/>
              </w:rPr>
              <w:t>.62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111,765,037</w:t>
            </w:r>
          </w:p>
          <w:p>
            <w:pPr>
              <w:pStyle w:val="TableParagraph"/>
              <w:spacing w:line="235" w:lineRule="exact"/>
              <w:ind w:right="101"/>
              <w:jc w:val="right"/>
              <w:rPr>
                <w:rFonts w:ascii="宋体" w:hAnsi="宋体" w:cs="宋体" w:eastAsia="宋体" w:hint="default"/>
                <w:sz w:val="18"/>
                <w:szCs w:val="18"/>
              </w:rPr>
            </w:pPr>
            <w:r>
              <w:rPr>
                <w:rFonts w:ascii="宋体"/>
                <w:sz w:val="18"/>
              </w:rPr>
              <w:t>.48</w:t>
            </w:r>
          </w:p>
        </w:tc>
        <w:tc>
          <w:tcPr>
            <w:tcW w:w="98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111,765,037</w:t>
            </w:r>
          </w:p>
          <w:p>
            <w:pPr>
              <w:pStyle w:val="TableParagraph"/>
              <w:spacing w:line="235" w:lineRule="exact"/>
              <w:ind w:right="101"/>
              <w:jc w:val="right"/>
              <w:rPr>
                <w:rFonts w:ascii="宋体" w:hAnsi="宋体" w:cs="宋体" w:eastAsia="宋体" w:hint="default"/>
                <w:sz w:val="18"/>
                <w:szCs w:val="18"/>
              </w:rPr>
            </w:pPr>
            <w:r>
              <w:rPr>
                <w:rFonts w:ascii="宋体"/>
                <w:sz w:val="18"/>
              </w:rPr>
              <w:t>.48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78,226,644.</w:t>
            </w:r>
          </w:p>
          <w:p>
            <w:pPr>
              <w:pStyle w:val="TableParagraph"/>
              <w:spacing w:line="235" w:lineRule="exact"/>
              <w:ind w:right="101"/>
              <w:jc w:val="right"/>
              <w:rPr>
                <w:rFonts w:ascii="宋体" w:hAnsi="宋体" w:cs="宋体" w:eastAsia="宋体" w:hint="default"/>
                <w:sz w:val="18"/>
                <w:szCs w:val="18"/>
              </w:rPr>
            </w:pPr>
            <w:r>
              <w:rPr>
                <w:rFonts w:ascii="宋体"/>
                <w:sz w:val="18"/>
              </w:rPr>
              <w:t>55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59" w:right="0"/>
              <w:jc w:val="left"/>
              <w:rPr>
                <w:rFonts w:ascii="宋体" w:hAnsi="宋体" w:cs="宋体" w:eastAsia="宋体" w:hint="default"/>
                <w:sz w:val="18"/>
                <w:szCs w:val="18"/>
              </w:rPr>
            </w:pPr>
            <w:r>
              <w:rPr>
                <w:rFonts w:ascii="宋体"/>
                <w:sz w:val="18"/>
              </w:rPr>
              <w:t>674,199.58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78,900,844.</w:t>
            </w:r>
          </w:p>
          <w:p>
            <w:pPr>
              <w:pStyle w:val="TableParagraph"/>
              <w:spacing w:line="235" w:lineRule="exact"/>
              <w:ind w:right="101"/>
              <w:jc w:val="right"/>
              <w:rPr>
                <w:rFonts w:ascii="宋体" w:hAnsi="宋体" w:cs="宋体" w:eastAsia="宋体" w:hint="default"/>
                <w:sz w:val="18"/>
                <w:szCs w:val="18"/>
              </w:rPr>
            </w:pPr>
            <w:r>
              <w:rPr>
                <w:rFonts w:ascii="宋体"/>
                <w:sz w:val="18"/>
              </w:rPr>
              <w:t>13</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18,954,268.</w:t>
            </w:r>
          </w:p>
          <w:p>
            <w:pPr>
              <w:pStyle w:val="TableParagraph"/>
              <w:spacing w:line="235" w:lineRule="exact"/>
              <w:ind w:right="101"/>
              <w:jc w:val="right"/>
              <w:rPr>
                <w:rFonts w:ascii="宋体" w:hAnsi="宋体" w:cs="宋体" w:eastAsia="宋体" w:hint="default"/>
                <w:sz w:val="18"/>
                <w:szCs w:val="18"/>
              </w:rPr>
            </w:pPr>
            <w:r>
              <w:rPr>
                <w:rFonts w:ascii="宋体"/>
                <w:sz w:val="18"/>
              </w:rPr>
              <w:t>88</w:t>
            </w:r>
          </w:p>
        </w:tc>
        <w:tc>
          <w:tcPr>
            <w:tcW w:w="851"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18,954,268.</w:t>
            </w:r>
          </w:p>
          <w:p>
            <w:pPr>
              <w:pStyle w:val="TableParagraph"/>
              <w:spacing w:line="235" w:lineRule="exact"/>
              <w:ind w:right="101"/>
              <w:jc w:val="right"/>
              <w:rPr>
                <w:rFonts w:ascii="宋体" w:hAnsi="宋体" w:cs="宋体" w:eastAsia="宋体" w:hint="default"/>
                <w:sz w:val="18"/>
                <w:szCs w:val="18"/>
              </w:rPr>
            </w:pPr>
            <w:r>
              <w:rPr>
                <w:rFonts w:ascii="宋体"/>
                <w:sz w:val="18"/>
              </w:rPr>
              <w:t>88</w:t>
            </w:r>
          </w:p>
        </w:tc>
      </w:tr>
      <w:tr>
        <w:trPr>
          <w:trHeight w:val="482" w:hRule="exact"/>
        </w:trPr>
        <w:tc>
          <w:tcPr>
            <w:tcW w:w="17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北京文华在线科技</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48,004,294.</w:t>
            </w:r>
          </w:p>
          <w:p>
            <w:pPr>
              <w:pStyle w:val="TableParagraph"/>
              <w:spacing w:line="234" w:lineRule="exact"/>
              <w:ind w:right="101"/>
              <w:jc w:val="right"/>
              <w:rPr>
                <w:rFonts w:ascii="宋体" w:hAnsi="宋体" w:cs="宋体" w:eastAsia="宋体" w:hint="default"/>
                <w:sz w:val="18"/>
                <w:szCs w:val="18"/>
              </w:rPr>
            </w:pPr>
            <w:r>
              <w:rPr>
                <w:rFonts w:ascii="宋体"/>
                <w:sz w:val="18"/>
              </w:rPr>
              <w:t>84</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11,797,316.</w:t>
            </w:r>
          </w:p>
          <w:p>
            <w:pPr>
              <w:pStyle w:val="TableParagraph"/>
              <w:spacing w:line="234" w:lineRule="exact"/>
              <w:ind w:right="98"/>
              <w:jc w:val="right"/>
              <w:rPr>
                <w:rFonts w:ascii="宋体" w:hAnsi="宋体" w:cs="宋体" w:eastAsia="宋体" w:hint="default"/>
                <w:sz w:val="18"/>
                <w:szCs w:val="18"/>
              </w:rPr>
            </w:pPr>
            <w:r>
              <w:rPr>
                <w:rFonts w:ascii="宋体"/>
                <w:sz w:val="18"/>
              </w:rPr>
              <w:t>28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59,801,611.</w:t>
            </w:r>
          </w:p>
          <w:p>
            <w:pPr>
              <w:pStyle w:val="TableParagraph"/>
              <w:spacing w:line="234" w:lineRule="exact"/>
              <w:ind w:right="98"/>
              <w:jc w:val="right"/>
              <w:rPr>
                <w:rFonts w:ascii="宋体" w:hAnsi="宋体" w:cs="宋体" w:eastAsia="宋体" w:hint="default"/>
                <w:sz w:val="18"/>
                <w:szCs w:val="18"/>
              </w:rPr>
            </w:pPr>
            <w:r>
              <w:rPr>
                <w:rFonts w:ascii="宋体"/>
                <w:sz w:val="18"/>
              </w:rPr>
              <w:t>12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8,970,027.8</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988"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8,970,027.8</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10,595,316.</w:t>
            </w:r>
          </w:p>
          <w:p>
            <w:pPr>
              <w:pStyle w:val="TableParagraph"/>
              <w:spacing w:line="234" w:lineRule="exact"/>
              <w:ind w:right="101"/>
              <w:jc w:val="right"/>
              <w:rPr>
                <w:rFonts w:ascii="宋体" w:hAnsi="宋体" w:cs="宋体" w:eastAsia="宋体" w:hint="default"/>
                <w:sz w:val="18"/>
                <w:szCs w:val="18"/>
              </w:rPr>
            </w:pPr>
            <w:r>
              <w:rPr>
                <w:rFonts w:ascii="宋体"/>
                <w:sz w:val="18"/>
              </w:rPr>
              <w:t>07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12,522,881.</w:t>
            </w:r>
          </w:p>
          <w:p>
            <w:pPr>
              <w:pStyle w:val="TableParagraph"/>
              <w:spacing w:line="234" w:lineRule="exact"/>
              <w:ind w:right="101"/>
              <w:jc w:val="right"/>
              <w:rPr>
                <w:rFonts w:ascii="宋体" w:hAnsi="宋体" w:cs="宋体" w:eastAsia="宋体" w:hint="default"/>
                <w:sz w:val="18"/>
                <w:szCs w:val="18"/>
              </w:rPr>
            </w:pPr>
            <w:r>
              <w:rPr>
                <w:rFonts w:ascii="宋体"/>
                <w:sz w:val="18"/>
              </w:rPr>
              <w:t>27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23,118,197.</w:t>
            </w:r>
          </w:p>
          <w:p>
            <w:pPr>
              <w:pStyle w:val="TableParagraph"/>
              <w:spacing w:line="234" w:lineRule="exact"/>
              <w:ind w:right="101"/>
              <w:jc w:val="right"/>
              <w:rPr>
                <w:rFonts w:ascii="宋体" w:hAnsi="宋体" w:cs="宋体" w:eastAsia="宋体" w:hint="default"/>
                <w:sz w:val="18"/>
                <w:szCs w:val="18"/>
              </w:rPr>
            </w:pPr>
            <w:r>
              <w:rPr>
                <w:rFonts w:ascii="宋体"/>
                <w:sz w:val="18"/>
              </w:rPr>
              <w:t>34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7,419,924.3</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sz w:val="18"/>
              </w:rPr>
              <w:t>253,585</w:t>
            </w:r>
          </w:p>
          <w:p>
            <w:pPr>
              <w:pStyle w:val="TableParagraph"/>
              <w:spacing w:line="234" w:lineRule="exact"/>
              <w:ind w:left="464" w:right="0"/>
              <w:jc w:val="left"/>
              <w:rPr>
                <w:rFonts w:ascii="宋体" w:hAnsi="宋体" w:cs="宋体" w:eastAsia="宋体" w:hint="default"/>
                <w:sz w:val="18"/>
                <w:szCs w:val="18"/>
              </w:rPr>
            </w:pPr>
            <w:r>
              <w:rPr>
                <w:rFonts w:ascii="宋体"/>
                <w:sz w:val="18"/>
              </w:rPr>
              <w:t>.80</w:t>
            </w:r>
          </w:p>
        </w:tc>
        <w:tc>
          <w:tcPr>
            <w:tcW w:w="127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7,673,510.1</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r>
      <w:tr>
        <w:trPr>
          <w:trHeight w:val="480" w:hRule="exact"/>
        </w:trPr>
        <w:tc>
          <w:tcPr>
            <w:tcW w:w="170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微屏软件科技</w:t>
            </w:r>
            <w:r>
              <w:rPr>
                <w:rFonts w:ascii="宋体" w:hAnsi="宋体" w:cs="宋体" w:eastAsia="宋体" w:hint="default"/>
                <w:sz w:val="18"/>
                <w:szCs w:val="18"/>
              </w:rPr>
              <w:t>(</w:t>
            </w:r>
            <w:r>
              <w:rPr>
                <w:rFonts w:ascii="宋体" w:hAnsi="宋体" w:cs="宋体" w:eastAsia="宋体" w:hint="default"/>
                <w:sz w:val="18"/>
                <w:szCs w:val="18"/>
              </w:rPr>
              <w:t>上</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73,475,794.</w:t>
            </w:r>
          </w:p>
          <w:p>
            <w:pPr>
              <w:pStyle w:val="TableParagraph"/>
              <w:spacing w:line="235" w:lineRule="exact"/>
              <w:ind w:right="101"/>
              <w:jc w:val="right"/>
              <w:rPr>
                <w:rFonts w:ascii="宋体" w:hAnsi="宋体" w:cs="宋体" w:eastAsia="宋体" w:hint="default"/>
                <w:sz w:val="18"/>
                <w:szCs w:val="18"/>
              </w:rPr>
            </w:pPr>
            <w:r>
              <w:rPr>
                <w:rFonts w:ascii="宋体"/>
                <w:sz w:val="18"/>
              </w:rPr>
              <w:t>23</w:t>
            </w:r>
          </w:p>
        </w:tc>
        <w:tc>
          <w:tcPr>
            <w:tcW w:w="127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3,894,373.2</w:t>
            </w:r>
          </w:p>
          <w:p>
            <w:pPr>
              <w:pStyle w:val="TableParagraph"/>
              <w:spacing w:line="235" w:lineRule="exact"/>
              <w:ind w:right="98"/>
              <w:jc w:val="right"/>
              <w:rPr>
                <w:rFonts w:ascii="宋体" w:hAnsi="宋体" w:cs="宋体" w:eastAsia="宋体" w:hint="default"/>
                <w:sz w:val="18"/>
                <w:szCs w:val="18"/>
              </w:rPr>
            </w:pPr>
            <w:r>
              <w:rPr>
                <w:rFonts w:ascii="宋体"/>
                <w:sz w:val="18"/>
              </w:rPr>
              <w:t>5</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77,370,167.</w:t>
            </w:r>
          </w:p>
          <w:p>
            <w:pPr>
              <w:pStyle w:val="TableParagraph"/>
              <w:spacing w:line="235" w:lineRule="exact"/>
              <w:ind w:right="98"/>
              <w:jc w:val="right"/>
              <w:rPr>
                <w:rFonts w:ascii="宋体" w:hAnsi="宋体" w:cs="宋体" w:eastAsia="宋体" w:hint="default"/>
                <w:sz w:val="18"/>
                <w:szCs w:val="18"/>
              </w:rPr>
            </w:pPr>
            <w:r>
              <w:rPr>
                <w:rFonts w:ascii="宋体"/>
                <w:sz w:val="18"/>
              </w:rPr>
              <w:t>48</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3,599,586.8</w:t>
            </w:r>
          </w:p>
          <w:p>
            <w:pPr>
              <w:pStyle w:val="TableParagraph"/>
              <w:spacing w:line="235" w:lineRule="exact"/>
              <w:ind w:right="101"/>
              <w:jc w:val="right"/>
              <w:rPr>
                <w:rFonts w:ascii="宋体" w:hAnsi="宋体" w:cs="宋体" w:eastAsia="宋体" w:hint="default"/>
                <w:sz w:val="18"/>
                <w:szCs w:val="18"/>
              </w:rPr>
            </w:pPr>
            <w:r>
              <w:rPr>
                <w:rFonts w:ascii="宋体"/>
                <w:sz w:val="18"/>
              </w:rPr>
              <w:t>1</w:t>
            </w:r>
          </w:p>
        </w:tc>
        <w:tc>
          <w:tcPr>
            <w:tcW w:w="988" w:type="dxa"/>
            <w:tcBorders>
              <w:top w:val="single" w:sz="6" w:space="0" w:color="000000"/>
              <w:left w:val="single" w:sz="6" w:space="0" w:color="000000"/>
              <w:bottom w:val="single" w:sz="4" w:space="0" w:color="000000"/>
              <w:right w:val="single" w:sz="6" w:space="0" w:color="000000"/>
            </w:tcBorders>
          </w:tcPr>
          <w:p>
            <w:pP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3,599,586.8</w:t>
            </w:r>
          </w:p>
          <w:p>
            <w:pPr>
              <w:pStyle w:val="TableParagraph"/>
              <w:spacing w:line="235" w:lineRule="exact"/>
              <w:ind w:right="101"/>
              <w:jc w:val="right"/>
              <w:rPr>
                <w:rFonts w:ascii="宋体" w:hAnsi="宋体" w:cs="宋体" w:eastAsia="宋体" w:hint="default"/>
                <w:sz w:val="18"/>
                <w:szCs w:val="18"/>
              </w:rPr>
            </w:pPr>
            <w:r>
              <w:rPr>
                <w:rFonts w:ascii="宋体"/>
                <w:sz w:val="18"/>
              </w:rPr>
              <w:t>1</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13,282,111.</w:t>
            </w:r>
          </w:p>
          <w:p>
            <w:pPr>
              <w:pStyle w:val="TableParagraph"/>
              <w:spacing w:line="235" w:lineRule="exact"/>
              <w:ind w:right="101"/>
              <w:jc w:val="right"/>
              <w:rPr>
                <w:rFonts w:ascii="宋体" w:hAnsi="宋体" w:cs="宋体" w:eastAsia="宋体" w:hint="default"/>
                <w:sz w:val="18"/>
                <w:szCs w:val="18"/>
              </w:rPr>
            </w:pPr>
            <w:r>
              <w:rPr>
                <w:rFonts w:ascii="宋体"/>
                <w:sz w:val="18"/>
              </w:rPr>
              <w:t>52</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1,103,697.6</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14,385,809.</w:t>
            </w:r>
          </w:p>
          <w:p>
            <w:pPr>
              <w:pStyle w:val="TableParagraph"/>
              <w:spacing w:line="235" w:lineRule="exact"/>
              <w:ind w:right="101"/>
              <w:jc w:val="right"/>
              <w:rPr>
                <w:rFonts w:ascii="宋体" w:hAnsi="宋体" w:cs="宋体" w:eastAsia="宋体" w:hint="default"/>
                <w:sz w:val="18"/>
                <w:szCs w:val="18"/>
              </w:rPr>
            </w:pPr>
            <w:r>
              <w:rPr>
                <w:rFonts w:ascii="宋体"/>
                <w:sz w:val="18"/>
              </w:rPr>
              <w:t>12</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351" w:right="0"/>
              <w:jc w:val="left"/>
              <w:rPr>
                <w:rFonts w:ascii="宋体" w:hAnsi="宋体" w:cs="宋体" w:eastAsia="宋体" w:hint="default"/>
                <w:sz w:val="18"/>
                <w:szCs w:val="18"/>
              </w:rPr>
            </w:pPr>
            <w:r>
              <w:rPr>
                <w:rFonts w:ascii="宋体"/>
                <w:sz w:val="18"/>
              </w:rPr>
              <w:t>38,201.15</w:t>
            </w:r>
          </w:p>
        </w:tc>
        <w:tc>
          <w:tcPr>
            <w:tcW w:w="851" w:type="dxa"/>
            <w:tcBorders>
              <w:top w:val="single" w:sz="6" w:space="0" w:color="000000"/>
              <w:left w:val="single" w:sz="6" w:space="0" w:color="000000"/>
              <w:bottom w:val="single" w:sz="4" w:space="0" w:color="000000"/>
              <w:right w:val="single" w:sz="6" w:space="0" w:color="000000"/>
            </w:tcBorders>
          </w:tcPr>
          <w:p>
            <w:pPr/>
          </w:p>
        </w:tc>
        <w:tc>
          <w:tcPr>
            <w:tcW w:w="1271"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sz w:val="18"/>
              </w:rPr>
              <w:t>38,201.15</w:t>
            </w:r>
          </w:p>
        </w:tc>
      </w:tr>
    </w:tbl>
    <w:p>
      <w:pPr>
        <w:spacing w:line="240" w:lineRule="auto" w:before="11"/>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970"/>
        <w:gridCol w:w="1687"/>
        <w:gridCol w:w="1580"/>
        <w:gridCol w:w="1212"/>
        <w:gridCol w:w="1580"/>
        <w:gridCol w:w="1688"/>
        <w:gridCol w:w="1580"/>
        <w:gridCol w:w="1001"/>
        <w:gridCol w:w="1688"/>
      </w:tblGrid>
      <w:tr>
        <w:trPr>
          <w:trHeight w:val="325" w:hRule="exact"/>
        </w:trPr>
        <w:tc>
          <w:tcPr>
            <w:tcW w:w="3970" w:type="dxa"/>
            <w:vMerge w:val="restart"/>
            <w:tcBorders>
              <w:top w:val="single" w:sz="4" w:space="0" w:color="000000"/>
              <w:left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6060"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958"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2" w:hRule="exact"/>
        </w:trPr>
        <w:tc>
          <w:tcPr>
            <w:tcW w:w="3970" w:type="dxa"/>
            <w:vMerge/>
            <w:tcBorders>
              <w:left w:val="single" w:sz="4" w:space="0" w:color="000000"/>
              <w:bottom w:val="single" w:sz="6" w:space="0" w:color="000000"/>
              <w:right w:val="single" w:sz="6" w:space="0" w:color="000000"/>
            </w:tcBorders>
          </w:tcPr>
          <w:p>
            <w:pP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1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流量</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4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38"/>
              <w:ind w:left="177"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量</w:t>
            </w:r>
          </w:p>
        </w:tc>
      </w:tr>
      <w:tr>
        <w:trPr>
          <w:trHeight w:val="32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北京人民在线网络有限公司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130,152,364.67</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26,239,410.48</w:t>
            </w:r>
          </w:p>
        </w:tc>
        <w:tc>
          <w:tcPr>
            <w:tcW w:w="121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28,972,074.65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94,188,208.11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11,817,016.69</w:t>
            </w:r>
          </w:p>
        </w:tc>
        <w:tc>
          <w:tcPr>
            <w:tcW w:w="10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22,408,769.30</w:t>
            </w:r>
          </w:p>
        </w:tc>
      </w:tr>
      <w:tr>
        <w:trPr>
          <w:trHeight w:val="329"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环球时报在线</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87,485,415.71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-3,410,650.79</w:t>
            </w:r>
          </w:p>
        </w:tc>
        <w:tc>
          <w:tcPr>
            <w:tcW w:w="121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-7,185,030.30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65,603,747.70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-9,946,104.66</w:t>
            </w:r>
          </w:p>
        </w:tc>
        <w:tc>
          <w:tcPr>
            <w:tcW w:w="10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-4,603,273.54</w:t>
            </w:r>
          </w:p>
        </w:tc>
      </w:tr>
      <w:tr>
        <w:trPr>
          <w:trHeight w:val="32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130,212,027.46</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23,115,367.02</w:t>
            </w:r>
          </w:p>
        </w:tc>
        <w:tc>
          <w:tcPr>
            <w:tcW w:w="121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20,339,452.46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96,826,939.88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21,145,018.83</w:t>
            </w:r>
          </w:p>
        </w:tc>
        <w:tc>
          <w:tcPr>
            <w:tcW w:w="10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-2,792,740.94</w:t>
            </w:r>
          </w:p>
        </w:tc>
      </w:tr>
      <w:tr>
        <w:trPr>
          <w:trHeight w:val="329"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126,462,195.71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41,404,086.01</w:t>
            </w:r>
          </w:p>
        </w:tc>
        <w:tc>
          <w:tcPr>
            <w:tcW w:w="121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44,211,322.05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109,950,642.15</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35,405,450.77</w:t>
            </w:r>
          </w:p>
        </w:tc>
        <w:tc>
          <w:tcPr>
            <w:tcW w:w="10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26,249,855.07</w:t>
            </w:r>
          </w:p>
        </w:tc>
      </w:tr>
      <w:tr>
        <w:trPr>
          <w:trHeight w:val="328"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人民澳客传媒科技有限公司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285,666,331.14</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88,524,279.89</w:t>
            </w:r>
          </w:p>
        </w:tc>
        <w:tc>
          <w:tcPr>
            <w:tcW w:w="121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84,614,036.88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21,066,092.01</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9,946,575.25</w:t>
            </w:r>
          </w:p>
        </w:tc>
        <w:tc>
          <w:tcPr>
            <w:tcW w:w="10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-21,279,966.98</w:t>
            </w:r>
          </w:p>
        </w:tc>
      </w:tr>
      <w:tr>
        <w:trPr>
          <w:trHeight w:val="329" w:hRule="exact"/>
        </w:trPr>
        <w:tc>
          <w:tcPr>
            <w:tcW w:w="397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北京文华在线科技发展有限公司</w:t>
            </w:r>
          </w:p>
        </w:tc>
        <w:tc>
          <w:tcPr>
            <w:tcW w:w="16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34,800,693.29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10,386,896.08</w:t>
            </w:r>
          </w:p>
        </w:tc>
        <w:tc>
          <w:tcPr>
            <w:tcW w:w="121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-2,844,579.91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14,825,215.39</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997,052.71</w:t>
            </w:r>
          </w:p>
        </w:tc>
        <w:tc>
          <w:tcPr>
            <w:tcW w:w="1001"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4,132,500.37</w:t>
            </w:r>
          </w:p>
        </w:tc>
      </w:tr>
      <w:tr>
        <w:trPr>
          <w:trHeight w:val="325" w:hRule="exact"/>
        </w:trPr>
        <w:tc>
          <w:tcPr>
            <w:tcW w:w="397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68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84,113,014.99</w:t>
            </w:r>
          </w:p>
        </w:tc>
        <w:tc>
          <w:tcPr>
            <w:tcW w:w="158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59,422,972.70</w:t>
            </w:r>
          </w:p>
        </w:tc>
        <w:tc>
          <w:tcPr>
            <w:tcW w:w="1212" w:type="dxa"/>
            <w:tcBorders>
              <w:top w:val="single" w:sz="6" w:space="0" w:color="000000"/>
              <w:left w:val="single" w:sz="6" w:space="0" w:color="000000"/>
              <w:bottom w:val="single" w:sz="4" w:space="0" w:color="000000"/>
              <w:right w:val="single" w:sz="6" w:space="0" w:color="000000"/>
            </w:tcBorders>
          </w:tcPr>
          <w:p>
            <w:pPr/>
          </w:p>
        </w:tc>
        <w:tc>
          <w:tcPr>
            <w:tcW w:w="158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55,677,398.11</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10,563,111.04</w:t>
            </w:r>
          </w:p>
        </w:tc>
        <w:tc>
          <w:tcPr>
            <w:tcW w:w="158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-2,459,931.75</w:t>
            </w:r>
          </w:p>
        </w:tc>
        <w:tc>
          <w:tcPr>
            <w:tcW w:w="1001"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-10,287,150.99</w:t>
            </w:r>
          </w:p>
        </w:tc>
      </w:tr>
    </w:tbl>
    <w:p>
      <w:pPr>
        <w:pStyle w:val="BodyText"/>
        <w:spacing w:line="240" w:lineRule="exact"/>
        <w:ind w:left="1385" w:right="0"/>
        <w:jc w:val="left"/>
      </w:pPr>
      <w:r>
        <w:rPr/>
        <w:t>其他说明：</w:t>
      </w:r>
    </w:p>
    <w:p>
      <w:pPr>
        <w:spacing w:after="0" w:line="240" w:lineRule="exact"/>
        <w:jc w:val="left"/>
        <w:sectPr>
          <w:headerReference w:type="default" r:id="rId116"/>
          <w:footerReference w:type="default" r:id="rId117"/>
          <w:pgSz w:w="16840" w:h="11910" w:orient="landscape"/>
          <w:pgMar w:header="882" w:footer="1194" w:top="1120" w:bottom="1380" w:left="140" w:right="160"/>
          <w:pgNumType w:start="158"/>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0" w:lineRule="exact"/>
        <w:ind w:left="13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4" w:top="1120" w:bottom="138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3"/>
        <w:tabs>
          <w:tab w:pos="862" w:val="left" w:leader="none"/>
        </w:tabs>
        <w:spacing w:line="240" w:lineRule="auto"/>
        <w:ind w:right="333"/>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3"/>
        <w:tabs>
          <w:tab w:pos="862" w:val="left" w:leader="none"/>
        </w:tabs>
        <w:spacing w:line="240" w:lineRule="auto"/>
        <w:ind w:right="333"/>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333"/>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90" w:lineRule="auto"/>
        <w:ind w:right="315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pStyle w:val="BodyText"/>
        <w:spacing w:line="274" w:lineRule="exact" w:before="73"/>
        <w:ind w:left="638" w:right="113"/>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日，本公司之子公司人民澳客传媒科技有限公司少数股东北京大台科技有限</w:t>
      </w:r>
    </w:p>
    <w:p>
      <w:pPr>
        <w:pStyle w:val="BodyText"/>
        <w:spacing w:line="272" w:lineRule="exact"/>
        <w:ind w:right="113"/>
        <w:jc w:val="left"/>
      </w:pPr>
      <w:r>
        <w:rPr/>
        <w:t>公司以货币</w:t>
      </w:r>
      <w:r>
        <w:rPr>
          <w:spacing w:val="-55"/>
        </w:rPr>
        <w:t> </w:t>
      </w:r>
      <w:r>
        <w:rPr>
          <w:rFonts w:ascii="宋体" w:hAnsi="宋体" w:cs="宋体" w:eastAsia="宋体" w:hint="default"/>
        </w:rPr>
        <w:t>200,000,000.00</w:t>
      </w:r>
      <w:r>
        <w:rPr>
          <w:rFonts w:ascii="宋体" w:hAnsi="宋体" w:cs="宋体" w:eastAsia="宋体" w:hint="default"/>
          <w:spacing w:val="-53"/>
        </w:rPr>
        <w:t> </w:t>
      </w:r>
      <w:r>
        <w:rPr/>
        <w:t>元增资，增加注册资本金</w:t>
      </w:r>
      <w:r>
        <w:rPr>
          <w:spacing w:val="-54"/>
        </w:rPr>
        <w:t> </w:t>
      </w:r>
      <w:r>
        <w:rPr>
          <w:rFonts w:ascii="宋体" w:hAnsi="宋体" w:cs="宋体" w:eastAsia="宋体" w:hint="default"/>
        </w:rPr>
        <w:t>4,545,500.00</w:t>
      </w:r>
      <w:r>
        <w:rPr>
          <w:rFonts w:ascii="宋体" w:hAnsi="宋体" w:cs="宋体" w:eastAsia="宋体" w:hint="default"/>
          <w:spacing w:val="-55"/>
        </w:rPr>
        <w:t> </w:t>
      </w:r>
      <w:r>
        <w:rPr/>
        <w:t>元，由永勤会计师事务所出</w:t>
      </w:r>
    </w:p>
    <w:p>
      <w:pPr>
        <w:pStyle w:val="BodyText"/>
        <w:spacing w:line="272" w:lineRule="exact" w:before="26"/>
        <w:ind w:right="220"/>
        <w:jc w:val="left"/>
      </w:pPr>
      <w:r>
        <w:rPr/>
        <w:t>具永勤验字【</w:t>
      </w:r>
      <w:r>
        <w:rPr>
          <w:rFonts w:ascii="宋体" w:hAnsi="宋体" w:cs="宋体" w:eastAsia="宋体" w:hint="default"/>
        </w:rPr>
        <w:t>2014</w:t>
      </w:r>
      <w:r>
        <w:rPr/>
        <w:t>】第</w:t>
      </w:r>
      <w:r>
        <w:rPr>
          <w:spacing w:val="-55"/>
        </w:rPr>
        <w:t> </w:t>
      </w:r>
      <w:r>
        <w:rPr>
          <w:rFonts w:ascii="宋体" w:hAnsi="宋体" w:cs="宋体" w:eastAsia="宋体" w:hint="default"/>
        </w:rPr>
        <w:t>99</w:t>
      </w:r>
      <w:r>
        <w:rPr>
          <w:rFonts w:ascii="宋体" w:hAnsi="宋体" w:cs="宋体" w:eastAsia="宋体" w:hint="default"/>
          <w:spacing w:val="-53"/>
        </w:rPr>
        <w:t> </w:t>
      </w:r>
      <w:r>
        <w:rPr/>
        <w:t>号验资报告。增资前人民网股份有限公司出资</w:t>
      </w:r>
      <w:r>
        <w:rPr>
          <w:spacing w:val="-53"/>
        </w:rPr>
        <w:t> </w:t>
      </w:r>
      <w:r>
        <w:rPr>
          <w:rFonts w:ascii="宋体" w:hAnsi="宋体" w:cs="宋体" w:eastAsia="宋体" w:hint="default"/>
        </w:rPr>
        <w:t>20,000,000.00</w:t>
      </w:r>
      <w:r>
        <w:rPr>
          <w:rFonts w:ascii="宋体" w:hAnsi="宋体" w:cs="宋体" w:eastAsia="宋体" w:hint="default"/>
          <w:spacing w:val="-53"/>
        </w:rPr>
        <w:t> </w:t>
      </w:r>
      <w:r>
        <w:rPr/>
        <w:t>元</w:t>
      </w:r>
      <w:r>
        <w:rPr>
          <w:rFonts w:ascii="宋体" w:hAnsi="宋体" w:cs="宋体" w:eastAsia="宋体" w:hint="default"/>
        </w:rPr>
        <w:t>,</w:t>
      </w:r>
      <w:r>
        <w:rPr/>
        <w:t>持有 股权</w:t>
      </w:r>
      <w:r>
        <w:rPr>
          <w:spacing w:val="-58"/>
        </w:rPr>
        <w:t> </w:t>
      </w:r>
      <w:r>
        <w:rPr>
          <w:rFonts w:ascii="宋体" w:hAnsi="宋体" w:cs="宋体" w:eastAsia="宋体" w:hint="default"/>
        </w:rPr>
        <w:t>40.00%</w:t>
      </w:r>
      <w:r>
        <w:rPr/>
        <w:t>；北京爱乐帮科技有限公司出资</w:t>
      </w:r>
      <w:r>
        <w:rPr>
          <w:spacing w:val="-58"/>
        </w:rPr>
        <w:t> </w:t>
      </w:r>
      <w:r>
        <w:rPr>
          <w:rFonts w:ascii="宋体" w:hAnsi="宋体" w:cs="宋体" w:eastAsia="宋体" w:hint="default"/>
        </w:rPr>
        <w:t>19,500,000.00</w:t>
      </w:r>
      <w:r>
        <w:rPr>
          <w:rFonts w:ascii="宋体" w:hAnsi="宋体" w:cs="宋体" w:eastAsia="宋体" w:hint="default"/>
          <w:spacing w:val="-58"/>
        </w:rPr>
        <w:t> </w:t>
      </w:r>
      <w:r>
        <w:rPr>
          <w:spacing w:val="-6"/>
        </w:rPr>
        <w:t>元，持有股权</w:t>
      </w:r>
      <w:r>
        <w:rPr>
          <w:spacing w:val="-58"/>
        </w:rPr>
        <w:t> </w:t>
      </w:r>
      <w:r>
        <w:rPr>
          <w:rFonts w:ascii="宋体" w:hAnsi="宋体" w:cs="宋体" w:eastAsia="宋体" w:hint="default"/>
          <w:spacing w:val="-3"/>
        </w:rPr>
        <w:t>39.00%</w:t>
      </w:r>
      <w:r>
        <w:rPr>
          <w:spacing w:val="-3"/>
        </w:rPr>
        <w:t>；北京大台科技</w:t>
      </w:r>
      <w:r>
        <w:rPr/>
        <w:t> 有限公司出资</w:t>
      </w:r>
      <w:r>
        <w:rPr>
          <w:spacing w:val="-54"/>
        </w:rPr>
        <w:t> </w:t>
      </w:r>
      <w:r>
        <w:rPr>
          <w:rFonts w:ascii="宋体" w:hAnsi="宋体" w:cs="宋体" w:eastAsia="宋体" w:hint="default"/>
        </w:rPr>
        <w:t>10,500,000.00</w:t>
      </w:r>
      <w:r>
        <w:rPr>
          <w:rFonts w:ascii="宋体" w:hAnsi="宋体" w:cs="宋体" w:eastAsia="宋体" w:hint="default"/>
          <w:spacing w:val="-52"/>
        </w:rPr>
        <w:t> </w:t>
      </w:r>
      <w:r>
        <w:rPr/>
        <w:t>元，持有股权</w:t>
      </w:r>
      <w:r>
        <w:rPr>
          <w:spacing w:val="-53"/>
        </w:rPr>
        <w:t> </w:t>
      </w:r>
      <w:r>
        <w:rPr>
          <w:rFonts w:ascii="宋体" w:hAnsi="宋体" w:cs="宋体" w:eastAsia="宋体" w:hint="default"/>
        </w:rPr>
        <w:t>21.00%</w:t>
      </w:r>
      <w:r>
        <w:rPr/>
        <w:t>；增资后人民网股份有限公司出资 </w:t>
      </w:r>
      <w:r>
        <w:rPr>
          <w:rFonts w:ascii="宋体" w:hAnsi="宋体" w:cs="宋体" w:eastAsia="宋体" w:hint="default"/>
        </w:rPr>
        <w:t>20,000,000.00</w:t>
      </w:r>
      <w:r>
        <w:rPr>
          <w:rFonts w:ascii="宋体" w:hAnsi="宋体" w:cs="宋体" w:eastAsia="宋体" w:hint="default"/>
          <w:spacing w:val="-50"/>
        </w:rPr>
        <w:t> </w:t>
      </w:r>
      <w:r>
        <w:rPr/>
        <w:t>元</w:t>
      </w:r>
      <w:r>
        <w:rPr>
          <w:rFonts w:ascii="宋体" w:hAnsi="宋体" w:cs="宋体" w:eastAsia="宋体" w:hint="default"/>
        </w:rPr>
        <w:t>,</w:t>
      </w:r>
      <w:r>
        <w:rPr/>
        <w:t>持有股权</w:t>
      </w:r>
      <w:r>
        <w:rPr>
          <w:spacing w:val="-51"/>
        </w:rPr>
        <w:t> </w:t>
      </w:r>
      <w:r>
        <w:rPr>
          <w:rFonts w:ascii="宋体" w:hAnsi="宋体" w:cs="宋体" w:eastAsia="宋体" w:hint="default"/>
          <w:spacing w:val="-3"/>
        </w:rPr>
        <w:t>36.67%</w:t>
      </w:r>
      <w:r>
        <w:rPr>
          <w:spacing w:val="-3"/>
        </w:rPr>
        <w:t>；北京爱乐帮科技有限公司出资</w:t>
      </w:r>
      <w:r>
        <w:rPr>
          <w:spacing w:val="-51"/>
        </w:rPr>
        <w:t> </w:t>
      </w:r>
      <w:r>
        <w:rPr>
          <w:rFonts w:ascii="宋体" w:hAnsi="宋体" w:cs="宋体" w:eastAsia="宋体" w:hint="default"/>
        </w:rPr>
        <w:t>19,500,000.00</w:t>
      </w:r>
      <w:r>
        <w:rPr>
          <w:rFonts w:ascii="宋体" w:hAnsi="宋体" w:cs="宋体" w:eastAsia="宋体" w:hint="default"/>
          <w:spacing w:val="-50"/>
        </w:rPr>
        <w:t> </w:t>
      </w:r>
      <w:r>
        <w:rPr>
          <w:spacing w:val="-8"/>
        </w:rPr>
        <w:t>元，持有股权</w:t>
      </w:r>
    </w:p>
    <w:p>
      <w:pPr>
        <w:pStyle w:val="BodyText"/>
        <w:spacing w:line="248" w:lineRule="exact"/>
        <w:ind w:right="333"/>
        <w:jc w:val="left"/>
      </w:pPr>
      <w:r>
        <w:rPr>
          <w:rFonts w:ascii="宋体" w:hAnsi="宋体" w:cs="宋体" w:eastAsia="宋体" w:hint="default"/>
        </w:rPr>
        <w:t>35.75%</w:t>
      </w:r>
      <w:r>
        <w:rPr/>
        <w:t>；北京大台科技有限公司出资</w:t>
      </w:r>
      <w:r>
        <w:rPr>
          <w:spacing w:val="-53"/>
        </w:rPr>
        <w:t> </w:t>
      </w:r>
      <w:r>
        <w:rPr>
          <w:rFonts w:ascii="宋体" w:hAnsi="宋体" w:cs="宋体" w:eastAsia="宋体" w:hint="default"/>
        </w:rPr>
        <w:t>15,045,500.00</w:t>
      </w:r>
      <w:r>
        <w:rPr>
          <w:rFonts w:ascii="宋体" w:hAnsi="宋体" w:cs="宋体" w:eastAsia="宋体" w:hint="default"/>
          <w:spacing w:val="-53"/>
        </w:rPr>
        <w:t> </w:t>
      </w:r>
      <w:r>
        <w:rPr/>
        <w:t>元，持有股权</w:t>
      </w:r>
      <w:r>
        <w:rPr>
          <w:spacing w:val="-54"/>
        </w:rPr>
        <w:t> </w:t>
      </w:r>
      <w:r>
        <w:rPr>
          <w:rFonts w:ascii="宋体" w:hAnsi="宋体" w:cs="宋体" w:eastAsia="宋体" w:hint="default"/>
        </w:rPr>
        <w:t>27.58%</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0"/>
        <w:ind w:right="333"/>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4"/>
        <w:gridCol w:w="4546"/>
      </w:tblGrid>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增资后的股权比例计算的子公司净资产份额</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108,079,197.23</w:t>
            </w:r>
          </w:p>
        </w:tc>
      </w:tr>
      <w:tr>
        <w:trPr>
          <w:trHeight w:val="559"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减：增资后的股权比例计算的子公司净资产份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37,904,677.05</w:t>
            </w: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70,174,520.18</w:t>
            </w: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70,174,520.18</w:t>
            </w: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18"/>
          <w:footerReference w:type="default" r:id="rId119"/>
          <w:pgSz w:w="11910" w:h="16840"/>
          <w:pgMar w:header="882" w:footer="1194" w:top="1120" w:bottom="1380" w:left="1580" w:right="1040"/>
          <w:pgNumType w:start="160"/>
        </w:sectPr>
      </w:pPr>
    </w:p>
    <w:p>
      <w:pPr>
        <w:pStyle w:val="Heading3"/>
        <w:tabs>
          <w:tab w:pos="847" w:val="left" w:leader="none"/>
        </w:tabs>
        <w:spacing w:line="290" w:lineRule="auto"/>
        <w:ind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before="1"/>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286"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w:t>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83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传媒投资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34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4" w:type="dxa"/>
            <w:tcBorders>
              <w:top w:val="single" w:sz="6" w:space="0" w:color="000000"/>
              <w:left w:val="single" w:sz="6" w:space="0" w:color="000000"/>
              <w:bottom w:val="single" w:sz="4" w:space="0" w:color="000000"/>
              <w:right w:val="single" w:sz="6" w:space="0" w:color="000000"/>
            </w:tcBorders>
          </w:tcPr>
          <w:p>
            <w:pPr/>
          </w:p>
        </w:tc>
        <w:tc>
          <w:tcPr>
            <w:tcW w:w="1266"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4" w:type="dxa"/>
            <w:tcBorders>
              <w:top w:val="single" w:sz="6" w:space="0" w:color="000000"/>
              <w:left w:val="single" w:sz="6" w:space="0" w:color="000000"/>
              <w:bottom w:val="single" w:sz="4" w:space="0" w:color="000000"/>
              <w:right w:val="single" w:sz="6" w:space="0" w:color="000000"/>
            </w:tcBorders>
          </w:tcPr>
          <w:p>
            <w:pP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pPr>
      <w:r>
        <w:rPr/>
        <w:t>在合营企业或联营企业的持股比例不同于表决权比例的说明：</w:t>
      </w:r>
    </w:p>
    <w:p>
      <w:pPr>
        <w:pStyle w:val="BodyText"/>
        <w:spacing w:line="272" w:lineRule="exact" w:before="145"/>
        <w:ind w:right="246" w:firstLine="420"/>
        <w:jc w:val="both"/>
      </w:pPr>
      <w:r>
        <w:rPr/>
        <w:t>注</w:t>
      </w:r>
      <w:r>
        <w:rPr>
          <w:spacing w:val="-54"/>
        </w:rPr>
        <w:t> </w:t>
      </w:r>
      <w:r>
        <w:rPr>
          <w:rFonts w:ascii="宋体" w:hAnsi="宋体" w:cs="宋体" w:eastAsia="宋体" w:hint="default"/>
        </w:rPr>
        <w:t>1</w:t>
      </w:r>
      <w:r>
        <w:rPr/>
        <w:t>：本公司与浙报传媒集团股份有限公司共同投资设立人民浙报传媒投资有限公司，按公 司章程约定股东会决议事项至少需二分之一以上表决权以上的股东通过，本公司与浙报传媒集团 股份有限公司均无法单独控制人民浙报传媒投资有限公司，故确定为合营企业。</w:t>
      </w:r>
    </w:p>
    <w:p>
      <w:pPr>
        <w:spacing w:line="240" w:lineRule="auto" w:before="12"/>
        <w:rPr>
          <w:rFonts w:ascii="宋体" w:hAnsi="宋体" w:cs="宋体" w:eastAsia="宋体" w:hint="default"/>
          <w:sz w:val="27"/>
          <w:szCs w:val="27"/>
        </w:rPr>
      </w:pPr>
    </w:p>
    <w:p>
      <w:pPr>
        <w:pStyle w:val="BodyText"/>
        <w:spacing w:line="240" w:lineRule="auto"/>
        <w:ind w:right="333"/>
        <w:jc w:val="left"/>
      </w:pPr>
      <w:r>
        <w:rPr/>
        <w:t>持有</w:t>
      </w:r>
      <w:r>
        <w:rPr>
          <w:spacing w:val="-55"/>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3"/>
        <w:gridCol w:w="1582"/>
        <w:gridCol w:w="1580"/>
        <w:gridCol w:w="1478"/>
        <w:gridCol w:w="1477"/>
      </w:tblGrid>
      <w:tr>
        <w:trPr>
          <w:trHeight w:val="284" w:hRule="exact"/>
        </w:trPr>
        <w:tc>
          <w:tcPr>
            <w:tcW w:w="2933" w:type="dxa"/>
            <w:vMerge w:val="restart"/>
            <w:tcBorders>
              <w:top w:val="single" w:sz="4" w:space="0" w:color="000000"/>
              <w:left w:val="single" w:sz="4" w:space="0" w:color="000000"/>
              <w:right w:val="single" w:sz="6" w:space="0" w:color="000000"/>
            </w:tcBorders>
          </w:tcPr>
          <w:p>
            <w:pPr/>
          </w:p>
        </w:tc>
        <w:tc>
          <w:tcPr>
            <w:tcW w:w="316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95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2933" w:type="dxa"/>
            <w:vMerge/>
            <w:tcBorders>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50,000,000.00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50,000,000.00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25,408.00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25,408.00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25,408.00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25,408.00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49,974,592.00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49,974,592.00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24,987,296.00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24,987,296.00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24,987,296.00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24,987,296.00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25,408.00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25,408.00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-25,408.00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-25,408.00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-25,408.00</w:t>
            </w:r>
          </w:p>
        </w:tc>
        <w:tc>
          <w:tcPr>
            <w:tcW w:w="158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-25,408.00</w:t>
            </w: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33"/>
        <w:gridCol w:w="1582"/>
        <w:gridCol w:w="1580"/>
        <w:gridCol w:w="1478"/>
        <w:gridCol w:w="1477"/>
      </w:tblGrid>
      <w:tr>
        <w:trPr>
          <w:trHeight w:val="287" w:hRule="exact"/>
        </w:trPr>
        <w:tc>
          <w:tcPr>
            <w:tcW w:w="2933" w:type="dxa"/>
            <w:tcBorders>
              <w:top w:val="single" w:sz="6" w:space="0" w:color="000000"/>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93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82" w:type="dxa"/>
            <w:tcBorders>
              <w:top w:val="single" w:sz="6" w:space="0" w:color="000000"/>
              <w:left w:val="single" w:sz="6" w:space="0" w:color="000000"/>
              <w:bottom w:val="single" w:sz="4" w:space="0" w:color="000000"/>
              <w:right w:val="single" w:sz="6" w:space="0" w:color="000000"/>
            </w:tcBorders>
          </w:tcPr>
          <w:p>
            <w:pPr/>
          </w:p>
        </w:tc>
        <w:tc>
          <w:tcPr>
            <w:tcW w:w="1580" w:type="dxa"/>
            <w:tcBorders>
              <w:top w:val="single" w:sz="6" w:space="0" w:color="000000"/>
              <w:left w:val="single" w:sz="6" w:space="0" w:color="000000"/>
              <w:bottom w:val="single" w:sz="4" w:space="0" w:color="000000"/>
              <w:right w:val="single" w:sz="6" w:space="0" w:color="000000"/>
            </w:tcBorders>
          </w:tcPr>
          <w:p>
            <w:pPr/>
          </w:p>
        </w:tc>
        <w:tc>
          <w:tcPr>
            <w:tcW w:w="1478" w:type="dxa"/>
            <w:tcBorders>
              <w:top w:val="single" w:sz="6" w:space="0" w:color="000000"/>
              <w:left w:val="single" w:sz="6" w:space="0" w:color="000000"/>
              <w:bottom w:val="single" w:sz="4" w:space="0" w:color="000000"/>
              <w:right w:val="single" w:sz="6" w:space="0" w:color="000000"/>
            </w:tcBorders>
          </w:tcPr>
          <w:p>
            <w:pPr/>
          </w:p>
        </w:tc>
        <w:tc>
          <w:tcPr>
            <w:tcW w:w="1477"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84" w:hRule="exact"/>
        </w:trPr>
        <w:tc>
          <w:tcPr>
            <w:tcW w:w="2927"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2927" w:type="dxa"/>
            <w:vMerge/>
            <w:tcBorders>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27"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06" w:right="0"/>
              <w:jc w:val="left"/>
              <w:rPr>
                <w:rFonts w:ascii="宋体" w:hAnsi="宋体" w:cs="宋体" w:eastAsia="宋体" w:hint="default"/>
                <w:sz w:val="21"/>
                <w:szCs w:val="21"/>
              </w:rPr>
            </w:pPr>
            <w:r>
              <w:rPr>
                <w:rFonts w:ascii="宋体"/>
                <w:sz w:val="21"/>
              </w:rPr>
              <w:t>510,000.00</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909" w:right="0"/>
              <w:jc w:val="left"/>
              <w:rPr>
                <w:rFonts w:ascii="宋体" w:hAnsi="宋体" w:cs="宋体" w:eastAsia="宋体" w:hint="default"/>
                <w:sz w:val="21"/>
                <w:szCs w:val="21"/>
              </w:rPr>
            </w:pPr>
            <w:r>
              <w:rPr>
                <w:rFonts w:ascii="宋体"/>
                <w:sz w:val="21"/>
              </w:rPr>
              <w:t>510,000.00</w:t>
            </w: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
        </w:tc>
        <w:tc>
          <w:tcPr>
            <w:tcW w:w="307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5" w:val="left" w:leader="none"/>
        </w:tabs>
        <w:spacing w:line="240" w:lineRule="auto" w:before="58"/>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557"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8" w:hRule="exact"/>
        </w:trPr>
        <w:tc>
          <w:tcPr>
            <w:tcW w:w="1984" w:type="dxa"/>
            <w:tcBorders>
              <w:top w:val="single" w:sz="6" w:space="0" w:color="000000"/>
              <w:left w:val="single" w:sz="4" w:space="0" w:color="000000"/>
              <w:bottom w:val="single" w:sz="6" w:space="0" w:color="000000"/>
              <w:right w:val="single" w:sz="6" w:space="0" w:color="000000"/>
            </w:tcBorders>
          </w:tcPr>
          <w:p>
            <w:pPr/>
          </w:p>
        </w:tc>
        <w:tc>
          <w:tcPr>
            <w:tcW w:w="2267" w:type="dxa"/>
            <w:tcBorders>
              <w:top w:val="single" w:sz="6" w:space="0" w:color="000000"/>
              <w:left w:val="single" w:sz="6" w:space="0" w:color="000000"/>
              <w:bottom w:val="single" w:sz="6" w:space="0" w:color="000000"/>
              <w:right w:val="single" w:sz="6" w:space="0" w:color="000000"/>
            </w:tcBorders>
          </w:tcPr>
          <w:p>
            <w:pPr/>
          </w:p>
        </w:tc>
        <w:tc>
          <w:tcPr>
            <w:tcW w:w="2548" w:type="dxa"/>
            <w:tcBorders>
              <w:top w:val="single" w:sz="6" w:space="0" w:color="000000"/>
              <w:left w:val="single" w:sz="6" w:space="0" w:color="000000"/>
              <w:bottom w:val="single" w:sz="6" w:space="0" w:color="000000"/>
              <w:right w:val="single" w:sz="6" w:space="0" w:color="000000"/>
            </w:tcBorders>
          </w:tcPr>
          <w:p>
            <w:pPr/>
          </w:p>
        </w:tc>
        <w:tc>
          <w:tcPr>
            <w:tcW w:w="225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984" w:type="dxa"/>
            <w:tcBorders>
              <w:top w:val="single" w:sz="6" w:space="0" w:color="000000"/>
              <w:left w:val="single" w:sz="4" w:space="0" w:color="000000"/>
              <w:bottom w:val="single" w:sz="4" w:space="0" w:color="000000"/>
              <w:right w:val="single" w:sz="6" w:space="0" w:color="000000"/>
            </w:tcBorders>
          </w:tcPr>
          <w:p>
            <w:pPr/>
          </w:p>
        </w:tc>
        <w:tc>
          <w:tcPr>
            <w:tcW w:w="2267" w:type="dxa"/>
            <w:tcBorders>
              <w:top w:val="single" w:sz="6" w:space="0" w:color="000000"/>
              <w:left w:val="single" w:sz="6" w:space="0" w:color="000000"/>
              <w:bottom w:val="single" w:sz="4" w:space="0" w:color="000000"/>
              <w:right w:val="single" w:sz="6" w:space="0" w:color="000000"/>
            </w:tcBorders>
          </w:tcPr>
          <w:p>
            <w:pPr/>
          </w:p>
        </w:tc>
        <w:tc>
          <w:tcPr>
            <w:tcW w:w="2548" w:type="dxa"/>
            <w:tcBorders>
              <w:top w:val="single" w:sz="6" w:space="0" w:color="000000"/>
              <w:left w:val="single" w:sz="6" w:space="0" w:color="000000"/>
              <w:bottom w:val="single" w:sz="4" w:space="0" w:color="000000"/>
              <w:right w:val="single" w:sz="6" w:space="0" w:color="000000"/>
            </w:tcBorders>
          </w:tcPr>
          <w:p>
            <w:pPr/>
          </w:p>
        </w:tc>
        <w:tc>
          <w:tcPr>
            <w:tcW w:w="22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333"/>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847" w:val="left" w:leader="none"/>
        </w:tabs>
        <w:spacing w:line="240" w:lineRule="auto"/>
        <w:ind w:right="333"/>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4</w:t>
      </w:r>
      <w:r>
        <w:rPr/>
        <w:t>、</w:t>
      </w:r>
      <w:r>
        <w:rPr>
          <w:spacing w:val="-6"/>
        </w:rPr>
        <w:t> </w:t>
      </w:r>
      <w:r>
        <w:rPr/>
        <w:t>重要的共同经营</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13"/>
        <w:gridCol w:w="1602"/>
        <w:gridCol w:w="1565"/>
        <w:gridCol w:w="1555"/>
        <w:gridCol w:w="1347"/>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1"/>
              <w:ind w:left="171"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2" w:type="dxa"/>
            <w:vMerge w:val="restart"/>
            <w:tcBorders>
              <w:top w:val="single" w:sz="4" w:space="0" w:color="000000"/>
              <w:left w:val="single" w:sz="6" w:space="0" w:color="000000"/>
              <w:right w:val="single" w:sz="6"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5" w:type="dxa"/>
            <w:vMerge w:val="restart"/>
            <w:tcBorders>
              <w:top w:val="single" w:sz="4" w:space="0" w:color="000000"/>
              <w:left w:val="single" w:sz="6" w:space="0" w:color="000000"/>
              <w:right w:val="single" w:sz="6" w:space="0" w:color="000000"/>
            </w:tcBorders>
          </w:tcPr>
          <w:p>
            <w:pPr>
              <w:pStyle w:val="TableParagraph"/>
              <w:spacing w:line="240" w:lineRule="auto" w:before="141"/>
              <w:ind w:left="4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5" w:type="dxa"/>
            <w:vMerge w:val="restart"/>
            <w:tcBorders>
              <w:top w:val="single" w:sz="4" w:space="0" w:color="000000"/>
              <w:left w:val="single" w:sz="6" w:space="0" w:color="000000"/>
              <w:right w:val="single" w:sz="6"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5" w:type="dxa"/>
            <w:gridSpan w:val="2"/>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19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2"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2" w:type="dxa"/>
            <w:tcBorders>
              <w:top w:val="single" w:sz="6" w:space="0" w:color="000000"/>
              <w:left w:val="single" w:sz="6" w:space="0" w:color="000000"/>
              <w:bottom w:val="single" w:sz="4" w:space="0" w:color="000000"/>
              <w:right w:val="single" w:sz="6" w:space="0" w:color="000000"/>
            </w:tcBorders>
          </w:tcPr>
          <w:p>
            <w:pPr/>
          </w:p>
        </w:tc>
        <w:tc>
          <w:tcPr>
            <w:tcW w:w="1565" w:type="dxa"/>
            <w:tcBorders>
              <w:top w:val="single" w:sz="6" w:space="0" w:color="000000"/>
              <w:left w:val="single" w:sz="6" w:space="0" w:color="000000"/>
              <w:bottom w:val="single" w:sz="4" w:space="0" w:color="000000"/>
              <w:right w:val="single" w:sz="6" w:space="0" w:color="000000"/>
            </w:tcBorders>
          </w:tcPr>
          <w:p>
            <w:pPr/>
          </w:p>
        </w:tc>
        <w:tc>
          <w:tcPr>
            <w:tcW w:w="1555" w:type="dxa"/>
            <w:tcBorders>
              <w:top w:val="single" w:sz="6" w:space="0" w:color="000000"/>
              <w:left w:val="single" w:sz="6" w:space="0" w:color="000000"/>
              <w:bottom w:val="single" w:sz="4" w:space="0" w:color="000000"/>
              <w:right w:val="single" w:sz="6" w:space="0" w:color="000000"/>
            </w:tcBorders>
          </w:tcPr>
          <w:p>
            <w:pPr/>
          </w:p>
        </w:tc>
        <w:tc>
          <w:tcPr>
            <w:tcW w:w="1347"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333"/>
        <w:jc w:val="left"/>
      </w:pPr>
      <w:r>
        <w:rPr/>
        <w:t>在共同经营中的持股比例或享有的份额不同于表决权比例的说明：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333"/>
        <w:jc w:val="left"/>
      </w:pPr>
      <w:r>
        <w:rPr/>
        <w:t>共同经营为单独主体的，分类为共同经营的依据：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5"/>
        <w:ind w:left="338" w:right="308"/>
        <w:jc w:val="left"/>
      </w:pPr>
      <w:r>
        <w:rPr/>
        <w:t>其他说明</w:t>
      </w:r>
    </w:p>
    <w:p>
      <w:pPr>
        <w:spacing w:line="240" w:lineRule="auto" w:before="12"/>
        <w:rPr>
          <w:rFonts w:ascii="宋体" w:hAnsi="宋体" w:cs="宋体" w:eastAsia="宋体" w:hint="default"/>
          <w:sz w:val="20"/>
          <w:szCs w:val="20"/>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line="290" w:lineRule="auto" w:before="35"/>
        <w:ind w:left="338" w:right="407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spacing w:line="240" w:lineRule="auto" w:before="8"/>
        <w:rPr>
          <w:rFonts w:ascii="宋体" w:hAnsi="宋体" w:cs="宋体" w:eastAsia="宋体" w:hint="default"/>
          <w:sz w:val="17"/>
          <w:szCs w:val="17"/>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3"/>
        <w:spacing w:line="240" w:lineRule="auto"/>
        <w:ind w:left="338" w:right="308"/>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3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386" w:lineRule="auto" w:before="35"/>
        <w:ind w:left="758" w:right="30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本公司的主要金融工具包括股权投资、债权投资、借款、应收账款、应付账款、等，各项金</w:t>
      </w:r>
    </w:p>
    <w:p>
      <w:pPr>
        <w:pStyle w:val="BodyText"/>
        <w:spacing w:line="348" w:lineRule="auto"/>
        <w:ind w:left="338" w:right="325"/>
        <w:jc w:val="both"/>
      </w:pPr>
      <w:r>
        <w:rPr/>
        <w:t>融工具的详细情况说明见本附注六相关项目。与这些金融工具有关的风险，以及本公司为降低这 些风险所采取的风险管理政策如下所述。本公司管理层对这些风险敞口进行管理和监控以确保将 上述风险控制在限定的范围之内。</w:t>
      </w:r>
    </w:p>
    <w:p>
      <w:pPr>
        <w:pStyle w:val="BodyText"/>
        <w:spacing w:line="350" w:lineRule="auto" w:before="31"/>
        <w:ind w:left="338" w:right="326" w:firstLine="420"/>
        <w:jc w:val="both"/>
      </w:pPr>
      <w:r>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spacing w:line="348" w:lineRule="auto" w:before="28"/>
        <w:ind w:left="758" w:right="308" w:firstLine="2"/>
        <w:jc w:val="left"/>
        <w:rPr>
          <w:rFonts w:ascii="宋体" w:hAnsi="宋体" w:cs="宋体" w:eastAsia="宋体" w:hint="default"/>
          <w:sz w:val="21"/>
          <w:szCs w:val="21"/>
        </w:rPr>
      </w:pPr>
      <w:r>
        <w:rPr>
          <w:rFonts w:ascii="宋体" w:hAnsi="宋体" w:cs="宋体" w:eastAsia="宋体" w:hint="default"/>
          <w:b/>
          <w:bCs/>
          <w:sz w:val="21"/>
          <w:szCs w:val="21"/>
        </w:rPr>
        <w:t>（一）风险管理目标和政策</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本公司从事风险管理的目标是在风险和收益之间取得适当的平衡，将风险对本公司经营业绩</w:t>
      </w:r>
    </w:p>
    <w:p>
      <w:pPr>
        <w:pStyle w:val="BodyText"/>
        <w:spacing w:line="348" w:lineRule="auto" w:before="31"/>
        <w:ind w:left="338" w:right="325"/>
        <w:jc w:val="both"/>
      </w:pPr>
      <w:r>
        <w:rPr/>
        <w:t>的负面影响降低到最低水平，使股东及其其他权益投资者的利益最大化。基于该风险管理目标， 本公司风险管理的基本策略是确定和分析本公司所面临的各种风险，建立适当的风险承受底线和 进行风险管理，并及时可靠地对各种风险进行监督，将风险控制在限定的范围之内。</w:t>
      </w:r>
    </w:p>
    <w:p>
      <w:pPr>
        <w:pStyle w:val="Heading3"/>
        <w:spacing w:line="240" w:lineRule="auto" w:before="31"/>
        <w:ind w:left="760" w:right="308"/>
        <w:jc w:val="left"/>
        <w:rPr>
          <w:b w:val="0"/>
          <w:bCs w:val="0"/>
        </w:rPr>
      </w:pPr>
      <w:r>
        <w:rPr>
          <w:rFonts w:ascii="宋体" w:hAnsi="宋体" w:cs="宋体" w:eastAsia="宋体" w:hint="default"/>
        </w:rPr>
        <w:t>1</w:t>
      </w:r>
      <w:r>
        <w:rPr/>
        <w:t>、市场风险</w:t>
      </w:r>
      <w:r>
        <w:rPr>
          <w:b w:val="0"/>
          <w:bCs w:val="0"/>
        </w:rPr>
      </w:r>
    </w:p>
    <w:p>
      <w:pPr>
        <w:pStyle w:val="BodyText"/>
        <w:spacing w:line="348" w:lineRule="auto" w:before="124"/>
        <w:ind w:left="758" w:right="308"/>
        <w:jc w:val="left"/>
      </w:pPr>
      <w:r>
        <w:rPr/>
        <w:t>（</w:t>
      </w:r>
      <w:r>
        <w:rPr>
          <w:rFonts w:ascii="宋体" w:hAnsi="宋体" w:cs="宋体" w:eastAsia="宋体" w:hint="default"/>
        </w:rPr>
        <w:t>1</w:t>
      </w:r>
      <w:r>
        <w:rPr/>
        <w:t>）外汇风险 外汇风险指因汇率变动产生损失的风险。本公司承受外汇风险主要与日元、美元、韩元、英</w:t>
      </w:r>
    </w:p>
    <w:p>
      <w:pPr>
        <w:pStyle w:val="BodyText"/>
        <w:spacing w:line="350" w:lineRule="auto" w:before="31"/>
        <w:ind w:left="338" w:right="311"/>
        <w:jc w:val="both"/>
      </w:pPr>
      <w:r>
        <w:rPr/>
        <w:pict>
          <v:shape style="position:absolute;margin-left:78.779999pt;margin-top:97.753662pt;width:463.15pt;height:84.6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65"/>
                    <w:gridCol w:w="2166"/>
                    <w:gridCol w:w="2431"/>
                  </w:tblGrid>
                  <w:tr>
                    <w:trPr>
                      <w:trHeight w:val="322" w:hRule="exact"/>
                    </w:trPr>
                    <w:tc>
                      <w:tcPr>
                        <w:tcW w:w="4665" w:type="dxa"/>
                        <w:tcBorders>
                          <w:top w:val="single" w:sz="12" w:space="0" w:color="000000"/>
                          <w:left w:val="nil" w:sz="6" w:space="0" w:color="auto"/>
                          <w:bottom w:val="nil" w:sz="6" w:space="0" w:color="auto"/>
                          <w:right w:val="single" w:sz="4" w:space="0" w:color="000000"/>
                        </w:tcBorders>
                      </w:tcPr>
                      <w:p>
                        <w:pPr>
                          <w:pStyle w:val="TableParagraph"/>
                          <w:tabs>
                            <w:tab w:pos="439" w:val="left" w:leader="none"/>
                          </w:tabs>
                          <w:spacing w:line="272" w:lineRule="exact" w:before="75"/>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6" w:type="dxa"/>
                        <w:tcBorders>
                          <w:top w:val="single" w:sz="12" w:space="0" w:color="000000"/>
                          <w:left w:val="single" w:sz="4" w:space="0" w:color="000000"/>
                          <w:bottom w:val="nil" w:sz="6" w:space="0" w:color="auto"/>
                          <w:right w:val="single" w:sz="4" w:space="0" w:color="000000"/>
                        </w:tcBorders>
                      </w:tcPr>
                      <w:p>
                        <w:pPr>
                          <w:pStyle w:val="TableParagraph"/>
                          <w:spacing w:line="272" w:lineRule="exact" w:before="75"/>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31" w:type="dxa"/>
                        <w:tcBorders>
                          <w:top w:val="single" w:sz="12" w:space="0" w:color="000000"/>
                          <w:left w:val="single" w:sz="4" w:space="0" w:color="000000"/>
                          <w:bottom w:val="nil" w:sz="6" w:space="0" w:color="auto"/>
                          <w:right w:val="nil" w:sz="6" w:space="0" w:color="auto"/>
                        </w:tcBorders>
                      </w:tcPr>
                      <w:p>
                        <w:pPr>
                          <w:pStyle w:val="TableParagraph"/>
                          <w:spacing w:line="272" w:lineRule="exact" w:before="75"/>
                          <w:ind w:right="4"/>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54" w:hRule="exact"/>
                    </w:trPr>
                    <w:tc>
                      <w:tcPr>
                        <w:tcW w:w="4665" w:type="dxa"/>
                        <w:tcBorders>
                          <w:top w:val="nil" w:sz="6" w:space="0" w:color="auto"/>
                          <w:left w:val="nil" w:sz="6" w:space="0" w:color="auto"/>
                          <w:bottom w:val="nil" w:sz="6" w:space="0" w:color="auto"/>
                          <w:right w:val="single" w:sz="4" w:space="0" w:color="000000"/>
                        </w:tcBorders>
                      </w:tcPr>
                      <w:p>
                        <w:pPr>
                          <w:pStyle w:val="TableParagraph"/>
                          <w:spacing w:line="240" w:lineRule="auto" w:before="178"/>
                          <w:ind w:left="121"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78"/>
                          <w:ind w:right="102"/>
                          <w:jc w:val="right"/>
                          <w:rPr>
                            <w:rFonts w:ascii="宋体" w:hAnsi="宋体" w:cs="宋体" w:eastAsia="宋体" w:hint="default"/>
                            <w:sz w:val="21"/>
                            <w:szCs w:val="21"/>
                          </w:rPr>
                        </w:pPr>
                        <w:r>
                          <w:rPr>
                            <w:rFonts w:ascii="宋体"/>
                            <w:sz w:val="21"/>
                          </w:rPr>
                          <w:t>19,248,347.74</w:t>
                        </w:r>
                      </w:p>
                    </w:tc>
                    <w:tc>
                      <w:tcPr>
                        <w:tcW w:w="2431" w:type="dxa"/>
                        <w:tcBorders>
                          <w:top w:val="nil" w:sz="6" w:space="0" w:color="auto"/>
                          <w:left w:val="single" w:sz="4" w:space="0" w:color="000000"/>
                          <w:bottom w:val="nil" w:sz="6" w:space="0" w:color="auto"/>
                          <w:right w:val="nil" w:sz="6" w:space="0" w:color="auto"/>
                        </w:tcBorders>
                      </w:tcPr>
                      <w:p>
                        <w:pPr>
                          <w:pStyle w:val="TableParagraph"/>
                          <w:spacing w:line="240" w:lineRule="auto" w:before="178"/>
                          <w:ind w:right="105"/>
                          <w:jc w:val="right"/>
                          <w:rPr>
                            <w:rFonts w:ascii="宋体" w:hAnsi="宋体" w:cs="宋体" w:eastAsia="宋体" w:hint="default"/>
                            <w:sz w:val="21"/>
                            <w:szCs w:val="21"/>
                          </w:rPr>
                        </w:pPr>
                        <w:r>
                          <w:rPr>
                            <w:rFonts w:ascii="宋体"/>
                            <w:sz w:val="21"/>
                          </w:rPr>
                          <w:t>16,776,197.16</w:t>
                        </w:r>
                      </w:p>
                    </w:tc>
                  </w:tr>
                  <w:tr>
                    <w:trPr>
                      <w:trHeight w:val="59" w:hRule="exact"/>
                    </w:trPr>
                    <w:tc>
                      <w:tcPr>
                        <w:tcW w:w="4665" w:type="dxa"/>
                        <w:tcBorders>
                          <w:top w:val="nil" w:sz="6" w:space="0" w:color="auto"/>
                          <w:left w:val="nil" w:sz="6" w:space="0" w:color="auto"/>
                          <w:bottom w:val="nil" w:sz="6" w:space="0" w:color="auto"/>
                          <w:right w:val="single" w:sz="4" w:space="0" w:color="000000"/>
                        </w:tcBorders>
                      </w:tcPr>
                      <w:p>
                        <w:pPr/>
                      </w:p>
                    </w:tc>
                    <w:tc>
                      <w:tcPr>
                        <w:tcW w:w="2166" w:type="dxa"/>
                        <w:tcBorders>
                          <w:top w:val="nil" w:sz="6" w:space="0" w:color="auto"/>
                          <w:left w:val="single" w:sz="4" w:space="0" w:color="000000"/>
                          <w:bottom w:val="nil" w:sz="6" w:space="0" w:color="auto"/>
                          <w:right w:val="nil" w:sz="6" w:space="0" w:color="auto"/>
                        </w:tcBorders>
                      </w:tcPr>
                      <w:p>
                        <w:pPr/>
                      </w:p>
                    </w:tc>
                    <w:tc>
                      <w:tcPr>
                        <w:tcW w:w="2431" w:type="dxa"/>
                        <w:tcBorders>
                          <w:top w:val="nil" w:sz="6" w:space="0" w:color="auto"/>
                          <w:left w:val="nil" w:sz="6" w:space="0" w:color="auto"/>
                          <w:bottom w:val="nil" w:sz="6" w:space="0" w:color="auto"/>
                          <w:right w:val="nil" w:sz="6" w:space="0" w:color="auto"/>
                        </w:tcBorders>
                      </w:tcPr>
                      <w:p>
                        <w:pPr/>
                      </w:p>
                    </w:tc>
                  </w:tr>
                  <w:tr>
                    <w:trPr>
                      <w:trHeight w:val="410" w:hRule="exact"/>
                    </w:trPr>
                    <w:tc>
                      <w:tcPr>
                        <w:tcW w:w="4665"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right="102"/>
                          <w:jc w:val="right"/>
                          <w:rPr>
                            <w:rFonts w:ascii="宋体" w:hAnsi="宋体" w:cs="宋体" w:eastAsia="宋体" w:hint="default"/>
                            <w:sz w:val="21"/>
                            <w:szCs w:val="21"/>
                          </w:rPr>
                        </w:pPr>
                        <w:r>
                          <w:rPr>
                            <w:rFonts w:ascii="宋体"/>
                            <w:sz w:val="21"/>
                          </w:rPr>
                          <w:t>51,341.87</w:t>
                        </w:r>
                      </w:p>
                    </w:tc>
                    <w:tc>
                      <w:tcPr>
                        <w:tcW w:w="2431" w:type="dxa"/>
                        <w:tcBorders>
                          <w:top w:val="nil" w:sz="6" w:space="0" w:color="auto"/>
                          <w:left w:val="single" w:sz="4" w:space="0" w:color="000000"/>
                          <w:bottom w:val="nil" w:sz="6" w:space="0" w:color="auto"/>
                          <w:right w:val="nil" w:sz="6" w:space="0" w:color="auto"/>
                        </w:tcBorders>
                      </w:tcPr>
                      <w:p>
                        <w:pPr>
                          <w:pStyle w:val="TableParagraph"/>
                          <w:spacing w:line="240" w:lineRule="auto" w:before="76"/>
                          <w:ind w:right="104"/>
                          <w:jc w:val="right"/>
                          <w:rPr>
                            <w:rFonts w:ascii="宋体" w:hAnsi="宋体" w:cs="宋体" w:eastAsia="宋体" w:hint="default"/>
                            <w:sz w:val="21"/>
                            <w:szCs w:val="21"/>
                          </w:rPr>
                        </w:pPr>
                        <w:r>
                          <w:rPr>
                            <w:rFonts w:ascii="宋体"/>
                            <w:sz w:val="21"/>
                          </w:rPr>
                          <w:t>1,331,116.39</w:t>
                        </w:r>
                      </w:p>
                    </w:tc>
                  </w:tr>
                  <w:tr>
                    <w:trPr>
                      <w:trHeight w:val="416" w:hRule="exact"/>
                    </w:trPr>
                    <w:tc>
                      <w:tcPr>
                        <w:tcW w:w="4665"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1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sz w:val="21"/>
                          </w:rPr>
                          <w:t>2,335,724.66</w:t>
                        </w:r>
                      </w:p>
                    </w:tc>
                    <w:tc>
                      <w:tcPr>
                        <w:tcW w:w="2431"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4"/>
                          <w:jc w:val="right"/>
                          <w:rPr>
                            <w:rFonts w:ascii="宋体" w:hAnsi="宋体" w:cs="宋体" w:eastAsia="宋体" w:hint="default"/>
                            <w:sz w:val="21"/>
                            <w:szCs w:val="21"/>
                          </w:rPr>
                        </w:pPr>
                        <w:r>
                          <w:rPr>
                            <w:rFonts w:ascii="宋体"/>
                            <w:sz w:val="21"/>
                          </w:rPr>
                          <w:t>2,844,160.09</w:t>
                        </w:r>
                      </w:p>
                    </w:tc>
                  </w:tr>
                </w:tbl>
                <w:p>
                  <w:pPr/>
                </w:p>
              </w:txbxContent>
            </v:textbox>
            <w10:wrap type="none"/>
          </v:shape>
        </w:pict>
      </w:r>
      <w:r>
        <w:rPr>
          <w:spacing w:val="-5"/>
        </w:rPr>
        <w:t>镑、兰特、卢布、港币、澳大利亚元、欧元、瑞典克朗有关，除本公司的几个下属子公司以日元、</w:t>
      </w:r>
      <w:r>
        <w:rPr>
          <w:spacing w:val="-91"/>
        </w:rPr>
        <w:t> </w:t>
      </w:r>
      <w:r>
        <w:rPr>
          <w:spacing w:val="-91"/>
        </w:rPr>
      </w:r>
      <w:r>
        <w:rPr/>
        <w:t>美元、韩元、英镑、兰特、卢布、港币、澳大利亚元、欧元、瑞典克朗进行日常经营外，本公司 </w:t>
      </w:r>
      <w:r>
        <w:rPr>
          <w:spacing w:val="-3"/>
        </w:rPr>
        <w:t>的其他主要业务活动以人民币计价结算。于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3"/>
        </w:rPr>
        <w:t>日，除下表所述资产或负债为对应外</w:t>
      </w:r>
      <w:r>
        <w:rPr/>
        <w:t> 币余额外，本公司的资产及负债均为人民币余额。该等外币余额的资产和负债产生的外汇风险可 能对本公司的经营业绩产生影响。</w:t>
      </w:r>
    </w:p>
    <w:p>
      <w:pPr>
        <w:spacing w:line="240" w:lineRule="auto" w:before="2"/>
        <w:rPr>
          <w:rFonts w:ascii="宋体" w:hAnsi="宋体" w:cs="宋体" w:eastAsia="宋体" w:hint="default"/>
          <w:sz w:val="22"/>
          <w:szCs w:val="22"/>
        </w:rPr>
      </w:pPr>
    </w:p>
    <w:p>
      <w:pPr>
        <w:spacing w:line="102"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55639" cy="65341"/>
            <wp:effectExtent l="0" t="0" r="0" b="0"/>
            <wp:docPr id="17" name="image39.png" descr=""/>
            <wp:cNvGraphicFramePr>
              <a:graphicFrameLocks noChangeAspect="1"/>
            </wp:cNvGraphicFramePr>
            <a:graphic>
              <a:graphicData uri="http://schemas.openxmlformats.org/drawingml/2006/picture">
                <pic:pic>
                  <pic:nvPicPr>
                    <pic:cNvPr id="18" name="image39.png"/>
                    <pic:cNvPicPr/>
                  </pic:nvPicPr>
                  <pic:blipFill>
                    <a:blip r:embed="rId120" cstate="print"/>
                    <a:stretch>
                      <a:fillRect/>
                    </a:stretch>
                  </pic:blipFill>
                  <pic:spPr>
                    <a:xfrm>
                      <a:off x="0" y="0"/>
                      <a:ext cx="5855639" cy="65341"/>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8"/>
        <w:rPr>
          <w:rFonts w:ascii="宋体" w:hAnsi="宋体" w:cs="宋体" w:eastAsia="宋体" w:hint="default"/>
          <w:sz w:val="23"/>
          <w:szCs w:val="23"/>
        </w:rPr>
      </w:pPr>
    </w:p>
    <w:p>
      <w:pPr>
        <w:spacing w:line="101"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38234" cy="64388"/>
            <wp:effectExtent l="0" t="0" r="0" b="0"/>
            <wp:docPr id="19" name="image40.png" descr=""/>
            <wp:cNvGraphicFramePr>
              <a:graphicFrameLocks noChangeAspect="1"/>
            </wp:cNvGraphicFramePr>
            <a:graphic>
              <a:graphicData uri="http://schemas.openxmlformats.org/drawingml/2006/picture">
                <pic:pic>
                  <pic:nvPicPr>
                    <pic:cNvPr id="20" name="image40.png"/>
                    <pic:cNvPicPr/>
                  </pic:nvPicPr>
                  <pic:blipFill>
                    <a:blip r:embed="rId121" cstate="print"/>
                    <a:stretch>
                      <a:fillRect/>
                    </a:stretch>
                  </pic:blipFill>
                  <pic:spPr>
                    <a:xfrm>
                      <a:off x="0" y="0"/>
                      <a:ext cx="5838234" cy="64388"/>
                    </a:xfrm>
                    <a:prstGeom prst="rect">
                      <a:avLst/>
                    </a:prstGeom>
                  </pic:spPr>
                </pic:pic>
              </a:graphicData>
            </a:graphic>
          </wp:inline>
        </w:drawing>
      </w:r>
      <w:r>
        <w:rPr>
          <w:rFonts w:ascii="宋体" w:hAnsi="宋体" w:cs="宋体" w:eastAsia="宋体" w:hint="default"/>
          <w:position w:val="-1"/>
          <w:sz w:val="10"/>
          <w:szCs w:val="10"/>
        </w:rPr>
      </w:r>
    </w:p>
    <w:p>
      <w:pPr>
        <w:spacing w:line="240" w:lineRule="auto" w:before="7"/>
        <w:rPr>
          <w:rFonts w:ascii="宋体" w:hAnsi="宋体" w:cs="宋体" w:eastAsia="宋体" w:hint="default"/>
          <w:sz w:val="23"/>
          <w:szCs w:val="23"/>
        </w:rPr>
      </w:pPr>
    </w:p>
    <w:p>
      <w:pPr>
        <w:spacing w:line="102" w:lineRule="exact"/>
        <w:ind w:left="130" w:right="0" w:firstLine="0"/>
        <w:rPr>
          <w:rFonts w:ascii="宋体" w:hAnsi="宋体" w:cs="宋体" w:eastAsia="宋体" w:hint="default"/>
          <w:sz w:val="10"/>
          <w:szCs w:val="10"/>
        </w:rPr>
      </w:pPr>
      <w:r>
        <w:rPr>
          <w:rFonts w:ascii="宋体" w:hAnsi="宋体" w:cs="宋体" w:eastAsia="宋体" w:hint="default"/>
          <w:position w:val="-1"/>
          <w:sz w:val="10"/>
          <w:szCs w:val="10"/>
        </w:rPr>
        <w:drawing>
          <wp:inline distT="0" distB="0" distL="0" distR="0">
            <wp:extent cx="5855639" cy="65341"/>
            <wp:effectExtent l="0" t="0" r="0" b="0"/>
            <wp:docPr id="21" name="image39.png" descr=""/>
            <wp:cNvGraphicFramePr>
              <a:graphicFrameLocks noChangeAspect="1"/>
            </wp:cNvGraphicFramePr>
            <a:graphic>
              <a:graphicData uri="http://schemas.openxmlformats.org/drawingml/2006/picture">
                <pic:pic>
                  <pic:nvPicPr>
                    <pic:cNvPr id="22" name="image39.png"/>
                    <pic:cNvPicPr/>
                  </pic:nvPicPr>
                  <pic:blipFill>
                    <a:blip r:embed="rId120" cstate="print"/>
                    <a:stretch>
                      <a:fillRect/>
                    </a:stretch>
                  </pic:blipFill>
                  <pic:spPr>
                    <a:xfrm>
                      <a:off x="0" y="0"/>
                      <a:ext cx="5855639" cy="65341"/>
                    </a:xfrm>
                    <a:prstGeom prst="rect">
                      <a:avLst/>
                    </a:prstGeom>
                  </pic:spPr>
                </pic:pic>
              </a:graphicData>
            </a:graphic>
          </wp:inline>
        </w:drawing>
      </w:r>
      <w:r>
        <w:rPr>
          <w:rFonts w:ascii="宋体" w:hAnsi="宋体" w:cs="宋体" w:eastAsia="宋体" w:hint="default"/>
          <w:position w:val="-1"/>
          <w:sz w:val="10"/>
          <w:szCs w:val="10"/>
        </w:rPr>
      </w:r>
    </w:p>
    <w:p>
      <w:pPr>
        <w:spacing w:after="0" w:line="102" w:lineRule="exact"/>
        <w:rPr>
          <w:rFonts w:ascii="宋体" w:hAnsi="宋体" w:cs="宋体" w:eastAsia="宋体" w:hint="default"/>
          <w:sz w:val="10"/>
          <w:szCs w:val="10"/>
        </w:rPr>
        <w:sectPr>
          <w:pgSz w:w="11910" w:h="16840"/>
          <w:pgMar w:header="882" w:footer="1194" w:top="1120" w:bottom="1380" w:left="14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4665"/>
        <w:gridCol w:w="2166"/>
        <w:gridCol w:w="2431"/>
      </w:tblGrid>
      <w:tr>
        <w:trPr>
          <w:trHeight w:val="322" w:hRule="exact"/>
        </w:trPr>
        <w:tc>
          <w:tcPr>
            <w:tcW w:w="4665" w:type="dxa"/>
            <w:tcBorders>
              <w:top w:val="single" w:sz="12" w:space="0" w:color="000000"/>
              <w:left w:val="nil" w:sz="6" w:space="0" w:color="auto"/>
              <w:bottom w:val="nil" w:sz="6" w:space="0" w:color="auto"/>
              <w:right w:val="single" w:sz="4" w:space="0" w:color="000000"/>
            </w:tcBorders>
          </w:tcPr>
          <w:p>
            <w:pPr>
              <w:pStyle w:val="TableParagraph"/>
              <w:tabs>
                <w:tab w:pos="439" w:val="left" w:leader="none"/>
              </w:tabs>
              <w:spacing w:line="272" w:lineRule="exact" w:before="75"/>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6" w:type="dxa"/>
            <w:tcBorders>
              <w:top w:val="single" w:sz="12" w:space="0" w:color="000000"/>
              <w:left w:val="single" w:sz="4" w:space="0" w:color="000000"/>
              <w:bottom w:val="nil" w:sz="6" w:space="0" w:color="auto"/>
              <w:right w:val="single" w:sz="4" w:space="0" w:color="000000"/>
            </w:tcBorders>
          </w:tcPr>
          <w:p>
            <w:pPr>
              <w:pStyle w:val="TableParagraph"/>
              <w:spacing w:line="272" w:lineRule="exact" w:before="75"/>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31" w:type="dxa"/>
            <w:tcBorders>
              <w:top w:val="single" w:sz="12" w:space="0" w:color="000000"/>
              <w:left w:val="single" w:sz="4" w:space="0" w:color="000000"/>
              <w:bottom w:val="nil" w:sz="6" w:space="0" w:color="auto"/>
              <w:right w:val="nil" w:sz="6" w:space="0" w:color="auto"/>
            </w:tcBorders>
          </w:tcPr>
          <w:p>
            <w:pPr>
              <w:pStyle w:val="TableParagraph"/>
              <w:spacing w:line="272" w:lineRule="exact" w:before="75"/>
              <w:ind w:right="4"/>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2" w:hRule="exact"/>
        </w:trPr>
        <w:tc>
          <w:tcPr>
            <w:tcW w:w="4665" w:type="dxa"/>
            <w:tcBorders>
              <w:top w:val="nil" w:sz="6" w:space="0" w:color="auto"/>
              <w:left w:val="nil" w:sz="6" w:space="0" w:color="auto"/>
              <w:bottom w:val="nil" w:sz="6" w:space="0" w:color="auto"/>
              <w:right w:val="single" w:sz="4" w:space="0" w:color="000000"/>
            </w:tcBorders>
          </w:tcPr>
          <w:p>
            <w:pPr>
              <w:pStyle w:val="TableParagraph"/>
              <w:spacing w:line="240" w:lineRule="auto" w:before="178"/>
              <w:ind w:left="1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78"/>
              <w:ind w:right="102"/>
              <w:jc w:val="right"/>
              <w:rPr>
                <w:rFonts w:ascii="宋体" w:hAnsi="宋体" w:cs="宋体" w:eastAsia="宋体" w:hint="default"/>
                <w:sz w:val="21"/>
                <w:szCs w:val="21"/>
              </w:rPr>
            </w:pPr>
            <w:r>
              <w:rPr>
                <w:rFonts w:ascii="宋体"/>
                <w:sz w:val="21"/>
              </w:rPr>
              <w:t>83,926.96</w:t>
            </w:r>
          </w:p>
        </w:tc>
        <w:tc>
          <w:tcPr>
            <w:tcW w:w="2431" w:type="dxa"/>
            <w:tcBorders>
              <w:top w:val="nil" w:sz="6" w:space="0" w:color="auto"/>
              <w:left w:val="single" w:sz="4" w:space="0" w:color="000000"/>
              <w:bottom w:val="nil" w:sz="6" w:space="0" w:color="auto"/>
              <w:right w:val="nil" w:sz="6" w:space="0" w:color="auto"/>
            </w:tcBorders>
          </w:tcPr>
          <w:p>
            <w:pPr>
              <w:pStyle w:val="TableParagraph"/>
              <w:spacing w:line="240" w:lineRule="auto" w:before="178"/>
              <w:ind w:right="107"/>
              <w:jc w:val="right"/>
              <w:rPr>
                <w:rFonts w:ascii="宋体" w:hAnsi="宋体" w:cs="宋体" w:eastAsia="宋体" w:hint="default"/>
                <w:sz w:val="21"/>
                <w:szCs w:val="21"/>
              </w:rPr>
            </w:pPr>
            <w:r>
              <w:rPr>
                <w:rFonts w:ascii="宋体"/>
                <w:sz w:val="21"/>
              </w:rPr>
              <w:t>115,731.87</w:t>
            </w:r>
          </w:p>
        </w:tc>
      </w:tr>
      <w:tr>
        <w:trPr>
          <w:trHeight w:val="416" w:hRule="exact"/>
        </w:trPr>
        <w:tc>
          <w:tcPr>
            <w:tcW w:w="4665" w:type="dxa"/>
            <w:tcBorders>
              <w:top w:val="nil" w:sz="6" w:space="0" w:color="auto"/>
              <w:left w:val="nil" w:sz="6" w:space="0" w:color="auto"/>
              <w:bottom w:val="single" w:sz="12" w:space="0" w:color="000000"/>
              <w:right w:val="single" w:sz="4" w:space="0" w:color="000000"/>
            </w:tcBorders>
          </w:tcPr>
          <w:p>
            <w:pPr>
              <w:pStyle w:val="TableParagraph"/>
              <w:spacing w:line="240" w:lineRule="auto" w:before="75"/>
              <w:ind w:left="1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6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5"/>
              <w:ind w:right="102"/>
              <w:jc w:val="right"/>
              <w:rPr>
                <w:rFonts w:ascii="宋体" w:hAnsi="宋体" w:cs="宋体" w:eastAsia="宋体" w:hint="default"/>
                <w:sz w:val="21"/>
                <w:szCs w:val="21"/>
              </w:rPr>
            </w:pPr>
            <w:r>
              <w:rPr>
                <w:rFonts w:ascii="宋体"/>
                <w:sz w:val="21"/>
              </w:rPr>
              <w:t>523,165.01</w:t>
            </w:r>
          </w:p>
        </w:tc>
        <w:tc>
          <w:tcPr>
            <w:tcW w:w="2431" w:type="dxa"/>
            <w:tcBorders>
              <w:top w:val="nil" w:sz="6" w:space="0" w:color="auto"/>
              <w:left w:val="single" w:sz="4" w:space="0" w:color="000000"/>
              <w:bottom w:val="single" w:sz="12" w:space="0" w:color="000000"/>
              <w:right w:val="nil" w:sz="6" w:space="0" w:color="auto"/>
            </w:tcBorders>
          </w:tcPr>
          <w:p>
            <w:pPr>
              <w:pStyle w:val="TableParagraph"/>
              <w:spacing w:line="240" w:lineRule="auto" w:before="75"/>
              <w:ind w:right="107"/>
              <w:jc w:val="right"/>
              <w:rPr>
                <w:rFonts w:ascii="宋体" w:hAnsi="宋体" w:cs="宋体" w:eastAsia="宋体" w:hint="default"/>
                <w:sz w:val="21"/>
                <w:szCs w:val="21"/>
              </w:rPr>
            </w:pPr>
            <w:r>
              <w:rPr>
                <w:rFonts w:ascii="宋体"/>
                <w:sz w:val="21"/>
              </w:rPr>
              <w:t>399,624.02</w:t>
            </w:r>
          </w:p>
        </w:tc>
      </w:tr>
    </w:tbl>
    <w:p>
      <w:pPr>
        <w:pStyle w:val="BodyText"/>
        <w:spacing w:line="348" w:lineRule="auto" w:before="75"/>
        <w:ind w:left="338" w:right="308" w:firstLine="420"/>
        <w:jc w:val="left"/>
      </w:pPr>
      <w:r>
        <w:rPr/>
        <w:pict>
          <v:shape style="position:absolute;margin-left:79.5pt;margin-top:-47.186371pt;width:466.498337pt;height:5.145pt;mso-position-horizontal-relative:page;mso-position-vertical-relative:paragraph;z-index:-1040752" type="#_x0000_t75" stroked="false">
            <v:imagedata r:id="rId122" o:title=""/>
          </v:shape>
        </w:pict>
      </w:r>
      <w:r>
        <w:rPr/>
        <w:pict>
          <v:shape style="position:absolute;margin-left:79.5pt;margin-top:-26.726313pt;width:461.07932pt;height:5.145pt;mso-position-horizontal-relative:page;mso-position-vertical-relative:paragraph;z-index:-1040728" type="#_x0000_t75" stroked="false">
            <v:imagedata r:id="rId123" o:title=""/>
          </v:shape>
        </w:pict>
      </w:r>
      <w:r>
        <w:rPr/>
        <w:t>本公司密切关注汇率变动对本公司外汇风险的影响。本公司目前并未采取任何措施规避外汇 风险。</w:t>
      </w:r>
    </w:p>
    <w:p>
      <w:pPr>
        <w:pStyle w:val="BodyText"/>
        <w:spacing w:line="350" w:lineRule="auto" w:before="30"/>
        <w:ind w:left="758" w:right="308"/>
        <w:jc w:val="left"/>
      </w:pPr>
      <w:r>
        <w:rPr/>
        <w:t>（</w:t>
      </w:r>
      <w:r>
        <w:rPr>
          <w:rFonts w:ascii="宋体" w:hAnsi="宋体" w:cs="宋体" w:eastAsia="宋体" w:hint="default"/>
        </w:rPr>
        <w:t>2</w:t>
      </w:r>
      <w:r>
        <w:rPr/>
        <w:t>）其他价格风险 本公司持有的分类为可供出售金融资产除本公司对被投资单位不具有共同控制或重大影响，</w:t>
      </w:r>
    </w:p>
    <w:p>
      <w:pPr>
        <w:pStyle w:val="BodyText"/>
        <w:spacing w:line="350" w:lineRule="auto" w:before="28"/>
        <w:ind w:left="338" w:right="313"/>
        <w:jc w:val="both"/>
      </w:pPr>
      <w:r>
        <w:rPr/>
        <w:t>并且在活跃市场中没有报价、公允价值不能可靠计量的股权投资外在资产负债表日以公允价值计 量。因此，本公司承担着证券市场变动的风险。本公司密切关注证券市场变动对本公司价格风险 </w:t>
      </w:r>
      <w:r>
        <w:rPr>
          <w:spacing w:val="-3"/>
        </w:rPr>
        <w:t>的影响。管理层认为这些外币资产和负债使本公司面临的汇率风险是可以接受的</w:t>
      </w:r>
      <w:r>
        <w:rPr>
          <w:rFonts w:ascii="宋体" w:hAnsi="宋体" w:cs="宋体" w:eastAsia="宋体" w:hint="default"/>
          <w:spacing w:val="-3"/>
        </w:rPr>
        <w:t>,</w:t>
      </w:r>
      <w:r>
        <w:rPr>
          <w:spacing w:val="-3"/>
        </w:rPr>
        <w:t>本公司目前并未</w:t>
      </w:r>
      <w:r>
        <w:rPr>
          <w:spacing w:val="-71"/>
        </w:rPr>
        <w:t> </w:t>
      </w:r>
      <w:r>
        <w:rPr>
          <w:spacing w:val="-71"/>
        </w:rPr>
      </w:r>
      <w:r>
        <w:rPr/>
        <w:t>采取任何措施规避价格风险。</w:t>
      </w:r>
    </w:p>
    <w:p>
      <w:pPr>
        <w:pStyle w:val="Heading3"/>
        <w:spacing w:line="240" w:lineRule="auto" w:before="28"/>
        <w:ind w:left="760" w:right="308"/>
        <w:jc w:val="left"/>
        <w:rPr>
          <w:b w:val="0"/>
          <w:bCs w:val="0"/>
        </w:rPr>
      </w:pPr>
      <w:r>
        <w:rPr>
          <w:rFonts w:ascii="宋体" w:hAnsi="宋体" w:cs="宋体" w:eastAsia="宋体" w:hint="default"/>
        </w:rPr>
        <w:t>2</w:t>
      </w:r>
      <w:r>
        <w:rPr/>
        <w:t>、信用风险</w:t>
      </w:r>
      <w:r>
        <w:rPr>
          <w:b w:val="0"/>
          <w:bCs w:val="0"/>
        </w:rPr>
      </w:r>
    </w:p>
    <w:p>
      <w:pPr>
        <w:pStyle w:val="BodyText"/>
        <w:spacing w:line="350" w:lineRule="auto" w:before="126"/>
        <w:ind w:left="338" w:right="302" w:firstLine="420"/>
        <w:jc w:val="left"/>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1"/>
        </w:rPr>
        <w:t> </w:t>
      </w:r>
      <w:r>
        <w:rPr/>
        <w:t>日，可能引起本公司财务损失的最大信用风险敞口主要来自于合同另一方未 能履行义务而导致本公司金融资产产生的损失</w:t>
      </w:r>
      <w:r>
        <w:rPr>
          <w:rFonts w:ascii="宋体" w:hAnsi="宋体" w:cs="宋体" w:eastAsia="宋体" w:hint="default"/>
        </w:rPr>
        <w:t>,</w:t>
      </w:r>
      <w:r>
        <w:rPr/>
        <w:t>具体为合并资产负债表中已确认的金融资产的账 面金额为降低信用风险，本公司成立了一个小组负责确定信用额度、进行信用审批，并执行其他 监控程序以确保采取必要的措施回收过期债权。此外，本公司于每个资产负债表日审核每一单项 应收款的回收情况，以确保就无法回收的款项计提充分的坏账准备。因此，本公司管理层认为本 公司所承担的信用风险已经大为降低。</w:t>
      </w:r>
    </w:p>
    <w:p>
      <w:pPr>
        <w:pStyle w:val="BodyText"/>
        <w:spacing w:line="348" w:lineRule="auto" w:before="29"/>
        <w:ind w:left="760" w:right="1569" w:hanging="3"/>
        <w:jc w:val="left"/>
        <w:rPr>
          <w:rFonts w:ascii="宋体" w:hAnsi="宋体" w:cs="宋体" w:eastAsia="宋体" w:hint="default"/>
        </w:rPr>
      </w:pPr>
      <w:r>
        <w:rPr/>
        <w:t>本公司的流动资金存放在信用评级较高的银行，故流动资金的信用风险较低。 </w:t>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50" w:lineRule="auto" w:before="30"/>
        <w:ind w:left="338" w:right="308" w:firstLine="420"/>
        <w:jc w:val="left"/>
      </w:pPr>
      <w:r>
        <w:rPr/>
        <w:t>管理流动风险时，本公司保持管理层认为充分的现金及现金等价物并对其进行监控，以满足 本公司经营需要，并降低现金流量波动的影响。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4" w:top="1120" w:bottom="1380" w:left="1460" w:right="960"/>
        </w:sectPr>
      </w:pPr>
    </w:p>
    <w:p>
      <w:pPr>
        <w:pStyle w:val="Heading3"/>
        <w:tabs>
          <w:tab w:pos="1177" w:val="left" w:leader="none"/>
        </w:tabs>
        <w:spacing w:line="240" w:lineRule="auto"/>
        <w:ind w:left="338" w:right="-18"/>
        <w:jc w:val="left"/>
        <w:rPr>
          <w:b w:val="0"/>
          <w:bCs w:val="0"/>
        </w:rPr>
      </w:pPr>
      <w:r>
        <w:rPr>
          <w:w w:val="95"/>
        </w:rPr>
        <w:t>十一、</w:t>
        <w:tab/>
      </w:r>
      <w:r>
        <w:rPr/>
        <w:t>公允价值的披露</w:t>
      </w:r>
      <w:r>
        <w:rPr>
          <w:b w:val="0"/>
          <w:bCs w:val="0"/>
        </w:rPr>
      </w:r>
    </w:p>
    <w:p>
      <w:pPr>
        <w:pStyle w:val="Heading3"/>
        <w:spacing w:line="240" w:lineRule="auto" w:before="57"/>
        <w:ind w:left="33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3" w:val="left" w:leader="none"/>
        </w:tabs>
        <w:spacing w:line="240" w:lineRule="auto" w:before="176"/>
        <w:ind w:left="3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460" w:right="960"/>
          <w:cols w:num="2" w:equalWidth="0">
            <w:col w:w="4976" w:space="1759"/>
            <w:col w:w="2755"/>
          </w:cols>
        </w:sectPr>
      </w:pP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60" w:right="9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42,822,365.22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42,822,365.22</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42,822,365.22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42,822,365.22</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42,822,365.22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42,822,365.22</w:t>
            </w:r>
          </w:p>
        </w:tc>
      </w:tr>
      <w:tr>
        <w:trPr>
          <w:trHeight w:val="30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120"/>
        </w:sectPr>
      </w:pPr>
    </w:p>
    <w:p>
      <w:pPr>
        <w:spacing w:line="240" w:lineRule="auto" w:before="8"/>
        <w:rPr>
          <w:rFonts w:ascii="Times New Roman" w:hAnsi="Times New Roman" w:cs="Times New Roman" w:eastAsia="Times New Roman" w:hint="default"/>
          <w:sz w:val="28"/>
          <w:szCs w:val="28"/>
        </w:rPr>
      </w:pPr>
    </w:p>
    <w:p>
      <w:pPr>
        <w:spacing w:line="386" w:lineRule="auto" w:before="35"/>
        <w:ind w:left="958" w:right="2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以公允价值计量且变动计入当期损益的金融资产和可供出售金融资产参考可获得的市价计算</w:t>
      </w:r>
    </w:p>
    <w:p>
      <w:pPr>
        <w:pStyle w:val="BodyText"/>
        <w:spacing w:line="272" w:lineRule="exact"/>
        <w:ind w:left="538" w:right="0"/>
        <w:jc w:val="left"/>
      </w:pPr>
      <w:r>
        <w:rPr/>
        <w:t>其公允价值。对于上市权益工具投资，本公司以证券交易所的、在本年最接近资产负债表日的交</w:t>
      </w:r>
    </w:p>
    <w:p>
      <w:pPr>
        <w:pStyle w:val="BodyText"/>
        <w:spacing w:line="242" w:lineRule="auto" w:before="125"/>
        <w:ind w:left="538" w:right="0"/>
        <w:jc w:val="left"/>
      </w:pPr>
      <w:r>
        <w:rPr/>
        <w:t>易日的收盘时的市场价格作为确定公允价值的依据。 本公司采用敏感性分析技术分析风险变量的合理、可能变化对当期损益或股东权益可能产生的影 响。由于任何风险变量很少孤立地发生变化，而变量之间存在的相关性对某一风险变量的变化的 </w:t>
      </w:r>
      <w:r>
        <w:rPr>
          <w:spacing w:val="-3"/>
        </w:rPr>
        <w:t>最终影响金额将产生重大作用，因此下述内容是在假设每一变量的变化是在独立的情况下进行的。</w:t>
      </w:r>
    </w:p>
    <w:p>
      <w:pPr>
        <w:spacing w:line="240" w:lineRule="auto" w:before="1"/>
        <w:rPr>
          <w:rFonts w:ascii="宋体" w:hAnsi="宋体" w:cs="宋体" w:eastAsia="宋体" w:hint="default"/>
          <w:sz w:val="25"/>
          <w:szCs w:val="25"/>
        </w:rPr>
      </w:pPr>
    </w:p>
    <w:p>
      <w:pPr>
        <w:pStyle w:val="Heading3"/>
        <w:spacing w:line="240" w:lineRule="auto" w:before="0"/>
        <w:ind w:left="538" w:right="228"/>
        <w:jc w:val="left"/>
        <w:rPr>
          <w:b w:val="0"/>
          <w:bCs w:val="0"/>
        </w:rPr>
      </w:pPr>
      <w:r>
        <w:rPr>
          <w:rFonts w:ascii="宋体" w:hAnsi="宋体" w:cs="宋体" w:eastAsia="宋体" w:hint="default"/>
        </w:rPr>
        <w:t>3</w:t>
      </w:r>
      <w:r>
        <w:rPr/>
        <w:t>、</w:t>
      </w:r>
      <w:r>
        <w:rPr>
          <w:spacing w:val="-7"/>
        </w:rPr>
        <w:t> </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3"/>
        <w:spacing w:line="240" w:lineRule="auto"/>
        <w:ind w:left="538" w:right="228"/>
        <w:jc w:val="left"/>
        <w:rPr>
          <w:b w:val="0"/>
          <w:bCs w:val="0"/>
        </w:rPr>
      </w:pPr>
      <w:r>
        <w:rPr>
          <w:rFonts w:ascii="宋体" w:hAnsi="宋体" w:cs="宋体" w:eastAsia="宋体" w:hint="default"/>
        </w:rPr>
        <w:t>4</w:t>
      </w:r>
      <w:r>
        <w:rPr/>
        <w:t>、</w:t>
      </w:r>
      <w:r>
        <w:rPr>
          <w:spacing w:val="-7"/>
        </w:rPr>
        <w:t> </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72" w:lineRule="exact" w:before="63"/>
        <w:ind w:left="962" w:right="222" w:hanging="425"/>
        <w:jc w:val="left"/>
        <w:rPr>
          <w:b w:val="0"/>
          <w:bCs w:val="0"/>
        </w:rPr>
      </w:pPr>
      <w:r>
        <w:rPr>
          <w:rFonts w:ascii="宋体" w:hAnsi="宋体" w:cs="宋体" w:eastAsia="宋体" w:hint="default"/>
        </w:rPr>
        <w:t>5</w:t>
      </w:r>
      <w:r>
        <w:rPr/>
        <w:t>、</w:t>
      </w:r>
      <w:r>
        <w:rPr>
          <w:spacing w:val="-28"/>
        </w:rPr>
        <w:t> </w:t>
      </w:r>
      <w:r>
        <w:rPr/>
        <w:t>持续的第三层次公允价值计量项目，期初与期末账面价值间的调节信息及不可观察参数敏感</w:t>
      </w:r>
      <w:r>
        <w:rPr>
          <w:w w:val="99"/>
        </w:rPr>
        <w:t> </w:t>
      </w:r>
      <w:r>
        <w:rPr/>
        <w:t>性分析</w:t>
      </w:r>
      <w:r>
        <w:rPr>
          <w:b w:val="0"/>
          <w:bCs w:val="0"/>
        </w:rPr>
      </w:r>
    </w:p>
    <w:p>
      <w:pPr>
        <w:spacing w:line="240" w:lineRule="auto" w:before="8"/>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72" w:lineRule="exact" w:before="63"/>
        <w:ind w:left="962" w:right="221" w:hanging="425"/>
        <w:jc w:val="left"/>
        <w:rPr>
          <w:b w:val="0"/>
          <w:bCs w:val="0"/>
        </w:rPr>
      </w:pPr>
      <w:r>
        <w:rPr>
          <w:rFonts w:ascii="宋体" w:hAnsi="宋体" w:cs="宋体" w:eastAsia="宋体" w:hint="default"/>
        </w:rPr>
        <w:t>6</w:t>
      </w:r>
      <w:r>
        <w:rPr/>
        <w:t>、</w:t>
      </w:r>
      <w:r>
        <w:rPr>
          <w:spacing w:val="-27"/>
        </w:rPr>
        <w:t> </w:t>
      </w:r>
      <w:r>
        <w:rPr/>
        <w:t>持续的公允价值计量项目，本期内发生各层级之间转换的，转换的原因及确定转换时点的政</w:t>
      </w:r>
      <w:r>
        <w:rPr>
          <w:w w:val="99"/>
        </w:rPr>
        <w:t> </w:t>
      </w:r>
      <w:r>
        <w:rPr/>
        <w:t>策</w:t>
      </w:r>
      <w:r>
        <w:rPr>
          <w:b w:val="0"/>
          <w:bCs w:val="0"/>
        </w:rPr>
      </w:r>
    </w:p>
    <w:p>
      <w:pPr>
        <w:spacing w:line="240" w:lineRule="auto" w:before="8"/>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3"/>
        <w:spacing w:line="240" w:lineRule="auto"/>
        <w:ind w:left="538" w:right="228"/>
        <w:jc w:val="left"/>
        <w:rPr>
          <w:b w:val="0"/>
          <w:bCs w:val="0"/>
        </w:rPr>
      </w:pPr>
      <w:r>
        <w:rPr>
          <w:rFonts w:ascii="宋体" w:hAnsi="宋体" w:cs="宋体" w:eastAsia="宋体" w:hint="default"/>
        </w:rPr>
        <w:t>7</w:t>
      </w:r>
      <w:r>
        <w:rPr/>
        <w:t>、</w:t>
      </w:r>
      <w:r>
        <w:rPr>
          <w:spacing w:val="-3"/>
        </w:rPr>
        <w:t> </w:t>
      </w:r>
      <w:r>
        <w:rPr/>
        <w:t>本期内发生的估值技术变更及变更原因</w:t>
      </w:r>
      <w:r>
        <w:rPr>
          <w:b w:val="0"/>
          <w:bCs w:val="0"/>
        </w:rPr>
      </w:r>
    </w:p>
    <w:p>
      <w:pPr>
        <w:spacing w:line="240" w:lineRule="auto" w:before="7"/>
        <w:rPr>
          <w:rFonts w:ascii="宋体" w:hAnsi="宋体" w:cs="宋体" w:eastAsia="宋体" w:hint="default"/>
          <w:b/>
          <w:bCs/>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left="538" w:right="228"/>
        <w:jc w:val="left"/>
        <w:rPr>
          <w:b w:val="0"/>
          <w:bCs w:val="0"/>
        </w:rPr>
      </w:pPr>
      <w:r>
        <w:rPr>
          <w:rFonts w:ascii="宋体" w:hAnsi="宋体" w:cs="宋体" w:eastAsia="宋体" w:hint="default"/>
        </w:rPr>
        <w:t>8</w:t>
      </w:r>
      <w:r>
        <w:rPr/>
        <w:t>、</w:t>
      </w:r>
      <w:r>
        <w:rPr>
          <w:spacing w:val="-5"/>
        </w:rPr>
        <w:t> </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left="538" w:right="228"/>
        <w:jc w:val="left"/>
        <w:rPr>
          <w:b w:val="0"/>
          <w:bCs w:val="0"/>
        </w:rPr>
      </w:pPr>
      <w:r>
        <w:rPr>
          <w:rFonts w:ascii="宋体" w:hAnsi="宋体" w:cs="宋体" w:eastAsia="宋体" w:hint="default"/>
        </w:rPr>
        <w:t>9</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3"/>
        <w:tabs>
          <w:tab w:pos="1377" w:val="left" w:leader="none"/>
        </w:tabs>
        <w:spacing w:line="290" w:lineRule="auto" w:before="36"/>
        <w:ind w:left="538" w:right="6541"/>
        <w:jc w:val="left"/>
        <w:rPr>
          <w:b w:val="0"/>
          <w:bCs w:val="0"/>
        </w:rPr>
      </w:pPr>
      <w:r>
        <w:rPr>
          <w:w w:val="95"/>
        </w:rPr>
        <w:t>十二、</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8"/>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708"/>
        <w:gridCol w:w="1236"/>
        <w:gridCol w:w="1170"/>
        <w:gridCol w:w="1757"/>
        <w:gridCol w:w="1682"/>
        <w:gridCol w:w="1817"/>
      </w:tblGrid>
      <w:tr>
        <w:trPr>
          <w:trHeight w:val="852"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5" w:right="204"/>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6" w:firstLine="52"/>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28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新闻</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hAnsi="宋体" w:cs="宋体" w:eastAsia="宋体" w:hint="default"/>
                <w:sz w:val="21"/>
                <w:szCs w:val="21"/>
              </w:rPr>
              <w:t>92,919.00</w:t>
            </w:r>
            <w:r>
              <w:rPr>
                <w:rFonts w:ascii="宋体" w:hAnsi="宋体" w:cs="宋体" w:eastAsia="宋体" w:hint="default"/>
                <w:spacing w:val="-56"/>
                <w:sz w:val="21"/>
                <w:szCs w:val="21"/>
              </w:rPr>
              <w:t> </w:t>
            </w:r>
            <w:r>
              <w:rPr>
                <w:rFonts w:ascii="宋体" w:hAnsi="宋体" w:cs="宋体" w:eastAsia="宋体" w:hint="default"/>
                <w:sz w:val="21"/>
                <w:szCs w:val="21"/>
              </w:rPr>
              <w:t>万元</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48.43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48.43</w:t>
            </w:r>
          </w:p>
        </w:tc>
      </w:tr>
    </w:tbl>
    <w:p>
      <w:pPr>
        <w:pStyle w:val="BodyText"/>
        <w:spacing w:line="240" w:lineRule="exact"/>
        <w:ind w:left="538" w:right="228"/>
        <w:jc w:val="left"/>
      </w:pPr>
      <w:r>
        <w:rPr/>
        <w:t>本企业的母公司情况的说明</w:t>
      </w:r>
    </w:p>
    <w:p>
      <w:pPr>
        <w:spacing w:line="240" w:lineRule="auto" w:before="12"/>
        <w:rPr>
          <w:rFonts w:ascii="宋体" w:hAnsi="宋体" w:cs="宋体" w:eastAsia="宋体" w:hint="default"/>
          <w:sz w:val="20"/>
          <w:szCs w:val="20"/>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pStyle w:val="BodyText"/>
        <w:spacing w:line="272" w:lineRule="exact" w:before="3"/>
        <w:ind w:left="538" w:right="6108"/>
        <w:jc w:val="left"/>
      </w:pPr>
      <w:r>
        <w:rPr/>
        <w:t>本企业最终控制方是人民日报社 其他说明：</w:t>
      </w:r>
    </w:p>
    <w:p>
      <w:pPr>
        <w:spacing w:line="240" w:lineRule="auto" w:before="1"/>
        <w:rPr>
          <w:rFonts w:ascii="宋体" w:hAnsi="宋体" w:cs="宋体" w:eastAsia="宋体" w:hint="default"/>
          <w:sz w:val="19"/>
          <w:szCs w:val="19"/>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pStyle w:val="Heading3"/>
        <w:spacing w:line="240" w:lineRule="auto" w:before="36"/>
        <w:ind w:left="538" w:right="228"/>
        <w:jc w:val="left"/>
        <w:rPr>
          <w:b w:val="0"/>
          <w:bCs w:val="0"/>
        </w:rPr>
      </w:pPr>
      <w:r>
        <w:rPr>
          <w:rFonts w:ascii="宋体" w:hAnsi="宋体" w:cs="宋体" w:eastAsia="宋体" w:hint="default"/>
        </w:rPr>
        <w:t>2</w:t>
      </w:r>
      <w:r>
        <w:rPr/>
        <w:t>、</w:t>
      </w:r>
      <w:r>
        <w:rPr>
          <w:spacing w:val="-1"/>
        </w:rPr>
        <w:t> </w:t>
      </w:r>
      <w:r>
        <w:rPr/>
        <w:t>本企业的子公司情况</w:t>
      </w:r>
      <w:r>
        <w:rPr>
          <w:b w:val="0"/>
          <w:bCs w:val="0"/>
        </w:rPr>
      </w:r>
    </w:p>
    <w:p>
      <w:pPr>
        <w:pStyle w:val="BodyText"/>
        <w:spacing w:line="272" w:lineRule="exact" w:before="85"/>
        <w:ind w:left="538" w:right="6318"/>
        <w:jc w:val="left"/>
      </w:pPr>
      <w:r>
        <w:rPr/>
        <w:t>本企业子公司的情况详见附注 八、</w:t>
      </w:r>
      <w:r>
        <w:rPr>
          <w:rFonts w:ascii="Arial" w:hAnsi="Arial" w:cs="Arial" w:eastAsia="Arial" w:hint="default"/>
        </w:rPr>
        <w:t>1</w:t>
      </w:r>
      <w:r>
        <w:rPr/>
        <w:t>、在子公司中的权益。</w:t>
      </w:r>
    </w:p>
    <w:p>
      <w:pPr>
        <w:spacing w:after="0" w:line="272" w:lineRule="exact"/>
        <w:jc w:val="left"/>
        <w:sectPr>
          <w:pgSz w:w="11910" w:h="16840"/>
          <w:pgMar w:header="882" w:footer="1194" w:top="1120" w:bottom="1380" w:left="126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333"/>
        <w:jc w:val="left"/>
        <w:rPr>
          <w:b w:val="0"/>
          <w:bCs w:val="0"/>
        </w:rPr>
      </w:pPr>
      <w:r>
        <w:rPr>
          <w:rFonts w:ascii="宋体" w:hAnsi="宋体" w:cs="宋体" w:eastAsia="宋体" w:hint="default"/>
        </w:rPr>
        <w:t>3</w:t>
      </w:r>
      <w:r>
        <w:rPr/>
        <w:t>、</w:t>
      </w:r>
      <w:r>
        <w:rPr>
          <w:spacing w:val="-2"/>
        </w:rPr>
        <w:t> </w:t>
      </w:r>
      <w:r>
        <w:rPr/>
        <w:t>本企业合营和联营企业情况</w:t>
      </w:r>
      <w:r>
        <w:rPr>
          <w:b w:val="0"/>
          <w:bCs w:val="0"/>
        </w:rPr>
      </w:r>
    </w:p>
    <w:p>
      <w:pPr>
        <w:pStyle w:val="BodyText"/>
        <w:spacing w:line="272" w:lineRule="exact" w:before="85"/>
        <w:ind w:right="5151"/>
        <w:jc w:val="left"/>
      </w:pPr>
      <w:r>
        <w:rPr/>
        <w:t>本企业重要的合营或联营企业详见附注 八、</w:t>
      </w:r>
      <w:r>
        <w:rPr>
          <w:rFonts w:ascii="Arial" w:hAnsi="Arial" w:cs="Arial" w:eastAsia="Arial" w:hint="default"/>
        </w:rPr>
        <w:t>2</w:t>
      </w:r>
      <w:r>
        <w:rPr/>
        <w:t>、在合营安排或联营企业中的权益。</w:t>
      </w:r>
    </w:p>
    <w:p>
      <w:pPr>
        <w:pStyle w:val="BodyText"/>
        <w:spacing w:line="272" w:lineRule="exact" w:before="1"/>
        <w:ind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8"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《环球时报》社（注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《中国汽车报》社有限公司（注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中国能源汽车传播集团有限公司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《人民论坛》杂志社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《新安全》杂志社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《国家人文历史》杂志社有限公司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《民生周刊》杂志社有限公司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《中国经济周刊》杂志社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人民搜索网络股份公司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金报电子音像出版中心</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人民日报传媒广告有限公司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人民日报社人才交流服务中心</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北京阳光绿色保洁有限公司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北京市金台房地产经纪中心</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人民日报媒体技术股份有限公司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人民日报数字传播有限公司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bl>
    <w:p>
      <w:pPr>
        <w:spacing w:line="240" w:lineRule="auto" w:before="6"/>
        <w:rPr>
          <w:rFonts w:ascii="宋体" w:hAnsi="宋体" w:cs="宋体" w:eastAsia="宋体" w:hint="default"/>
          <w:b/>
          <w:bCs/>
          <w:sz w:val="15"/>
          <w:szCs w:val="15"/>
        </w:rPr>
      </w:pPr>
    </w:p>
    <w:p>
      <w:pPr>
        <w:pStyle w:val="BodyText"/>
        <w:spacing w:line="240" w:lineRule="auto" w:before="35"/>
        <w:ind w:right="333"/>
        <w:jc w:val="left"/>
      </w:pPr>
      <w:r>
        <w:rPr/>
        <w:t>其他说明</w:t>
      </w:r>
    </w:p>
    <w:p>
      <w:pPr>
        <w:pStyle w:val="Heading2"/>
        <w:spacing w:line="326" w:lineRule="exact"/>
        <w:ind w:right="333"/>
        <w:jc w:val="left"/>
      </w:pPr>
      <w:r>
        <w:rPr/>
        <w:t>注</w:t>
      </w:r>
      <w:r>
        <w:rPr>
          <w:spacing w:val="-61"/>
        </w:rPr>
        <w:t> </w:t>
      </w:r>
      <w:r>
        <w:rPr>
          <w:rFonts w:ascii="Arial" w:hAnsi="Arial" w:cs="Arial" w:eastAsia="Arial" w:hint="default"/>
        </w:rPr>
        <w:t>1</w:t>
      </w:r>
      <w:r>
        <w:rPr/>
        <w:t>：《环球时报》社为本公司参股股东持股比例</w:t>
      </w:r>
      <w:r>
        <w:rPr>
          <w:spacing w:val="-61"/>
        </w:rPr>
        <w:t> </w:t>
      </w:r>
      <w:r>
        <w:rPr>
          <w:rFonts w:ascii="Arial" w:hAnsi="Arial" w:cs="Arial" w:eastAsia="Arial" w:hint="default"/>
        </w:rPr>
        <w:t>8.62%</w:t>
      </w:r>
      <w:r>
        <w:rPr/>
        <w:t>。</w:t>
      </w:r>
    </w:p>
    <w:p>
      <w:pPr>
        <w:pStyle w:val="Heading2"/>
        <w:spacing w:line="326" w:lineRule="exact" w:before="0"/>
        <w:ind w:right="333"/>
        <w:jc w:val="left"/>
        <w:rPr>
          <w:rFonts w:ascii="Arial" w:hAnsi="Arial" w:cs="Arial" w:eastAsia="Arial" w:hint="default"/>
        </w:rPr>
      </w:pPr>
      <w:r>
        <w:rPr/>
        <w:t>注</w:t>
      </w:r>
      <w:r>
        <w:rPr>
          <w:spacing w:val="-61"/>
        </w:rPr>
        <w:t> </w:t>
      </w:r>
      <w:r>
        <w:rPr>
          <w:rFonts w:ascii="Arial" w:hAnsi="Arial" w:cs="Arial" w:eastAsia="Arial" w:hint="default"/>
        </w:rPr>
        <w:t>2</w:t>
      </w:r>
      <w:r>
        <w:rPr/>
        <w:t>：《中国汽车报》社有限公司为本公司参股股东持股比例</w:t>
      </w:r>
      <w:r>
        <w:rPr>
          <w:spacing w:val="-61"/>
        </w:rPr>
        <w:t> </w:t>
      </w:r>
      <w:r>
        <w:rPr>
          <w:rFonts w:ascii="Arial" w:hAnsi="Arial" w:cs="Arial" w:eastAsia="Arial" w:hint="default"/>
        </w:rPr>
        <w:t>0.59%</w:t>
      </w:r>
    </w:p>
    <w:p>
      <w:pPr>
        <w:spacing w:line="240" w:lineRule="auto" w:before="5"/>
        <w:rPr>
          <w:rFonts w:ascii="Arial" w:hAnsi="Arial" w:cs="Arial" w:eastAsia="Arial" w:hint="default"/>
          <w:sz w:val="24"/>
          <w:szCs w:val="24"/>
        </w:rPr>
      </w:pPr>
    </w:p>
    <w:p>
      <w:pPr>
        <w:spacing w:after="0" w:line="240" w:lineRule="auto"/>
        <w:rPr>
          <w:rFonts w:ascii="Arial" w:hAnsi="Arial" w:cs="Arial" w:eastAsia="Arial" w:hint="default"/>
          <w:sz w:val="24"/>
          <w:szCs w:val="24"/>
        </w:rPr>
        <w:sectPr>
          <w:pgSz w:w="11910" w:h="16840"/>
          <w:pgMar w:header="882" w:footer="1194"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5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23"/>
        <w:gridCol w:w="2144"/>
        <w:gridCol w:w="2170"/>
        <w:gridCol w:w="2158"/>
      </w:tblGrid>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11,715,934.55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897,996.95</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数据库信息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773,005.50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3,447,392.18</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3,040,450.00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3,040,450.00</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1,496,836.59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1,967,377.34</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625,000.00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996,000.00</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人民日报社传媒广告有限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2,157,317.48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276,037.73</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新闻信息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961,528.65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1,133,653.70</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广告宣传</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469,924.51</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57,352.19</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38" w:right="358"/>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6"/>
        <w:gridCol w:w="2122"/>
        <w:gridCol w:w="2177"/>
        <w:gridCol w:w="2179"/>
      </w:tblGrid>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15,779,245.32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2,280,000.00</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人民日报社出版社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无线业务服务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1,194,151.94</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人民日报广告传媒有限公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1,023,264.34</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人民日报数字传播有限公</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293,533.62</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103,773.58</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《中国汽车报》社有限公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290,503.43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150,281.13</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金台物业管理有限公司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392,788.11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2"/>
              <w:jc w:val="right"/>
              <w:rPr>
                <w:rFonts w:ascii="宋体" w:hAnsi="宋体" w:cs="宋体" w:eastAsia="宋体" w:hint="default"/>
                <w:sz w:val="21"/>
                <w:szCs w:val="21"/>
              </w:rPr>
            </w:pPr>
            <w:r>
              <w:rPr>
                <w:rFonts w:ascii="宋体"/>
                <w:sz w:val="21"/>
              </w:rPr>
              <w:t>-</w:t>
            </w:r>
          </w:p>
        </w:tc>
      </w:tr>
      <w:tr>
        <w:trPr>
          <w:trHeight w:val="28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3,754,716.98</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4,428,962.70</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广告宣传收入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3,792,452.83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4,377,358.49</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技术服务收入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23,584.91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43,163.61</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人民日报社海外网</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926,515.84</w:t>
            </w: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138" w:right="358"/>
        <w:jc w:val="left"/>
      </w:pPr>
      <w:r>
        <w:rPr/>
        <w:t>购销商品、提供和接受劳务的关联交易说明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spacing w:line="271" w:lineRule="auto" w:before="35"/>
        <w:ind w:left="138"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550" w:space="1974"/>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828"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46" w:right="83"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2" w:right="60"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 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00" w:right="35"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 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5" w:right="6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起始日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6" w:right="9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6"/>
              <w:ind w:left="576" w:right="51" w:hanging="525"/>
              <w:jc w:val="left"/>
              <w:rPr>
                <w:rFonts w:ascii="宋体" w:hAnsi="宋体" w:cs="宋体" w:eastAsia="宋体" w:hint="default"/>
                <w:sz w:val="21"/>
                <w:szCs w:val="21"/>
              </w:rPr>
            </w:pPr>
            <w:r>
              <w:rPr>
                <w:rFonts w:ascii="宋体" w:hAnsi="宋体" w:cs="宋体" w:eastAsia="宋体" w:hint="default"/>
                <w:sz w:val="21"/>
                <w:szCs w:val="21"/>
              </w:rPr>
              <w:t>包收益定价依 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6"/>
              <w:ind w:left="490" w:right="121"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 收益</w:t>
            </w:r>
          </w:p>
        </w:tc>
      </w:tr>
      <w:tr>
        <w:trPr>
          <w:trHeight w:val="282"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358"/>
        <w:jc w:val="left"/>
      </w:pPr>
      <w:r>
        <w:rPr/>
        <w:t>关联托管</w:t>
      </w:r>
      <w:r>
        <w:rPr>
          <w:rFonts w:ascii="宋体" w:hAnsi="宋体" w:cs="宋体" w:eastAsia="宋体" w:hint="default"/>
        </w:rPr>
        <w:t>/</w:t>
      </w:r>
      <w:r>
        <w:rPr/>
        <w:t>承包情况说明</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138" w:right="358"/>
        <w:jc w:val="left"/>
      </w:pPr>
      <w:r>
        <w:rPr/>
        <w:t>本公司委托管理</w:t>
      </w:r>
      <w:r>
        <w:rPr>
          <w:rFonts w:ascii="宋体" w:hAnsi="宋体" w:cs="宋体" w:eastAsia="宋体" w:hint="default"/>
        </w:rPr>
        <w:t>/</w:t>
      </w:r>
      <w:r>
        <w:rPr/>
        <w:t>出包情况表：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6"/>
        <w:gridCol w:w="1286"/>
        <w:gridCol w:w="1234"/>
        <w:gridCol w:w="1074"/>
        <w:gridCol w:w="1211"/>
        <w:gridCol w:w="1362"/>
        <w:gridCol w:w="1430"/>
      </w:tblGrid>
      <w:tr>
        <w:trPr>
          <w:trHeight w:val="57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7" w:right="62"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2"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95" w:right="32"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 产类型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17" w:right="56"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起始日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85" w:right="125"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终止日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51" w:right="96" w:hanging="53"/>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 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33" w:right="78" w:hanging="53"/>
              <w:jc w:val="left"/>
              <w:rPr>
                <w:rFonts w:ascii="宋体" w:hAnsi="宋体" w:cs="宋体" w:eastAsia="宋体" w:hint="default"/>
                <w:sz w:val="21"/>
                <w:szCs w:val="21"/>
              </w:rPr>
            </w:pPr>
            <w:r>
              <w:rPr>
                <w:rFonts w:ascii="宋体" w:hAnsi="宋体" w:cs="宋体" w:eastAsia="宋体" w:hint="default"/>
                <w:sz w:val="21"/>
                <w:szCs w:val="21"/>
              </w:rPr>
              <w:t>本期确认的托 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282"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right="333"/>
        <w:jc w:val="left"/>
      </w:pPr>
      <w:r>
        <w:rPr/>
        <w:t>关联管理</w:t>
      </w:r>
      <w:r>
        <w:rPr>
          <w:rFonts w:ascii="宋体" w:hAnsi="宋体" w:cs="宋体" w:eastAsia="宋体" w:hint="default"/>
        </w:rPr>
        <w:t>/</w:t>
      </w:r>
      <w:r>
        <w:rPr/>
        <w:t>出包情况说明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24"/>
          <w:pgSz w:w="11910" w:h="16840"/>
          <w:pgMar w:footer="1194" w:header="882" w:top="1120" w:bottom="1380" w:left="1580" w:right="1040"/>
        </w:sectPr>
      </w:pPr>
    </w:p>
    <w:p>
      <w:pPr>
        <w:spacing w:line="290" w:lineRule="auto" w:before="35"/>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09" w:space="4415"/>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本公司作为承租方：</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65"/>
        <w:gridCol w:w="2003"/>
        <w:gridCol w:w="2462"/>
        <w:gridCol w:w="2663"/>
      </w:tblGrid>
      <w:tr>
        <w:trPr>
          <w:trHeight w:val="320"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3,547,560.80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4,554,125.00</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6,600,000.00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6,600,000.00</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人民日报印刷厂</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3,000,000.00</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hAnsi="宋体" w:cs="宋体" w:eastAsia="宋体" w:hint="default"/>
                <w:sz w:val="21"/>
                <w:szCs w:val="21"/>
              </w:rPr>
              <w:t>北京阳光绿色保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洁有限公司</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457,536.00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433,133.99</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749,330.40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749,330.40</w:t>
            </w:r>
          </w:p>
        </w:tc>
      </w:tr>
      <w:tr>
        <w:trPr>
          <w:trHeight w:val="556"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hAnsi="宋体" w:cs="宋体" w:eastAsia="宋体" w:hint="default"/>
                <w:sz w:val="21"/>
                <w:szCs w:val="21"/>
              </w:rPr>
              <w:t>人民日报社海外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版</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1,465,000.00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700,000.00</w:t>
            </w:r>
          </w:p>
        </w:tc>
      </w:tr>
      <w:tr>
        <w:trPr>
          <w:trHeight w:val="554"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0" w:right="0"/>
              <w:jc w:val="left"/>
              <w:rPr>
                <w:rFonts w:ascii="宋体" w:hAnsi="宋体" w:cs="宋体" w:eastAsia="宋体" w:hint="default"/>
                <w:sz w:val="21"/>
                <w:szCs w:val="21"/>
              </w:rPr>
            </w:pPr>
            <w:r>
              <w:rPr>
                <w:rFonts w:ascii="宋体" w:hAnsi="宋体" w:cs="宋体" w:eastAsia="宋体" w:hint="default"/>
                <w:sz w:val="21"/>
                <w:szCs w:val="21"/>
              </w:rPr>
              <w:t>北京市金台房地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产经纪中心</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114,048.00</w:t>
            </w: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关联租赁情况说明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98" w:space="4426"/>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关联担保情况说明</w:t>
      </w:r>
    </w:p>
    <w:p>
      <w:pPr>
        <w:spacing w:line="240" w:lineRule="auto" w:before="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6"/>
          <w:szCs w:val="16"/>
        </w:rPr>
      </w:pPr>
    </w:p>
    <w:p>
      <w:pPr>
        <w:pStyle w:val="Heading3"/>
        <w:spacing w:line="240" w:lineRule="auto"/>
        <w:ind w:right="333"/>
        <w:jc w:val="left"/>
        <w:rPr>
          <w:b w:val="0"/>
          <w:bCs w:val="0"/>
        </w:rPr>
      </w:pPr>
      <w:r>
        <w:rPr>
          <w:rFonts w:ascii="宋体" w:hAnsi="宋体" w:cs="宋体" w:eastAsia="宋体" w:hint="default"/>
        </w:rPr>
        <w:t>(5).</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(7).</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2" w:right="0"/>
              <w:jc w:val="left"/>
              <w:rPr>
                <w:rFonts w:ascii="宋体" w:hAnsi="宋体" w:cs="宋体" w:eastAsia="宋体" w:hint="default"/>
                <w:sz w:val="21"/>
                <w:szCs w:val="21"/>
              </w:rPr>
            </w:pPr>
            <w:r>
              <w:rPr>
                <w:rFonts w:ascii="宋体"/>
                <w:sz w:val="21"/>
              </w:rPr>
              <w:t>6,128,414.00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sz w:val="21"/>
              </w:rPr>
              <w:t>5,167,300.00</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(8).</w:t>
      </w:r>
      <w:r>
        <w:rPr>
          <w:rFonts w:ascii="宋体" w:hAnsi="宋体" w:cs="宋体" w:eastAsia="宋体" w:hint="default"/>
          <w:spacing w:val="83"/>
        </w:rPr>
        <w:t> </w:t>
      </w:r>
      <w:r>
        <w:rPr/>
        <w:t>其他关联交易</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125"/>
          <w:pgSz w:w="11910" w:h="16840"/>
          <w:pgMar w:footer="1194" w:header="882" w:top="1120" w:bottom="1380" w:left="1580" w:right="1040"/>
          <w:pgNumType w:start="171"/>
        </w:sectPr>
      </w:pPr>
    </w:p>
    <w:p>
      <w:pPr>
        <w:pStyle w:val="Heading3"/>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7"/>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0" w:space="4196"/>
            <w:col w:w="255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2"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版社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349,781.45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254,723.54</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人民日报社海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581,428.68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931,210.13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254,723.54</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金报电子音像</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出版中心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67,697.12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82,874.00</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金台物业管理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19,832.00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87,529.12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82,874.00</w:t>
            </w: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1,948,786.20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5,374,099.43</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金报电子音像出版中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370,000.00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北京阳光绿色保洁有</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80,473.22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82,268.02</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深圳证券时报传媒有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55,660.28</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《环球时报》社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970,699.94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9,171.29</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tabs>
                <w:tab w:pos="445" w:val="left" w:leader="none"/>
              </w:tabs>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3,425,619.64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5,465,538.74</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金台物业管理有限公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168,319.16</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168,319.16</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北京讽刺与幽默报社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35,283.02</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环球人物杂志社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43,895.34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4,006.20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健康时报社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105,584.15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11,470.00</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《中国汽车报》社有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140,347.50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147,832.00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《民生周刊》杂志社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16,603.78</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《文史参考》杂志社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7,200.00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7,200.00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tabs>
                <w:tab w:pos="445" w:val="left" w:leader="none"/>
              </w:tabs>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517,232.95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338,827.36</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5,525,688.51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3,627,881.42</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人民日报社海外版</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1,465,000.00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tabs>
                <w:tab w:pos="445"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6,990,688.51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3,627,881.42</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人民日报社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903,518.55</w:t>
            </w:r>
          </w:p>
        </w:tc>
      </w:tr>
      <w:tr>
        <w:trPr>
          <w:trHeight w:val="28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tabs>
                <w:tab w:pos="445" w:val="left" w:leader="none"/>
              </w:tabs>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903,518.55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138" w:right="358"/>
        <w:jc w:val="left"/>
        <w:rPr>
          <w:b w:val="0"/>
          <w:bCs w:val="0"/>
        </w:rPr>
      </w:pPr>
      <w:r>
        <w:rPr>
          <w:rFonts w:ascii="宋体" w:hAnsi="宋体" w:cs="宋体" w:eastAsia="宋体" w:hint="default"/>
        </w:rPr>
        <w:t>7</w:t>
      </w:r>
      <w:r>
        <w:rPr/>
        <w:t>、 关联方承诺</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17"/>
          <w:szCs w:val="17"/>
        </w:rPr>
      </w:pPr>
    </w:p>
    <w:p>
      <w:pPr>
        <w:spacing w:before="35"/>
        <w:ind w:left="138" w:right="358"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3"/>
        <w:tabs>
          <w:tab w:pos="977" w:val="left" w:leader="none"/>
        </w:tabs>
        <w:spacing w:line="240" w:lineRule="auto" w:before="18"/>
        <w:ind w:left="138" w:right="358"/>
        <w:jc w:val="left"/>
        <w:rPr>
          <w:b w:val="0"/>
          <w:bCs w:val="0"/>
        </w:rPr>
      </w:pPr>
      <w:r>
        <w:rPr>
          <w:w w:val="95"/>
        </w:rPr>
        <w:t>十三、</w:t>
        <w:tab/>
      </w:r>
      <w:r>
        <w:rPr/>
        <w:t>股份支付</w:t>
      </w:r>
      <w:r>
        <w:rPr>
          <w:b w:val="0"/>
          <w:bCs w:val="0"/>
        </w:rPr>
      </w:r>
    </w:p>
    <w:p>
      <w:pPr>
        <w:pStyle w:val="Heading3"/>
        <w:spacing w:line="240" w:lineRule="auto" w:before="57"/>
        <w:ind w:left="138" w:right="35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left="138" w:right="35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358"/>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7"/>
        <w:ind w:left="138" w:right="35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0"/>
        <w:ind w:left="138" w:right="358"/>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138" w:right="35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0"/>
        <w:ind w:left="138" w:right="358"/>
        <w:jc w:val="left"/>
        <w:rPr>
          <w:b w:val="0"/>
          <w:bCs w:val="0"/>
        </w:rPr>
      </w:pPr>
      <w:r>
        <w:rPr>
          <w:rFonts w:ascii="宋体" w:hAnsi="宋体" w:cs="宋体" w:eastAsia="宋体" w:hint="default"/>
        </w:rPr>
        <w:t>4</w:t>
      </w:r>
      <w:r>
        <w:rPr/>
        <w:t>、</w:t>
      </w:r>
      <w:r>
        <w:rPr>
          <w:spacing w:val="-2"/>
        </w:rPr>
        <w:t> </w:t>
      </w:r>
      <w:r>
        <w:rPr/>
        <w:t>股份支付的修改、终止情况</w:t>
      </w:r>
      <w:r>
        <w:rPr>
          <w:b w:val="0"/>
          <w:bCs w:val="0"/>
        </w:rPr>
      </w:r>
    </w:p>
    <w:p>
      <w:pPr>
        <w:spacing w:line="240" w:lineRule="auto" w:before="9"/>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660" w:right="1120"/>
        </w:sectPr>
      </w:pPr>
    </w:p>
    <w:p>
      <w:pPr>
        <w:spacing w:line="240" w:lineRule="auto" w:before="3"/>
        <w:rPr>
          <w:rFonts w:ascii="宋体" w:hAnsi="宋体" w:cs="宋体" w:eastAsia="宋体" w:hint="default"/>
          <w:b/>
          <w:bCs/>
          <w:sz w:val="25"/>
          <w:szCs w:val="25"/>
        </w:rPr>
      </w:pPr>
    </w:p>
    <w:p>
      <w:pPr>
        <w:pStyle w:val="Heading3"/>
        <w:spacing w:line="240" w:lineRule="auto"/>
        <w:ind w:right="333"/>
        <w:jc w:val="left"/>
        <w:rPr>
          <w:b w:val="0"/>
          <w:bCs w:val="0"/>
        </w:rPr>
      </w:pPr>
      <w:r>
        <w:rPr>
          <w:rFonts w:ascii="宋体" w:hAnsi="宋体" w:cs="宋体" w:eastAsia="宋体" w:hint="default"/>
        </w:rPr>
        <w:t>5</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tabs>
          <w:tab w:pos="1057" w:val="left" w:leader="none"/>
        </w:tabs>
        <w:spacing w:line="290" w:lineRule="auto"/>
        <w:ind w:right="6752"/>
        <w:jc w:val="left"/>
        <w:rPr>
          <w:b w:val="0"/>
          <w:bCs w:val="0"/>
        </w:rPr>
      </w:pPr>
      <w:r>
        <w:rPr>
          <w:w w:val="95"/>
        </w:rPr>
        <w:t>十四、</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40" w:lineRule="auto" w:before="124"/>
        <w:ind w:right="333"/>
        <w:jc w:val="left"/>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日，本公司无需要披露的重大或有事项。</w:t>
      </w:r>
    </w:p>
    <w:p>
      <w:pPr>
        <w:spacing w:line="240" w:lineRule="auto" w:before="10"/>
        <w:rPr>
          <w:rFonts w:ascii="宋体" w:hAnsi="宋体" w:cs="宋体" w:eastAsia="宋体" w:hint="default"/>
          <w:sz w:val="26"/>
          <w:szCs w:val="26"/>
        </w:rPr>
      </w:pPr>
    </w:p>
    <w:p>
      <w:pPr>
        <w:pStyle w:val="Heading3"/>
        <w:spacing w:line="240" w:lineRule="auto" w:before="0"/>
        <w:ind w:right="333"/>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3"/>
        <w:spacing w:line="240" w:lineRule="auto" w:before="57"/>
        <w:ind w:right="333"/>
        <w:jc w:val="left"/>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pStyle w:val="BodyText"/>
        <w:spacing w:line="240" w:lineRule="auto" w:before="168"/>
        <w:ind w:right="333"/>
        <w:jc w:val="left"/>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日，本公司无需要披露的重大或有事项。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before="0"/>
        <w:ind w:right="333"/>
        <w:jc w:val="left"/>
        <w:rPr>
          <w:b w:val="0"/>
          <w:bCs w:val="0"/>
        </w:rPr>
      </w:pPr>
      <w:r>
        <w:rPr>
          <w:rFonts w:ascii="宋体" w:hAnsi="宋体" w:cs="宋体" w:eastAsia="宋体" w:hint="default"/>
        </w:rPr>
        <w:t>3</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3"/>
        <w:tabs>
          <w:tab w:pos="1057" w:val="left" w:leader="none"/>
        </w:tabs>
        <w:spacing w:line="240" w:lineRule="auto" w:before="36"/>
        <w:ind w:right="0"/>
        <w:jc w:val="left"/>
        <w:rPr>
          <w:b w:val="0"/>
          <w:bCs w:val="0"/>
        </w:rPr>
      </w:pPr>
      <w:r>
        <w:rPr>
          <w:w w:val="95"/>
        </w:rPr>
        <w:t>十五、</w:t>
        <w:tab/>
        <w:t>资产负债表日后事项</w:t>
      </w:r>
      <w:r>
        <w:rPr>
          <w:b w:val="0"/>
          <w:bCs w:val="0"/>
        </w:rPr>
      </w:r>
    </w:p>
    <w:p>
      <w:pPr>
        <w:pStyle w:val="Heading3"/>
        <w:spacing w:line="240" w:lineRule="auto" w:before="57"/>
        <w:ind w:right="0"/>
        <w:jc w:val="left"/>
        <w:rPr>
          <w:b w:val="0"/>
          <w:bCs w:val="0"/>
        </w:rPr>
      </w:pPr>
      <w:r>
        <w:rPr>
          <w:rFonts w:ascii="Calibri" w:hAnsi="Calibri" w:cs="Calibri" w:eastAsia="Calibri" w:hint="default"/>
        </w:rPr>
        <w:t>1</w:t>
      </w:r>
      <w:r>
        <w:rPr/>
        <w:t>、</w:t>
      </w:r>
      <w:r>
        <w:rPr>
          <w:spacing w:val="-1"/>
        </w:rPr>
        <w:t> </w:t>
      </w:r>
      <w:r>
        <w:rPr/>
        <w:t>重要的非调整事项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2"/>
        <w:gridCol w:w="2194"/>
      </w:tblGrid>
      <w:tr>
        <w:trPr>
          <w:trHeight w:val="555"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3"/>
        <w:spacing w:line="240" w:lineRule="auto"/>
        <w:ind w:right="-20"/>
        <w:jc w:val="left"/>
        <w:rPr>
          <w:b w:val="0"/>
          <w:bCs w:val="0"/>
        </w:rPr>
      </w:pPr>
      <w:r>
        <w:rPr>
          <w:rFonts w:ascii="Calibri" w:hAnsi="Calibri" w:cs="Calibri" w:eastAsia="Calibri" w:hint="default"/>
        </w:rPr>
        <w:t>2</w:t>
      </w:r>
      <w:r>
        <w:rPr/>
        <w:t>、</w:t>
      </w:r>
      <w:r>
        <w:rPr>
          <w:spacing w:val="-1"/>
        </w:rPr>
        <w:t> </w:t>
      </w:r>
      <w:r>
        <w:rPr/>
        <w:t>利润分配情况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Calibri" w:hAnsi="Calibri" w:cs="Calibri" w:eastAsia="Calibri" w:hint="default"/>
        </w:rPr>
        <w:t>3</w:t>
      </w:r>
      <w:r>
        <w:rPr/>
        <w:t>、</w:t>
      </w:r>
      <w:r>
        <w:rPr>
          <w:spacing w:val="1"/>
        </w:rPr>
        <w:t> </w:t>
      </w:r>
      <w:r>
        <w:rPr/>
        <w:t>销售退回</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Calibri" w:hAnsi="Calibri" w:cs="Calibri" w:eastAsia="Calibri" w:hint="default"/>
        </w:rPr>
        <w:t>4</w:t>
      </w:r>
      <w:r>
        <w:rPr/>
        <w:t>、</w:t>
      </w:r>
      <w:r>
        <w:rPr>
          <w:spacing w:val="-2"/>
        </w:rPr>
        <w:t> </w:t>
      </w:r>
      <w:r>
        <w:rPr/>
        <w:t>其他资产负债表日后事项说明</w:t>
      </w:r>
      <w:r>
        <w:rPr>
          <w:b w:val="0"/>
          <w:bCs w:val="0"/>
        </w:rPr>
      </w:r>
    </w:p>
    <w:p>
      <w:pPr>
        <w:pStyle w:val="BodyText"/>
        <w:spacing w:line="240" w:lineRule="auto" w:before="141"/>
        <w:ind w:left="638" w:right="113"/>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日经公司第二届董事会第十次会议审议，</w:t>
      </w:r>
      <w:r>
        <w:rPr>
          <w:rFonts w:ascii="宋体" w:hAnsi="宋体" w:cs="宋体" w:eastAsia="宋体" w:hint="default"/>
        </w:rPr>
        <w:t>2014</w:t>
      </w:r>
      <w:r>
        <w:rPr>
          <w:rFonts w:ascii="宋体" w:hAnsi="宋体" w:cs="宋体" w:eastAsia="宋体" w:hint="default"/>
          <w:spacing w:val="-54"/>
        </w:rPr>
        <w:t> </w:t>
      </w:r>
      <w:r>
        <w:rPr/>
        <w:t>年度的利润分配方案如下：公</w:t>
      </w:r>
    </w:p>
    <w:p>
      <w:pPr>
        <w:pStyle w:val="BodyText"/>
        <w:spacing w:line="240" w:lineRule="auto" w:before="124"/>
        <w:ind w:right="113"/>
        <w:jc w:val="left"/>
      </w:pPr>
      <w:r>
        <w:rPr/>
        <w:t>司拟以</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日总股本</w:t>
      </w:r>
      <w:r>
        <w:rPr>
          <w:spacing w:val="-52"/>
        </w:rPr>
        <w:t> </w:t>
      </w:r>
      <w:r>
        <w:rPr>
          <w:rFonts w:ascii="宋体" w:hAnsi="宋体" w:cs="宋体" w:eastAsia="宋体" w:hint="default"/>
        </w:rPr>
        <w:t>552,845,528</w:t>
      </w:r>
      <w:r>
        <w:rPr>
          <w:rFonts w:ascii="宋体" w:hAnsi="宋体" w:cs="宋体" w:eastAsia="宋体" w:hint="default"/>
          <w:spacing w:val="-52"/>
        </w:rPr>
        <w:t> </w:t>
      </w:r>
      <w:r>
        <w:rPr>
          <w:spacing w:val="-2"/>
        </w:rPr>
        <w:t>股</w:t>
      </w:r>
      <w:r>
        <w:rPr/>
        <w:t>为基数</w:t>
      </w:r>
      <w:r>
        <w:rPr>
          <w:spacing w:val="-99"/>
        </w:rPr>
        <w:t>，</w:t>
      </w:r>
      <w:r>
        <w:rPr/>
        <w:t>每</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股派发现</w:t>
      </w:r>
      <w:r>
        <w:rPr>
          <w:spacing w:val="-2"/>
        </w:rPr>
        <w:t>金</w:t>
      </w:r>
      <w:r>
        <w:rPr/>
        <w:t>股利人民币</w:t>
      </w:r>
      <w:r>
        <w:rPr>
          <w:spacing w:val="-52"/>
        </w:rPr>
        <w:t> </w:t>
      </w:r>
      <w:r>
        <w:rPr>
          <w:rFonts w:ascii="宋体" w:hAnsi="宋体" w:cs="宋体" w:eastAsia="宋体" w:hint="default"/>
        </w:rPr>
        <w:t>1.8</w:t>
      </w:r>
      <w:r>
        <w:rPr>
          <w:rFonts w:ascii="宋体" w:hAnsi="宋体" w:cs="宋体" w:eastAsia="宋体" w:hint="default"/>
          <w:spacing w:val="-52"/>
        </w:rPr>
        <w:t> </w:t>
      </w:r>
      <w:r>
        <w:rPr>
          <w:spacing w:val="-99"/>
        </w:rPr>
        <w:t>元</w:t>
      </w:r>
      <w:r>
        <w:rPr/>
        <w:t>（含</w:t>
      </w:r>
    </w:p>
    <w:p>
      <w:pPr>
        <w:pStyle w:val="BodyText"/>
        <w:spacing w:line="240" w:lineRule="auto" w:before="126"/>
        <w:ind w:right="113"/>
        <w:jc w:val="left"/>
      </w:pPr>
      <w:r>
        <w:rPr/>
        <w:t>税），共计分配现金股利人民币</w:t>
      </w:r>
      <w:r>
        <w:rPr>
          <w:spacing w:val="-53"/>
        </w:rPr>
        <w:t> </w:t>
      </w:r>
      <w:r>
        <w:rPr>
          <w:rFonts w:ascii="宋体" w:hAnsi="宋体" w:cs="宋体" w:eastAsia="宋体" w:hint="default"/>
        </w:rPr>
        <w:t>99,512,195.04</w:t>
      </w:r>
      <w:r>
        <w:rPr>
          <w:rFonts w:ascii="宋体" w:hAnsi="宋体" w:cs="宋体" w:eastAsia="宋体" w:hint="default"/>
          <w:spacing w:val="-53"/>
        </w:rPr>
        <w:t> </w:t>
      </w:r>
      <w:r>
        <w:rPr/>
        <w:t>元，剩余未分配利润将结转下一年度；同时，以</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48" w:lineRule="auto"/>
        <w:ind w:right="233"/>
        <w:jc w:val="left"/>
      </w:pPr>
      <w:r>
        <w:rPr/>
        <w:t>资本公积金向全体股东每</w:t>
      </w:r>
      <w:r>
        <w:rPr>
          <w:spacing w:val="-54"/>
        </w:rPr>
        <w:t> </w:t>
      </w:r>
      <w:r>
        <w:rPr>
          <w:rFonts w:ascii="宋体" w:hAnsi="宋体" w:cs="宋体" w:eastAsia="宋体" w:hint="default"/>
        </w:rPr>
        <w:t>10</w:t>
      </w:r>
      <w:r>
        <w:rPr>
          <w:rFonts w:ascii="宋体" w:hAnsi="宋体" w:cs="宋体" w:eastAsia="宋体" w:hint="default"/>
          <w:spacing w:val="-53"/>
        </w:rPr>
        <w:t> </w:t>
      </w:r>
      <w:r>
        <w:rPr/>
        <w:t>股转增</w:t>
      </w:r>
      <w:r>
        <w:rPr>
          <w:spacing w:val="-54"/>
        </w:rPr>
        <w:t> </w:t>
      </w:r>
      <w:r>
        <w:rPr>
          <w:rFonts w:ascii="宋体" w:hAnsi="宋体" w:cs="宋体" w:eastAsia="宋体" w:hint="default"/>
        </w:rPr>
        <w:t>10</w:t>
      </w:r>
      <w:r>
        <w:rPr>
          <w:rFonts w:ascii="宋体" w:hAnsi="宋体" w:cs="宋体" w:eastAsia="宋体" w:hint="default"/>
          <w:spacing w:val="-53"/>
        </w:rPr>
        <w:t> </w:t>
      </w:r>
      <w:r>
        <w:rPr/>
        <w:t>股，转增后，公司总股本将增至</w:t>
      </w:r>
      <w:r>
        <w:rPr>
          <w:spacing w:val="-53"/>
        </w:rPr>
        <w:t> </w:t>
      </w:r>
      <w:r>
        <w:rPr>
          <w:rFonts w:ascii="宋体" w:hAnsi="宋体" w:cs="宋体" w:eastAsia="宋体" w:hint="default"/>
        </w:rPr>
        <w:t>1,105,691,056</w:t>
      </w:r>
      <w:r>
        <w:rPr>
          <w:rFonts w:ascii="宋体" w:hAnsi="宋体" w:cs="宋体" w:eastAsia="宋体" w:hint="default"/>
          <w:spacing w:val="-53"/>
        </w:rPr>
        <w:t> </w:t>
      </w:r>
      <w:r>
        <w:rPr/>
        <w:t>股。上述 利润分配方案尚需提交股东大会审议通过。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580" w:right="1040"/>
        </w:sectPr>
      </w:pPr>
    </w:p>
    <w:p>
      <w:pPr>
        <w:pStyle w:val="Heading3"/>
        <w:spacing w:line="290" w:lineRule="auto"/>
        <w:ind w:right="0"/>
        <w:jc w:val="both"/>
        <w:rPr>
          <w:b w:val="0"/>
          <w:bCs w:val="0"/>
        </w:rPr>
      </w:pPr>
      <w:r>
        <w:rPr/>
        <w:t>十六、</w:t>
      </w:r>
      <w:r>
        <w:rPr>
          <w:spacing w:val="98"/>
        </w:rPr>
        <w:t> </w:t>
      </w:r>
      <w:r>
        <w:rPr/>
        <w:t>其他重要事项</w:t>
      </w:r>
      <w:r>
        <w:rPr>
          <w:w w:val="99"/>
        </w:rPr>
        <w:t> </w:t>
      </w:r>
      <w:r>
        <w:rPr>
          <w:rFonts w:ascii="宋体" w:hAnsi="宋体" w:cs="宋体" w:eastAsia="宋体" w:hint="default"/>
        </w:rPr>
        <w:t>1</w:t>
      </w:r>
      <w:r>
        <w:rPr/>
        <w:t>、</w:t>
      </w:r>
      <w:r>
        <w:rPr>
          <w:spacing w:val="-1"/>
        </w:rPr>
        <w:t> </w:t>
      </w:r>
      <w:r>
        <w:rPr/>
        <w:t>前期会计差错更正</w:t>
      </w:r>
      <w:r>
        <w:rPr>
          <w:w w:val="99"/>
        </w:rPr>
        <w:t> </w:t>
      </w:r>
      <w:r>
        <w:rPr>
          <w:rFonts w:ascii="宋体" w:hAnsi="宋体" w:cs="宋体" w:eastAsia="宋体" w:hint="default"/>
        </w:rPr>
        <w:t>(1).</w:t>
      </w:r>
      <w:r>
        <w:rPr>
          <w:rFonts w:ascii="宋体" w:hAnsi="宋体" w:cs="宋体" w:eastAsia="宋体" w:hint="default"/>
          <w:spacing w:val="71"/>
        </w:rPr>
        <w:t> </w:t>
      </w:r>
      <w:r>
        <w:rPr/>
        <w:t>追溯重述法</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63" w:val="left" w:leader="none"/>
        </w:tabs>
        <w:spacing w:line="240" w:lineRule="auto"/>
        <w:ind w:left="217" w:right="0"/>
        <w:jc w:val="left"/>
      </w:pPr>
      <w:r>
        <w:rPr/>
        <w:t>单位</w:t>
      </w:r>
      <w:r>
        <w:rPr>
          <w:rFonts w:ascii="宋体" w:hAnsi="宋体" w:cs="宋体" w:eastAsia="宋体" w:hint="default"/>
        </w:rPr>
        <w:t>:</w:t>
      </w:r>
      <w:r>
        <w:rPr/>
        <w:t>元</w:t>
        <w:tab/>
        <w:t>币种：人民币</w:t>
      </w:r>
    </w:p>
    <w:p>
      <w:pPr>
        <w:spacing w:after="0" w:line="240" w:lineRule="auto"/>
        <w:jc w:val="left"/>
        <w:sectPr>
          <w:type w:val="continuous"/>
          <w:pgSz w:w="11910" w:h="16840"/>
          <w:pgMar w:top="1120" w:bottom="1380" w:left="1580" w:right="1040"/>
          <w:cols w:num="2" w:equalWidth="0">
            <w:col w:w="2329" w:space="4301"/>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3"/>
        <w:gridCol w:w="2262"/>
        <w:gridCol w:w="2262"/>
        <w:gridCol w:w="2262"/>
      </w:tblGrid>
      <w:tr>
        <w:trPr>
          <w:trHeight w:val="55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4"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间报表项目名称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283"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rFonts w:ascii="宋体" w:hAnsi="宋体" w:cs="宋体" w:eastAsia="宋体" w:hint="default"/>
          <w:spacing w:val="71"/>
        </w:rPr>
        <w:t> </w:t>
      </w:r>
      <w:r>
        <w:rPr/>
        <w:t>未来适用法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6"/>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2</w:t>
      </w:r>
      <w:r>
        <w:rPr/>
        <w:t>、</w:t>
      </w:r>
      <w:r>
        <w:rPr>
          <w:spacing w:val="2"/>
        </w:rPr>
        <w:t> </w:t>
      </w:r>
      <w:r>
        <w:rPr/>
        <w:t>债务重组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3"/>
        <w:spacing w:line="240" w:lineRule="auto"/>
        <w:ind w:right="333"/>
        <w:jc w:val="left"/>
        <w:rPr>
          <w:b w:val="0"/>
          <w:bCs w:val="0"/>
        </w:rPr>
      </w:pPr>
      <w:r>
        <w:rPr>
          <w:rFonts w:ascii="宋体" w:hAnsi="宋体" w:cs="宋体" w:eastAsia="宋体" w:hint="default"/>
        </w:rPr>
        <w:t>3</w:t>
      </w:r>
      <w:r>
        <w:rPr/>
        <w:t>、</w:t>
      </w:r>
      <w:r>
        <w:rPr>
          <w:spacing w:val="2"/>
        </w:rPr>
        <w:t> </w:t>
      </w:r>
      <w:r>
        <w:rPr/>
        <w:t>资产置换</w:t>
      </w:r>
      <w:r>
        <w:rPr>
          <w:b w:val="0"/>
          <w:bCs w:val="0"/>
        </w:rPr>
      </w:r>
    </w:p>
    <w:p>
      <w:pPr>
        <w:pStyle w:val="Heading3"/>
        <w:tabs>
          <w:tab w:pos="862" w:val="left" w:leader="none"/>
        </w:tabs>
        <w:spacing w:line="240" w:lineRule="auto" w:before="57"/>
        <w:ind w:right="333"/>
        <w:jc w:val="left"/>
        <w:rPr>
          <w:b w:val="0"/>
          <w:bCs w:val="0"/>
        </w:rPr>
      </w:pPr>
      <w:r>
        <w:rPr>
          <w:rFonts w:ascii="宋体" w:hAnsi="宋体" w:cs="宋体" w:eastAsia="宋体" w:hint="default"/>
          <w:w w:val="95"/>
        </w:rPr>
        <w:t>(1).</w:t>
        <w:tab/>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3"/>
        <w:tabs>
          <w:tab w:pos="862" w:val="left" w:leader="none"/>
        </w:tabs>
        <w:spacing w:line="240" w:lineRule="auto"/>
        <w:ind w:right="333"/>
        <w:jc w:val="left"/>
        <w:rPr>
          <w:b w:val="0"/>
          <w:bCs w:val="0"/>
        </w:rPr>
      </w:pPr>
      <w:r>
        <w:rPr>
          <w:rFonts w:ascii="宋体" w:hAnsi="宋体" w:cs="宋体" w:eastAsia="宋体" w:hint="default"/>
          <w:w w:val="95"/>
        </w:rPr>
        <w:t>(2).</w:t>
        <w:tab/>
      </w:r>
      <w:r>
        <w:rPr/>
        <w:t>其他资产置换</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4</w:t>
      </w:r>
      <w:r>
        <w:rPr/>
        <w:t>、</w:t>
      </w:r>
      <w:r>
        <w:rPr>
          <w:spacing w:val="2"/>
        </w:rPr>
        <w:t> </w:t>
      </w:r>
      <w:r>
        <w:rPr/>
        <w:t>年金计划</w:t>
      </w:r>
      <w:r>
        <w:rPr>
          <w:b w:val="0"/>
          <w:bCs w:val="0"/>
        </w:rPr>
      </w:r>
    </w:p>
    <w:p>
      <w:pPr>
        <w:spacing w:line="240" w:lineRule="auto" w:before="9"/>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5</w:t>
      </w:r>
      <w:r>
        <w:rPr/>
        <w:t>、</w:t>
      </w:r>
      <w:r>
        <w:rPr>
          <w:spacing w:val="2"/>
        </w:rPr>
        <w:t> </w:t>
      </w:r>
      <w:r>
        <w:rPr/>
        <w:t>终止经营</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554"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2"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w:t>
      </w:r>
      <w:r>
        <w:rPr/>
        <w:t>、</w:t>
      </w:r>
      <w:r>
        <w:rPr>
          <w:spacing w:val="2"/>
        </w:rPr>
        <w:t> </w:t>
      </w:r>
      <w:r>
        <w:rPr/>
        <w:t>分部信息</w:t>
      </w:r>
      <w:r>
        <w:rPr>
          <w:b w:val="0"/>
          <w:bCs w:val="0"/>
        </w:rPr>
      </w:r>
    </w:p>
    <w:p>
      <w:pPr>
        <w:pStyle w:val="Heading3"/>
        <w:tabs>
          <w:tab w:pos="862" w:val="left" w:leader="none"/>
        </w:tabs>
        <w:spacing w:line="240" w:lineRule="auto" w:before="56"/>
        <w:ind w:right="333"/>
        <w:jc w:val="left"/>
        <w:rPr>
          <w:b w:val="0"/>
          <w:bCs w:val="0"/>
        </w:rPr>
      </w:pPr>
      <w:r>
        <w:rPr>
          <w:rFonts w:ascii="宋体" w:hAnsi="宋体" w:cs="宋体" w:eastAsia="宋体" w:hint="default"/>
          <w:w w:val="95"/>
        </w:rPr>
        <w:t>(1).</w:t>
        <w:tab/>
      </w:r>
      <w:r>
        <w:rPr/>
        <w:t>报告分部的确定依据与会计政策：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3"/>
        <w:rPr>
          <w:rFonts w:ascii="宋体" w:hAnsi="宋体" w:cs="宋体" w:eastAsia="宋体" w:hint="default"/>
          <w:b/>
          <w:bCs/>
          <w:sz w:val="25"/>
          <w:szCs w:val="25"/>
        </w:rPr>
      </w:pPr>
    </w:p>
    <w:p>
      <w:pPr>
        <w:pStyle w:val="Heading3"/>
        <w:tabs>
          <w:tab w:pos="862" w:val="left" w:leader="none"/>
        </w:tabs>
        <w:spacing w:line="240" w:lineRule="auto"/>
        <w:ind w:right="333"/>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3"/>
        <w:gridCol w:w="2134"/>
        <w:gridCol w:w="2120"/>
        <w:gridCol w:w="2134"/>
      </w:tblGrid>
      <w:tr>
        <w:trPr>
          <w:trHeight w:val="28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tabs>
          <w:tab w:pos="862" w:val="left" w:leader="none"/>
        </w:tabs>
        <w:spacing w:line="386" w:lineRule="auto" w:before="35"/>
        <w:ind w:left="638" w:right="246"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99"/>
          <w:sz w:val="21"/>
          <w:szCs w:val="21"/>
        </w:rPr>
        <w:t> </w:t>
      </w:r>
      <w:r>
        <w:rPr>
          <w:rFonts w:ascii="宋体" w:hAnsi="宋体" w:cs="宋体" w:eastAsia="宋体" w:hint="default"/>
          <w:sz w:val="21"/>
          <w:szCs w:val="21"/>
        </w:rPr>
        <w:t>公司主营业务为新闻资讯服务、互联网广告服务、移动增值服务、互联网彩票代理服务、为</w:t>
      </w:r>
    </w:p>
    <w:p>
      <w:pPr>
        <w:tabs>
          <w:tab w:pos="862" w:val="left" w:leader="none"/>
        </w:tabs>
        <w:spacing w:line="542" w:lineRule="auto" w:before="0"/>
        <w:ind w:left="218" w:right="3186" w:firstLine="0"/>
        <w:jc w:val="left"/>
        <w:rPr>
          <w:rFonts w:ascii="宋体" w:hAnsi="宋体" w:cs="宋体" w:eastAsia="宋体" w:hint="default"/>
          <w:sz w:val="21"/>
          <w:szCs w:val="21"/>
        </w:rPr>
      </w:pPr>
      <w:r>
        <w:rPr>
          <w:rFonts w:ascii="宋体" w:hAnsi="宋体" w:cs="宋体" w:eastAsia="宋体" w:hint="default"/>
          <w:sz w:val="21"/>
          <w:szCs w:val="21"/>
        </w:rPr>
        <w:t>政府提供宣传服务，公司业务经营模式单一，不适用分部报告。 </w:t>
      </w:r>
      <w:r>
        <w:rPr>
          <w:rFonts w:ascii="宋体" w:hAnsi="宋体" w:cs="宋体" w:eastAsia="宋体" w:hint="default"/>
          <w:b/>
          <w:bCs/>
          <w:w w:val="95"/>
          <w:sz w:val="21"/>
          <w:szCs w:val="21"/>
        </w:rPr>
        <w:t>(4).</w:t>
        <w:tab/>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3"/>
        <w:spacing w:line="240" w:lineRule="auto"/>
        <w:ind w:right="333"/>
        <w:jc w:val="left"/>
        <w:rPr>
          <w:b w:val="0"/>
          <w:bCs w:val="0"/>
        </w:rPr>
      </w:pPr>
      <w:r>
        <w:rPr>
          <w:rFonts w:ascii="宋体" w:hAnsi="宋体" w:cs="宋体" w:eastAsia="宋体" w:hint="default"/>
        </w:rPr>
        <w:t>8</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26"/>
          <w:footerReference w:type="default" r:id="rId127"/>
          <w:pgSz w:w="16840" w:h="11910" w:orient="landscape"/>
          <w:pgMar w:header="882" w:footer="1194" w:top="1120" w:bottom="1380" w:left="1300" w:right="1220"/>
          <w:pgNumType w:start="176"/>
        </w:sectPr>
      </w:pPr>
    </w:p>
    <w:p>
      <w:pPr>
        <w:spacing w:line="240" w:lineRule="auto" w:before="4"/>
        <w:rPr>
          <w:rFonts w:ascii="宋体" w:hAnsi="宋体" w:cs="宋体" w:eastAsia="宋体" w:hint="default"/>
          <w:b/>
          <w:bCs/>
          <w:sz w:val="14"/>
          <w:szCs w:val="14"/>
        </w:rPr>
      </w:pPr>
    </w:p>
    <w:p>
      <w:pPr>
        <w:pStyle w:val="Heading3"/>
        <w:tabs>
          <w:tab w:pos="1065" w:val="left" w:leader="none"/>
        </w:tabs>
        <w:spacing w:line="290" w:lineRule="auto" w:before="0"/>
        <w:ind w:left="225"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3"/>
        <w:tabs>
          <w:tab w:pos="1065" w:val="left" w:leader="none"/>
        </w:tabs>
        <w:spacing w:line="240" w:lineRule="auto" w:before="13"/>
        <w:ind w:left="366"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75" w:val="left" w:leader="none"/>
        </w:tabs>
        <w:spacing w:line="240" w:lineRule="auto" w:before="137"/>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3804" w:space="7760"/>
            <w:col w:w="2756"/>
          </w:cols>
        </w:sectPr>
      </w:pPr>
    </w:p>
    <w:p>
      <w:pPr>
        <w:spacing w:line="240" w:lineRule="auto" w:before="7"/>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1817"/>
        <w:gridCol w:w="1531"/>
        <w:gridCol w:w="810"/>
        <w:gridCol w:w="1322"/>
        <w:gridCol w:w="838"/>
        <w:gridCol w:w="1533"/>
        <w:gridCol w:w="1532"/>
        <w:gridCol w:w="838"/>
        <w:gridCol w:w="1322"/>
        <w:gridCol w:w="860"/>
        <w:gridCol w:w="1533"/>
      </w:tblGrid>
      <w:tr>
        <w:trPr>
          <w:trHeight w:val="282" w:hRule="exact"/>
        </w:trPr>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817" w:type="dxa"/>
            <w:vMerge/>
            <w:tcBorders>
              <w:left w:val="single" w:sz="4" w:space="0" w:color="000000"/>
              <w:right w:val="single" w:sz="4" w:space="0" w:color="000000"/>
            </w:tcBorders>
          </w:tcPr>
          <w:p>
            <w:pPr/>
          </w:p>
        </w:tc>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3" w:type="dxa"/>
            <w:vMerge w:val="restart"/>
            <w:tcBorders>
              <w:top w:val="single" w:sz="4" w:space="0" w:color="000000"/>
              <w:left w:val="single" w:sz="4" w:space="0" w:color="000000"/>
              <w:right w:val="single" w:sz="4" w:space="0" w:color="000000"/>
            </w:tcBorders>
          </w:tcPr>
          <w:p>
            <w:pPr>
              <w:pStyle w:val="TableParagraph"/>
              <w:spacing w:line="272" w:lineRule="exact" w:before="134"/>
              <w:ind w:left="550" w:right="550"/>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3" w:type="dxa"/>
            <w:vMerge w:val="restart"/>
            <w:tcBorders>
              <w:top w:val="single" w:sz="4" w:space="0" w:color="000000"/>
              <w:left w:val="single" w:sz="4" w:space="0" w:color="000000"/>
              <w:right w:val="single" w:sz="4" w:space="0" w:color="000000"/>
            </w:tcBorders>
          </w:tcPr>
          <w:p>
            <w:pPr>
              <w:pStyle w:val="TableParagraph"/>
              <w:spacing w:line="272" w:lineRule="exact" w:before="134"/>
              <w:ind w:left="551" w:right="551"/>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817"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3" w:type="dxa"/>
            <w:vMerge/>
            <w:tcBorders>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5"/>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6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3" w:type="dxa"/>
            <w:vMerge/>
            <w:tcBorders>
              <w:left w:val="single" w:sz="4" w:space="0" w:color="000000"/>
              <w:bottom w:val="single" w:sz="4" w:space="0" w:color="000000"/>
              <w:right w:val="single" w:sz="4" w:space="0" w:color="000000"/>
            </w:tcBorders>
          </w:tcPr>
          <w:p>
            <w:pPr/>
          </w:p>
        </w:tc>
      </w:tr>
      <w:tr>
        <w:trPr>
          <w:trHeight w:val="827"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w:t>
            </w:r>
          </w:p>
          <w:p>
            <w:pPr>
              <w:pStyle w:val="TableParagraph"/>
              <w:spacing w:line="272" w:lineRule="exact" w:before="26"/>
              <w:ind w:left="26" w:right="26"/>
              <w:jc w:val="left"/>
              <w:rPr>
                <w:rFonts w:ascii="宋体" w:hAnsi="宋体" w:cs="宋体" w:eastAsia="宋体" w:hint="default"/>
                <w:sz w:val="21"/>
                <w:szCs w:val="21"/>
              </w:rPr>
            </w:pPr>
            <w:r>
              <w:rPr>
                <w:rFonts w:ascii="宋体" w:hAnsi="宋体" w:cs="宋体" w:eastAsia="宋体" w:hint="default"/>
                <w:spacing w:val="8"/>
                <w:sz w:val="21"/>
                <w:szCs w:val="21"/>
              </w:rPr>
              <w:t>独计提坏账准备的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按信用风险特征组</w:t>
            </w:r>
          </w:p>
          <w:p>
            <w:pPr>
              <w:pStyle w:val="TableParagraph"/>
              <w:spacing w:line="272" w:lineRule="exact" w:before="26"/>
              <w:ind w:left="26" w:right="26"/>
              <w:jc w:val="left"/>
              <w:rPr>
                <w:rFonts w:ascii="宋体" w:hAnsi="宋体" w:cs="宋体" w:eastAsia="宋体" w:hint="default"/>
                <w:sz w:val="21"/>
                <w:szCs w:val="21"/>
              </w:rPr>
            </w:pPr>
            <w:r>
              <w:rPr>
                <w:rFonts w:ascii="宋体" w:hAnsi="宋体" w:cs="宋体" w:eastAsia="宋体" w:hint="default"/>
                <w:spacing w:val="8"/>
                <w:sz w:val="21"/>
                <w:szCs w:val="21"/>
              </w:rPr>
              <w:t>合计提坏账准备的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241,270,348.03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7,664,014.08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2" w:right="0"/>
              <w:jc w:val="left"/>
              <w:rPr>
                <w:rFonts w:ascii="宋体" w:hAnsi="宋体" w:cs="宋体" w:eastAsia="宋体" w:hint="default"/>
                <w:sz w:val="21"/>
                <w:szCs w:val="21"/>
              </w:rPr>
            </w:pPr>
            <w:r>
              <w:rPr>
                <w:rFonts w:ascii="宋体"/>
                <w:sz w:val="21"/>
              </w:rPr>
              <w:t>3.18</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sz w:val="21"/>
              </w:rPr>
              <w:t>233,606,333.95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199,874,078.99</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4,732,378.65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2.37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195,141,700.34</w:t>
            </w:r>
          </w:p>
        </w:tc>
      </w:tr>
      <w:tr>
        <w:trPr>
          <w:trHeight w:val="827"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单项金额不重大但</w:t>
            </w:r>
          </w:p>
          <w:p>
            <w:pPr>
              <w:pStyle w:val="TableParagraph"/>
              <w:spacing w:line="272" w:lineRule="exact" w:before="26"/>
              <w:ind w:left="26" w:right="26"/>
              <w:jc w:val="left"/>
              <w:rPr>
                <w:rFonts w:ascii="宋体" w:hAnsi="宋体" w:cs="宋体" w:eastAsia="宋体" w:hint="default"/>
                <w:sz w:val="21"/>
                <w:szCs w:val="21"/>
              </w:rPr>
            </w:pPr>
            <w:r>
              <w:rPr>
                <w:rFonts w:ascii="宋体" w:hAnsi="宋体" w:cs="宋体" w:eastAsia="宋体" w:hint="default"/>
                <w:spacing w:val="8"/>
                <w:sz w:val="21"/>
                <w:szCs w:val="21"/>
              </w:rPr>
              <w:t>单独计提坏账准备</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的应收账款</w:t>
            </w:r>
          </w:p>
        </w:tc>
        <w:tc>
          <w:tcPr>
            <w:tcW w:w="1531"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241,270,348.03</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7,664,014.08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sz w:val="21"/>
              </w:rPr>
              <w:t>233,606,333.95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199,874,078.99</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4,732,378.65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sz w:val="21"/>
              </w:rPr>
              <w:t>/</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195,141,700.34</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300" w:right="1220"/>
        </w:sectPr>
      </w:pPr>
    </w:p>
    <w:p>
      <w:pPr>
        <w:pStyle w:val="BodyText"/>
        <w:spacing w:line="240" w:lineRule="auto" w:before="35"/>
        <w:ind w:left="225" w:right="-20"/>
        <w:jc w:val="left"/>
      </w:pPr>
      <w:r>
        <w:rPr/>
        <w:t>期末单项金额重大并单项计提坏账准备的应收账款：</w:t>
      </w:r>
    </w:p>
    <w:p>
      <w:pPr>
        <w:pStyle w:val="BodyText"/>
        <w:spacing w:line="290" w:lineRule="auto" w:before="57"/>
        <w:ind w:left="225" w:right="190"/>
        <w:jc w:val="left"/>
      </w:pPr>
      <w:r>
        <w:rPr/>
        <w:t>□适用√不适用 组合中，按账龄分析法计提坏账准备的应收账款：</w:t>
      </w:r>
    </w:p>
    <w:p>
      <w:pPr>
        <w:pStyle w:val="BodyText"/>
        <w:spacing w:line="240" w:lineRule="auto" w:before="14"/>
        <w:ind w:left="225"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5056" w:space="6508"/>
            <w:col w:w="27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166"/>
        <w:gridCol w:w="3370"/>
        <w:gridCol w:w="3292"/>
        <w:gridCol w:w="3263"/>
      </w:tblGrid>
      <w:tr>
        <w:trPr>
          <w:trHeight w:val="307" w:hRule="exact"/>
        </w:trPr>
        <w:tc>
          <w:tcPr>
            <w:tcW w:w="4166"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4166" w:type="dxa"/>
            <w:vMerge/>
            <w:tcBorders>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7" w:right="0"/>
              <w:jc w:val="left"/>
              <w:rPr>
                <w:rFonts w:ascii="宋体" w:hAnsi="宋体" w:cs="宋体" w:eastAsia="宋体" w:hint="default"/>
                <w:sz w:val="21"/>
                <w:szCs w:val="21"/>
              </w:rPr>
            </w:pPr>
            <w:r>
              <w:rPr>
                <w:rFonts w:ascii="宋体"/>
                <w:sz w:val="21"/>
              </w:rPr>
              <w:t>196,115,243.80</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9" w:right="0"/>
              <w:jc w:val="left"/>
              <w:rPr>
                <w:rFonts w:ascii="宋体" w:hAnsi="宋体" w:cs="宋体" w:eastAsia="宋体" w:hint="default"/>
                <w:sz w:val="21"/>
                <w:szCs w:val="21"/>
              </w:rPr>
            </w:pPr>
            <w:r>
              <w:rPr>
                <w:rFonts w:ascii="宋体"/>
                <w:sz w:val="21"/>
              </w:rPr>
              <w:t>1,811,050.11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0.93</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4166"/>
        <w:gridCol w:w="3370"/>
        <w:gridCol w:w="3292"/>
        <w:gridCol w:w="3263"/>
      </w:tblGrid>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
        </w:tc>
        <w:tc>
          <w:tcPr>
            <w:tcW w:w="3370" w:type="dxa"/>
            <w:tcBorders>
              <w:top w:val="single" w:sz="4" w:space="0" w:color="000000"/>
              <w:left w:val="single" w:sz="4" w:space="0" w:color="000000"/>
              <w:bottom w:val="single" w:sz="4" w:space="0" w:color="000000"/>
              <w:right w:val="single" w:sz="4" w:space="0" w:color="000000"/>
            </w:tcBorders>
          </w:tcPr>
          <w:p>
            <w:pPr/>
          </w:p>
        </w:tc>
        <w:tc>
          <w:tcPr>
            <w:tcW w:w="3292" w:type="dxa"/>
            <w:tcBorders>
              <w:top w:val="single" w:sz="4" w:space="0" w:color="000000"/>
              <w:left w:val="single" w:sz="4" w:space="0" w:color="000000"/>
              <w:bottom w:val="single" w:sz="4" w:space="0" w:color="000000"/>
              <w:right w:val="single" w:sz="4" w:space="0" w:color="000000"/>
            </w:tcBorders>
          </w:tcPr>
          <w:p>
            <w:pPr/>
          </w:p>
        </w:tc>
        <w:tc>
          <w:tcPr>
            <w:tcW w:w="3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196,115,243.80</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1,811,050.11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0.92</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22,098,096.56</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1,087,605.19</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4.92</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13,776,107.62</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1,370,202.40</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9.95</w:t>
            </w: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7,925,943.89</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2,368,553.55</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29.88</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656,706.67</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328,353.34</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w:t>
            </w:r>
          </w:p>
        </w:tc>
      </w:tr>
      <w:tr>
        <w:trPr>
          <w:trHeight w:val="282"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698,249.49</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698,249.49</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r>
      <w:tr>
        <w:trPr>
          <w:trHeight w:val="283" w:hRule="exact"/>
        </w:trPr>
        <w:tc>
          <w:tcPr>
            <w:tcW w:w="4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241,270,348.03</w:t>
            </w:r>
          </w:p>
        </w:tc>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7,664,014.08</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3.18</w:t>
            </w:r>
          </w:p>
        </w:tc>
      </w:tr>
    </w:tbl>
    <w:p>
      <w:pPr>
        <w:pStyle w:val="BodyText"/>
        <w:spacing w:line="240" w:lineRule="auto" w:before="24"/>
        <w:ind w:left="225" w:right="0"/>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left="225" w:right="0"/>
        <w:jc w:val="left"/>
      </w:pPr>
      <w:r>
        <w:rPr/>
        <w:t>组合中，采用余额百分比法计提坏账准备的应收账款：</w:t>
      </w:r>
    </w:p>
    <w:p>
      <w:pPr>
        <w:pStyle w:val="BodyText"/>
        <w:spacing w:line="240" w:lineRule="auto" w:before="58"/>
        <w:ind w:left="225"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225" w:right="0"/>
        <w:jc w:val="left"/>
      </w:pPr>
      <w:r>
        <w:rPr/>
        <w:t>组合中，采用其他方法计提坏账准备的应收账款：</w:t>
      </w:r>
    </w:p>
    <w:p>
      <w:pPr>
        <w:spacing w:line="240" w:lineRule="auto" w:before="7"/>
        <w:rPr>
          <w:rFonts w:ascii="宋体" w:hAnsi="宋体" w:cs="宋体" w:eastAsia="宋体" w:hint="default"/>
          <w:sz w:val="25"/>
          <w:szCs w:val="25"/>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4" w:top="1120" w:bottom="1380" w:left="1300" w:right="1220"/>
        </w:sectPr>
      </w:pPr>
    </w:p>
    <w:p>
      <w:pPr>
        <w:spacing w:before="28"/>
        <w:ind w:left="0" w:right="37"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057" w:val="left" w:leader="none"/>
        </w:tabs>
        <w:spacing w:line="240" w:lineRule="auto" w:before="167"/>
        <w:ind w:left="359" w:right="333"/>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tabs>
          <w:tab w:pos="7463" w:val="left" w:leader="none"/>
        </w:tabs>
        <w:spacing w:line="240" w:lineRule="auto" w:before="57"/>
        <w:ind w:right="333"/>
        <w:jc w:val="left"/>
      </w:pPr>
      <w:r>
        <w:rPr/>
        <w:t>本期计提坏账准备金额</w:t>
      </w:r>
      <w:r>
        <w:rPr>
          <w:spacing w:val="-54"/>
        </w:rPr>
        <w:t> </w:t>
      </w:r>
      <w:r>
        <w:rPr>
          <w:rFonts w:ascii="宋体" w:hAnsi="宋体" w:cs="宋体" w:eastAsia="宋体" w:hint="default"/>
        </w:rPr>
        <w:t>2,931,635.43</w:t>
      </w:r>
      <w:r>
        <w:rPr>
          <w:rFonts w:ascii="宋体" w:hAnsi="宋体" w:cs="宋体" w:eastAsia="宋体" w:hint="default"/>
          <w:spacing w:val="-54"/>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13"/>
        <w:rPr>
          <w:rFonts w:ascii="宋体" w:hAnsi="宋体" w:cs="宋体" w:eastAsia="宋体" w:hint="default"/>
          <w:sz w:val="17"/>
          <w:szCs w:val="17"/>
        </w:rPr>
      </w:pPr>
    </w:p>
    <w:p>
      <w:pPr>
        <w:pStyle w:val="BodyText"/>
        <w:spacing w:line="274" w:lineRule="exact" w:before="35"/>
        <w:ind w:right="333"/>
        <w:jc w:val="left"/>
      </w:pPr>
      <w:r>
        <w:rPr/>
        <w:t>其中本期坏账准备收回或转回金额重要的：</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9"/>
        <w:gridCol w:w="3431"/>
        <w:gridCol w:w="3430"/>
      </w:tblGrid>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1057" w:val="left" w:leader="none"/>
        </w:tabs>
        <w:spacing w:line="240" w:lineRule="auto"/>
        <w:ind w:left="359" w:right="333"/>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333"/>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right="333"/>
        <w:jc w:val="left"/>
      </w:pPr>
      <w:r>
        <w:rPr/>
        <w:t>应收账款核销说明：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tabs>
          <w:tab w:pos="1057" w:val="left" w:leader="none"/>
        </w:tabs>
        <w:spacing w:line="240" w:lineRule="auto"/>
        <w:ind w:left="359" w:right="333"/>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168"/>
        <w:ind w:left="638" w:right="333"/>
        <w:jc w:val="left"/>
      </w:pPr>
      <w:r>
        <w:rPr/>
        <w:t>本公司本年按欠款方归集的年末余额前五名应收账款汇总金额</w:t>
      </w:r>
      <w:r>
        <w:rPr>
          <w:spacing w:val="-53"/>
        </w:rPr>
        <w:t> </w:t>
      </w:r>
      <w:r>
        <w:rPr>
          <w:rFonts w:ascii="宋体" w:hAnsi="宋体" w:cs="宋体" w:eastAsia="宋体" w:hint="default"/>
        </w:rPr>
        <w:t>70,062,069.20</w:t>
      </w:r>
      <w:r>
        <w:rPr>
          <w:rFonts w:ascii="宋体" w:hAnsi="宋体" w:cs="宋体" w:eastAsia="宋体" w:hint="default"/>
          <w:spacing w:val="-53"/>
        </w:rPr>
        <w:t> </w:t>
      </w:r>
      <w:r>
        <w:rPr/>
        <w:t>元，占应</w:t>
      </w:r>
    </w:p>
    <w:p>
      <w:pPr>
        <w:pStyle w:val="BodyText"/>
        <w:spacing w:line="348" w:lineRule="auto" w:before="124"/>
        <w:ind w:right="757"/>
        <w:jc w:val="left"/>
      </w:pPr>
      <w:r>
        <w:rPr/>
        <w:t>收账款年末余额合计数的比例</w:t>
      </w:r>
      <w:r>
        <w:rPr>
          <w:spacing w:val="-55"/>
        </w:rPr>
        <w:t> </w:t>
      </w:r>
      <w:r>
        <w:rPr>
          <w:rFonts w:ascii="宋体" w:hAnsi="宋体" w:cs="宋体" w:eastAsia="宋体" w:hint="default"/>
        </w:rPr>
        <w:t>29.04%</w:t>
      </w:r>
      <w:r>
        <w:rPr/>
        <w:t>，相应计提的坏账准备年末余额汇总金额</w:t>
      </w:r>
      <w:r>
        <w:rPr>
          <w:spacing w:val="-54"/>
        </w:rPr>
        <w:t> </w:t>
      </w:r>
      <w:r>
        <w:rPr>
          <w:rFonts w:ascii="宋体" w:hAnsi="宋体" w:cs="宋体" w:eastAsia="宋体" w:hint="default"/>
        </w:rPr>
        <w:t>596,331.74 </w:t>
      </w:r>
      <w:r>
        <w:rPr/>
        <w:t>元。</w:t>
      </w:r>
    </w:p>
    <w:p>
      <w:pPr>
        <w:spacing w:line="240" w:lineRule="auto" w:before="5"/>
        <w:rPr>
          <w:rFonts w:ascii="宋体" w:hAnsi="宋体" w:cs="宋体" w:eastAsia="宋体" w:hint="default"/>
          <w:sz w:val="19"/>
          <w:szCs w:val="19"/>
        </w:rPr>
      </w:pPr>
    </w:p>
    <w:p>
      <w:pPr>
        <w:pStyle w:val="Heading3"/>
        <w:tabs>
          <w:tab w:pos="1057" w:val="left" w:leader="none"/>
        </w:tabs>
        <w:spacing w:line="240" w:lineRule="auto" w:before="0"/>
        <w:ind w:left="359" w:right="333"/>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8"/>
          <w:szCs w:val="18"/>
        </w:rPr>
      </w:pPr>
    </w:p>
    <w:p>
      <w:pPr>
        <w:pStyle w:val="Heading3"/>
        <w:tabs>
          <w:tab w:pos="1057" w:val="left" w:leader="none"/>
        </w:tabs>
        <w:spacing w:line="240" w:lineRule="auto"/>
        <w:ind w:left="359" w:right="333"/>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4"/>
        <w:rPr>
          <w:rFonts w:ascii="宋体" w:hAnsi="宋体" w:cs="宋体" w:eastAsia="宋体" w:hint="default"/>
          <w:b/>
          <w:bCs/>
          <w:sz w:val="24"/>
          <w:szCs w:val="2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2"/>
          <w:szCs w:val="12"/>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63"/>
        <w:ind w:left="0" w:right="15" w:firstLine="0"/>
        <w:jc w:val="center"/>
        <w:rPr>
          <w:rFonts w:ascii="Calibri" w:hAnsi="Calibri" w:cs="Calibri" w:eastAsia="Calibri" w:hint="default"/>
          <w:sz w:val="18"/>
          <w:szCs w:val="18"/>
        </w:rPr>
      </w:pPr>
      <w:r>
        <w:rPr>
          <w:rFonts w:ascii="Calibri"/>
          <w:b/>
          <w:sz w:val="18"/>
        </w:rPr>
        <w:t>178 </w:t>
      </w:r>
      <w:r>
        <w:rPr>
          <w:rFonts w:ascii="Calibri"/>
          <w:sz w:val="18"/>
        </w:rPr>
        <w:t>/</w:t>
      </w:r>
      <w:r>
        <w:rPr>
          <w:rFonts w:ascii="Calibri"/>
          <w:spacing w:val="-5"/>
          <w:sz w:val="18"/>
        </w:rPr>
        <w:t> </w:t>
      </w:r>
      <w:r>
        <w:rPr>
          <w:rFonts w:ascii="Calibri"/>
          <w:b/>
          <w:sz w:val="18"/>
        </w:rPr>
        <w:t>190</w:t>
      </w:r>
      <w:r>
        <w:rPr>
          <w:rFonts w:ascii="Calibri"/>
          <w:sz w:val="18"/>
        </w:rPr>
      </w:r>
    </w:p>
    <w:p>
      <w:pPr>
        <w:spacing w:after="0"/>
        <w:jc w:val="center"/>
        <w:rPr>
          <w:rFonts w:ascii="Calibri" w:hAnsi="Calibri" w:cs="Calibri" w:eastAsia="Calibri" w:hint="default"/>
          <w:sz w:val="18"/>
          <w:szCs w:val="18"/>
        </w:rPr>
        <w:sectPr>
          <w:headerReference w:type="default" r:id="rId128"/>
          <w:footerReference w:type="default" r:id="rId129"/>
          <w:pgSz w:w="11910" w:h="16840"/>
          <w:pgMar w:header="0" w:footer="0" w:top="780" w:bottom="280" w:left="1580" w:right="1040"/>
        </w:sectPr>
      </w:pPr>
    </w:p>
    <w:p>
      <w:pPr>
        <w:pStyle w:val="Heading3"/>
        <w:spacing w:line="240" w:lineRule="auto" w:before="116"/>
        <w:ind w:left="225" w:right="-18"/>
        <w:jc w:val="left"/>
        <w:rPr>
          <w:b w:val="0"/>
          <w:bCs w:val="0"/>
        </w:rPr>
      </w:pPr>
      <w:r>
        <w:rPr>
          <w:rFonts w:ascii="宋体" w:hAnsi="宋体" w:cs="宋体" w:eastAsia="宋体" w:hint="default"/>
        </w:rPr>
        <w:t>2</w:t>
      </w:r>
      <w:r>
        <w:rPr/>
        <w:t>、 其他应收款</w:t>
      </w:r>
      <w:r>
        <w:rPr>
          <w:b w:val="0"/>
          <w:bCs w:val="0"/>
        </w:rPr>
      </w:r>
    </w:p>
    <w:p>
      <w:pPr>
        <w:pStyle w:val="Heading3"/>
        <w:spacing w:line="240" w:lineRule="auto" w:before="58"/>
        <w:ind w:left="225"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headerReference w:type="default" r:id="rId130"/>
          <w:footerReference w:type="default" r:id="rId131"/>
          <w:pgSz w:w="16840" w:h="11910" w:orient="landscape"/>
          <w:pgMar w:header="882" w:footer="1194" w:top="1120" w:bottom="1380" w:left="1300" w:right="1220"/>
          <w:pgNumType w:start="17"/>
          <w:cols w:num="2" w:equalWidth="0">
            <w:col w:w="2863" w:space="8701"/>
            <w:col w:w="2756"/>
          </w:cols>
        </w:sectPr>
      </w:pPr>
    </w:p>
    <w:p>
      <w:pPr>
        <w:spacing w:line="240" w:lineRule="auto" w:before="7"/>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1730"/>
        <w:gridCol w:w="1427"/>
        <w:gridCol w:w="1109"/>
        <w:gridCol w:w="1111"/>
        <w:gridCol w:w="1092"/>
        <w:gridCol w:w="1427"/>
        <w:gridCol w:w="1428"/>
        <w:gridCol w:w="1062"/>
        <w:gridCol w:w="1112"/>
        <w:gridCol w:w="1012"/>
        <w:gridCol w:w="1427"/>
      </w:tblGrid>
      <w:tr>
        <w:trPr>
          <w:trHeight w:val="293"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61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30" w:type="dxa"/>
            <w:vMerge/>
            <w:tcBorders>
              <w:left w:val="single" w:sz="4" w:space="0" w:color="000000"/>
              <w:right w:val="single" w:sz="4" w:space="0" w:color="000000"/>
            </w:tcBorders>
          </w:tcPr>
          <w:p>
            <w:pPr/>
          </w:p>
        </w:tc>
        <w:tc>
          <w:tcPr>
            <w:tcW w:w="2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9" w:right="497"/>
              <w:jc w:val="center"/>
              <w:rPr>
                <w:rFonts w:ascii="宋体" w:hAnsi="宋体" w:cs="宋体" w:eastAsia="宋体" w:hint="default"/>
                <w:sz w:val="21"/>
                <w:szCs w:val="21"/>
              </w:rPr>
            </w:pPr>
            <w:r>
              <w:rPr>
                <w:rFonts w:ascii="宋体" w:hAnsi="宋体" w:cs="宋体" w:eastAsia="宋体" w:hint="default"/>
                <w:sz w:val="21"/>
                <w:szCs w:val="21"/>
              </w:rPr>
              <w:t>账面 价值</w:t>
            </w:r>
          </w:p>
        </w:tc>
        <w:tc>
          <w:tcPr>
            <w:tcW w:w="2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7" w:type="dxa"/>
            <w:vMerge w:val="restart"/>
            <w:tcBorders>
              <w:top w:val="single" w:sz="4" w:space="0" w:color="000000"/>
              <w:left w:val="single" w:sz="4" w:space="0" w:color="000000"/>
              <w:right w:val="single" w:sz="4" w:space="0" w:color="000000"/>
            </w:tcBorders>
          </w:tcPr>
          <w:p>
            <w:pPr>
              <w:pStyle w:val="TableParagraph"/>
              <w:spacing w:line="272" w:lineRule="exact" w:before="134"/>
              <w:ind w:left="498" w:right="497"/>
              <w:jc w:val="center"/>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730"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427" w:type="dxa"/>
            <w:vMerge/>
            <w:tcBorders>
              <w:left w:val="single" w:sz="4" w:space="0" w:color="000000"/>
              <w:bottom w:val="single" w:sz="4" w:space="0" w:color="000000"/>
              <w:right w:val="single" w:sz="4" w:space="0" w:color="000000"/>
            </w:tcBorders>
          </w:tcPr>
          <w:p>
            <w:pPr/>
          </w:p>
        </w:tc>
      </w:tr>
      <w:tr>
        <w:trPr>
          <w:trHeight w:val="8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221"/>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221"/>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41,930,737.13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170,165.76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6" w:right="0"/>
              <w:jc w:val="left"/>
              <w:rPr>
                <w:rFonts w:ascii="宋体" w:hAnsi="宋体" w:cs="宋体" w:eastAsia="宋体" w:hint="default"/>
                <w:sz w:val="21"/>
                <w:szCs w:val="21"/>
              </w:rPr>
            </w:pPr>
            <w:r>
              <w:rPr>
                <w:rFonts w:ascii="宋体"/>
                <w:sz w:val="21"/>
              </w:rPr>
              <w:t>0.41</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41,760,571.37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22,586,584.22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6" w:right="0"/>
              <w:jc w:val="left"/>
              <w:rPr>
                <w:rFonts w:ascii="宋体" w:hAnsi="宋体" w:cs="宋体" w:eastAsia="宋体" w:hint="default"/>
                <w:sz w:val="21"/>
                <w:szCs w:val="21"/>
              </w:rPr>
            </w:pPr>
            <w:r>
              <w:rPr>
                <w:rFonts w:ascii="宋体"/>
                <w:sz w:val="21"/>
              </w:rPr>
              <w:t>100.00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109,896.62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5" w:right="0"/>
              <w:jc w:val="left"/>
              <w:rPr>
                <w:rFonts w:ascii="宋体" w:hAnsi="宋体" w:cs="宋体" w:eastAsia="宋体" w:hint="default"/>
                <w:sz w:val="21"/>
                <w:szCs w:val="21"/>
              </w:rPr>
            </w:pPr>
            <w:r>
              <w:rPr>
                <w:rFonts w:ascii="宋体"/>
                <w:sz w:val="21"/>
              </w:rPr>
              <w:t>0.49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22,476,687.60</w:t>
            </w:r>
          </w:p>
        </w:tc>
      </w:tr>
      <w:tr>
        <w:trPr>
          <w:trHeight w:val="1099"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1"/>
              <w:ind w:left="26" w:right="221"/>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42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41,930,737.13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170,165.76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41,760,571.37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22,586,584.22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109,896.62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22,476,687.60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6840" w:h="11910" w:orient="landscape"/>
          <w:pgMar w:top="1120" w:bottom="1380" w:left="1300" w:right="1220"/>
        </w:sectPr>
      </w:pPr>
    </w:p>
    <w:p>
      <w:pPr>
        <w:pStyle w:val="BodyText"/>
        <w:spacing w:line="240" w:lineRule="auto" w:before="35"/>
        <w:ind w:left="225" w:right="-20"/>
        <w:jc w:val="left"/>
      </w:pPr>
      <w:r>
        <w:rPr/>
        <w:t>期末单项金额重大并单项计提坏账准备的其他应收款：</w:t>
      </w:r>
    </w:p>
    <w:p>
      <w:pPr>
        <w:pStyle w:val="BodyText"/>
        <w:spacing w:line="290" w:lineRule="auto" w:before="57"/>
        <w:ind w:left="225" w:right="190"/>
        <w:jc w:val="left"/>
      </w:pPr>
      <w:r>
        <w:rPr/>
        <w:t>□适用√不适用 组合中，按账龄分析法计提坏账准备的其他应收款：</w:t>
      </w:r>
    </w:p>
    <w:p>
      <w:pPr>
        <w:pStyle w:val="BodyText"/>
        <w:spacing w:line="240" w:lineRule="auto" w:before="13"/>
        <w:ind w:left="225"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75" w:val="left" w:leader="none"/>
        </w:tabs>
        <w:spacing w:line="240" w:lineRule="auto"/>
        <w:ind w:left="225" w:right="0"/>
        <w:jc w:val="left"/>
      </w:pPr>
      <w:r>
        <w:rPr/>
        <w:t>单位：元</w:t>
        <w:tab/>
        <w:t>币种：人民币</w:t>
      </w:r>
    </w:p>
    <w:p>
      <w:pPr>
        <w:spacing w:after="0" w:line="240" w:lineRule="auto"/>
        <w:jc w:val="left"/>
        <w:sectPr>
          <w:type w:val="continuous"/>
          <w:pgSz w:w="16840" w:h="11910" w:orient="landscape"/>
          <w:pgMar w:top="1120" w:bottom="1380" w:left="1300" w:right="1220"/>
          <w:cols w:num="2" w:equalWidth="0">
            <w:col w:w="5266" w:space="6298"/>
            <w:col w:w="27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561"/>
        <w:gridCol w:w="2838"/>
        <w:gridCol w:w="2838"/>
        <w:gridCol w:w="2853"/>
      </w:tblGrid>
      <w:tr>
        <w:trPr>
          <w:trHeight w:val="283" w:hRule="exact"/>
        </w:trPr>
        <w:tc>
          <w:tcPr>
            <w:tcW w:w="5561"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85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5561" w:type="dxa"/>
            <w:vMerge/>
            <w:tcBorders>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6"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sz w:val="21"/>
              </w:rPr>
              <w:t>31,290,492.99</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0" w:right="0"/>
              <w:jc w:val="left"/>
              <w:rPr>
                <w:rFonts w:ascii="宋体" w:hAnsi="宋体" w:cs="宋体" w:eastAsia="宋体" w:hint="default"/>
                <w:sz w:val="21"/>
                <w:szCs w:val="21"/>
              </w:rPr>
            </w:pPr>
            <w:r>
              <w:rPr>
                <w:rFonts w:ascii="宋体"/>
                <w:sz w:val="21"/>
              </w:rPr>
              <w:t>90,350.67</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0.29</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
        </w:tc>
        <w:tc>
          <w:tcPr>
            <w:tcW w:w="2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5561"/>
        <w:gridCol w:w="2838"/>
        <w:gridCol w:w="2838"/>
        <w:gridCol w:w="2853"/>
      </w:tblGrid>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31,290,492.99</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90,350.67</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0.29</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7,197,443.41</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2,275.00</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3,158,333.78</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0.01</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154,466.95</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2,240.09</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w:t>
            </w:r>
          </w:p>
        </w:tc>
      </w:tr>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25,000.00</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w:t>
            </w:r>
          </w:p>
        </w:tc>
      </w:tr>
      <w:tr>
        <w:trPr>
          <w:trHeight w:val="282"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80,000.00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50,000.00</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62.50</w:t>
            </w:r>
          </w:p>
        </w:tc>
      </w:tr>
      <w:tr>
        <w:trPr>
          <w:trHeight w:val="283" w:hRule="exact"/>
        </w:trPr>
        <w:tc>
          <w:tcPr>
            <w:tcW w:w="5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41,930,737.13</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170,165.76</w:t>
            </w:r>
          </w:p>
        </w:tc>
        <w:tc>
          <w:tcPr>
            <w:tcW w:w="2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0.41</w:t>
            </w:r>
          </w:p>
        </w:tc>
      </w:tr>
    </w:tbl>
    <w:p>
      <w:pPr>
        <w:pStyle w:val="BodyText"/>
        <w:spacing w:line="240" w:lineRule="exact"/>
        <w:ind w:left="225" w:right="0"/>
        <w:jc w:val="left"/>
      </w:pPr>
      <w:r>
        <w:rPr/>
        <w:t>确定该组合依据的说明：</w:t>
      </w:r>
    </w:p>
    <w:p>
      <w:pPr>
        <w:pStyle w:val="Heading2"/>
        <w:spacing w:line="240" w:lineRule="auto"/>
        <w:ind w:left="225" w:right="0"/>
        <w:jc w:val="left"/>
      </w:pPr>
      <w:r>
        <w:rPr/>
        <w:t>注：本公司以账龄为信用风险特征组合的确定依据。</w:t>
      </w:r>
    </w:p>
    <w:p>
      <w:pPr>
        <w:pStyle w:val="BodyText"/>
        <w:spacing w:line="240" w:lineRule="auto" w:before="70"/>
        <w:ind w:left="225" w:right="0"/>
        <w:jc w:val="left"/>
      </w:pPr>
      <w:r>
        <w:rPr/>
        <w:t>组合中，采用余额百分比法计提坏账准备的其他应收款：</w:t>
      </w:r>
    </w:p>
    <w:p>
      <w:pPr>
        <w:pStyle w:val="BodyText"/>
        <w:spacing w:line="240" w:lineRule="auto" w:before="57"/>
        <w:ind w:left="225"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ind w:left="225" w:right="0"/>
        <w:jc w:val="left"/>
      </w:pPr>
      <w:r>
        <w:rPr/>
        <w:t>组合中，采用其他方法计提坏账准备的其他应收款：</w:t>
      </w:r>
    </w:p>
    <w:p>
      <w:pPr>
        <w:spacing w:line="240" w:lineRule="auto" w:before="7"/>
        <w:rPr>
          <w:rFonts w:ascii="宋体" w:hAnsi="宋体" w:cs="宋体" w:eastAsia="宋体" w:hint="default"/>
          <w:sz w:val="25"/>
          <w:szCs w:val="25"/>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left="225" w:right="0"/>
        <w:jc w:val="left"/>
        <w:rPr>
          <w:rFonts w:ascii="宋体" w:hAnsi="宋体" w:cs="宋体" w:eastAsia="宋体" w:hint="default"/>
        </w:rPr>
      </w:pPr>
      <w:r>
        <w:rPr>
          <w:rFonts w:ascii="宋体"/>
        </w:rPr>
        <w:t>(2).</w:t>
      </w:r>
    </w:p>
    <w:p>
      <w:pPr>
        <w:spacing w:after="0" w:line="240" w:lineRule="auto"/>
        <w:jc w:val="left"/>
        <w:rPr>
          <w:rFonts w:ascii="宋体" w:hAnsi="宋体" w:cs="宋体" w:eastAsia="宋体" w:hint="default"/>
        </w:rPr>
        <w:sectPr>
          <w:pgSz w:w="16840" w:h="11910" w:orient="landscape"/>
          <w:pgMar w:header="882" w:footer="1194" w:top="1120" w:bottom="1380" w:left="1300" w:right="1220"/>
        </w:sectPr>
      </w:pPr>
    </w:p>
    <w:p>
      <w:pPr>
        <w:spacing w:line="240" w:lineRule="auto" w:before="3"/>
        <w:rPr>
          <w:rFonts w:ascii="宋体" w:hAnsi="宋体" w:cs="宋体" w:eastAsia="宋体" w:hint="default"/>
          <w:sz w:val="25"/>
          <w:szCs w:val="25"/>
        </w:rPr>
      </w:pPr>
    </w:p>
    <w:p>
      <w:pPr>
        <w:pStyle w:val="Heading3"/>
        <w:spacing w:line="240" w:lineRule="auto"/>
        <w:ind w:right="333"/>
        <w:jc w:val="left"/>
        <w:rPr>
          <w:b w:val="0"/>
          <w:bCs w:val="0"/>
        </w:rPr>
      </w:pPr>
      <w:r>
        <w:rPr>
          <w:rFonts w:ascii="宋体" w:hAnsi="宋体" w:cs="宋体" w:eastAsia="宋体" w:hint="default"/>
        </w:rPr>
        <w:t>(3).</w:t>
      </w:r>
      <w:r>
        <w:rPr>
          <w:rFonts w:ascii="宋体" w:hAnsi="宋体" w:cs="宋体" w:eastAsia="宋体" w:hint="default"/>
          <w:spacing w:val="-5"/>
        </w:rPr>
        <w:t> </w:t>
      </w:r>
      <w:r>
        <w:rPr/>
        <w:t>本期计提、收回或转回的坏账准备情况：</w:t>
      </w:r>
      <w:r>
        <w:rPr>
          <w:b w:val="0"/>
          <w:bCs w:val="0"/>
        </w:rPr>
      </w:r>
    </w:p>
    <w:p>
      <w:pPr>
        <w:pStyle w:val="BodyText"/>
        <w:tabs>
          <w:tab w:pos="7148" w:val="left" w:leader="none"/>
        </w:tabs>
        <w:spacing w:line="272" w:lineRule="exact" w:before="85"/>
        <w:ind w:right="1715"/>
        <w:jc w:val="left"/>
      </w:pPr>
      <w:r>
        <w:rPr/>
        <w:t>本期计提坏账准备金额</w:t>
      </w:r>
      <w:r>
        <w:rPr>
          <w:spacing w:val="-55"/>
        </w:rPr>
        <w:t> </w:t>
      </w:r>
      <w:r>
        <w:rPr>
          <w:rFonts w:ascii="宋体" w:hAnsi="宋体" w:cs="宋体" w:eastAsia="宋体" w:hint="default"/>
        </w:rPr>
        <w:t>60,269.14</w:t>
      </w:r>
      <w:r>
        <w:rPr>
          <w:rFonts w:ascii="宋体" w:hAnsi="宋体" w:cs="宋体" w:eastAsia="宋体" w:hint="default"/>
          <w:spacing w:val="-54"/>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5"/>
        <w:ind w:right="333"/>
        <w:jc w:val="left"/>
      </w:pPr>
      <w:r>
        <w:rPr/>
        <w:t>其中重要的其他应收款核销情况：</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333"/>
        <w:jc w:val="left"/>
      </w:pPr>
      <w:r>
        <w:rPr/>
        <w:t>其他应收款核销说明：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(5).</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35,128,448.90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18,922,435.52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283,577.60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152,753.08</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4,185,295.06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612,414.52</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1,136,913.49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2,254,468.34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665,313.63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121,454.54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代付款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225,473.60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358,380.59</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305,714.85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164,677.63</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41,930,737.13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22,586,584.22</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(6).</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82"/>
        <w:gridCol w:w="1301"/>
        <w:gridCol w:w="1500"/>
        <w:gridCol w:w="1277"/>
        <w:gridCol w:w="1710"/>
        <w:gridCol w:w="1626"/>
      </w:tblGrid>
      <w:tr>
        <w:trPr>
          <w:trHeight w:val="832"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56"/>
              <w:jc w:val="righ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8" w:right="112"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3" w:right="385"/>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288"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7,257,271.73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17.31</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7,235,573.46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17.26</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7,192,127.87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17.15</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sz w:val="21"/>
              </w:rPr>
              <w:t>71,921.28</w:t>
            </w:r>
          </w:p>
        </w:tc>
      </w:tr>
      <w:tr>
        <w:trPr>
          <w:trHeight w:val="287"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 w:right="0"/>
              <w:jc w:val="center"/>
              <w:rPr>
                <w:rFonts w:ascii="宋体" w:hAnsi="宋体" w:cs="宋体" w:eastAsia="宋体" w:hint="default"/>
                <w:sz w:val="21"/>
                <w:szCs w:val="21"/>
              </w:rPr>
            </w:pPr>
            <w:r>
              <w:rPr>
                <w:rFonts w:ascii="宋体"/>
                <w:sz w:val="21"/>
              </w:rPr>
              <w:t>6,539,779.85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4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15.60</w:t>
            </w:r>
          </w:p>
        </w:tc>
        <w:tc>
          <w:tcPr>
            <w:tcW w:w="162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32"/>
          <w:footerReference w:type="default" r:id="rId133"/>
          <w:pgSz w:w="11910" w:h="16840"/>
          <w:pgMar w:header="882" w:footer="1194" w:top="1120" w:bottom="1380" w:left="1580" w:right="1040"/>
          <w:pgNumType w:start="18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482"/>
        <w:gridCol w:w="1301"/>
        <w:gridCol w:w="1500"/>
        <w:gridCol w:w="1277"/>
        <w:gridCol w:w="1710"/>
        <w:gridCol w:w="1626"/>
      </w:tblGrid>
      <w:tr>
        <w:trPr>
          <w:trHeight w:val="287"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52"/>
                <w:sz w:val="21"/>
                <w:szCs w:val="21"/>
              </w:rPr>
              <w:t> </w:t>
            </w:r>
            <w:r>
              <w:rPr>
                <w:rFonts w:ascii="宋体" w:hAnsi="宋体" w:cs="宋体" w:eastAsia="宋体" w:hint="default"/>
                <w:sz w:val="21"/>
                <w:szCs w:val="21"/>
              </w:rPr>
              <w:t>公司</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0"/>
              <w:jc w:val="righ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z w:val="21"/>
              </w:rPr>
              <w:t>3,584,474.64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8.55</w:t>
            </w:r>
          </w:p>
        </w:tc>
        <w:tc>
          <w:tcPr>
            <w:tcW w:w="16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6"/>
              <w:jc w:val="right"/>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z w:val="21"/>
              </w:rPr>
              <w:t>31,809,227.55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75.87</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sz w:val="21"/>
              </w:rPr>
              <w:t>71,921.28</w:t>
            </w:r>
          </w:p>
        </w:tc>
      </w:tr>
    </w:tbl>
    <w:p>
      <w:pPr>
        <w:spacing w:line="240" w:lineRule="auto" w:before="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(7).</w:t>
      </w:r>
      <w:r>
        <w:rPr>
          <w:rFonts w:ascii="宋体" w:hAnsi="宋体" w:cs="宋体" w:eastAsia="宋体" w:hint="default"/>
          <w:spacing w:val="-4"/>
        </w:rPr>
        <w:t> </w:t>
      </w:r>
      <w:r>
        <w:rPr/>
        <w:t>涉及政府补助的应收款项</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3"/>
        <w:gridCol w:w="1599"/>
        <w:gridCol w:w="1784"/>
        <w:gridCol w:w="1641"/>
        <w:gridCol w:w="1913"/>
      </w:tblGrid>
      <w:tr>
        <w:trPr>
          <w:trHeight w:val="554"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3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期末账龄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exact"/>
        <w:ind w:right="333"/>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pStyle w:val="Heading3"/>
        <w:spacing w:line="240" w:lineRule="auto" w:before="36"/>
        <w:ind w:right="333"/>
        <w:jc w:val="left"/>
        <w:rPr>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(9).</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333"/>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6"/>
        <w:gridCol w:w="1533"/>
        <w:gridCol w:w="523"/>
        <w:gridCol w:w="1532"/>
        <w:gridCol w:w="1533"/>
        <w:gridCol w:w="536"/>
        <w:gridCol w:w="1532"/>
      </w:tblGrid>
      <w:tr>
        <w:trPr>
          <w:trHeight w:val="287" w:hRule="exact"/>
        </w:trPr>
        <w:tc>
          <w:tcPr>
            <w:tcW w:w="170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706" w:type="dxa"/>
            <w:vMerge/>
            <w:tcBorders>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629,067,383.64</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629,067,383.64</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519,537,261.09</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519,537,261.09</w:t>
            </w:r>
          </w:p>
        </w:tc>
      </w:tr>
      <w:tr>
        <w:trPr>
          <w:trHeight w:val="560"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对联营、合营企业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24,987,296.00</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24,987,296.00</w:t>
            </w:r>
          </w:p>
        </w:tc>
        <w:tc>
          <w:tcPr>
            <w:tcW w:w="1533"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654,054,679.64</w:t>
            </w:r>
          </w:p>
        </w:tc>
        <w:tc>
          <w:tcPr>
            <w:tcW w:w="52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654,054,679.64</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519,537,261.09</w:t>
            </w:r>
          </w:p>
        </w:tc>
        <w:tc>
          <w:tcPr>
            <w:tcW w:w="536"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519,537,261.09</w:t>
            </w:r>
          </w:p>
        </w:tc>
      </w:tr>
    </w:tbl>
    <w:p>
      <w:pPr>
        <w:spacing w:after="0" w:line="240" w:lineRule="exact"/>
        <w:jc w:val="center"/>
        <w:rPr>
          <w:rFonts w:ascii="宋体" w:hAnsi="宋体" w:cs="宋体" w:eastAsia="宋体" w:hint="default"/>
          <w:sz w:val="21"/>
          <w:szCs w:val="21"/>
        </w:rPr>
        <w:sectPr>
          <w:pgSz w:w="11910" w:h="16840"/>
          <w:pgMar w:header="882" w:footer="1194" w:top="1120" w:bottom="1380" w:left="1580" w:right="1040"/>
        </w:sectPr>
      </w:pPr>
    </w:p>
    <w:p>
      <w:pPr>
        <w:pStyle w:val="Heading3"/>
        <w:spacing w:line="240" w:lineRule="auto" w:before="116"/>
        <w:ind w:left="225" w:right="0"/>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50" w:val="left" w:leader="none"/>
        </w:tabs>
        <w:spacing w:line="240" w:lineRule="auto" w:before="58"/>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19"/>
        <w:gridCol w:w="1878"/>
        <w:gridCol w:w="1880"/>
        <w:gridCol w:w="1878"/>
        <w:gridCol w:w="1880"/>
        <w:gridCol w:w="1877"/>
        <w:gridCol w:w="1877"/>
      </w:tblGrid>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7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人民网英国有限责任公司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7,574,398.80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1,405,812.00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8,980,210.80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人民网韩国有限责任公司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10,709,877.00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10,709,877.00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人民网美国有限责任公司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6,067,045.45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sz w:val="21"/>
              </w:rPr>
              <w:t>3,218,913.01</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9,285,958.46</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人民网美西有限责任公司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1,287,211.17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2,983,014.12</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4,270,225.29</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人民网股份有限公司俄罗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斯代表处</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5,012,835.40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sz w:val="21"/>
              </w:rPr>
              <w:t>1,740,000.00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6,752,835.40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人民网南非有限责任公司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4,087,924.60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sz w:val="21"/>
              </w:rPr>
              <w:t>1,340,388.88</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5,428,313.48</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人民网日本株式会社</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4,996,237.53</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4,996,237.53</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人民网澳大利亚有限责任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3,497,004.92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sz w:val="21"/>
              </w:rPr>
              <w:t>1,496,049.60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4,993,054.52</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人民网香港有限责任公司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4,684,826.22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sz w:val="21"/>
              </w:rPr>
              <w:t>2,795,170.85</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7,479,997.07</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北京人民在线网络有限公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pacing w:val="-2"/>
                <w:sz w:val="21"/>
                <w:szCs w:val="21"/>
              </w:rPr>
              <w:t>环球时报在线（北京）文化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传播有限公司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人民视讯文化有限公司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15,300,000.00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15,300,000.00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人民网江苏有限公司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北京捷游互动科技有限公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海外网传媒有限公司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北京掌乐科技有限公司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金台创业投资有限公司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北京网聚汇音文化传媒有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上海谷羽网络科技有限责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人民澳客传媒科技有限公</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4"/>
          <w:footerReference w:type="default" r:id="rId135"/>
          <w:pgSz w:w="16840" w:h="11910" w:orient="landscape"/>
          <w:pgMar w:header="882" w:footer="1194" w:top="1120" w:bottom="1380" w:left="1300" w:right="1220"/>
          <w:pgNumType w:start="183"/>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19"/>
        <w:gridCol w:w="1878"/>
        <w:gridCol w:w="1880"/>
        <w:gridCol w:w="1878"/>
        <w:gridCol w:w="1880"/>
        <w:gridCol w:w="1877"/>
        <w:gridCol w:w="1877"/>
      </w:tblGrid>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成都古羌科技有限公司</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248,819,900.00</w:t>
            </w:r>
          </w:p>
        </w:tc>
        <w:tc>
          <w:tcPr>
            <w:tcW w:w="1880"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248,819,900.00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微屏软件科技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36,540,000.00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36,540,000.00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北京文华在线科技发展有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35,000,000.00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黑龙江龙网文化投资有限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20,000,000.00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20,000,000.00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人民网北欧公司</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1,474,343.89</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1,474,343.89</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人民网法国公司</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1,536,430.20</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1,536,430.20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519,537,261.09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109,530,122.55</w:t>
            </w:r>
          </w:p>
        </w:tc>
        <w:tc>
          <w:tcPr>
            <w:tcW w:w="1878"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629,067,383.64</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3"/>
        <w:spacing w:line="240" w:lineRule="auto"/>
        <w:ind w:left="225" w:right="0"/>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50" w:val="left" w:leader="none"/>
        </w:tabs>
        <w:spacing w:line="240" w:lineRule="auto" w:before="57"/>
        <w:ind w:left="0" w:right="216"/>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671"/>
        <w:gridCol w:w="797"/>
        <w:gridCol w:w="1753"/>
        <w:gridCol w:w="709"/>
        <w:gridCol w:w="1416"/>
        <w:gridCol w:w="1134"/>
        <w:gridCol w:w="992"/>
        <w:gridCol w:w="1132"/>
        <w:gridCol w:w="948"/>
        <w:gridCol w:w="898"/>
        <w:gridCol w:w="1841"/>
        <w:gridCol w:w="782"/>
      </w:tblGrid>
      <w:tr>
        <w:trPr>
          <w:trHeight w:val="282" w:hRule="exact"/>
        </w:trPr>
        <w:tc>
          <w:tcPr>
            <w:tcW w:w="167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620" w:right="618"/>
              <w:jc w:val="center"/>
              <w:rPr>
                <w:rFonts w:ascii="宋体" w:hAnsi="宋体" w:cs="宋体" w:eastAsia="宋体" w:hint="default"/>
                <w:sz w:val="21"/>
                <w:szCs w:val="21"/>
              </w:rPr>
            </w:pPr>
            <w:r>
              <w:rPr>
                <w:rFonts w:ascii="宋体" w:hAnsi="宋体" w:cs="宋体" w:eastAsia="宋体" w:hint="default"/>
                <w:sz w:val="21"/>
                <w:szCs w:val="21"/>
              </w:rPr>
              <w:t>投资 单位</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183" w:right="181"/>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89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705" w:right="705"/>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782" w:type="dxa"/>
            <w:vMerge w:val="restart"/>
            <w:tcBorders>
              <w:top w:val="single" w:sz="4" w:space="0" w:color="000000"/>
              <w:left w:val="single" w:sz="4" w:space="0" w:color="000000"/>
              <w:right w:val="single" w:sz="4" w:space="0" w:color="000000"/>
            </w:tcBorders>
          </w:tcPr>
          <w:p>
            <w:pPr>
              <w:pStyle w:val="TableParagraph"/>
              <w:spacing w:line="243" w:lineRule="exact"/>
              <w:ind w:left="176"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6"/>
              <w:ind w:left="176" w:right="174"/>
              <w:jc w:val="both"/>
              <w:rPr>
                <w:rFonts w:ascii="宋体" w:hAnsi="宋体" w:cs="宋体" w:eastAsia="宋体" w:hint="default"/>
                <w:sz w:val="21"/>
                <w:szCs w:val="21"/>
              </w:rPr>
            </w:pPr>
            <w:r>
              <w:rPr>
                <w:rFonts w:ascii="宋体" w:hAnsi="宋体" w:cs="宋体" w:eastAsia="宋体" w:hint="default"/>
                <w:sz w:val="21"/>
                <w:szCs w:val="21"/>
              </w:rPr>
              <w:t>准备 期末 余额</w:t>
            </w:r>
          </w:p>
        </w:tc>
      </w:tr>
      <w:tr>
        <w:trPr>
          <w:trHeight w:val="827" w:hRule="exact"/>
        </w:trPr>
        <w:tc>
          <w:tcPr>
            <w:tcW w:w="167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9" w:right="138"/>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72" w:lineRule="exact" w:before="26"/>
              <w:ind w:left="596" w:right="179" w:hanging="420"/>
              <w:jc w:val="left"/>
              <w:rPr>
                <w:rFonts w:ascii="宋体" w:hAnsi="宋体" w:cs="宋体" w:eastAsia="宋体" w:hint="default"/>
                <w:sz w:val="21"/>
                <w:szCs w:val="21"/>
              </w:rPr>
            </w:pPr>
            <w:r>
              <w:rPr>
                <w:rFonts w:ascii="宋体" w:hAnsi="宋体" w:cs="宋体" w:eastAsia="宋体" w:hint="default"/>
                <w:sz w:val="21"/>
                <w:szCs w:val="21"/>
              </w:rPr>
              <w:t>认的投资损 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40" w:right="142"/>
              <w:jc w:val="left"/>
              <w:rPr>
                <w:rFonts w:ascii="宋体" w:hAnsi="宋体" w:cs="宋体" w:eastAsia="宋体" w:hint="default"/>
                <w:sz w:val="21"/>
                <w:szCs w:val="21"/>
              </w:rPr>
            </w:pPr>
            <w:r>
              <w:rPr>
                <w:rFonts w:ascii="宋体" w:hAnsi="宋体" w:cs="宋体" w:eastAsia="宋体" w:hint="default"/>
                <w:sz w:val="21"/>
                <w:szCs w:val="21"/>
              </w:rPr>
              <w:t>其他综合 收益调整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5" w:right="175"/>
              <w:jc w:val="left"/>
              <w:rPr>
                <w:rFonts w:ascii="宋体" w:hAnsi="宋体" w:cs="宋体" w:eastAsia="宋体" w:hint="default"/>
                <w:sz w:val="21"/>
                <w:szCs w:val="21"/>
              </w:rPr>
            </w:pPr>
            <w:r>
              <w:rPr>
                <w:rFonts w:ascii="宋体" w:hAnsi="宋体" w:cs="宋体" w:eastAsia="宋体" w:hint="default"/>
                <w:sz w:val="21"/>
                <w:szCs w:val="21"/>
              </w:rPr>
              <w:t>其他权 益变动</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6"/>
              <w:ind w:left="245" w:right="139" w:hanging="106"/>
              <w:jc w:val="left"/>
              <w:rPr>
                <w:rFonts w:ascii="宋体" w:hAnsi="宋体" w:cs="宋体" w:eastAsia="宋体" w:hint="default"/>
                <w:sz w:val="21"/>
                <w:szCs w:val="21"/>
              </w:rPr>
            </w:pPr>
            <w:r>
              <w:rPr>
                <w:rFonts w:ascii="宋体" w:hAnsi="宋体" w:cs="宋体" w:eastAsia="宋体" w:hint="default"/>
                <w:sz w:val="21"/>
                <w:szCs w:val="21"/>
              </w:rPr>
              <w:t>现金股利 或利润</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2" w:right="155"/>
              <w:jc w:val="left"/>
              <w:rPr>
                <w:rFonts w:ascii="宋体" w:hAnsi="宋体" w:cs="宋体" w:eastAsia="宋体" w:hint="default"/>
                <w:sz w:val="21"/>
                <w:szCs w:val="21"/>
              </w:rPr>
            </w:pPr>
            <w:r>
              <w:rPr>
                <w:rFonts w:ascii="宋体" w:hAnsi="宋体" w:cs="宋体" w:eastAsia="宋体" w:hint="default"/>
                <w:sz w:val="21"/>
                <w:szCs w:val="21"/>
              </w:rPr>
              <w:t>计提减 值准备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28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人民浙报传媒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-12,704.00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24,987,296.00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-12,704.00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24,987,296.00</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-12,704.00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24,987,296.00</w:t>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25" w:right="0"/>
        <w:jc w:val="left"/>
      </w:pPr>
      <w:r>
        <w:rPr/>
        <w:t>其他说明：</w:t>
      </w:r>
    </w:p>
    <w:p>
      <w:pPr>
        <w:spacing w:line="240" w:lineRule="auto" w:before="12"/>
        <w:rPr>
          <w:rFonts w:ascii="宋体" w:hAnsi="宋体" w:cs="宋体" w:eastAsia="宋体" w:hint="default"/>
          <w:sz w:val="20"/>
          <w:szCs w:val="2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4"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333"/>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6"/>
        <w:gridCol w:w="1686"/>
        <w:gridCol w:w="1686"/>
        <w:gridCol w:w="1686"/>
      </w:tblGrid>
      <w:tr>
        <w:trPr>
          <w:trHeight w:val="282"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30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711,766,175.28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336,926,391.24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696,216,227.70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262,773,384.14</w:t>
            </w:r>
          </w:p>
        </w:tc>
      </w:tr>
      <w:tr>
        <w:trPr>
          <w:trHeight w:val="28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208,328.58</w:t>
            </w: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711,766,175.28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336,926,391.24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696,424,556.28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262,773,384.14</w:t>
            </w:r>
          </w:p>
        </w:tc>
      </w:tr>
    </w:tbl>
    <w:p>
      <w:pPr>
        <w:pStyle w:val="BodyText"/>
        <w:spacing w:line="240" w:lineRule="auto" w:before="24"/>
        <w:ind w:right="333"/>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-12,704.00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755,883.07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539,652.18</w:t>
            </w:r>
          </w:p>
        </w:tc>
      </w:tr>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35,548,571.95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55,805,648.40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8,565,388.13</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92,097,399.42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9,105,040.31</w:t>
            </w: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6</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36"/>
          <w:footerReference w:type="default" r:id="rId137"/>
          <w:pgSz w:w="11910" w:h="16840"/>
          <w:pgMar w:header="882" w:footer="1194" w:top="1120" w:bottom="1380" w:left="1580" w:right="1040"/>
          <w:pgNumType w:start="185"/>
        </w:sectPr>
      </w:pPr>
    </w:p>
    <w:p>
      <w:pPr>
        <w:pStyle w:val="Heading3"/>
        <w:tabs>
          <w:tab w:pos="1057" w:val="left" w:leader="none"/>
        </w:tabs>
        <w:spacing w:line="240" w:lineRule="auto"/>
        <w:ind w:right="-18"/>
        <w:jc w:val="left"/>
        <w:rPr>
          <w:b w:val="0"/>
          <w:bCs w:val="0"/>
        </w:rPr>
      </w:pPr>
      <w:r>
        <w:rPr>
          <w:w w:val="95"/>
        </w:rPr>
        <w:t>十八、</w:t>
        <w:tab/>
      </w:r>
      <w:r>
        <w:rPr/>
        <w:t>补充资料</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37,138.90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3,760,242.89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27,822,999.90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35,548,571.95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2,299,755.53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-838,508.85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-2,502,144.16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66,128,056.16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245"/>
        <w:jc w:val="both"/>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号——非经常性损益》定义界定的非 经常性损益项目，以及 把《公开发行证券的公司信息披露解释性公告第 </w:t>
      </w:r>
      <w:r>
        <w:rPr>
          <w:rFonts w:ascii="宋体" w:hAnsi="宋体" w:cs="宋体" w:eastAsia="宋体" w:hint="default"/>
        </w:rPr>
        <w:t>1</w:t>
      </w:r>
      <w:r>
        <w:rPr>
          <w:rFonts w:ascii="宋体" w:hAnsi="宋体" w:cs="宋体" w:eastAsia="宋体" w:hint="default"/>
          <w:spacing w:val="-1"/>
        </w:rPr>
        <w:t> </w:t>
      </w:r>
      <w:r>
        <w:rPr/>
        <w:t>号——非经常性损 益》中列举的非经常性损益项目界定为经常性损益的项目，应说明原因。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333"/>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2"/>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3" w:right="0"/>
              <w:jc w:val="left"/>
              <w:rPr>
                <w:rFonts w:ascii="宋体" w:hAnsi="宋体" w:cs="宋体" w:eastAsia="宋体" w:hint="default"/>
                <w:sz w:val="21"/>
                <w:szCs w:val="21"/>
              </w:rPr>
            </w:pPr>
            <w:r>
              <w:rPr>
                <w:rFonts w:ascii="宋体"/>
                <w:sz w:val="21"/>
              </w:rPr>
              <w:t>13.80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0.60</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0.60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3" w:right="0"/>
              <w:jc w:val="left"/>
              <w:rPr>
                <w:rFonts w:ascii="宋体" w:hAnsi="宋体" w:cs="宋体" w:eastAsia="宋体" w:hint="default"/>
                <w:sz w:val="21"/>
                <w:szCs w:val="21"/>
              </w:rPr>
            </w:pPr>
            <w:r>
              <w:rPr>
                <w:rFonts w:ascii="宋体"/>
                <w:sz w:val="21"/>
              </w:rPr>
              <w:t>11.04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0.48</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0.48</w:t>
            </w:r>
          </w:p>
        </w:tc>
      </w:tr>
    </w:tbl>
    <w:p>
      <w:pPr>
        <w:spacing w:line="240" w:lineRule="auto" w:before="0"/>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3"/>
        <w:tabs>
          <w:tab w:pos="862" w:val="left" w:leader="none"/>
        </w:tabs>
        <w:spacing w:line="240" w:lineRule="auto" w:before="58"/>
        <w:ind w:right="333"/>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right="333"/>
        <w:jc w:val="left"/>
      </w:pPr>
      <w:r>
        <w:rPr/>
        <w:t>□适用√不适用</w:t>
      </w:r>
    </w:p>
    <w:p>
      <w:pPr>
        <w:pStyle w:val="Heading3"/>
        <w:tabs>
          <w:tab w:pos="862" w:val="left" w:leader="none"/>
        </w:tabs>
        <w:spacing w:line="240" w:lineRule="auto" w:before="57"/>
        <w:ind w:right="333"/>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right="333"/>
        <w:jc w:val="left"/>
      </w:pPr>
      <w:r>
        <w:rPr/>
        <w:t>□适用</w:t>
      </w:r>
      <w:r>
        <w:rPr>
          <w:spacing w:val="-2"/>
        </w:rPr>
        <w:t> </w:t>
      </w:r>
      <w:r>
        <w:rPr/>
        <w:t>√不适用</w:t>
      </w:r>
    </w:p>
    <w:p>
      <w:pPr>
        <w:pStyle w:val="Heading3"/>
        <w:tabs>
          <w:tab w:pos="862" w:val="left" w:leader="none"/>
        </w:tabs>
        <w:spacing w:line="272" w:lineRule="exact" w:before="85"/>
        <w:ind w:left="638" w:right="333" w:hanging="420"/>
        <w:jc w:val="left"/>
        <w:rPr>
          <w:b w:val="0"/>
          <w:bCs w:val="0"/>
        </w:rPr>
      </w:pPr>
      <w:r>
        <w:rPr>
          <w:rFonts w:ascii="宋体" w:hAnsi="宋体" w:cs="宋体" w:eastAsia="宋体" w:hint="default"/>
          <w:w w:val="95"/>
        </w:rPr>
        <w:t>(3).</w:t>
        <w:tab/>
      </w:r>
      <w:r>
        <w:rPr>
          <w:spacing w:val="2"/>
          <w:w w:val="95"/>
        </w:rPr>
        <w:t>境内外会计准则下会计数据差异说明，对已经境外审计机构审计的数据进行差异调节的，</w:t>
      </w:r>
      <w:r>
        <w:rPr>
          <w:spacing w:val="81"/>
          <w:w w:val="95"/>
        </w:rPr>
        <w:t> </w:t>
      </w:r>
      <w:r>
        <w:rPr>
          <w:spacing w:val="81"/>
          <w:w w:val="95"/>
        </w:rPr>
      </w:r>
      <w:r>
        <w:rPr/>
        <w:t>应注明该境外机构的名称。</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3"/>
        <w:spacing w:line="240" w:lineRule="auto"/>
        <w:ind w:right="333"/>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right="333"/>
        <w:jc w:val="left"/>
      </w:pPr>
      <w:r>
        <w:rPr/>
        <w:t>√适用</w:t>
      </w:r>
      <w:r>
        <w:rPr>
          <w:spacing w:val="-2"/>
        </w:rPr>
        <w:t> </w:t>
      </w:r>
      <w:r>
        <w:rPr/>
        <w:t>□不适用</w:t>
      </w:r>
    </w:p>
    <w:p>
      <w:pPr>
        <w:pStyle w:val="BodyText"/>
        <w:spacing w:line="272" w:lineRule="exact"/>
        <w:ind w:right="113"/>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2,020,570,360.51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1,842,372,548.68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1,520,351,993.43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242,618,327.62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308,891,260.94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441,624,434.89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19,184,085.77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54,106,410.54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63,254,886.49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30,537,913.41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7,328,683.49</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21,507,823.48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40,820,921.82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48,133,305.76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1,749,121.43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2,062,002.59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3,403,509.07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12,322,132.41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393,697,366.33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2,336,167,632.22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2,267,903,960.47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2,470,465,495.97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9,554,132.30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92,424,702.51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61,572,365.22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20,052,195.05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25,497,296.00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68,857,053.25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89,738,660.43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143,531,882.15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15,777,050.25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56,293,461.09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100,495,245.71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197,516,318.36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388,787,781.30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10,844,239.92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6,664,234.47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6,920,225.95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3,637,939.42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2,039,425.03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4,947,141.56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293,277,473.84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108,670,415.14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520,186,801.89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1,045,081,606.78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2,444,838,047.36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2,788,090,762.36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3,515,547,102.75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42,318,749.34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75,878,518.53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113,010,149.46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159,587,419.39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135,152,671.81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166,220,006.94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16,870,871.04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20,187,156.71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14,156,366.65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22,106,155.08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24,985,686.24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47,243,419.62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903,518.55</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16,688,087.12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94,996,899.60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180,252,799.22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366,210.78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156,862.75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257,571,281.97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352,104,451.44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521,405,815.42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322,388.00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1,001.00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16,610,000.00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322,388.00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1,001,001.00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16,610,000.00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257,893,669.97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353,105,452.44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538,015,815.42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276,422,764.00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276,422,764.00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552,845,528.00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1,504,098,922.19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1,504,098,922.19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1,297,850,678.37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146,396.68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32,648,332.32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8,803,198.33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44,435,470.89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71,219,350.11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96,947,353.27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318,695,872.13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412,746,001.99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579,029,167.99</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2,143,799,425.89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2,297,135,370.61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2,535,475,925.96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43,144,951.50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137,849,939.31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442,055,361.37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8"/>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2,186,944,377.39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2,434,985,309.92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2,977,531,287.33</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2,444,838,047.36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2,788,090,762.36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3,515,547,102.75</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3"/>
        <w:spacing w:line="240" w:lineRule="auto"/>
        <w:ind w:right="333"/>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3"/>
        <w:ind w:right="1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106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6"/>
              <w:ind w:left="23" w:right="55"/>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 会计报表。</w:t>
            </w:r>
          </w:p>
        </w:tc>
      </w:tr>
      <w:tr>
        <w:trPr>
          <w:trHeight w:val="65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106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86"/>
              <w:ind w:left="23" w:right="55"/>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 公告的原稿。</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BodyText"/>
        <w:spacing w:line="240" w:lineRule="auto" w:before="35"/>
        <w:ind w:left="0" w:right="157"/>
        <w:jc w:val="right"/>
      </w:pPr>
      <w:r>
        <w:rPr>
          <w:spacing w:val="-1"/>
        </w:rPr>
        <w:t>董事长：马利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0" w:right="156"/>
        <w:jc w:val="right"/>
      </w:pPr>
      <w:r>
        <w:rPr/>
        <w:t>人民网股份有限公司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0" w:right="156"/>
        <w:jc w:val="right"/>
      </w:pPr>
      <w:r>
        <w:rPr/>
        <w:t>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w:t>
      </w:r>
    </w:p>
    <w:sectPr>
      <w:footerReference w:type="default" r:id="rId138"/>
      <w:pgSz w:w="11910" w:h="16840"/>
      <w:pgMar w:footer="1194" w:header="882"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04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49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044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37</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044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4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5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4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044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4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4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044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4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4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4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4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1043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5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3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3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045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1043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158</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3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1043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1043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9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619995pt;margin-top:524.630005pt;width:37.950pt;height:11pt;mso-position-horizontal-relative:page;mso-position-vertical-relative:page;z-index:-1043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183</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99994pt;margin-top:524.630005pt;width:32.4pt;height:11pt;mso-position-horizontal-relative:page;mso-position-vertical-relative:page;z-index:-1045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190</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043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185</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043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190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5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045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044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190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4533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10453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4468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4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04461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044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620007pt;width:695.65pt;height:.1pt;mso-position-horizontal-relative:page;mso-position-vertical-relative:page;z-index:-1044448" coordorigin="1495,1112" coordsize="13913,2">
          <v:shape style="position:absolute;left:1495;top:1112;width:13913;height:2" coordorigin="1495,1112" coordsize="13913,0" path="m1495,1112l15408,1112e" filled="false" stroked="true" strokeweight=".72pt" strokecolor="#000000">
            <v:path arrowok="t"/>
          </v:shape>
          <w10:wrap type="none"/>
        </v:group>
      </w:pict>
    </w:r>
    <w:r>
      <w:rPr/>
      <w:pict>
        <v:shape style="position:absolute;margin-left:388.779999pt;margin-top:42.865631pt;width:67.55pt;height:12pt;mso-position-horizontal-relative:page;mso-position-vertical-relative:page;z-index:-1044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3.65pt;height:.1pt;mso-position-horizontal-relative:page;mso-position-vertical-relative:page;z-index:-1044376" coordorigin="1768,1112" coordsize="8873,2">
          <v:shape style="position:absolute;left:1768;top:1112;width:8873;height:2" coordorigin="1768,1112" coordsize="8873,0" path="m1768,1112l10640,1112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044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620007pt;width:695.65pt;height:.1pt;mso-position-horizontal-relative:page;mso-position-vertical-relative:page;z-index:-1044040" coordorigin="1495,1112" coordsize="13913,2">
          <v:shape style="position:absolute;left:1495;top:1112;width:13913;height:2" coordorigin="1495,1112" coordsize="13913,0" path="m1495,1112l15408,1112e" filled="false" stroked="true" strokeweight=".72pt" strokecolor="#000000">
            <v:path arrowok="t"/>
          </v:shape>
          <w10:wrap type="none"/>
        </v:group>
      </w:pict>
    </w:r>
    <w:r>
      <w:rPr/>
      <w:pict>
        <v:shape style="position:absolute;margin-left:388.779999pt;margin-top:42.865631pt;width:67.55pt;height:12pt;mso-position-horizontal-relative:page;mso-position-vertical-relative:page;z-index:-1044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3.65pt;height:.1pt;mso-position-horizontal-relative:page;mso-position-vertical-relative:page;z-index:-1043968" coordorigin="1768,1112" coordsize="8873,2">
          <v:shape style="position:absolute;left:1768;top:1112;width:8873;height:2" coordorigin="1768,1112" coordsize="8873,0" path="m1768,1112l10640,1112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043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043704"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3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043632"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43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043512"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3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043440"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3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043368"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43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65pt;height:.1pt;mso-position-horizontal-relative:page;mso-position-vertical-relative:page;z-index:-1043296" coordorigin="1495,1117" coordsize="13913,2">
          <v:shape style="position:absolute;left:1495;top:1117;width:13913;height:2" coordorigin="1495,1117" coordsize="13913,0" path="m1495,1117l15408,1117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3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04322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43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4521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5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4512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45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4504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5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4497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44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4485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779999pt;margin-top:43.105633pt;width:67.55pt;height:12pt;mso-position-horizontal-relative:page;mso-position-vertical-relative:page;z-index:-1044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04478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044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1"/>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73"/>
      <w:ind w:left="218"/>
      <w:outlineLvl w:val="2"/>
    </w:pPr>
    <w:rPr>
      <w:rFonts w:ascii="宋体" w:hAnsi="宋体" w:eastAsia="宋体"/>
      <w:sz w:val="24"/>
      <w:szCs w:val="24"/>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people.cn/" TargetMode="External"/><Relationship Id="rId9" Type="http://schemas.openxmlformats.org/officeDocument/2006/relationships/hyperlink" Target="mailto:ir@people.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4.xml"/><Relationship Id="rId19" Type="http://schemas.openxmlformats.org/officeDocument/2006/relationships/footer" Target="footer7.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header" Target="header6.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image" Target="media/image2.jpeg"/><Relationship Id="rId29" Type="http://schemas.openxmlformats.org/officeDocument/2006/relationships/header" Target="header8.xml"/><Relationship Id="rId30" Type="http://schemas.openxmlformats.org/officeDocument/2006/relationships/footer" Target="footer13.xml"/><Relationship Id="rId31" Type="http://schemas.openxmlformats.org/officeDocument/2006/relationships/header" Target="header9.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image" Target="media/image3.jpeg"/><Relationship Id="rId35" Type="http://schemas.openxmlformats.org/officeDocument/2006/relationships/image" Target="media/image4.jpeg"/><Relationship Id="rId36" Type="http://schemas.openxmlformats.org/officeDocument/2006/relationships/header" Target="header10.xml"/><Relationship Id="rId37" Type="http://schemas.openxmlformats.org/officeDocument/2006/relationships/footer" Target="footer16.xml"/><Relationship Id="rId38" Type="http://schemas.openxmlformats.org/officeDocument/2006/relationships/header" Target="header11.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12.xml"/><Relationship Id="rId45" Type="http://schemas.openxmlformats.org/officeDocument/2006/relationships/footer" Target="footer22.xml"/><Relationship Id="rId46" Type="http://schemas.openxmlformats.org/officeDocument/2006/relationships/header" Target="header13.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footer" Target="footer25.xml"/><Relationship Id="rId50" Type="http://schemas.openxmlformats.org/officeDocument/2006/relationships/footer" Target="footer26.xml"/><Relationship Id="rId51" Type="http://schemas.openxmlformats.org/officeDocument/2006/relationships/footer" Target="footer27.xml"/><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image" Target="media/image5.png"/><Relationship Id="rId55" Type="http://schemas.openxmlformats.org/officeDocument/2006/relationships/image" Target="media/image6.png"/><Relationship Id="rId56" Type="http://schemas.openxmlformats.org/officeDocument/2006/relationships/image" Target="media/image7.png"/><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image" Target="media/image11.png"/><Relationship Id="rId61" Type="http://schemas.openxmlformats.org/officeDocument/2006/relationships/image" Target="media/image12.png"/><Relationship Id="rId62" Type="http://schemas.openxmlformats.org/officeDocument/2006/relationships/image" Target="media/image13.png"/><Relationship Id="rId63" Type="http://schemas.openxmlformats.org/officeDocument/2006/relationships/image" Target="media/image14.png"/><Relationship Id="rId64" Type="http://schemas.openxmlformats.org/officeDocument/2006/relationships/image" Target="media/image15.png"/><Relationship Id="rId65" Type="http://schemas.openxmlformats.org/officeDocument/2006/relationships/image" Target="media/image16.png"/><Relationship Id="rId66" Type="http://schemas.openxmlformats.org/officeDocument/2006/relationships/image" Target="media/image17.png"/><Relationship Id="rId67" Type="http://schemas.openxmlformats.org/officeDocument/2006/relationships/image" Target="media/image18.png"/><Relationship Id="rId68" Type="http://schemas.openxmlformats.org/officeDocument/2006/relationships/image" Target="media/image19.png"/><Relationship Id="rId69" Type="http://schemas.openxmlformats.org/officeDocument/2006/relationships/image" Target="media/image20.png"/><Relationship Id="rId70" Type="http://schemas.openxmlformats.org/officeDocument/2006/relationships/image" Target="media/image21.png"/><Relationship Id="rId71" Type="http://schemas.openxmlformats.org/officeDocument/2006/relationships/image" Target="media/image22.png"/><Relationship Id="rId72" Type="http://schemas.openxmlformats.org/officeDocument/2006/relationships/image" Target="media/image23.png"/><Relationship Id="rId73" Type="http://schemas.openxmlformats.org/officeDocument/2006/relationships/image" Target="media/image24.png"/><Relationship Id="rId74" Type="http://schemas.openxmlformats.org/officeDocument/2006/relationships/footer" Target="footer30.xml"/><Relationship Id="rId75" Type="http://schemas.openxmlformats.org/officeDocument/2006/relationships/footer" Target="footer31.xml"/><Relationship Id="rId76" Type="http://schemas.openxmlformats.org/officeDocument/2006/relationships/header" Target="header14.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header" Target="header15.xml"/><Relationship Id="rId80" Type="http://schemas.openxmlformats.org/officeDocument/2006/relationships/footer" Target="footer34.xml"/><Relationship Id="rId81" Type="http://schemas.openxmlformats.org/officeDocument/2006/relationships/footer" Target="footer35.xml"/><Relationship Id="rId82" Type="http://schemas.openxmlformats.org/officeDocument/2006/relationships/footer" Target="footer36.xml"/><Relationship Id="rId83" Type="http://schemas.openxmlformats.org/officeDocument/2006/relationships/header" Target="header16.xml"/><Relationship Id="rId84" Type="http://schemas.openxmlformats.org/officeDocument/2006/relationships/footer" Target="footer37.xml"/><Relationship Id="rId85" Type="http://schemas.openxmlformats.org/officeDocument/2006/relationships/header" Target="header17.xml"/><Relationship Id="rId86" Type="http://schemas.openxmlformats.org/officeDocument/2006/relationships/footer" Target="footer38.xml"/><Relationship Id="rId87" Type="http://schemas.openxmlformats.org/officeDocument/2006/relationships/header" Target="header18.xml"/><Relationship Id="rId88" Type="http://schemas.openxmlformats.org/officeDocument/2006/relationships/footer" Target="footer39.xml"/><Relationship Id="rId89" Type="http://schemas.openxmlformats.org/officeDocument/2006/relationships/footer" Target="footer40.xml"/><Relationship Id="rId90" Type="http://schemas.openxmlformats.org/officeDocument/2006/relationships/footer" Target="footer41.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footer" Target="footer44.xml"/><Relationship Id="rId94" Type="http://schemas.openxmlformats.org/officeDocument/2006/relationships/header" Target="header19.xml"/><Relationship Id="rId95" Type="http://schemas.openxmlformats.org/officeDocument/2006/relationships/footer" Target="footer45.xml"/><Relationship Id="rId96" Type="http://schemas.openxmlformats.org/officeDocument/2006/relationships/footer" Target="footer46.xml"/><Relationship Id="rId97" Type="http://schemas.openxmlformats.org/officeDocument/2006/relationships/footer" Target="footer47.xml"/><Relationship Id="rId98" Type="http://schemas.openxmlformats.org/officeDocument/2006/relationships/footer" Target="footer48.xml"/><Relationship Id="rId99" Type="http://schemas.openxmlformats.org/officeDocument/2006/relationships/image" Target="media/image25.png"/><Relationship Id="rId100" Type="http://schemas.openxmlformats.org/officeDocument/2006/relationships/image" Target="media/image26.png"/><Relationship Id="rId101" Type="http://schemas.openxmlformats.org/officeDocument/2006/relationships/image" Target="media/image27.png"/><Relationship Id="rId102" Type="http://schemas.openxmlformats.org/officeDocument/2006/relationships/image" Target="media/image28.png"/><Relationship Id="rId103" Type="http://schemas.openxmlformats.org/officeDocument/2006/relationships/image" Target="media/image29.png"/><Relationship Id="rId104" Type="http://schemas.openxmlformats.org/officeDocument/2006/relationships/image" Target="media/image30.png"/><Relationship Id="rId105" Type="http://schemas.openxmlformats.org/officeDocument/2006/relationships/image" Target="media/image31.png"/><Relationship Id="rId106" Type="http://schemas.openxmlformats.org/officeDocument/2006/relationships/image" Target="media/image32.png"/><Relationship Id="rId107" Type="http://schemas.openxmlformats.org/officeDocument/2006/relationships/image" Target="media/image33.png"/><Relationship Id="rId108" Type="http://schemas.openxmlformats.org/officeDocument/2006/relationships/header" Target="header20.xml"/><Relationship Id="rId109" Type="http://schemas.openxmlformats.org/officeDocument/2006/relationships/footer" Target="footer49.xml"/><Relationship Id="rId110" Type="http://schemas.openxmlformats.org/officeDocument/2006/relationships/footer" Target="footer50.xml"/><Relationship Id="rId111" Type="http://schemas.openxmlformats.org/officeDocument/2006/relationships/image" Target="media/image34.png"/><Relationship Id="rId112" Type="http://schemas.openxmlformats.org/officeDocument/2006/relationships/image" Target="media/image35.png"/><Relationship Id="rId113" Type="http://schemas.openxmlformats.org/officeDocument/2006/relationships/image" Target="media/image36.png"/><Relationship Id="rId114" Type="http://schemas.openxmlformats.org/officeDocument/2006/relationships/image" Target="media/image37.png"/><Relationship Id="rId115" Type="http://schemas.openxmlformats.org/officeDocument/2006/relationships/image" Target="media/image38.png"/><Relationship Id="rId116" Type="http://schemas.openxmlformats.org/officeDocument/2006/relationships/header" Target="header21.xml"/><Relationship Id="rId117" Type="http://schemas.openxmlformats.org/officeDocument/2006/relationships/footer" Target="footer51.xml"/><Relationship Id="rId118" Type="http://schemas.openxmlformats.org/officeDocument/2006/relationships/header" Target="header22.xml"/><Relationship Id="rId119" Type="http://schemas.openxmlformats.org/officeDocument/2006/relationships/footer" Target="footer52.xml"/><Relationship Id="rId120" Type="http://schemas.openxmlformats.org/officeDocument/2006/relationships/image" Target="media/image39.png"/><Relationship Id="rId121" Type="http://schemas.openxmlformats.org/officeDocument/2006/relationships/image" Target="media/image40.png"/><Relationship Id="rId122" Type="http://schemas.openxmlformats.org/officeDocument/2006/relationships/image" Target="media/image41.png"/><Relationship Id="rId123" Type="http://schemas.openxmlformats.org/officeDocument/2006/relationships/image" Target="media/image42.png"/><Relationship Id="rId124" Type="http://schemas.openxmlformats.org/officeDocument/2006/relationships/footer" Target="footer53.xml"/><Relationship Id="rId125" Type="http://schemas.openxmlformats.org/officeDocument/2006/relationships/footer" Target="footer54.xml"/><Relationship Id="rId126" Type="http://schemas.openxmlformats.org/officeDocument/2006/relationships/header" Target="header23.xml"/><Relationship Id="rId127" Type="http://schemas.openxmlformats.org/officeDocument/2006/relationships/footer" Target="footer55.xml"/><Relationship Id="rId128" Type="http://schemas.openxmlformats.org/officeDocument/2006/relationships/header" Target="header24.xml"/><Relationship Id="rId129" Type="http://schemas.openxmlformats.org/officeDocument/2006/relationships/footer" Target="footer56.xml"/><Relationship Id="rId130" Type="http://schemas.openxmlformats.org/officeDocument/2006/relationships/header" Target="header25.xml"/><Relationship Id="rId131" Type="http://schemas.openxmlformats.org/officeDocument/2006/relationships/footer" Target="footer57.xml"/><Relationship Id="rId132" Type="http://schemas.openxmlformats.org/officeDocument/2006/relationships/header" Target="header26.xml"/><Relationship Id="rId133" Type="http://schemas.openxmlformats.org/officeDocument/2006/relationships/footer" Target="footer58.xml"/><Relationship Id="rId134" Type="http://schemas.openxmlformats.org/officeDocument/2006/relationships/header" Target="header27.xml"/><Relationship Id="rId135" Type="http://schemas.openxmlformats.org/officeDocument/2006/relationships/footer" Target="footer59.xml"/><Relationship Id="rId136" Type="http://schemas.openxmlformats.org/officeDocument/2006/relationships/header" Target="header28.xml"/><Relationship Id="rId137" Type="http://schemas.openxmlformats.org/officeDocument/2006/relationships/footer" Target="footer60.xml"/><Relationship Id="rId138" Type="http://schemas.openxmlformats.org/officeDocument/2006/relationships/footer" Target="foot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2020-05-07T00:38:06Z</dcterms:created>
  <dcterms:modified xsi:type="dcterms:W3CDTF">2020-05-07T00:38:06Z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Microsoft® Office Word 2007</vt:lpwstr>
  </property>
  <property fmtid="{D5CDD505-2E9C-101B-9397-08002B2CF9AE}" pid="4" name="LastSaved">
    <vt:filetime>2020-05-06T00:00:00Z</vt:filetime>
  </property>
</Properties>
</file>