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1.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3.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14.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5.xml" ContentType="application/vnd.openxmlformats-officedocument.wordprocessingml.header+xml"/>
  <Override PartName="/word/footer44.xml" ContentType="application/vnd.openxmlformats-officedocument.wordprocessingml.footer+xml"/>
  <Override PartName="/word/header16.xml" ContentType="application/vnd.openxmlformats-officedocument.wordprocessingml.header+xml"/>
  <Override PartName="/word/footer45.xml" ContentType="application/vnd.openxmlformats-officedocument.wordprocessingml.footer+xml"/>
  <Override PartName="/word/header1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18.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603019</w:t>
        <w:tab/>
      </w:r>
      <w:r>
        <w:rPr>
          <w:spacing w:val="-2"/>
        </w:rPr>
        <w:t>公司简称：中科曙光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曙光信息产业股份有限公司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2001" w:right="200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7"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before="0"/>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0"/>
        <w:jc w:val="left"/>
        <w:rPr>
          <w:b w:val="0"/>
          <w:bCs w:val="0"/>
        </w:rPr>
      </w:pPr>
      <w:r>
        <w:rPr/>
        <w:t>三、</w:t>
      </w:r>
      <w:r>
        <w:rPr>
          <w:spacing w:val="-14"/>
        </w:rPr>
        <w:t> </w:t>
      </w:r>
      <w:r>
        <w:rPr/>
        <w:t>立信会计师事务所（特殊普通合伙）为本公司出具了标准无保留意见的审计报告。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7" w:lineRule="auto" w:before="142"/>
        <w:ind w:left="505" w:right="0" w:hanging="368"/>
        <w:jc w:val="left"/>
        <w:rPr>
          <w:b w:val="0"/>
          <w:bCs w:val="0"/>
        </w:rPr>
      </w:pPr>
      <w:r>
        <w:rPr>
          <w:spacing w:val="-1"/>
        </w:rPr>
        <w:t>四、公司负责人历军、主管会计工作负责人史新东及会计机构负责人（会计主管人员）翁启南声</w:t>
      </w:r>
      <w:r>
        <w:rPr>
          <w:spacing w:val="-86"/>
        </w:rPr>
        <w:t> </w:t>
      </w:r>
      <w:r>
        <w:rPr>
          <w:spacing w:val="-86"/>
        </w:rPr>
      </w:r>
      <w:r>
        <w:rPr/>
        <w:t>明：保证年度报告中财务报告的真实、准确、完整。</w:t>
      </w:r>
      <w:r>
        <w:rPr>
          <w:b w:val="0"/>
          <w:bCs w:val="0"/>
        </w:rPr>
      </w:r>
    </w:p>
    <w:p>
      <w:pPr>
        <w:spacing w:line="480" w:lineRule="atLeast" w:before="9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3"/>
          <w:w w:val="100"/>
          <w:sz w:val="21"/>
          <w:szCs w:val="21"/>
        </w:rPr>
        <w:t>公司拟以</w:t>
      </w:r>
      <w:r>
        <w:rPr>
          <w:rFonts w:ascii="宋体" w:hAnsi="宋体" w:cs="宋体" w:eastAsia="宋体" w:hint="default"/>
          <w:spacing w:val="-3"/>
          <w:w w:val="100"/>
          <w:sz w:val="21"/>
          <w:szCs w:val="21"/>
        </w:rPr>
        <w:t>2015</w:t>
      </w:r>
      <w:r>
        <w:rPr>
          <w:rFonts w:ascii="宋体" w:hAnsi="宋体" w:cs="宋体" w:eastAsia="宋体" w:hint="default"/>
          <w:spacing w:val="-3"/>
          <w:w w:val="100"/>
          <w:sz w:val="21"/>
          <w:szCs w:val="21"/>
        </w:rPr>
        <w:t>年</w:t>
      </w:r>
      <w:r>
        <w:rPr>
          <w:rFonts w:ascii="宋体" w:hAnsi="宋体" w:cs="宋体" w:eastAsia="宋体" w:hint="default"/>
          <w:spacing w:val="-3"/>
          <w:w w:val="100"/>
          <w:sz w:val="21"/>
          <w:szCs w:val="21"/>
        </w:rPr>
        <w:t>12</w:t>
      </w:r>
      <w:r>
        <w:rPr>
          <w:rFonts w:ascii="宋体" w:hAnsi="宋体" w:cs="宋体" w:eastAsia="宋体" w:hint="default"/>
          <w:spacing w:val="-3"/>
          <w:w w:val="100"/>
          <w:sz w:val="21"/>
          <w:szCs w:val="21"/>
        </w:rPr>
        <w:t>月</w:t>
      </w:r>
      <w:r>
        <w:rPr>
          <w:rFonts w:ascii="宋体" w:hAnsi="宋体" w:cs="宋体" w:eastAsia="宋体" w:hint="default"/>
          <w:spacing w:val="-3"/>
          <w:w w:val="100"/>
          <w:sz w:val="21"/>
          <w:szCs w:val="21"/>
        </w:rPr>
        <w:t>31</w:t>
      </w:r>
      <w:r>
        <w:rPr>
          <w:rFonts w:ascii="宋体" w:hAnsi="宋体" w:cs="宋体" w:eastAsia="宋体" w:hint="default"/>
          <w:spacing w:val="-3"/>
          <w:w w:val="100"/>
          <w:sz w:val="21"/>
          <w:szCs w:val="21"/>
        </w:rPr>
        <w:t>日公司总股本</w:t>
      </w:r>
      <w:r>
        <w:rPr>
          <w:rFonts w:ascii="宋体" w:hAnsi="宋体" w:cs="宋体" w:eastAsia="宋体" w:hint="default"/>
          <w:spacing w:val="-3"/>
          <w:w w:val="100"/>
          <w:sz w:val="21"/>
          <w:szCs w:val="21"/>
        </w:rPr>
        <w:t>300,000,000</w:t>
      </w:r>
      <w:r>
        <w:rPr>
          <w:rFonts w:ascii="宋体" w:hAnsi="宋体" w:cs="宋体" w:eastAsia="宋体" w:hint="default"/>
          <w:spacing w:val="-3"/>
          <w:w w:val="100"/>
          <w:sz w:val="21"/>
          <w:szCs w:val="21"/>
        </w:rPr>
        <w:t>股为基数，向全体股东每</w:t>
      </w:r>
      <w:r>
        <w:rPr>
          <w:rFonts w:ascii="宋体" w:hAnsi="宋体" w:cs="宋体" w:eastAsia="宋体" w:hint="default"/>
          <w:spacing w:val="-3"/>
          <w:w w:val="100"/>
          <w:sz w:val="21"/>
          <w:szCs w:val="21"/>
        </w:rPr>
        <w:t>10</w:t>
      </w:r>
      <w:r>
        <w:rPr>
          <w:rFonts w:ascii="宋体" w:hAnsi="宋体" w:cs="宋体" w:eastAsia="宋体" w:hint="default"/>
          <w:spacing w:val="-3"/>
          <w:w w:val="100"/>
          <w:sz w:val="21"/>
          <w:szCs w:val="21"/>
        </w:rPr>
        <w:t>股派发现金</w:t>
      </w:r>
      <w:r>
        <w:rPr>
          <w:rFonts w:ascii="宋体" w:hAnsi="宋体" w:cs="宋体" w:eastAsia="宋体" w:hint="default"/>
          <w:spacing w:val="-3"/>
          <w:w w:val="100"/>
          <w:sz w:val="21"/>
          <w:szCs w:val="21"/>
        </w:rPr>
        <w:t>1.40</w:t>
      </w:r>
    </w:p>
    <w:p>
      <w:pPr>
        <w:pStyle w:val="BodyText"/>
        <w:spacing w:line="314" w:lineRule="auto" w:before="85"/>
        <w:ind w:left="138" w:right="0"/>
        <w:jc w:val="left"/>
      </w:pPr>
      <w:r>
        <w:rPr>
          <w:spacing w:val="-2"/>
        </w:rPr>
        <w:t>元（含税），共计派发现金</w:t>
      </w:r>
      <w:r>
        <w:rPr>
          <w:rFonts w:ascii="宋体" w:hAnsi="宋体" w:cs="宋体" w:eastAsia="宋体" w:hint="default"/>
          <w:spacing w:val="-2"/>
        </w:rPr>
        <w:t>42,000,000</w:t>
      </w:r>
      <w:r>
        <w:rPr>
          <w:spacing w:val="-2"/>
        </w:rPr>
        <w:t>元；每</w:t>
      </w:r>
      <w:r>
        <w:rPr>
          <w:rFonts w:ascii="宋体" w:hAnsi="宋体" w:cs="宋体" w:eastAsia="宋体" w:hint="default"/>
          <w:spacing w:val="-2"/>
        </w:rPr>
        <w:t>10</w:t>
      </w:r>
      <w:r>
        <w:rPr>
          <w:spacing w:val="-2"/>
        </w:rPr>
        <w:t>股送红股</w:t>
      </w:r>
      <w:r>
        <w:rPr>
          <w:rFonts w:ascii="宋体" w:hAnsi="宋体" w:cs="宋体" w:eastAsia="宋体" w:hint="default"/>
          <w:spacing w:val="-2"/>
        </w:rPr>
        <w:t>5</w:t>
      </w:r>
      <w:r>
        <w:rPr>
          <w:spacing w:val="-2"/>
        </w:rPr>
        <w:t>股，共计送红股</w:t>
      </w:r>
      <w:r>
        <w:rPr>
          <w:rFonts w:ascii="宋体" w:hAnsi="宋体" w:cs="宋体" w:eastAsia="宋体" w:hint="default"/>
          <w:spacing w:val="-2"/>
        </w:rPr>
        <w:t>150,000,000</w:t>
      </w:r>
      <w:r>
        <w:rPr>
          <w:spacing w:val="-2"/>
        </w:rPr>
        <w:t>股；每</w:t>
      </w:r>
      <w:r>
        <w:rPr>
          <w:rFonts w:ascii="宋体" w:hAnsi="宋体" w:cs="宋体" w:eastAsia="宋体" w:hint="default"/>
          <w:spacing w:val="-2"/>
        </w:rPr>
        <w:t>10</w:t>
      </w:r>
      <w:r>
        <w:rPr>
          <w:rFonts w:ascii="宋体" w:hAnsi="宋体" w:cs="宋体" w:eastAsia="宋体" w:hint="default"/>
          <w:spacing w:val="-6"/>
        </w:rPr>
        <w:t> </w:t>
      </w:r>
      <w:r>
        <w:rPr/>
        <w:t>股转增</w:t>
      </w:r>
      <w:r>
        <w:rPr>
          <w:rFonts w:ascii="宋体" w:hAnsi="宋体" w:cs="宋体" w:eastAsia="宋体" w:hint="default"/>
        </w:rPr>
        <w:t>5</w:t>
      </w:r>
      <w:r>
        <w:rPr/>
        <w:t>股，共计转增</w:t>
      </w:r>
      <w:r>
        <w:rPr>
          <w:rFonts w:ascii="宋体" w:hAnsi="宋体" w:cs="宋体" w:eastAsia="宋体" w:hint="default"/>
        </w:rPr>
        <w:t>150,000,000</w:t>
      </w:r>
      <w:r>
        <w:rPr/>
        <w:t>股。送转后公司股本总数为</w:t>
      </w:r>
      <w:r>
        <w:rPr>
          <w:rFonts w:ascii="宋体" w:hAnsi="宋体" w:cs="宋体" w:eastAsia="宋体" w:hint="default"/>
        </w:rPr>
        <w:t>600,000,000</w:t>
      </w:r>
      <w:r>
        <w:rPr/>
        <w:t>股。</w:t>
      </w:r>
    </w:p>
    <w:p>
      <w:pPr>
        <w:spacing w:line="480" w:lineRule="atLeast" w:before="98"/>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本年度报告涉及的未来计划、发展战略等前瞻性陈述，不构成公司对投资者的实质承诺，请</w:t>
      </w:r>
    </w:p>
    <w:p>
      <w:pPr>
        <w:pStyle w:val="BodyText"/>
        <w:spacing w:line="240" w:lineRule="auto" w:before="85"/>
        <w:ind w:left="138" w:right="0"/>
        <w:jc w:val="left"/>
      </w:pPr>
      <w:r>
        <w:rPr/>
        <w:t>投资者注意投资风险。</w:t>
      </w:r>
    </w:p>
    <w:p>
      <w:pPr>
        <w:spacing w:line="240" w:lineRule="auto" w:before="3"/>
        <w:rPr>
          <w:rFonts w:ascii="宋体" w:hAnsi="宋体" w:cs="宋体" w:eastAsia="宋体" w:hint="default"/>
          <w:sz w:val="28"/>
          <w:szCs w:val="28"/>
        </w:rPr>
      </w:pPr>
    </w:p>
    <w:p>
      <w:pPr>
        <w:pStyle w:val="Heading2"/>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781" w:val="left" w:leader="none"/>
        </w:tabs>
        <w:spacing w:line="355" w:lineRule="auto" w:before="0"/>
        <w:ind w:left="138" w:right="3894"/>
        <w:jc w:val="left"/>
        <w:rPr>
          <w:rFonts w:ascii="宋体" w:hAnsi="宋体" w:cs="宋体" w:eastAsia="宋体" w:hint="default"/>
          <w:b w:val="0"/>
          <w:bCs w:val="0"/>
        </w:rPr>
      </w:pPr>
      <w:r>
        <w:rPr/>
        <w:t>八、</w:t>
        <w:tab/>
      </w:r>
      <w:r>
        <w:rPr>
          <w:spacing w:val="-1"/>
        </w:rPr>
        <w:t>是否存在违反规定决策程序对外提供担保的情况</w:t>
      </w:r>
      <w:r>
        <w:rPr>
          <w:spacing w:val="-86"/>
        </w:rPr>
        <w:t> </w:t>
      </w:r>
      <w:r>
        <w:rPr>
          <w:spacing w:val="-86"/>
        </w:rPr>
      </w:r>
      <w:r>
        <w:rPr>
          <w:rFonts w:ascii="宋体" w:hAnsi="宋体" w:cs="宋体" w:eastAsia="宋体" w:hint="default"/>
          <w:b w:val="0"/>
          <w:bCs w:val="0"/>
        </w:rPr>
        <w:t>否</w:t>
      </w:r>
    </w:p>
    <w:p>
      <w:pPr>
        <w:pStyle w:val="BodyText"/>
        <w:tabs>
          <w:tab w:pos="781" w:val="left" w:leader="none"/>
        </w:tabs>
        <w:spacing w:line="400" w:lineRule="atLeast" w:before="44"/>
        <w:ind w:left="558" w:right="139"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公司已在本报告中描述公司可能存在的相关风险，敬请投资者予以关注，详见本报告第四节</w:t>
      </w:r>
    </w:p>
    <w:p>
      <w:pPr>
        <w:pStyle w:val="BodyText"/>
        <w:spacing w:line="274" w:lineRule="exact"/>
        <w:ind w:left="138" w:right="0"/>
        <w:jc w:val="left"/>
      </w:pPr>
      <w:r>
        <w:rPr/>
        <w:t>“管理层讨论与分析”等有关章节中关于公司面临风险的描述。</w:t>
      </w:r>
    </w:p>
    <w:p>
      <w:pPr>
        <w:spacing w:after="0" w:line="274" w:lineRule="exact"/>
        <w:jc w:val="left"/>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8"/>
        <w:rPr>
          <w:rFonts w:ascii="宋体" w:hAnsi="宋体" w:cs="宋体" w:eastAsia="宋体" w:hint="default"/>
          <w:sz w:val="25"/>
          <w:szCs w:val="25"/>
        </w:rPr>
      </w:pPr>
    </w:p>
    <w:p>
      <w:pPr>
        <w:spacing w:before="26"/>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pPr>
      <w:r>
        <w:rPr>
          <w:w w:val="100"/>
        </w:rPr>
        <w:t>无</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003" w:right="200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143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547"/>
        <w:ind w:right="1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2940"/>
        <w:jc w:val="left"/>
      </w:pPr>
      <w:r>
        <w:rPr/>
        <w:pict>
          <v:shape style="position:absolute;margin-left:84.264pt;margin-top:45.773659pt;width:453.2pt;height:61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6"/>
                    <w:gridCol w:w="428"/>
                    <w:gridCol w:w="6675"/>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3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曙光信息、股份公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司、本公司、公司</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中科算源</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北京中科算源资产管理有限公司，原名北京中科算源技术发展有限公司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天富创投</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天津天富创业投资有限公司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思科智</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北京思科智控股中心，原名北京市曙光计算机公司</w:t>
                        </w:r>
                      </w:p>
                    </w:tc>
                  </w:tr>
                  <w:tr>
                    <w:trPr>
                      <w:trHeight w:val="32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曙光云计算技术有限公司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北京曙光信息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曙光信息产业（北京）有限公司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领新科技</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辽宁曙光</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曙光信息系统（辽宁）有限公司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成都超算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成都超级计算中心有限公司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p>
                    </w:tc>
                  </w:tr>
                  <w:tr>
                    <w:trPr>
                      <w:trHeight w:val="32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南京城市云计算中心有限公司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包头市超级云计算有限公司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哈尔滨云计算中心有限公司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新疆中科曙光云计算有限公司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乌鲁木齐中科曙光云计算有限公司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邯郸云计算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邯郸云计算中心有限公司</w:t>
                        </w:r>
                      </w:p>
                    </w:tc>
                  </w:tr>
                  <w:tr>
                    <w:trPr>
                      <w:trHeight w:val="32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潍坊曙光大数据云计算技术有限公司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江苏曙光</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江苏曙光信息技术有限公司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无锡曙光</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中科曙光信息技术无锡有限公司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曙光腾龙</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曙光腾龙信息技术有限公司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曙光蓝鲨</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曙光蓝鲨科技（北京）有限公司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中科三清环保科技（北京）有限公司</w:t>
                        </w:r>
                      </w:p>
                    </w:tc>
                  </w:tr>
                  <w:tr>
                    <w:trPr>
                      <w:trHeight w:val="32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三峡云计算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湖北三峡云计算有限责任公司，原名湖北海广科技发展有限公司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星云信息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曙光星云信息技术（北京）有限公司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北京北龙</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北京北龙超级云计算有限责任公司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天津海光</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天津海光先进技术投资有限公司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山西云计算</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山西中科曙光云计算网络科技有限公司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天地曙光</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天津天地曙光科技有限公司</w:t>
                        </w:r>
                      </w:p>
                    </w:tc>
                  </w:tr>
                  <w:tr>
                    <w:trPr>
                      <w:trHeight w:val="32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曙光易通</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中科夏龙</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深圳中科夏龙大数据科技有限公司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致生联发</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北京致生联发信息技术股份有限公司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联方云天</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联方云天科技（北京）有限公司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龙芯中科技术有限公司，原名北京龙芯中科技术服务中心有限公司</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海泰担保</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天津海泰投资担保有限责任公司</w:t>
                        </w:r>
                      </w:p>
                    </w:tc>
                  </w:tr>
                  <w:tr>
                    <w:trPr>
                      <w:trHeight w:val="32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曙光信息产业股份有限公司股东大会</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6"/>
        <w:gridCol w:w="428"/>
        <w:gridCol w:w="6675"/>
      </w:tblGrid>
      <w:tr>
        <w:trPr>
          <w:trHeight w:val="32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曙光信息产业股份有限公司董事会</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曙光信息产业股份有限公司监事会</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1"/>
        <w:tabs>
          <w:tab w:pos="3717" w:val="left" w:leader="none"/>
        </w:tabs>
        <w:spacing w:line="240" w:lineRule="auto" w:before="14"/>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right="2940"/>
        <w:jc w:val="left"/>
        <w:rPr>
          <w:b w:val="0"/>
          <w:bCs w:val="0"/>
        </w:rPr>
      </w:pPr>
      <w:r>
        <w:rPr/>
        <w:t>一、</w:t>
      </w:r>
      <w:r>
        <w:rPr>
          <w:spacing w:val="40"/>
        </w:rPr>
        <w:t> </w:t>
      </w:r>
      <w:r>
        <w:rPr/>
        <w:t>公司信息</w:t>
      </w:r>
      <w:r>
        <w:rPr>
          <w:b w:val="0"/>
          <w:bCs w:val="0"/>
        </w:rPr>
      </w:r>
    </w:p>
    <w:p>
      <w:pPr>
        <w:spacing w:line="240" w:lineRule="auto" w:before="6"/>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016"/>
        <w:gridCol w:w="6880"/>
      </w:tblGrid>
      <w:tr>
        <w:trPr>
          <w:trHeight w:val="30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曙光信息产业股份有限公司</w:t>
            </w:r>
          </w:p>
        </w:tc>
      </w:tr>
      <w:tr>
        <w:trPr>
          <w:trHeight w:val="30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中科曙光</w:t>
            </w:r>
          </w:p>
        </w:tc>
      </w:tr>
      <w:tr>
        <w:trPr>
          <w:trHeight w:val="30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公司的外文名称</w:t>
            </w:r>
          </w:p>
        </w:tc>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Dawning Information Industry Co.,</w:t>
            </w:r>
            <w:r>
              <w:rPr>
                <w:rFonts w:ascii="宋体"/>
                <w:spacing w:val="-3"/>
                <w:sz w:val="21"/>
              </w:rPr>
              <w:t> </w:t>
            </w:r>
            <w:r>
              <w:rPr>
                <w:rFonts w:ascii="宋体"/>
                <w:sz w:val="21"/>
              </w:rPr>
              <w:t>Ltd</w:t>
            </w:r>
          </w:p>
        </w:tc>
      </w:tr>
      <w:tr>
        <w:trPr>
          <w:trHeight w:val="30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Sugon</w:t>
            </w:r>
          </w:p>
        </w:tc>
      </w:tr>
      <w:tr>
        <w:trPr>
          <w:trHeight w:val="30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历军</w:t>
            </w:r>
          </w:p>
        </w:tc>
      </w:tr>
    </w:tbl>
    <w:p>
      <w:pPr>
        <w:spacing w:line="240" w:lineRule="auto" w:before="9"/>
        <w:rPr>
          <w:rFonts w:ascii="宋体" w:hAnsi="宋体" w:cs="宋体" w:eastAsia="宋体" w:hint="default"/>
          <w:b/>
          <w:bCs/>
          <w:sz w:val="24"/>
          <w:szCs w:val="24"/>
        </w:rPr>
      </w:pPr>
    </w:p>
    <w:p>
      <w:pPr>
        <w:pStyle w:val="Heading2"/>
        <w:spacing w:line="240" w:lineRule="auto"/>
        <w:ind w:right="2940"/>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591"/>
        <w:gridCol w:w="3543"/>
        <w:gridCol w:w="3761"/>
      </w:tblGrid>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聂华</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7"/>
              <w:jc w:val="center"/>
              <w:rPr>
                <w:rFonts w:ascii="宋体" w:hAnsi="宋体" w:cs="宋体" w:eastAsia="宋体" w:hint="default"/>
                <w:sz w:val="21"/>
                <w:szCs w:val="21"/>
              </w:rPr>
            </w:pPr>
            <w:r>
              <w:rPr>
                <w:rFonts w:ascii="宋体" w:hAnsi="宋体" w:cs="宋体" w:eastAsia="宋体" w:hint="default"/>
                <w:sz w:val="21"/>
                <w:szCs w:val="21"/>
              </w:rPr>
              <w:t>王伟成</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010-56308016</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010-56308016</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010-56308016</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010-56308016</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hyperlink r:id="rId7">
              <w:r>
                <w:rPr>
                  <w:rFonts w:ascii="宋体"/>
                  <w:sz w:val="21"/>
                </w:rPr>
                <w:t>investor@sugon.com</w:t>
              </w:r>
            </w:hyperlink>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hyperlink r:id="rId7">
              <w:r>
                <w:rPr>
                  <w:rFonts w:ascii="宋体"/>
                  <w:sz w:val="21"/>
                </w:rPr>
                <w:t>investor@sugon.com</w:t>
              </w:r>
            </w:hyperlink>
          </w:p>
        </w:tc>
      </w:tr>
    </w:tbl>
    <w:p>
      <w:pPr>
        <w:spacing w:line="240" w:lineRule="auto" w:before="9"/>
        <w:rPr>
          <w:rFonts w:ascii="宋体" w:hAnsi="宋体" w:cs="宋体" w:eastAsia="宋体" w:hint="default"/>
          <w:b/>
          <w:bCs/>
          <w:sz w:val="24"/>
          <w:szCs w:val="24"/>
        </w:rPr>
      </w:pPr>
    </w:p>
    <w:p>
      <w:pPr>
        <w:pStyle w:val="Heading2"/>
        <w:spacing w:line="240" w:lineRule="auto"/>
        <w:ind w:right="2940"/>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585"/>
        <w:gridCol w:w="6311"/>
      </w:tblGrid>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公司注册地址</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天津市华苑产业区（环外）海泰华科大街</w:t>
            </w:r>
            <w:r>
              <w:rPr>
                <w:rFonts w:ascii="宋体" w:hAnsi="宋体" w:cs="宋体" w:eastAsia="宋体" w:hint="default"/>
                <w:sz w:val="21"/>
                <w:szCs w:val="21"/>
              </w:rPr>
              <w:t>15</w:t>
            </w:r>
            <w:r>
              <w:rPr>
                <w:rFonts w:ascii="宋体" w:hAnsi="宋体" w:cs="宋体" w:eastAsia="宋体" w:hint="default"/>
                <w:sz w:val="21"/>
                <w:szCs w:val="21"/>
              </w:rPr>
              <w:t>号</w:t>
            </w:r>
            <w:r>
              <w:rPr>
                <w:rFonts w:ascii="宋体" w:hAnsi="宋体" w:cs="宋体" w:eastAsia="宋体" w:hint="default"/>
                <w:sz w:val="21"/>
                <w:szCs w:val="21"/>
              </w:rPr>
              <w:t>1-3</w:t>
            </w:r>
            <w:r>
              <w:rPr>
                <w:rFonts w:ascii="宋体" w:hAnsi="宋体" w:cs="宋体" w:eastAsia="宋体" w:hint="default"/>
                <w:sz w:val="21"/>
                <w:szCs w:val="21"/>
              </w:rPr>
              <w:t>层</w:t>
            </w:r>
          </w:p>
        </w:tc>
      </w:tr>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300384</w:t>
            </w:r>
          </w:p>
        </w:tc>
      </w:tr>
      <w:tr>
        <w:trPr>
          <w:trHeight w:val="30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公司办公地址</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100193</w:t>
            </w:r>
          </w:p>
        </w:tc>
      </w:tr>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公司网址</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hyperlink r:id="rId8">
              <w:r>
                <w:rPr>
                  <w:rFonts w:ascii="宋体"/>
                  <w:sz w:val="21"/>
                </w:rPr>
                <w:t>www.sugon.com</w:t>
              </w:r>
            </w:hyperlink>
          </w:p>
        </w:tc>
      </w:tr>
      <w:tr>
        <w:trPr>
          <w:trHeight w:val="30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hyperlink r:id="rId7">
              <w:r>
                <w:rPr>
                  <w:rFonts w:ascii="宋体"/>
                  <w:sz w:val="21"/>
                </w:rPr>
                <w:t>investor@sugon.com</w:t>
              </w:r>
            </w:hyperlink>
          </w:p>
        </w:tc>
      </w:tr>
    </w:tbl>
    <w:p>
      <w:pPr>
        <w:spacing w:line="240" w:lineRule="auto" w:before="7"/>
        <w:rPr>
          <w:rFonts w:ascii="宋体" w:hAnsi="宋体" w:cs="宋体" w:eastAsia="宋体" w:hint="default"/>
          <w:b/>
          <w:bCs/>
          <w:sz w:val="24"/>
          <w:szCs w:val="24"/>
        </w:rPr>
      </w:pPr>
    </w:p>
    <w:p>
      <w:pPr>
        <w:pStyle w:val="Heading2"/>
        <w:spacing w:line="240" w:lineRule="auto"/>
        <w:ind w:right="2940"/>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435"/>
        <w:gridCol w:w="5461"/>
      </w:tblGrid>
      <w:tr>
        <w:trPr>
          <w:trHeight w:val="305"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上海证券报、中国证券报</w:t>
            </w: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的网址</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9">
              <w:r>
                <w:rPr>
                  <w:rFonts w:ascii="宋体"/>
                  <w:sz w:val="21"/>
                </w:rPr>
                <w:t>http://www.sse.com.cn/</w:t>
              </w:r>
            </w:hyperlink>
          </w:p>
        </w:tc>
      </w:tr>
      <w:tr>
        <w:trPr>
          <w:trHeight w:val="302"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bl>
    <w:p>
      <w:pPr>
        <w:spacing w:line="240" w:lineRule="auto" w:before="10"/>
        <w:rPr>
          <w:rFonts w:ascii="宋体" w:hAnsi="宋体" w:cs="宋体" w:eastAsia="宋体" w:hint="default"/>
          <w:b/>
          <w:bCs/>
          <w:sz w:val="21"/>
          <w:szCs w:val="21"/>
        </w:rPr>
      </w:pPr>
    </w:p>
    <w:p>
      <w:pPr>
        <w:pStyle w:val="Heading2"/>
        <w:spacing w:line="240" w:lineRule="auto"/>
        <w:ind w:right="2940"/>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3" w:right="0"/>
              <w:jc w:val="left"/>
              <w:rPr>
                <w:rFonts w:ascii="宋体" w:hAnsi="宋体" w:cs="宋体" w:eastAsia="宋体" w:hint="default"/>
                <w:sz w:val="21"/>
                <w:szCs w:val="21"/>
              </w:rPr>
            </w:pPr>
            <w:r>
              <w:rPr>
                <w:rFonts w:ascii="宋体" w:hAnsi="宋体" w:cs="宋体" w:eastAsia="宋体" w:hint="default"/>
                <w:sz w:val="21"/>
                <w:szCs w:val="21"/>
              </w:rPr>
              <w:t>中科曙光</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603019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53"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12"/>
        <w:rPr>
          <w:rFonts w:ascii="宋体" w:hAnsi="宋体" w:cs="宋体" w:eastAsia="宋体" w:hint="default"/>
          <w:b/>
          <w:bCs/>
          <w:sz w:val="26"/>
          <w:szCs w:val="26"/>
        </w:rPr>
      </w:pPr>
    </w:p>
    <w:p>
      <w:pPr>
        <w:pStyle w:val="Heading2"/>
        <w:spacing w:line="240" w:lineRule="auto"/>
        <w:ind w:right="2940"/>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1810"/>
        <w:gridCol w:w="2410"/>
        <w:gridCol w:w="4830"/>
      </w:tblGrid>
      <w:tr>
        <w:trPr>
          <w:trHeight w:val="324" w:hRule="exact"/>
        </w:trPr>
        <w:tc>
          <w:tcPr>
            <w:tcW w:w="1810" w:type="dxa"/>
            <w:vMerge w:val="restart"/>
            <w:tcBorders>
              <w:top w:val="single" w:sz="4" w:space="0" w:color="000000"/>
              <w:left w:val="single" w:sz="4" w:space="0" w:color="000000"/>
              <w:right w:val="single" w:sz="4" w:space="0" w:color="000000"/>
            </w:tcBorders>
          </w:tcPr>
          <w:p>
            <w:pPr>
              <w:pStyle w:val="TableParagraph"/>
              <w:spacing w:line="273" w:lineRule="auto" w:before="155"/>
              <w:ind w:left="103" w:right="12" w:firstLine="60"/>
              <w:jc w:val="left"/>
              <w:rPr>
                <w:rFonts w:ascii="宋体" w:hAnsi="宋体" w:cs="宋体" w:eastAsia="宋体" w:hint="default"/>
                <w:sz w:val="21"/>
                <w:szCs w:val="21"/>
              </w:rPr>
            </w:pPr>
            <w:r>
              <w:rPr>
                <w:rFonts w:ascii="宋体" w:hAnsi="宋体" w:cs="宋体" w:eastAsia="宋体" w:hint="default"/>
                <w:sz w:val="21"/>
                <w:szCs w:val="21"/>
              </w:rPr>
              <w:t>公司聘请的会计</w:t>
            </w:r>
            <w:r>
              <w:rPr>
                <w:rFonts w:ascii="宋体" w:hAnsi="宋体" w:cs="宋体" w:eastAsia="宋体" w:hint="default"/>
                <w:w w:val="100"/>
                <w:sz w:val="21"/>
                <w:szCs w:val="21"/>
              </w:rPr>
              <w:t> </w:t>
            </w:r>
            <w:r>
              <w:rPr>
                <w:rFonts w:ascii="宋体" w:hAnsi="宋体" w:cs="宋体" w:eastAsia="宋体" w:hint="default"/>
                <w:sz w:val="21"/>
                <w:szCs w:val="21"/>
              </w:rPr>
              <w:t>师事务所（境内）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2" w:hRule="exact"/>
        </w:trPr>
        <w:tc>
          <w:tcPr>
            <w:tcW w:w="1810"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上海市黄埔区南京东路</w:t>
            </w:r>
            <w:r>
              <w:rPr>
                <w:rFonts w:ascii="宋体" w:hAnsi="宋体" w:cs="宋体" w:eastAsia="宋体" w:hint="default"/>
                <w:spacing w:val="-52"/>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号四楼</w:t>
            </w:r>
          </w:p>
        </w:tc>
      </w:tr>
      <w:tr>
        <w:trPr>
          <w:trHeight w:val="322" w:hRule="exact"/>
        </w:trPr>
        <w:tc>
          <w:tcPr>
            <w:tcW w:w="1810"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签字会计师姓名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郭健、姚林山</w:t>
            </w:r>
          </w:p>
        </w:tc>
      </w:tr>
      <w:tr>
        <w:trPr>
          <w:trHeight w:val="322" w:hRule="exact"/>
        </w:trPr>
        <w:tc>
          <w:tcPr>
            <w:tcW w:w="1810" w:type="dxa"/>
            <w:vMerge w:val="restart"/>
            <w:tcBorders>
              <w:top w:val="single" w:sz="4" w:space="0" w:color="000000"/>
              <w:left w:val="single" w:sz="4" w:space="0" w:color="000000"/>
              <w:right w:val="single" w:sz="4" w:space="0" w:color="000000"/>
            </w:tcBorders>
          </w:tcPr>
          <w:p>
            <w:pPr>
              <w:pStyle w:val="TableParagraph"/>
              <w:spacing w:line="273" w:lineRule="auto" w:before="158"/>
              <w:ind w:left="163" w:right="160"/>
              <w:jc w:val="center"/>
              <w:rPr>
                <w:rFonts w:ascii="宋体" w:hAnsi="宋体" w:cs="宋体" w:eastAsia="宋体" w:hint="default"/>
                <w:sz w:val="21"/>
                <w:szCs w:val="21"/>
              </w:rPr>
            </w:pPr>
            <w:r>
              <w:rPr>
                <w:rFonts w:ascii="宋体" w:hAnsi="宋体" w:cs="宋体" w:eastAsia="宋体" w:hint="default"/>
                <w:spacing w:val="-1"/>
                <w:sz w:val="21"/>
                <w:szCs w:val="21"/>
              </w:rPr>
              <w:t>报告期内履行持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续督导职责的保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荐机构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中信建投证券股份有限公司</w:t>
            </w:r>
          </w:p>
        </w:tc>
      </w:tr>
      <w:tr>
        <w:trPr>
          <w:trHeight w:val="322" w:hRule="exact"/>
        </w:trPr>
        <w:tc>
          <w:tcPr>
            <w:tcW w:w="1810"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北京市东城区朝内大街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号凯恒中心</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sz w:val="21"/>
                <w:szCs w:val="21"/>
              </w:rPr>
              <w:t>E</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322" w:hRule="exact"/>
        </w:trPr>
        <w:tc>
          <w:tcPr>
            <w:tcW w:w="1810"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贾新、相晖</w:t>
            </w:r>
          </w:p>
        </w:tc>
      </w:tr>
      <w:tr>
        <w:trPr>
          <w:trHeight w:val="324" w:hRule="exact"/>
        </w:trPr>
        <w:tc>
          <w:tcPr>
            <w:tcW w:w="1810"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持续督导的期间</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2014/11/6</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2016/12/31</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2"/>
        <w:spacing w:line="240" w:lineRule="auto"/>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951"/>
        <w:gridCol w:w="2129"/>
        <w:gridCol w:w="1896"/>
        <w:gridCol w:w="1080"/>
        <w:gridCol w:w="1993"/>
      </w:tblGrid>
      <w:tr>
        <w:trPr>
          <w:trHeight w:val="71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主要会计数据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本期比上</w:t>
            </w:r>
          </w:p>
          <w:p>
            <w:pPr>
              <w:pStyle w:val="TableParagraph"/>
              <w:spacing w:line="232" w:lineRule="exact" w:before="23"/>
              <w:ind w:left="309" w:right="173" w:hanging="135"/>
              <w:jc w:val="left"/>
              <w:rPr>
                <w:rFonts w:ascii="宋体" w:hAnsi="宋体" w:cs="宋体" w:eastAsia="宋体" w:hint="default"/>
                <w:sz w:val="18"/>
                <w:szCs w:val="18"/>
              </w:rPr>
            </w:pPr>
            <w:r>
              <w:rPr>
                <w:rFonts w:ascii="宋体" w:hAnsi="宋体" w:cs="宋体" w:eastAsia="宋体" w:hint="default"/>
                <w:sz w:val="18"/>
                <w:szCs w:val="18"/>
              </w:rPr>
              <w:t>年同期增 减</w:t>
            </w:r>
            <w:r>
              <w:rPr>
                <w:rFonts w:ascii="宋体" w:hAnsi="宋体" w:cs="宋体" w:eastAsia="宋体" w:hint="default"/>
                <w:sz w:val="18"/>
                <w:szCs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3,662,113,943.32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2,796,751,085.79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30.94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1,999,660,444.97</w:t>
            </w:r>
          </w:p>
        </w:tc>
      </w:tr>
      <w:tr>
        <w:trPr>
          <w:trHeight w:val="47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29" w:right="0" w:hanging="89"/>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4" w:lineRule="exact"/>
              <w:ind w:left="429"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176,893,348.41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115,844,322.88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52.70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96,687,835.66</w:t>
            </w:r>
          </w:p>
        </w:tc>
      </w:tr>
      <w:tr>
        <w:trPr>
          <w:trHeight w:val="71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2" w:lineRule="exact" w:before="24"/>
              <w:ind w:left="160" w:right="158"/>
              <w:jc w:val="center"/>
              <w:rPr>
                <w:rFonts w:ascii="宋体" w:hAnsi="宋体" w:cs="宋体" w:eastAsia="宋体" w:hint="default"/>
                <w:sz w:val="18"/>
                <w:szCs w:val="18"/>
              </w:rPr>
            </w:pPr>
            <w:r>
              <w:rPr>
                <w:rFonts w:ascii="宋体" w:hAnsi="宋体" w:cs="宋体" w:eastAsia="宋体" w:hint="default"/>
                <w:sz w:val="18"/>
                <w:szCs w:val="18"/>
              </w:rPr>
              <w:t>股东的扣除非经常性 损益的净利润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146,349,716.82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73,483,764.86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99.16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69,070,077.64</w:t>
            </w:r>
          </w:p>
        </w:tc>
      </w:tr>
      <w:tr>
        <w:trPr>
          <w:trHeight w:val="47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29" w:right="0" w:hanging="89"/>
              <w:jc w:val="left"/>
              <w:rPr>
                <w:rFonts w:ascii="宋体" w:hAnsi="宋体" w:cs="宋体" w:eastAsia="宋体" w:hint="default"/>
                <w:sz w:val="18"/>
                <w:szCs w:val="18"/>
              </w:rPr>
            </w:pPr>
            <w:r>
              <w:rPr>
                <w:rFonts w:ascii="宋体" w:hAnsi="宋体" w:cs="宋体" w:eastAsia="宋体" w:hint="default"/>
                <w:sz w:val="18"/>
                <w:szCs w:val="18"/>
              </w:rPr>
              <w:t>经营活动产生的</w:t>
            </w: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29,869,144.40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30,752,260.20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192,325,525.16</w:t>
            </w:r>
          </w:p>
        </w:tc>
      </w:tr>
      <w:tr>
        <w:trPr>
          <w:trHeight w:val="943"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年末</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本期末比</w:t>
            </w:r>
          </w:p>
          <w:p>
            <w:pPr>
              <w:pStyle w:val="TableParagraph"/>
              <w:spacing w:line="240" w:lineRule="auto"/>
              <w:ind w:left="175" w:right="173"/>
              <w:jc w:val="center"/>
              <w:rPr>
                <w:rFonts w:ascii="宋体" w:hAnsi="宋体" w:cs="宋体" w:eastAsia="宋体" w:hint="default"/>
                <w:sz w:val="18"/>
                <w:szCs w:val="18"/>
              </w:rPr>
            </w:pPr>
            <w:r>
              <w:rPr>
                <w:rFonts w:ascii="宋体" w:hAnsi="宋体" w:cs="宋体" w:eastAsia="宋体" w:hint="default"/>
                <w:sz w:val="18"/>
                <w:szCs w:val="18"/>
              </w:rPr>
              <w:t>上年同期 末增减</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w:t>
            </w:r>
          </w:p>
        </w:tc>
      </w:tr>
      <w:tr>
        <w:trPr>
          <w:trHeight w:val="47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9" w:right="0" w:hanging="89"/>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股东的净资产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1,339,573,343.53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1,180,583,509.23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13.47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716,228,472.08</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4,621,428,817.44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2,920,774,874.92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58.23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2,512,037,771.74</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期末总股本</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300,000,000.00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300,000,000.00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225,000,000.00</w:t>
            </w:r>
          </w:p>
        </w:tc>
      </w:tr>
    </w:tbl>
    <w:p>
      <w:pPr>
        <w:spacing w:line="240" w:lineRule="auto" w:before="9"/>
        <w:rPr>
          <w:rFonts w:ascii="宋体" w:hAnsi="宋体" w:cs="宋体" w:eastAsia="宋体" w:hint="default"/>
          <w:sz w:val="24"/>
          <w:szCs w:val="24"/>
        </w:rPr>
      </w:pPr>
    </w:p>
    <w:p>
      <w:pPr>
        <w:pStyle w:val="Heading2"/>
        <w:tabs>
          <w:tab w:pos="1057" w:val="left" w:leader="none"/>
        </w:tabs>
        <w:spacing w:line="240" w:lineRule="auto"/>
        <w:ind w:right="294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852"/>
        <w:gridCol w:w="2127"/>
        <w:gridCol w:w="859"/>
      </w:tblGrid>
      <w:tr>
        <w:trPr>
          <w:trHeight w:val="24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主要财务指标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46"/>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8"/>
              <w:jc w:val="right"/>
              <w:rPr>
                <w:rFonts w:ascii="宋体" w:hAnsi="宋体" w:cs="宋体" w:eastAsia="宋体" w:hint="default"/>
                <w:sz w:val="18"/>
                <w:szCs w:val="18"/>
              </w:rPr>
            </w:pPr>
            <w:r>
              <w:rPr>
                <w:rFonts w:ascii="宋体" w:hAnsi="宋体" w:cs="宋体" w:eastAsia="宋体" w:hint="default"/>
                <w:sz w:val="18"/>
                <w:szCs w:val="18"/>
              </w:rPr>
              <w:t>本期比上年同期增减</w:t>
            </w:r>
            <w:r>
              <w:rPr>
                <w:rFonts w:ascii="宋体" w:hAnsi="宋体" w:cs="宋体" w:eastAsia="宋体" w:hint="default"/>
                <w:sz w:val="18"/>
                <w:szCs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r>
      <w:tr>
        <w:trPr>
          <w:trHeight w:val="24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基本每股收益（元／股）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0.59</w:t>
            </w:r>
            <w:r>
              <w:rPr>
                <w:rFonts w:ascii="宋体"/>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20.41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0.43</w:t>
            </w:r>
          </w:p>
        </w:tc>
      </w:tr>
      <w:tr>
        <w:trPr>
          <w:trHeight w:val="24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稀释每股收益（元／股）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0.59</w:t>
            </w:r>
            <w:r>
              <w:rPr>
                <w:rFonts w:ascii="宋体"/>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20.41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0.43</w:t>
            </w:r>
          </w:p>
        </w:tc>
      </w:tr>
      <w:tr>
        <w:trPr>
          <w:trHeight w:val="24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扣除非经常性损益后的基本每股收益（元／股）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58.06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0.31</w:t>
            </w:r>
          </w:p>
        </w:tc>
      </w:tr>
      <w:tr>
        <w:trPr>
          <w:trHeight w:val="24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13.92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z w:val="18"/>
                <w:szCs w:val="18"/>
              </w:rPr>
              <w:t>0.17</w:t>
            </w:r>
            <w:r>
              <w:rPr>
                <w:rFonts w:ascii="宋体" w:hAnsi="宋体" w:cs="宋体" w:eastAsia="宋体" w:hint="default"/>
                <w:sz w:val="18"/>
                <w:szCs w:val="18"/>
              </w:rPr>
              <w:t>个百分点</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14.33</w:t>
            </w:r>
          </w:p>
        </w:tc>
      </w:tr>
      <w:tr>
        <w:trPr>
          <w:trHeight w:val="24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8.83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z w:val="18"/>
                <w:szCs w:val="18"/>
              </w:rPr>
              <w:t>2.83</w:t>
            </w:r>
            <w:r>
              <w:rPr>
                <w:rFonts w:ascii="宋体" w:hAnsi="宋体" w:cs="宋体" w:eastAsia="宋体" w:hint="default"/>
                <w:sz w:val="18"/>
                <w:szCs w:val="18"/>
              </w:rPr>
              <w:t>个百分点</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10.24</w:t>
            </w:r>
          </w:p>
        </w:tc>
      </w:tr>
    </w:tbl>
    <w:p>
      <w:pPr>
        <w:spacing w:line="240" w:lineRule="auto" w:before="2"/>
        <w:rPr>
          <w:rFonts w:ascii="宋体" w:hAnsi="宋体" w:cs="宋体" w:eastAsia="宋体" w:hint="default"/>
          <w:b/>
          <w:bCs/>
          <w:sz w:val="20"/>
          <w:szCs w:val="20"/>
        </w:rPr>
      </w:pPr>
    </w:p>
    <w:p>
      <w:pPr>
        <w:pStyle w:val="BodyText"/>
        <w:spacing w:line="273" w:lineRule="auto" w:before="36"/>
        <w:ind w:right="4182"/>
        <w:jc w:val="left"/>
      </w:pPr>
      <w:r>
        <w:rPr>
          <w:spacing w:val="-2"/>
        </w:rPr>
        <w:t>报告期末公司前三年主要会计数据和财务指标的说明</w:t>
      </w:r>
      <w:r>
        <w:rPr>
          <w:spacing w:val="-62"/>
        </w:rPr>
        <w:t> </w:t>
      </w:r>
      <w:r>
        <w:rPr>
          <w:spacing w:val="-62"/>
        </w:rPr>
      </w:r>
      <w:r>
        <w:rPr/>
        <w:t>无</w:t>
      </w:r>
    </w:p>
    <w:p>
      <w:pPr>
        <w:pStyle w:val="Heading2"/>
        <w:spacing w:line="240" w:lineRule="auto" w:before="67"/>
        <w:ind w:right="2940"/>
        <w:jc w:val="left"/>
        <w:rPr>
          <w:b w:val="0"/>
          <w:bCs w:val="0"/>
        </w:rPr>
      </w:pPr>
      <w:r>
        <w:rPr/>
        <w:t>八、</w:t>
      </w:r>
      <w:r>
        <w:rPr>
          <w:spacing w:val="-32"/>
        </w:rPr>
        <w:t> </w:t>
      </w:r>
      <w:r>
        <w:rPr/>
        <w:t>境内外会计准则下会计数据差异</w:t>
      </w:r>
      <w:r>
        <w:rPr>
          <w:b w:val="0"/>
          <w:bCs w:val="0"/>
        </w:rPr>
      </w:r>
    </w:p>
    <w:p>
      <w:pPr>
        <w:pStyle w:val="Heading2"/>
        <w:spacing w:line="249" w:lineRule="auto" w:before="97"/>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88"/>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2"/>
        <w:spacing w:line="247" w:lineRule="auto"/>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91"/>
        <w:ind w:right="2940"/>
        <w:jc w:val="left"/>
      </w:pPr>
      <w:r>
        <w:rPr/>
        <w:t>□适用</w:t>
      </w:r>
      <w:r>
        <w:rPr>
          <w:spacing w:val="-1"/>
        </w:rPr>
        <w:t> </w:t>
      </w:r>
      <w:r>
        <w:rPr/>
        <w:t>√不适用</w:t>
      </w:r>
    </w:p>
    <w:p>
      <w:pPr>
        <w:pStyle w:val="Heading2"/>
        <w:spacing w:line="295" w:lineRule="auto" w:before="97"/>
        <w:ind w:right="589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4"/>
          <w:szCs w:val="24"/>
        </w:rPr>
      </w:pPr>
    </w:p>
    <w:p>
      <w:pPr>
        <w:pStyle w:val="Heading2"/>
        <w:spacing w:line="240" w:lineRule="auto"/>
        <w:ind w:right="2940"/>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785"/>
        <w:gridCol w:w="1567"/>
        <w:gridCol w:w="1476"/>
        <w:gridCol w:w="1565"/>
        <w:gridCol w:w="1656"/>
      </w:tblGrid>
      <w:tr>
        <w:trPr>
          <w:trHeight w:val="637" w:hRule="exact"/>
        </w:trPr>
        <w:tc>
          <w:tcPr>
            <w:tcW w:w="278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月份）</w:t>
            </w:r>
          </w:p>
        </w:tc>
      </w:tr>
      <w:tr>
        <w:trPr>
          <w:trHeight w:val="322"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353,860,417.51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917,370,483.74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858,105,900.65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1,532,777,141.42</w:t>
            </w:r>
          </w:p>
        </w:tc>
      </w:tr>
      <w:tr>
        <w:trPr>
          <w:trHeight w:val="322"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-32,768,602.81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68,814,660.75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10,759,063.36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130,088,227.11</w:t>
            </w:r>
          </w:p>
        </w:tc>
      </w:tr>
      <w:tr>
        <w:trPr>
          <w:trHeight w:val="634"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75" w:right="125" w:hanging="44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常性损益后的净利润</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-39,910,222.15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61,343,137.97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3,925,047.18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120,991,753.82</w:t>
            </w:r>
          </w:p>
        </w:tc>
      </w:tr>
      <w:tr>
        <w:trPr>
          <w:trHeight w:val="322"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-330,267,639.95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-34,339,089.73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-170,306,556.42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564,782,430.50</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季度数据与已披露定期报告数据差异说明</w:t>
      </w:r>
    </w:p>
    <w:p>
      <w:pPr>
        <w:pStyle w:val="BodyText"/>
        <w:spacing w:line="240" w:lineRule="auto" w:before="37"/>
        <w:ind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2"/>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78"/>
        <w:gridCol w:w="1419"/>
        <w:gridCol w:w="710"/>
        <w:gridCol w:w="1417"/>
        <w:gridCol w:w="1426"/>
      </w:tblGrid>
      <w:tr>
        <w:trPr>
          <w:trHeight w:val="94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12"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附注</w:t>
            </w:r>
          </w:p>
          <w:p>
            <w:pPr>
              <w:pStyle w:val="TableParagraph"/>
              <w:spacing w:line="316" w:lineRule="auto" w:before="76"/>
              <w:ind w:left="103" w:right="55" w:firstLine="64"/>
              <w:jc w:val="left"/>
              <w:rPr>
                <w:rFonts w:ascii="宋体" w:hAnsi="宋体" w:cs="宋体" w:eastAsia="宋体" w:hint="default"/>
                <w:sz w:val="18"/>
                <w:szCs w:val="18"/>
              </w:rPr>
            </w:pPr>
            <w:r>
              <w:rPr>
                <w:rFonts w:ascii="宋体" w:hAnsi="宋体" w:cs="宋体" w:eastAsia="宋体" w:hint="default"/>
                <w:sz w:val="18"/>
                <w:szCs w:val="18"/>
              </w:rPr>
              <w:t>（如 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年金额</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center"/>
              <w:rPr>
                <w:rFonts w:ascii="宋体" w:hAnsi="宋体" w:cs="宋体" w:eastAsia="宋体" w:hint="default"/>
                <w:sz w:val="18"/>
                <w:szCs w:val="18"/>
              </w:rPr>
            </w:pPr>
            <w:r>
              <w:rPr>
                <w:rFonts w:ascii="宋体"/>
                <w:sz w:val="18"/>
              </w:rPr>
              <w:t>7,405,009.22</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-23,202.43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 w:right="0"/>
              <w:jc w:val="center"/>
              <w:rPr>
                <w:rFonts w:ascii="宋体" w:hAnsi="宋体" w:cs="宋体" w:eastAsia="宋体" w:hint="default"/>
                <w:sz w:val="18"/>
                <w:szCs w:val="18"/>
              </w:rPr>
            </w:pPr>
            <w:r>
              <w:rPr>
                <w:rFonts w:ascii="宋体"/>
                <w:sz w:val="18"/>
              </w:rPr>
              <w:t>-6,267,674.78</w:t>
            </w:r>
          </w:p>
        </w:tc>
      </w:tr>
      <w:tr>
        <w:trPr>
          <w:trHeight w:val="63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3"/>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 返还、减免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83"/>
              <w:jc w:val="both"/>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 务密切相关，符合国家政策规定、按照一定标准 定额或定量持续享受的政府补助除外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 w:right="0"/>
              <w:jc w:val="center"/>
              <w:rPr>
                <w:rFonts w:ascii="宋体" w:hAnsi="宋体" w:cs="宋体" w:eastAsia="宋体" w:hint="default"/>
                <w:sz w:val="18"/>
                <w:szCs w:val="18"/>
              </w:rPr>
            </w:pPr>
            <w:r>
              <w:rPr>
                <w:rFonts w:ascii="宋体"/>
                <w:sz w:val="18"/>
              </w:rPr>
              <w:t>31,927,194.64</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52,030,078.15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 w:right="0"/>
              <w:jc w:val="center"/>
              <w:rPr>
                <w:rFonts w:ascii="宋体" w:hAnsi="宋体" w:cs="宋体" w:eastAsia="宋体" w:hint="default"/>
                <w:sz w:val="18"/>
                <w:szCs w:val="18"/>
              </w:rPr>
            </w:pPr>
            <w:r>
              <w:rPr>
                <w:rFonts w:ascii="宋体"/>
                <w:sz w:val="18"/>
              </w:rPr>
              <w:t>37,910,443.03</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 本小于取得投资时应享有被投资单位可辨认净资 产公允价值产生的收益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3"/>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 资产减值准备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1419"/>
        <w:gridCol w:w="710"/>
        <w:gridCol w:w="1417"/>
        <w:gridCol w:w="1426"/>
      </w:tblGrid>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分的损益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 的当期净损益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 外，持有交易性金融资产、交易性金融负债产生 的公允价值变动损益，以及处置交易性金融资产、 交易性金融负债和可供出售金融资产取得的投资 收益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 公允价值变动产生的损益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 进行一次性调整对当期损益的影响</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320,245.51</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-477,685.56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-5,147.30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-7,794,944.95</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-900,069.18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2,528,836.97</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spacing w:val="-1"/>
                <w:sz w:val="18"/>
              </w:rPr>
              <w:t>-1,313,872.83</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6"/>
              <w:jc w:val="right"/>
              <w:rPr>
                <w:rFonts w:ascii="宋体" w:hAnsi="宋体" w:cs="宋体" w:eastAsia="宋体" w:hint="default"/>
                <w:sz w:val="18"/>
                <w:szCs w:val="18"/>
              </w:rPr>
            </w:pPr>
            <w:r>
              <w:rPr>
                <w:rFonts w:ascii="宋体"/>
                <w:spacing w:val="-1"/>
                <w:sz w:val="18"/>
              </w:rPr>
              <w:t>-8,268,562.96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0"/>
              <w:jc w:val="right"/>
              <w:rPr>
                <w:rFonts w:ascii="宋体" w:hAnsi="宋体" w:cs="宋体" w:eastAsia="宋体" w:hint="default"/>
                <w:sz w:val="18"/>
                <w:szCs w:val="18"/>
              </w:rPr>
            </w:pPr>
            <w:r>
              <w:rPr>
                <w:rFonts w:ascii="宋体"/>
                <w:spacing w:val="-1"/>
                <w:sz w:val="18"/>
              </w:rPr>
              <w:t>-6,548,699.90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8"/>
              <w:jc w:val="right"/>
              <w:rPr>
                <w:rFonts w:ascii="宋体" w:hAnsi="宋体" w:cs="宋体" w:eastAsia="宋体" w:hint="default"/>
                <w:sz w:val="18"/>
                <w:szCs w:val="18"/>
              </w:rPr>
            </w:pPr>
            <w:r>
              <w:rPr>
                <w:rFonts w:ascii="宋体"/>
                <w:spacing w:val="-1"/>
                <w:sz w:val="18"/>
              </w:rPr>
              <w:t>30,543,631.59</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6"/>
              <w:jc w:val="right"/>
              <w:rPr>
                <w:rFonts w:ascii="宋体" w:hAnsi="宋体" w:cs="宋体" w:eastAsia="宋体" w:hint="default"/>
                <w:sz w:val="18"/>
                <w:szCs w:val="18"/>
              </w:rPr>
            </w:pPr>
            <w:r>
              <w:rPr>
                <w:rFonts w:ascii="宋体"/>
                <w:spacing w:val="-1"/>
                <w:sz w:val="18"/>
              </w:rPr>
              <w:t>42,360,558.02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pacing w:val="-1"/>
                <w:sz w:val="18"/>
              </w:rPr>
              <w:t>27,617,758.02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1"/>
        <w:tabs>
          <w:tab w:pos="1259" w:val="left" w:leader="none"/>
        </w:tabs>
        <w:spacing w:line="240" w:lineRule="auto" w:before="14"/>
        <w:ind w:right="15"/>
        <w:jc w:val="center"/>
        <w:rPr>
          <w:b w:val="0"/>
          <w:bCs w:val="0"/>
        </w:rPr>
      </w:pPr>
      <w:bookmarkStart w:name="_TOC_250009" w:id="3"/>
      <w:r>
        <w:rPr>
          <w:w w:val="95"/>
        </w:rPr>
        <w:t>第三节</w:t>
        <w:tab/>
      </w:r>
      <w:r>
        <w:rPr/>
        <w:t>公司业务概要</w:t>
      </w:r>
      <w:bookmarkEnd w:id="3"/>
      <w:r>
        <w:rPr>
          <w:b w:val="0"/>
          <w:bCs w:val="0"/>
        </w:rPr>
      </w:r>
    </w:p>
    <w:p>
      <w:pPr>
        <w:pStyle w:val="Heading2"/>
        <w:spacing w:line="240" w:lineRule="auto" w:before="219"/>
        <w:ind w:right="2940"/>
        <w:jc w:val="left"/>
        <w:rPr>
          <w:b w:val="0"/>
          <w:bCs w:val="0"/>
        </w:rPr>
      </w:pPr>
      <w:r>
        <w:rPr/>
        <w:t>一、报告期内公司所从事的主要业务、经营模式及行业情况说明</w:t>
      </w:r>
      <w:r>
        <w:rPr>
          <w:b w:val="0"/>
          <w:bCs w:val="0"/>
        </w:rPr>
      </w:r>
    </w:p>
    <w:p>
      <w:pPr>
        <w:pStyle w:val="BodyText"/>
        <w:spacing w:line="273" w:lineRule="auto" w:before="97"/>
        <w:ind w:right="227" w:firstLine="419"/>
        <w:jc w:val="left"/>
      </w:pPr>
      <w:r>
        <w:rPr>
          <w:spacing w:val="-2"/>
        </w:rPr>
        <w:t>（一）报告期内公司所从事的主要业务、主要产品及其用途、经营模式、主要的业绩驱动因</w:t>
      </w:r>
      <w:r>
        <w:rPr>
          <w:w w:val="100"/>
        </w:rPr>
        <w:t> </w:t>
      </w:r>
      <w:r>
        <w:rPr/>
        <w:t>素等内容，应当重点突出报告期内发生的重大变化。</w:t>
      </w:r>
    </w:p>
    <w:p>
      <w:pPr>
        <w:pStyle w:val="BodyText"/>
        <w:spacing w:line="273" w:lineRule="auto" w:before="7"/>
        <w:ind w:left="638" w:right="227"/>
        <w:jc w:val="left"/>
      </w:pPr>
      <w:r>
        <w:rPr>
          <w:spacing w:val="-7"/>
        </w:rPr>
        <w:t>公司主要从事研究、开发、生产制造高端计算机、存储，并提供软件、系统集成与技术服务。</w:t>
      </w:r>
      <w:r>
        <w:rPr>
          <w:spacing w:val="-27"/>
        </w:rPr>
        <w:t> </w:t>
      </w:r>
      <w:r>
        <w:rPr>
          <w:spacing w:val="-27"/>
        </w:rPr>
      </w:r>
      <w:r>
        <w:rPr>
          <w:spacing w:val="-2"/>
        </w:rPr>
        <w:t>报告期内公司所从事的主要业务、主要产品及其用途、经营模式、主要的业绩驱动因素等内</w:t>
      </w:r>
    </w:p>
    <w:p>
      <w:pPr>
        <w:pStyle w:val="BodyText"/>
        <w:spacing w:line="240" w:lineRule="auto" w:before="8"/>
        <w:ind w:right="2940"/>
        <w:jc w:val="left"/>
      </w:pPr>
      <w:r>
        <w:rPr/>
        <w:t>容未发生重大变化。</w:t>
      </w:r>
    </w:p>
    <w:p>
      <w:pPr>
        <w:pStyle w:val="BodyText"/>
        <w:spacing w:line="259" w:lineRule="auto" w:before="37"/>
        <w:ind w:left="638" w:right="227"/>
        <w:jc w:val="left"/>
      </w:pPr>
      <w:r>
        <w:rPr/>
        <w:t>（二）报告期内公司所属行业的发展阶段、周期性特点以及公司所处的行业地位等。</w:t>
      </w:r>
      <w:r>
        <w:rPr>
          <w:w w:val="100"/>
        </w:rPr>
        <w:t> </w:t>
      </w:r>
      <w:r>
        <w:rPr>
          <w:rFonts w:ascii="Calibri" w:hAnsi="Calibri" w:cs="Calibri" w:eastAsia="Calibri" w:hint="default"/>
        </w:rPr>
        <w:t>1</w:t>
      </w:r>
      <w:r>
        <w:rPr/>
        <w:t>、所属行业概况</w:t>
      </w:r>
      <w:r>
        <w:rPr>
          <w:w w:val="100"/>
        </w:rPr>
        <w:t> </w:t>
      </w:r>
      <w:r>
        <w:rPr>
          <w:spacing w:val="-2"/>
        </w:rPr>
        <w:t>公司所属行业属于信息技术领域高端计算机行业。高端计算机技术是国际公认的信息技术的</w:t>
      </w:r>
    </w:p>
    <w:p>
      <w:pPr>
        <w:pStyle w:val="BodyText"/>
        <w:spacing w:line="273" w:lineRule="auto" w:before="20"/>
        <w:ind w:right="121"/>
        <w:jc w:val="left"/>
      </w:pPr>
      <w:r>
        <w:rPr/>
        <w:t>战略制高点，是体现国家科技竞争实力和综合国力的重要标志。目前，高端计算机处理能力不断</w:t>
      </w:r>
      <w:r>
        <w:rPr>
          <w:w w:val="100"/>
        </w:rPr>
        <w:t> </w:t>
      </w:r>
      <w:r>
        <w:rPr/>
        <w:t>提升，高端计算机的应用也得到了快速发展。在信息处理领域，随着数字、文本、图片、声音、</w:t>
      </w:r>
      <w:r>
        <w:rPr>
          <w:w w:val="100"/>
        </w:rPr>
        <w:t> </w:t>
      </w:r>
      <w:r>
        <w:rPr>
          <w:spacing w:val="-4"/>
          <w:w w:val="100"/>
        </w:rPr>
        <w:t>视频均先后实现数字化，使得人类全部的信息交流形式均可以在统一的计算机和网络环境中处理；</w:t>
      </w:r>
      <w:r>
        <w:rPr>
          <w:spacing w:val="-86"/>
          <w:w w:val="100"/>
        </w:rPr>
        <w:t> </w:t>
      </w:r>
      <w:r>
        <w:rPr>
          <w:spacing w:val="-86"/>
          <w:w w:val="100"/>
        </w:rPr>
      </w:r>
      <w:r>
        <w:rPr/>
        <w:t>在科学计算领域，计算仿真已经成为人类继理论研究、实验验证之后的第三种实现技术创新的方</w:t>
      </w:r>
      <w:r>
        <w:rPr>
          <w:w w:val="100"/>
        </w:rPr>
        <w:t> </w:t>
      </w:r>
      <w:r>
        <w:rPr/>
        <w:t>法。高端计算机在人类社会生产生活中发挥越来越重要的作用。</w:t>
      </w:r>
    </w:p>
    <w:p>
      <w:pPr>
        <w:pStyle w:val="BodyText"/>
        <w:spacing w:line="240" w:lineRule="auto" w:before="7"/>
        <w:ind w:left="638" w:right="2940"/>
        <w:jc w:val="left"/>
      </w:pPr>
      <w:r>
        <w:rPr>
          <w:rFonts w:ascii="Calibri" w:hAnsi="Calibri" w:cs="Calibri" w:eastAsia="Calibri" w:hint="default"/>
        </w:rPr>
        <w:t>2</w:t>
      </w:r>
      <w:r>
        <w:rPr/>
        <w:t>、行业特征</w:t>
      </w:r>
    </w:p>
    <w:p>
      <w:pPr>
        <w:pStyle w:val="BodyText"/>
        <w:spacing w:line="249" w:lineRule="auto" w:before="10"/>
        <w:ind w:left="638" w:right="227"/>
        <w:jc w:val="left"/>
      </w:pPr>
      <w:r>
        <w:rPr>
          <w:rFonts w:ascii="Calibri" w:hAnsi="Calibri" w:cs="Calibri" w:eastAsia="Calibri" w:hint="default"/>
        </w:rPr>
        <w:t>1</w:t>
      </w:r>
      <w:r>
        <w:rPr/>
        <w:t>）区域性特征</w:t>
      </w:r>
      <w:r>
        <w:rPr>
          <w:w w:val="100"/>
        </w:rPr>
        <w:t> </w:t>
      </w:r>
      <w:r>
        <w:rPr>
          <w:spacing w:val="-2"/>
        </w:rPr>
        <w:t>目前，我国的高端计算机行业仍然存在比较明显的区域发展不平衡的现象。华北、华东、华</w:t>
      </w:r>
    </w:p>
    <w:p>
      <w:pPr>
        <w:pStyle w:val="BodyText"/>
        <w:spacing w:line="240" w:lineRule="auto" w:before="28"/>
        <w:ind w:right="121"/>
        <w:jc w:val="left"/>
      </w:pPr>
      <w:r>
        <w:rPr/>
        <w:t>南三地区的整体需求较大，北京、上海、广州、深圳等一线城市需求旺盛，同时以武汉、西安、</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BodyText"/>
        <w:spacing w:line="273" w:lineRule="auto" w:before="36"/>
        <w:ind w:left="138" w:right="137"/>
        <w:jc w:val="both"/>
      </w:pPr>
      <w:r>
        <w:rPr>
          <w:spacing w:val="-2"/>
        </w:rPr>
        <w:t>成都、沈阳等二线城市及省会城市为核心的中心城市的政府及企业信息化建设，也将成为未来高</w:t>
      </w:r>
      <w:r>
        <w:rPr>
          <w:spacing w:val="-25"/>
        </w:rPr>
        <w:t> </w:t>
      </w:r>
      <w:r>
        <w:rPr>
          <w:spacing w:val="-25"/>
        </w:rPr>
      </w:r>
      <w:r>
        <w:rPr/>
        <w:t>端计算机产品的主要市场区域。</w:t>
      </w:r>
    </w:p>
    <w:p>
      <w:pPr>
        <w:pStyle w:val="BodyText"/>
        <w:spacing w:line="240" w:lineRule="auto" w:before="7"/>
        <w:ind w:left="558" w:right="0"/>
        <w:jc w:val="left"/>
      </w:pPr>
      <w:r>
        <w:rPr>
          <w:rFonts w:ascii="Calibri" w:hAnsi="Calibri" w:cs="Calibri" w:eastAsia="Calibri" w:hint="default"/>
        </w:rPr>
        <w:t>2</w:t>
      </w:r>
      <w:r>
        <w:rPr/>
        <w:t>）知识密集型特征</w:t>
      </w:r>
    </w:p>
    <w:p>
      <w:pPr>
        <w:pStyle w:val="BodyText"/>
        <w:spacing w:line="240" w:lineRule="auto" w:before="10"/>
        <w:ind w:left="558" w:right="0"/>
        <w:jc w:val="left"/>
      </w:pPr>
      <w:r>
        <w:rPr/>
        <w:t>①生产技术和生产工艺建立在先进的科学技术基础上，资源消耗低；</w:t>
      </w:r>
    </w:p>
    <w:p>
      <w:pPr>
        <w:pStyle w:val="BodyText"/>
        <w:spacing w:line="240" w:lineRule="auto" w:before="37"/>
        <w:ind w:left="558" w:right="0"/>
        <w:jc w:val="left"/>
      </w:pPr>
      <w:r>
        <w:rPr/>
        <w:t>②科技人员在职工中所占比重较大，劳动生产率高；</w:t>
      </w:r>
    </w:p>
    <w:p>
      <w:pPr>
        <w:pStyle w:val="BodyText"/>
        <w:spacing w:line="240" w:lineRule="auto" w:before="37"/>
        <w:ind w:left="558" w:right="0"/>
        <w:jc w:val="left"/>
      </w:pPr>
      <w:r>
        <w:rPr/>
        <w:t>③产品技术性能复杂，更新换代迅速；</w:t>
      </w:r>
    </w:p>
    <w:p>
      <w:pPr>
        <w:pStyle w:val="BodyText"/>
        <w:spacing w:line="273" w:lineRule="auto" w:before="37"/>
        <w:ind w:left="558" w:right="0"/>
        <w:jc w:val="left"/>
      </w:pPr>
      <w:r>
        <w:rPr/>
        <w:t>④科学知识、科研成果、技术开发迅速转化为现实的生产力。</w:t>
      </w:r>
      <w:r>
        <w:rPr>
          <w:w w:val="100"/>
        </w:rPr>
        <w:t> </w:t>
      </w:r>
      <w:r>
        <w:rPr>
          <w:spacing w:val="-2"/>
        </w:rPr>
        <w:t>作为知识密集型的高新技术行业，高端计算机行业与传统的资本、劳动力密集的制造行业不</w:t>
      </w:r>
    </w:p>
    <w:p>
      <w:pPr>
        <w:pStyle w:val="BodyText"/>
        <w:spacing w:line="273" w:lineRule="auto" w:before="7"/>
        <w:ind w:left="138" w:right="128"/>
        <w:jc w:val="both"/>
      </w:pPr>
      <w:r>
        <w:rPr>
          <w:spacing w:val="-6"/>
        </w:rPr>
        <w:t>同，需大量专业技术和专业人才支撑，强调技术和人才的作用，强调技术资本和人力资本的投入。</w:t>
      </w:r>
      <w:r>
        <w:rPr>
          <w:spacing w:val="-54"/>
        </w:rPr>
        <w:t> </w:t>
      </w:r>
      <w:r>
        <w:rPr>
          <w:spacing w:val="-54"/>
        </w:rPr>
      </w:r>
      <w:r>
        <w:rPr/>
        <w:t>企业核心竞争力主要是企业的核心技术能力和人员的专业素质。</w:t>
      </w:r>
    </w:p>
    <w:p>
      <w:pPr>
        <w:pStyle w:val="BodyText"/>
        <w:spacing w:line="249" w:lineRule="auto" w:before="7"/>
        <w:ind w:left="558" w:right="0"/>
        <w:jc w:val="left"/>
      </w:pPr>
      <w:r>
        <w:rPr>
          <w:rFonts w:ascii="Calibri" w:hAnsi="Calibri" w:cs="Calibri" w:eastAsia="Calibri" w:hint="default"/>
        </w:rPr>
        <w:t>3</w:t>
      </w:r>
      <w:r>
        <w:rPr/>
        <w:t>）资金密集型特征</w:t>
      </w:r>
      <w:r>
        <w:rPr>
          <w:w w:val="100"/>
        </w:rPr>
        <w:t> </w:t>
      </w:r>
      <w:r>
        <w:rPr>
          <w:spacing w:val="-2"/>
        </w:rPr>
        <w:t>公司主营业务从研发投入、原材料采购、生产制造，到销售、维修质保等各个业务环节，都</w:t>
      </w:r>
    </w:p>
    <w:p>
      <w:pPr>
        <w:pStyle w:val="BodyText"/>
        <w:spacing w:line="273" w:lineRule="auto" w:before="28"/>
        <w:ind w:left="138" w:right="137"/>
        <w:jc w:val="both"/>
      </w:pPr>
      <w:r>
        <w:rPr>
          <w:spacing w:val="-2"/>
        </w:rPr>
        <w:t>需要大量资金支持运行，而由于高端计算机项目实施周期相对较长，导致上下游领域的结算存在</w:t>
      </w:r>
      <w:r>
        <w:rPr>
          <w:spacing w:val="-25"/>
        </w:rPr>
        <w:t> </w:t>
      </w:r>
      <w:r>
        <w:rPr>
          <w:spacing w:val="-25"/>
        </w:rPr>
      </w:r>
      <w:r>
        <w:rPr>
          <w:spacing w:val="-2"/>
        </w:rPr>
        <w:t>时间差异，导致企业生产经营过程中会占用大量营运资金。上述客观情况决定了高端计算机行业</w:t>
      </w:r>
      <w:r>
        <w:rPr>
          <w:spacing w:val="-25"/>
        </w:rPr>
        <w:t> </w:t>
      </w:r>
      <w:r>
        <w:rPr>
          <w:spacing w:val="-25"/>
        </w:rPr>
      </w:r>
      <w:r>
        <w:rPr/>
        <w:t>具有资金密集型特征。</w:t>
      </w:r>
    </w:p>
    <w:p>
      <w:pPr>
        <w:pStyle w:val="BodyText"/>
        <w:spacing w:line="247" w:lineRule="auto" w:before="7"/>
        <w:ind w:left="558" w:right="0"/>
        <w:jc w:val="left"/>
      </w:pPr>
      <w:r>
        <w:rPr>
          <w:rFonts w:ascii="Calibri" w:hAnsi="Calibri" w:cs="Calibri" w:eastAsia="Calibri" w:hint="default"/>
        </w:rPr>
        <w:t>4</w:t>
      </w:r>
      <w:r>
        <w:rPr/>
        <w:t>）季节性特征</w:t>
      </w:r>
      <w:r>
        <w:rPr>
          <w:w w:val="100"/>
        </w:rPr>
        <w:t> </w:t>
      </w:r>
      <w:r>
        <w:rPr>
          <w:spacing w:val="-2"/>
        </w:rPr>
        <w:t>高端计算机行业销售与结算具有季节性特征，公司销售主要集中在下半年尤其是第四季度，</w:t>
      </w:r>
    </w:p>
    <w:p>
      <w:pPr>
        <w:pStyle w:val="BodyText"/>
        <w:spacing w:line="273" w:lineRule="auto" w:before="31"/>
        <w:ind w:left="138" w:right="137"/>
        <w:jc w:val="both"/>
      </w:pPr>
      <w:r>
        <w:rPr>
          <w:spacing w:val="-2"/>
        </w:rPr>
        <w:t>上半年通常较少，呈现较明显的季节性分布，主要原因是高端计算机行业以销定产、以产定购的</w:t>
      </w:r>
      <w:r>
        <w:rPr>
          <w:spacing w:val="-25"/>
        </w:rPr>
        <w:t> </w:t>
      </w:r>
      <w:r>
        <w:rPr>
          <w:spacing w:val="-25"/>
        </w:rPr>
      </w:r>
      <w:r>
        <w:rPr/>
        <w:t>生产模式以及大型高端计算机项目的实施和验收本身具有季节性特征。</w:t>
      </w:r>
    </w:p>
    <w:p>
      <w:pPr>
        <w:pStyle w:val="BodyText"/>
        <w:spacing w:line="247" w:lineRule="auto" w:before="7"/>
        <w:ind w:left="558" w:right="0"/>
        <w:jc w:val="left"/>
      </w:pPr>
      <w:r>
        <w:rPr>
          <w:rFonts w:ascii="Calibri" w:hAnsi="Calibri" w:cs="Calibri" w:eastAsia="Calibri" w:hint="default"/>
        </w:rPr>
        <w:t>3</w:t>
      </w:r>
      <w:r>
        <w:rPr/>
        <w:t>、周期性特点</w:t>
      </w:r>
      <w:r>
        <w:rPr>
          <w:w w:val="100"/>
        </w:rPr>
        <w:t> </w:t>
      </w:r>
      <w:r>
        <w:rPr>
          <w:spacing w:val="-2"/>
        </w:rPr>
        <w:t>随着经济全球化逐步深入，信息技术产业正在成为国民经济和社会发展的先导性、战略性行</w:t>
      </w:r>
    </w:p>
    <w:p>
      <w:pPr>
        <w:pStyle w:val="BodyText"/>
        <w:spacing w:line="273" w:lineRule="auto" w:before="31"/>
        <w:ind w:left="138" w:right="137"/>
        <w:jc w:val="both"/>
      </w:pPr>
      <w:r>
        <w:rPr>
          <w:spacing w:val="-2"/>
        </w:rPr>
        <w:t>业，是推动世界经济增长和知识传播应用的重要引擎。对我国来说，信息技术产业的发展对于优</w:t>
      </w:r>
      <w:r>
        <w:rPr>
          <w:spacing w:val="-25"/>
        </w:rPr>
        <w:t> </w:t>
      </w:r>
      <w:r>
        <w:rPr>
          <w:spacing w:val="-25"/>
        </w:rPr>
      </w:r>
      <w:r>
        <w:rPr>
          <w:spacing w:val="-2"/>
        </w:rPr>
        <w:t>化我国产业结构，实现产业战略转型升级，提高经济效益和国际竞争力，具有极其重要的作用。</w:t>
      </w:r>
      <w:r>
        <w:rPr>
          <w:spacing w:val="-25"/>
        </w:rPr>
        <w:t> </w:t>
      </w:r>
      <w:r>
        <w:rPr>
          <w:spacing w:val="-25"/>
        </w:rPr>
      </w:r>
      <w:r>
        <w:rPr>
          <w:spacing w:val="-2"/>
        </w:rPr>
        <w:t>近年来，随着我国信息化带动工业化进程的不断推进，以政府、能源、互联网、教育、交通等为</w:t>
      </w:r>
      <w:r>
        <w:rPr>
          <w:spacing w:val="-25"/>
        </w:rPr>
        <w:t> </w:t>
      </w:r>
      <w:r>
        <w:rPr>
          <w:spacing w:val="-25"/>
        </w:rPr>
      </w:r>
      <w:r>
        <w:rPr/>
        <w:t>代表的重点行业对高端计算机产品与服务的需求迅速增长。</w:t>
      </w:r>
    </w:p>
    <w:p>
      <w:pPr>
        <w:pStyle w:val="BodyText"/>
        <w:spacing w:line="240" w:lineRule="auto" w:before="7"/>
        <w:ind w:left="558" w:right="0"/>
        <w:jc w:val="left"/>
      </w:pPr>
      <w:r>
        <w:rPr/>
        <w:t>公司所属行业在未来</w:t>
      </w:r>
      <w:r>
        <w:rPr>
          <w:spacing w:val="-56"/>
        </w:rPr>
        <w:t> </w:t>
      </w:r>
      <w:r>
        <w:rPr>
          <w:rFonts w:ascii="Calibri" w:hAnsi="Calibri" w:cs="Calibri" w:eastAsia="Calibri" w:hint="default"/>
        </w:rPr>
        <w:t>5-10</w:t>
      </w:r>
      <w:r>
        <w:rPr>
          <w:rFonts w:ascii="Calibri" w:hAnsi="Calibri" w:cs="Calibri" w:eastAsia="Calibri" w:hint="default"/>
          <w:spacing w:val="-1"/>
        </w:rPr>
        <w:t> </w:t>
      </w:r>
      <w:r>
        <w:rPr/>
        <w:t>年内会继续保持高速发展，不会呈现出明显的周期性发展特点。</w:t>
      </w:r>
    </w:p>
    <w:p>
      <w:pPr>
        <w:pStyle w:val="BodyText"/>
        <w:spacing w:line="240" w:lineRule="auto" w:before="10"/>
        <w:ind w:left="558" w:right="0"/>
        <w:jc w:val="left"/>
      </w:pPr>
      <w:r>
        <w:rPr>
          <w:rFonts w:ascii="Calibri" w:hAnsi="Calibri" w:cs="Calibri" w:eastAsia="Calibri" w:hint="default"/>
        </w:rPr>
        <w:t>4</w:t>
      </w:r>
      <w:r>
        <w:rPr/>
        <w:t>、公司所处的行业地位</w:t>
      </w:r>
    </w:p>
    <w:p>
      <w:pPr>
        <w:pStyle w:val="BodyText"/>
        <w:spacing w:line="240" w:lineRule="auto" w:before="10"/>
        <w:ind w:left="558" w:right="0"/>
        <w:jc w:val="left"/>
      </w:pPr>
      <w:r>
        <w:rPr>
          <w:rFonts w:ascii="Calibri" w:hAnsi="Calibri" w:cs="Calibri" w:eastAsia="Calibri" w:hint="default"/>
        </w:rPr>
        <w:t>1</w:t>
      </w:r>
      <w:r>
        <w:rPr/>
        <w:t>）高端计算机领域</w:t>
      </w:r>
    </w:p>
    <w:p>
      <w:pPr>
        <w:pStyle w:val="BodyText"/>
        <w:spacing w:line="252" w:lineRule="auto" w:before="10"/>
        <w:ind w:left="138" w:right="128" w:firstLine="419"/>
        <w:jc w:val="left"/>
      </w:pPr>
      <w:r>
        <w:rPr/>
        <w:t>根据</w:t>
      </w:r>
      <w:r>
        <w:rPr>
          <w:spacing w:val="-47"/>
        </w:rPr>
        <w:t> </w:t>
      </w:r>
      <w:r>
        <w:rPr>
          <w:rFonts w:ascii="Calibri" w:hAnsi="Calibri" w:cs="Calibri" w:eastAsia="Calibri" w:hint="default"/>
        </w:rPr>
        <w:t>2013-2015</w:t>
      </w:r>
      <w:r>
        <w:rPr>
          <w:rFonts w:ascii="Calibri" w:hAnsi="Calibri" w:cs="Calibri" w:eastAsia="Calibri" w:hint="default"/>
          <w:spacing w:val="14"/>
        </w:rPr>
        <w:t> </w:t>
      </w:r>
      <w:r>
        <w:rPr>
          <w:spacing w:val="-4"/>
        </w:rPr>
        <w:t>年《中国高性能计算机性能</w:t>
      </w:r>
      <w:r>
        <w:rPr>
          <w:spacing w:val="-47"/>
        </w:rPr>
        <w:t> </w:t>
      </w:r>
      <w:r>
        <w:rPr>
          <w:rFonts w:ascii="Calibri" w:hAnsi="Calibri" w:cs="Calibri" w:eastAsia="Calibri" w:hint="default"/>
          <w:spacing w:val="-2"/>
        </w:rPr>
        <w:t>TOP100</w:t>
      </w:r>
      <w:r>
        <w:rPr>
          <w:rFonts w:ascii="Calibri" w:hAnsi="Calibri" w:cs="Calibri" w:eastAsia="Calibri" w:hint="default"/>
          <w:spacing w:val="12"/>
        </w:rPr>
        <w:t> </w:t>
      </w:r>
      <w:r>
        <w:rPr>
          <w:spacing w:val="-5"/>
        </w:rPr>
        <w:t>排行榜》显示，公司连续蝉联数量份额第</w:t>
      </w:r>
      <w:r>
        <w:rPr>
          <w:w w:val="100"/>
        </w:rPr>
        <w:t> </w:t>
      </w:r>
      <w:r>
        <w:rPr/>
        <w:t>一名。根据</w:t>
      </w:r>
      <w:r>
        <w:rPr>
          <w:spacing w:val="-53"/>
        </w:rPr>
        <w:t> </w:t>
      </w:r>
      <w:r>
        <w:rPr>
          <w:rFonts w:ascii="Calibri" w:hAnsi="Calibri" w:cs="Calibri" w:eastAsia="Calibri" w:hint="default"/>
        </w:rPr>
        <w:t>2015</w:t>
      </w:r>
      <w:r>
        <w:rPr>
          <w:rFonts w:ascii="Calibri" w:hAnsi="Calibri" w:cs="Calibri" w:eastAsia="Calibri" w:hint="default"/>
          <w:spacing w:val="4"/>
        </w:rPr>
        <w:t> </w:t>
      </w:r>
      <w:r>
        <w:rPr/>
        <w:t>年下半年《世界</w:t>
      </w:r>
      <w:r>
        <w:rPr>
          <w:spacing w:val="-52"/>
        </w:rPr>
        <w:t> </w:t>
      </w:r>
      <w:r>
        <w:rPr>
          <w:rFonts w:ascii="Calibri" w:hAnsi="Calibri" w:cs="Calibri" w:eastAsia="Calibri" w:hint="default"/>
          <w:spacing w:val="-3"/>
        </w:rPr>
        <w:t>TOP500</w:t>
      </w:r>
      <w:r>
        <w:rPr>
          <w:rFonts w:ascii="Calibri" w:hAnsi="Calibri" w:cs="Calibri" w:eastAsia="Calibri" w:hint="default"/>
          <w:spacing w:val="4"/>
        </w:rPr>
        <w:t> </w:t>
      </w:r>
      <w:r>
        <w:rPr/>
        <w:t>排行榜》显示，公司</w:t>
      </w:r>
      <w:r>
        <w:rPr>
          <w:spacing w:val="-55"/>
        </w:rPr>
        <w:t> </w:t>
      </w:r>
      <w:r>
        <w:rPr>
          <w:rFonts w:ascii="Calibri" w:hAnsi="Calibri" w:cs="Calibri" w:eastAsia="Calibri" w:hint="default"/>
        </w:rPr>
        <w:t>49</w:t>
      </w:r>
      <w:r>
        <w:rPr>
          <w:rFonts w:ascii="Calibri" w:hAnsi="Calibri" w:cs="Calibri" w:eastAsia="Calibri" w:hint="default"/>
          <w:spacing w:val="6"/>
        </w:rPr>
        <w:t> </w:t>
      </w:r>
      <w:r>
        <w:rPr/>
        <w:t>套系统入选，位列全球厂商排</w:t>
      </w:r>
      <w:r>
        <w:rPr>
          <w:w w:val="100"/>
        </w:rPr>
        <w:t> </w:t>
      </w:r>
      <w:r>
        <w:rPr>
          <w:spacing w:val="-3"/>
        </w:rPr>
        <w:t>名第三名。根据</w:t>
      </w:r>
      <w:r>
        <w:rPr>
          <w:spacing w:val="-53"/>
        </w:rPr>
        <w:t> </w:t>
      </w:r>
      <w:r>
        <w:rPr>
          <w:rFonts w:ascii="Calibri" w:hAnsi="Calibri" w:cs="Calibri" w:eastAsia="Calibri" w:hint="default"/>
        </w:rPr>
        <w:t>IDC</w:t>
      </w:r>
      <w:r>
        <w:rPr>
          <w:rFonts w:ascii="Calibri" w:hAnsi="Calibri" w:cs="Calibri" w:eastAsia="Calibri" w:hint="default"/>
          <w:spacing w:val="3"/>
        </w:rPr>
        <w:t> </w:t>
      </w:r>
      <w:r>
        <w:rPr>
          <w:spacing w:val="-3"/>
        </w:rPr>
        <w:t>报告，</w:t>
      </w:r>
      <w:r>
        <w:rPr>
          <w:rFonts w:ascii="Calibri" w:hAnsi="Calibri" w:cs="Calibri" w:eastAsia="Calibri" w:hint="default"/>
          <w:spacing w:val="-3"/>
        </w:rPr>
        <w:t>2013</w:t>
      </w:r>
      <w:r>
        <w:rPr>
          <w:rFonts w:ascii="Calibri" w:hAnsi="Calibri" w:cs="Calibri" w:eastAsia="Calibri" w:hint="default"/>
          <w:spacing w:val="6"/>
        </w:rPr>
        <w:t> </w:t>
      </w:r>
      <w:r>
        <w:rPr/>
        <w:t>年公司</w:t>
      </w:r>
      <w:r>
        <w:rPr>
          <w:spacing w:val="-55"/>
        </w:rPr>
        <w:t> </w:t>
      </w:r>
      <w:r>
        <w:rPr>
          <w:rFonts w:ascii="Calibri" w:hAnsi="Calibri" w:cs="Calibri" w:eastAsia="Calibri" w:hint="default"/>
        </w:rPr>
        <w:t>X86</w:t>
      </w:r>
      <w:r>
        <w:rPr>
          <w:rFonts w:ascii="Calibri" w:hAnsi="Calibri" w:cs="Calibri" w:eastAsia="Calibri" w:hint="default"/>
          <w:spacing w:val="4"/>
        </w:rPr>
        <w:t> </w:t>
      </w:r>
      <w:r>
        <w:rPr/>
        <w:t>服务器产品按厂商销售额排名，在中国市场排名第六</w:t>
      </w:r>
      <w:r>
        <w:rPr>
          <w:w w:val="100"/>
        </w:rPr>
        <w:t> </w:t>
      </w:r>
      <w:r>
        <w:rPr/>
        <w:t>名；</w:t>
      </w:r>
      <w:r>
        <w:rPr>
          <w:rFonts w:ascii="Calibri" w:hAnsi="Calibri" w:cs="Calibri" w:eastAsia="Calibri" w:hint="default"/>
        </w:rPr>
        <w:t>2014</w:t>
      </w:r>
      <w:r>
        <w:rPr>
          <w:rFonts w:ascii="Calibri" w:hAnsi="Calibri" w:cs="Calibri" w:eastAsia="Calibri" w:hint="default"/>
          <w:spacing w:val="5"/>
        </w:rPr>
        <w:t> </w:t>
      </w:r>
      <w:r>
        <w:rPr/>
        <w:t>年公司</w:t>
      </w:r>
      <w:r>
        <w:rPr>
          <w:spacing w:val="-56"/>
        </w:rPr>
        <w:t> </w:t>
      </w:r>
      <w:r>
        <w:rPr>
          <w:rFonts w:ascii="Calibri" w:hAnsi="Calibri" w:cs="Calibri" w:eastAsia="Calibri" w:hint="default"/>
        </w:rPr>
        <w:t>X86</w:t>
      </w:r>
      <w:r>
        <w:rPr>
          <w:rFonts w:ascii="Calibri" w:hAnsi="Calibri" w:cs="Calibri" w:eastAsia="Calibri" w:hint="default"/>
          <w:spacing w:val="3"/>
        </w:rPr>
        <w:t> </w:t>
      </w:r>
      <w:r>
        <w:rPr/>
        <w:t>服务器产品按厂商销售额排名，在中国市场排名第七名。</w:t>
      </w:r>
      <w:r>
        <w:rPr>
          <w:rFonts w:ascii="Calibri" w:hAnsi="Calibri" w:cs="Calibri" w:eastAsia="Calibri" w:hint="default"/>
        </w:rPr>
        <w:t>2015</w:t>
      </w:r>
      <w:r>
        <w:rPr>
          <w:rFonts w:ascii="Calibri" w:hAnsi="Calibri" w:cs="Calibri" w:eastAsia="Calibri" w:hint="default"/>
          <w:spacing w:val="3"/>
        </w:rPr>
        <w:t> </w:t>
      </w:r>
      <w:r>
        <w:rPr/>
        <w:t>年前三季度</w:t>
      </w:r>
      <w:r>
        <w:rPr>
          <w:w w:val="100"/>
        </w:rPr>
        <w:t> </w:t>
      </w:r>
      <w:r>
        <w:rPr/>
        <w:t>公司 </w:t>
      </w:r>
      <w:r>
        <w:rPr>
          <w:rFonts w:ascii="Calibri" w:hAnsi="Calibri" w:cs="Calibri" w:eastAsia="Calibri" w:hint="default"/>
        </w:rPr>
        <w:t>X86 </w:t>
      </w:r>
      <w:r>
        <w:rPr>
          <w:spacing w:val="-4"/>
        </w:rPr>
        <w:t>服务器产品按厂商销售额排名，在中国市场排名第六名。</w:t>
      </w:r>
      <w:r>
        <w:rPr>
          <w:rFonts w:ascii="Calibri" w:hAnsi="Calibri" w:cs="Calibri" w:eastAsia="Calibri" w:hint="default"/>
          <w:spacing w:val="-4"/>
        </w:rPr>
        <w:t>2015 </w:t>
      </w:r>
      <w:r>
        <w:rPr/>
        <w:t>年前三季度公司高性能计</w:t>
      </w:r>
      <w:r>
        <w:rPr>
          <w:spacing w:val="-88"/>
        </w:rPr>
        <w:t> </w:t>
      </w:r>
      <w:r>
        <w:rPr>
          <w:spacing w:val="-88"/>
        </w:rPr>
      </w:r>
      <w:r>
        <w:rPr/>
        <w:t>算机产品在全球市场厂商排名第五名，位列亚洲厂商排名第一名；公司刀片服务器产品在</w:t>
      </w:r>
      <w:r>
        <w:rPr>
          <w:spacing w:val="-53"/>
        </w:rPr>
        <w:t> </w:t>
      </w:r>
      <w:r>
        <w:rPr>
          <w:rFonts w:ascii="宋体" w:hAnsi="宋体" w:cs="宋体" w:eastAsia="宋体" w:hint="default"/>
        </w:rPr>
        <w:t>2015</w:t>
      </w:r>
      <w:r>
        <w:rPr>
          <w:rFonts w:ascii="宋体" w:hAnsi="宋体" w:cs="宋体" w:eastAsia="宋体" w:hint="default"/>
          <w:w w:val="100"/>
        </w:rPr>
        <w:t> </w:t>
      </w:r>
      <w:r>
        <w:rPr/>
        <w:t>年</w:t>
      </w:r>
      <w:r>
        <w:rPr>
          <w:spacing w:val="-55"/>
        </w:rPr>
        <w:t> </w:t>
      </w:r>
      <w:r>
        <w:rPr>
          <w:rFonts w:ascii="宋体" w:hAnsi="宋体" w:cs="宋体" w:eastAsia="宋体" w:hint="default"/>
        </w:rPr>
        <w:t>Q3</w:t>
      </w:r>
      <w:r>
        <w:rPr>
          <w:rFonts w:ascii="宋体" w:hAnsi="宋体" w:cs="宋体" w:eastAsia="宋体" w:hint="default"/>
          <w:spacing w:val="-57"/>
        </w:rPr>
        <w:t> </w:t>
      </w:r>
      <w:r>
        <w:rPr/>
        <w:t>中国刀片服务器市场出货量位居国产品牌第一。</w:t>
      </w:r>
    </w:p>
    <w:p>
      <w:pPr>
        <w:pStyle w:val="BodyText"/>
        <w:spacing w:line="247" w:lineRule="auto" w:before="26"/>
        <w:ind w:left="138" w:right="137" w:firstLine="419"/>
        <w:jc w:val="both"/>
      </w:pPr>
      <w:r>
        <w:rPr/>
        <w:t>中国</w:t>
      </w:r>
      <w:r>
        <w:rPr>
          <w:spacing w:val="-57"/>
        </w:rPr>
        <w:t> </w:t>
      </w:r>
      <w:r>
        <w:rPr>
          <w:rFonts w:ascii="Calibri" w:hAnsi="Calibri" w:cs="Calibri" w:eastAsia="Calibri" w:hint="default"/>
          <w:spacing w:val="-2"/>
        </w:rPr>
        <w:t>TOP100</w:t>
      </w:r>
      <w:r>
        <w:rPr>
          <w:rFonts w:ascii="Calibri" w:hAnsi="Calibri" w:cs="Calibri" w:eastAsia="Calibri" w:hint="default"/>
          <w:spacing w:val="4"/>
        </w:rPr>
        <w:t> </w:t>
      </w:r>
      <w:r>
        <w:rPr/>
        <w:t>排名是由中国软件行业协会数字分会、国家</w:t>
      </w:r>
      <w:r>
        <w:rPr>
          <w:rFonts w:ascii="Calibri" w:hAnsi="Calibri" w:cs="Calibri" w:eastAsia="Calibri" w:hint="default"/>
        </w:rPr>
        <w:t>“863”</w:t>
      </w:r>
      <w:r>
        <w:rPr/>
        <w:t>高性能计算机评测中心和中国</w:t>
      </w:r>
      <w:r>
        <w:rPr>
          <w:w w:val="100"/>
        </w:rPr>
        <w:t> </w:t>
      </w:r>
      <w:r>
        <w:rPr/>
        <w:t>计算机学会高性能计算专业委员会联合发布，每年发布一次；世界</w:t>
      </w:r>
      <w:r>
        <w:rPr>
          <w:spacing w:val="-53"/>
        </w:rPr>
        <w:t> </w:t>
      </w:r>
      <w:r>
        <w:rPr>
          <w:rFonts w:ascii="Calibri" w:hAnsi="Calibri" w:cs="Calibri" w:eastAsia="Calibri" w:hint="default"/>
          <w:spacing w:val="-3"/>
        </w:rPr>
        <w:t>TOP500</w:t>
      </w:r>
      <w:r>
        <w:rPr>
          <w:rFonts w:ascii="Calibri" w:hAnsi="Calibri" w:cs="Calibri" w:eastAsia="Calibri" w:hint="default"/>
          <w:spacing w:val="4"/>
        </w:rPr>
        <w:t> </w:t>
      </w:r>
      <w:r>
        <w:rPr/>
        <w:t>排名由权威的世界超</w:t>
      </w:r>
      <w:r>
        <w:rPr>
          <w:w w:val="100"/>
        </w:rPr>
        <w:t> </w:t>
      </w:r>
      <w:r>
        <w:rPr/>
        <w:t>级计算机大会发布，每半年发布一次，均是以计算机实测运算速度为依据排名的公开信息。</w:t>
      </w:r>
    </w:p>
    <w:p>
      <w:pPr>
        <w:pStyle w:val="BodyText"/>
        <w:spacing w:line="240" w:lineRule="auto" w:before="31"/>
        <w:ind w:left="558" w:right="0"/>
        <w:jc w:val="left"/>
      </w:pPr>
      <w:r>
        <w:rPr>
          <w:rFonts w:ascii="Calibri" w:hAnsi="Calibri" w:cs="Calibri" w:eastAsia="Calibri" w:hint="default"/>
        </w:rPr>
        <w:t>2</w:t>
      </w:r>
      <w:r>
        <w:rPr/>
        <w:t>）存储领域</w:t>
      </w:r>
    </w:p>
    <w:p>
      <w:pPr>
        <w:pStyle w:val="BodyText"/>
        <w:spacing w:line="247" w:lineRule="auto" w:before="10"/>
        <w:ind w:left="138" w:right="127" w:firstLine="419"/>
        <w:jc w:val="both"/>
      </w:pPr>
      <w:r>
        <w:rPr/>
        <w:t>根据</w:t>
      </w:r>
      <w:r>
        <w:rPr>
          <w:spacing w:val="-54"/>
        </w:rPr>
        <w:t> </w:t>
      </w:r>
      <w:r>
        <w:rPr>
          <w:rFonts w:ascii="Calibri" w:hAnsi="Calibri" w:cs="Calibri" w:eastAsia="Calibri" w:hint="default"/>
        </w:rPr>
        <w:t>IDC</w:t>
      </w:r>
      <w:r>
        <w:rPr>
          <w:rFonts w:ascii="Calibri" w:hAnsi="Calibri" w:cs="Calibri" w:eastAsia="Calibri" w:hint="default"/>
          <w:spacing w:val="4"/>
        </w:rPr>
        <w:t> </w:t>
      </w:r>
      <w:r>
        <w:rPr/>
        <w:t>报告，</w:t>
      </w:r>
      <w:r>
        <w:rPr>
          <w:spacing w:val="-4"/>
        </w:rPr>
        <w:t> </w:t>
      </w:r>
      <w:r>
        <w:rPr>
          <w:rFonts w:ascii="Calibri" w:hAnsi="Calibri" w:cs="Calibri" w:eastAsia="Calibri" w:hint="default"/>
        </w:rPr>
        <w:t>2013</w:t>
      </w:r>
      <w:r>
        <w:rPr>
          <w:rFonts w:ascii="Calibri" w:hAnsi="Calibri" w:cs="Calibri" w:eastAsia="Calibri" w:hint="default"/>
          <w:spacing w:val="3"/>
        </w:rPr>
        <w:t> </w:t>
      </w:r>
      <w:r>
        <w:rPr/>
        <w:t>年公司存储产品按厂商销售额排名，在中国市场排名第七名；</w:t>
      </w:r>
      <w:r>
        <w:rPr>
          <w:rFonts w:ascii="Calibri" w:hAnsi="Calibri" w:cs="Calibri" w:eastAsia="Calibri" w:hint="default"/>
        </w:rPr>
        <w:t>2014</w:t>
      </w:r>
      <w:r>
        <w:rPr>
          <w:rFonts w:ascii="Calibri" w:hAnsi="Calibri" w:cs="Calibri" w:eastAsia="Calibri" w:hint="default"/>
          <w:spacing w:val="3"/>
        </w:rPr>
        <w:t> </w:t>
      </w:r>
      <w:r>
        <w:rPr/>
        <w:t>年</w:t>
      </w:r>
      <w:r>
        <w:rPr>
          <w:w w:val="100"/>
        </w:rPr>
        <w:t> </w:t>
      </w:r>
      <w:r>
        <w:rPr>
          <w:spacing w:val="-3"/>
        </w:rPr>
        <w:t>公司存储产品按厂商销售额排名，在中国市场排名第八名。</w:t>
      </w:r>
      <w:r>
        <w:rPr>
          <w:rFonts w:ascii="Calibri" w:hAnsi="Calibri" w:cs="Calibri" w:eastAsia="Calibri" w:hint="default"/>
          <w:spacing w:val="-3"/>
        </w:rPr>
        <w:t>2015</w:t>
      </w:r>
      <w:r>
        <w:rPr>
          <w:rFonts w:ascii="Calibri" w:hAnsi="Calibri" w:cs="Calibri" w:eastAsia="Calibri" w:hint="default"/>
          <w:spacing w:val="28"/>
        </w:rPr>
        <w:t> </w:t>
      </w:r>
      <w:r>
        <w:rPr/>
        <w:t>年前三季度公司存储产品按厂商</w:t>
      </w:r>
      <w:r>
        <w:rPr>
          <w:spacing w:val="-95"/>
        </w:rPr>
        <w:t> </w:t>
      </w:r>
      <w:r>
        <w:rPr>
          <w:spacing w:val="-95"/>
        </w:rPr>
      </w:r>
      <w:r>
        <w:rPr>
          <w:spacing w:val="-4"/>
        </w:rPr>
        <w:t>销售额排名，在中国市场排名第七名。根据</w:t>
      </w:r>
      <w:r>
        <w:rPr>
          <w:spacing w:val="-45"/>
        </w:rPr>
        <w:t> </w:t>
      </w:r>
      <w:r>
        <w:rPr>
          <w:rFonts w:ascii="Calibri" w:hAnsi="Calibri" w:cs="Calibri" w:eastAsia="Calibri" w:hint="default"/>
        </w:rPr>
        <w:t>IDC</w:t>
      </w:r>
      <w:r>
        <w:rPr>
          <w:rFonts w:ascii="Calibri" w:hAnsi="Calibri" w:cs="Calibri" w:eastAsia="Calibri" w:hint="default"/>
          <w:spacing w:val="10"/>
        </w:rPr>
        <w:t> </w:t>
      </w:r>
      <w:r>
        <w:rPr>
          <w:spacing w:val="-5"/>
        </w:rPr>
        <w:t>报告，</w:t>
      </w:r>
      <w:r>
        <w:rPr>
          <w:rFonts w:ascii="Calibri" w:hAnsi="Calibri" w:cs="Calibri" w:eastAsia="Calibri" w:hint="default"/>
          <w:spacing w:val="-5"/>
        </w:rPr>
        <w:t>2015</w:t>
      </w:r>
      <w:r>
        <w:rPr>
          <w:rFonts w:ascii="Calibri" w:hAnsi="Calibri" w:cs="Calibri" w:eastAsia="Calibri" w:hint="default"/>
          <w:spacing w:val="12"/>
        </w:rPr>
        <w:t> </w:t>
      </w:r>
      <w:r>
        <w:rPr/>
        <w:t>年前三季度公司</w:t>
      </w:r>
      <w:r>
        <w:rPr>
          <w:spacing w:val="-48"/>
        </w:rPr>
        <w:t> </w:t>
      </w:r>
      <w:r>
        <w:rPr>
          <w:rFonts w:ascii="Calibri" w:hAnsi="Calibri" w:cs="Calibri" w:eastAsia="Calibri" w:hint="default"/>
        </w:rPr>
        <w:t>NAS</w:t>
      </w:r>
      <w:r>
        <w:rPr>
          <w:rFonts w:ascii="Calibri" w:hAnsi="Calibri" w:cs="Calibri" w:eastAsia="Calibri" w:hint="default"/>
          <w:spacing w:val="13"/>
        </w:rPr>
        <w:t> </w:t>
      </w:r>
      <w:r>
        <w:rPr/>
        <w:t>存储产品按厂商</w:t>
      </w:r>
      <w:r>
        <w:rPr>
          <w:spacing w:val="-102"/>
        </w:rPr>
        <w:t> </w:t>
      </w:r>
      <w:r>
        <w:rPr>
          <w:spacing w:val="-102"/>
        </w:rPr>
      </w:r>
      <w:r>
        <w:rPr/>
        <w:t>销售额排名，在中国市场排名第一名，这也是国内厂商首次在</w:t>
      </w:r>
      <w:r>
        <w:rPr>
          <w:spacing w:val="-54"/>
        </w:rPr>
        <w:t> </w:t>
      </w:r>
      <w:r>
        <w:rPr>
          <w:rFonts w:ascii="Calibri" w:hAnsi="Calibri" w:cs="Calibri" w:eastAsia="Calibri" w:hint="default"/>
        </w:rPr>
        <w:t>NAS</w:t>
      </w:r>
      <w:r>
        <w:rPr>
          <w:rFonts w:ascii="Calibri" w:hAnsi="Calibri" w:cs="Calibri" w:eastAsia="Calibri" w:hint="default"/>
          <w:spacing w:val="1"/>
        </w:rPr>
        <w:t> </w:t>
      </w:r>
      <w:r>
        <w:rPr/>
        <w:t>存储产品市场取得第一。</w:t>
      </w:r>
    </w:p>
    <w:p>
      <w:pPr>
        <w:pStyle w:val="BodyText"/>
        <w:spacing w:line="240" w:lineRule="auto" w:before="2"/>
        <w:ind w:left="558" w:right="0"/>
        <w:jc w:val="left"/>
      </w:pPr>
      <w:r>
        <w:rPr>
          <w:rFonts w:ascii="Calibri" w:hAnsi="Calibri" w:cs="Calibri" w:eastAsia="Calibri" w:hint="default"/>
        </w:rPr>
        <w:t>3</w:t>
      </w:r>
      <w:r>
        <w:rPr/>
        <w:t>）软件、系统集成与技术服务领域</w:t>
      </w:r>
    </w:p>
    <w:p>
      <w:pPr>
        <w:spacing w:after="0" w:line="240"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left="138" w:right="217" w:firstLine="419"/>
        <w:jc w:val="both"/>
      </w:pPr>
      <w:r>
        <w:rPr>
          <w:spacing w:val="-2"/>
        </w:rPr>
        <w:t>公司在品牌背景和技术能力上具有较强的自主可控优势，能够为政府等用户提供全方位的安</w:t>
      </w:r>
      <w:r>
        <w:rPr>
          <w:w w:val="100"/>
        </w:rPr>
        <w:t> </w:t>
      </w:r>
      <w:r>
        <w:rPr/>
        <w:t>全解决方案。</w:t>
      </w:r>
    </w:p>
    <w:p>
      <w:pPr>
        <w:pStyle w:val="BodyText"/>
        <w:spacing w:line="273" w:lineRule="auto" w:before="7"/>
        <w:ind w:left="138" w:right="208" w:firstLine="419"/>
        <w:jc w:val="right"/>
      </w:pPr>
      <w:r>
        <w:rPr>
          <w:rFonts w:ascii="宋体" w:hAnsi="宋体" w:cs="宋体" w:eastAsia="宋体" w:hint="default"/>
        </w:rPr>
        <w:t>2015</w:t>
      </w:r>
      <w:r>
        <w:rPr>
          <w:rFonts w:ascii="宋体" w:hAnsi="宋体" w:cs="宋体" w:eastAsia="宋体" w:hint="default"/>
          <w:spacing w:val="-56"/>
        </w:rPr>
        <w:t> </w:t>
      </w:r>
      <w:r>
        <w:rPr/>
        <w:t>年，公司自主研发的</w:t>
      </w:r>
      <w:r>
        <w:rPr>
          <w:spacing w:val="-56"/>
        </w:rPr>
        <w:t> </w:t>
      </w:r>
      <w:r>
        <w:rPr>
          <w:rFonts w:ascii="宋体" w:hAnsi="宋体" w:cs="宋体" w:eastAsia="宋体" w:hint="default"/>
        </w:rPr>
        <w:t>Parastor</w:t>
      </w:r>
      <w:r>
        <w:rPr>
          <w:rFonts w:ascii="宋体" w:hAnsi="宋体" w:cs="宋体" w:eastAsia="宋体" w:hint="default"/>
          <w:spacing w:val="-56"/>
        </w:rPr>
        <w:t> </w:t>
      </w:r>
      <w:r>
        <w:rPr/>
        <w:t>云存储软件产品，在政府、军工、企业等领域获得用户</w:t>
      </w:r>
      <w:r>
        <w:rPr>
          <w:w w:val="100"/>
        </w:rPr>
        <w:t> </w:t>
      </w:r>
      <w:r>
        <w:rPr>
          <w:spacing w:val="-2"/>
        </w:rPr>
        <w:t>的广泛认可；公司与中科院大气所等单位合作，成立控股子公司中科三清，拟提供具有自主知识</w:t>
      </w:r>
      <w:r>
        <w:rPr>
          <w:spacing w:val="-52"/>
        </w:rPr>
        <w:t> </w:t>
      </w:r>
      <w:r>
        <w:rPr>
          <w:spacing w:val="-52"/>
        </w:rPr>
      </w:r>
      <w:r>
        <w:rPr>
          <w:spacing w:val="-4"/>
        </w:rPr>
        <w:t>产权的独立环保软件产品；公司与国际知名云计算软件公司 </w:t>
      </w:r>
      <w:r>
        <w:rPr>
          <w:rFonts w:ascii="宋体" w:hAnsi="宋体" w:cs="宋体" w:eastAsia="宋体" w:hint="default"/>
        </w:rPr>
        <w:t>VMware</w:t>
      </w:r>
      <w:r>
        <w:rPr>
          <w:rFonts w:ascii="宋体" w:hAnsi="宋体" w:cs="宋体" w:eastAsia="宋体" w:hint="default"/>
          <w:spacing w:val="-24"/>
        </w:rPr>
        <w:t> </w:t>
      </w:r>
      <w:r>
        <w:rPr>
          <w:spacing w:val="-6"/>
        </w:rPr>
        <w:t>签署合作备忘录，拟联合成立</w:t>
      </w:r>
      <w:r>
        <w:rPr>
          <w:w w:val="100"/>
        </w:rPr>
        <w:t> </w:t>
      </w:r>
      <w:r>
        <w:rPr>
          <w:spacing w:val="-7"/>
        </w:rPr>
        <w:t>合资公司中科睿光软件技术有限公司，联合研发适合中国市场的、领先、安全的云计算软件产品。</w:t>
      </w:r>
      <w:r>
        <w:rPr>
          <w:spacing w:val="-35"/>
        </w:rPr>
        <w:t> </w:t>
      </w:r>
      <w:r>
        <w:rPr>
          <w:spacing w:val="-35"/>
        </w:rPr>
      </w:r>
      <w:r>
        <w:rPr>
          <w:rFonts w:ascii="宋体" w:hAnsi="宋体" w:cs="宋体" w:eastAsia="宋体" w:hint="default"/>
        </w:rPr>
        <w:t>2015</w:t>
      </w:r>
      <w:r>
        <w:rPr>
          <w:rFonts w:ascii="宋体" w:hAnsi="宋体" w:cs="宋体" w:eastAsia="宋体" w:hint="default"/>
          <w:spacing w:val="14"/>
        </w:rPr>
        <w:t> </w:t>
      </w:r>
      <w:r>
        <w:rPr>
          <w:spacing w:val="-3"/>
        </w:rPr>
        <w:t>年，公司全资子公司北京曙光信息取得了信息系统集成及服务资质壹级资质证书，有利</w:t>
      </w:r>
      <w:r>
        <w:rPr>
          <w:w w:val="100"/>
        </w:rPr>
        <w:t> </w:t>
      </w:r>
      <w:r>
        <w:rPr>
          <w:spacing w:val="-2"/>
        </w:rPr>
        <w:t>于增强公司计算机信息系统集成及服务方面业务的承揽能力，促进公司系统集成及服务业务的发</w:t>
      </w:r>
    </w:p>
    <w:p>
      <w:pPr>
        <w:pStyle w:val="BodyText"/>
        <w:spacing w:line="240" w:lineRule="auto" w:before="7"/>
        <w:ind w:left="138" w:right="103"/>
        <w:jc w:val="left"/>
      </w:pPr>
      <w:r>
        <w:rPr/>
        <w:t>展。</w:t>
      </w:r>
    </w:p>
    <w:p>
      <w:pPr>
        <w:pStyle w:val="BodyText"/>
        <w:spacing w:line="273" w:lineRule="auto" w:before="37"/>
        <w:ind w:left="138" w:right="207" w:firstLine="419"/>
        <w:jc w:val="both"/>
      </w:pPr>
      <w:r>
        <w:rPr>
          <w:rFonts w:ascii="宋体" w:hAnsi="宋体" w:cs="宋体" w:eastAsia="宋体" w:hint="default"/>
        </w:rPr>
        <w:t>2015</w:t>
      </w:r>
      <w:r>
        <w:rPr>
          <w:rFonts w:ascii="宋体" w:hAnsi="宋体" w:cs="宋体" w:eastAsia="宋体" w:hint="default"/>
          <w:spacing w:val="-15"/>
        </w:rPr>
        <w:t> </w:t>
      </w:r>
      <w:r>
        <w:rPr>
          <w:spacing w:val="-3"/>
        </w:rPr>
        <w:t>年，公司提出了“数据中国”战略，通过建设“百城百行”云数据中心，打造福覆盖中</w:t>
      </w:r>
      <w:r>
        <w:rPr>
          <w:w w:val="100"/>
        </w:rPr>
        <w:t> </w:t>
      </w:r>
      <w:r>
        <w:rPr>
          <w:spacing w:val="-6"/>
          <w:w w:val="100"/>
        </w:rPr>
        <w:t>国的云数据网络。以“让全社会共享数据价值”为愿景，标志着公司向综合信息系统服务商转型，</w:t>
      </w:r>
      <w:r>
        <w:rPr>
          <w:w w:val="100"/>
        </w:rPr>
        <w:t> </w:t>
      </w:r>
      <w:r>
        <w:rPr/>
        <w:t>并在信息技术领域的各方面全面均衡发展。</w:t>
      </w:r>
    </w:p>
    <w:p>
      <w:pPr>
        <w:spacing w:line="324" w:lineRule="auto" w:before="67"/>
        <w:ind w:left="138" w:right="103" w:firstLine="0"/>
        <w:jc w:val="left"/>
        <w:rPr>
          <w:rFonts w:ascii="宋体" w:hAnsi="宋体" w:cs="宋体" w:eastAsia="宋体" w:hint="default"/>
          <w:sz w:val="21"/>
          <w:szCs w:val="21"/>
        </w:rPr>
      </w:pPr>
      <w:r>
        <w:rPr>
          <w:rFonts w:ascii="宋体" w:hAnsi="宋体" w:cs="宋体" w:eastAsia="宋体" w:hint="default"/>
          <w:b/>
          <w:bCs/>
          <w:sz w:val="21"/>
          <w:szCs w:val="21"/>
        </w:rPr>
        <w:t>二、报告期内公司主要资产发生重大变化情况的说明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参见“第四节管理层讨论与分析（三）资产、负债情况分析”。</w:t>
      </w:r>
    </w:p>
    <w:p>
      <w:pPr>
        <w:spacing w:line="240" w:lineRule="auto" w:before="9"/>
        <w:rPr>
          <w:rFonts w:ascii="宋体" w:hAnsi="宋体" w:cs="宋体" w:eastAsia="宋体" w:hint="default"/>
          <w:sz w:val="25"/>
          <w:szCs w:val="25"/>
        </w:rPr>
      </w:pPr>
    </w:p>
    <w:p>
      <w:pPr>
        <w:spacing w:line="324" w:lineRule="auto" w:before="0"/>
        <w:ind w:left="558" w:right="6287" w:hanging="420"/>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1</w:t>
      </w:r>
      <w:r>
        <w:rPr>
          <w:rFonts w:ascii="宋体" w:hAnsi="宋体" w:cs="宋体" w:eastAsia="宋体" w:hint="default"/>
          <w:sz w:val="21"/>
          <w:szCs w:val="21"/>
        </w:rPr>
        <w:t>、技术和产品优势</w:t>
      </w:r>
    </w:p>
    <w:p>
      <w:pPr>
        <w:pStyle w:val="BodyText"/>
        <w:spacing w:line="239" w:lineRule="exact"/>
        <w:ind w:left="138" w:right="0" w:firstLine="419"/>
        <w:jc w:val="both"/>
      </w:pPr>
      <w:r>
        <w:rPr/>
        <w:t>公司自成立以来始终专注于高端计算机、存储、软件和云计算领域的研发工作。公司已经掌</w:t>
      </w:r>
    </w:p>
    <w:p>
      <w:pPr>
        <w:pStyle w:val="BodyText"/>
        <w:spacing w:line="273" w:lineRule="auto" w:before="37"/>
        <w:ind w:left="138" w:right="103"/>
        <w:jc w:val="left"/>
      </w:pPr>
      <w:r>
        <w:rPr>
          <w:spacing w:val="-2"/>
        </w:rPr>
        <w:t>握了大量高端计算机、存储、系统软件和云计算等领域的核心技术，在本领域实现国内领先并达</w:t>
      </w:r>
      <w:r>
        <w:rPr>
          <w:spacing w:val="-25"/>
        </w:rPr>
        <w:t> </w:t>
      </w:r>
      <w:r>
        <w:rPr>
          <w:spacing w:val="-25"/>
        </w:rPr>
      </w:r>
      <w:r>
        <w:rPr/>
        <w:t>到国际先进水平。</w:t>
      </w:r>
    </w:p>
    <w:p>
      <w:pPr>
        <w:pStyle w:val="BodyText"/>
        <w:spacing w:line="240" w:lineRule="auto" w:before="8"/>
        <w:ind w:left="558" w:right="103"/>
        <w:jc w:val="left"/>
      </w:pPr>
      <w:r>
        <w:rPr/>
        <w:t>截止</w:t>
      </w:r>
      <w:r>
        <w:rPr>
          <w:spacing w:val="-50"/>
        </w:rPr>
        <w:t> </w:t>
      </w:r>
      <w:r>
        <w:rPr>
          <w:rFonts w:ascii="宋体" w:hAnsi="宋体" w:cs="宋体" w:eastAsia="宋体" w:hint="default"/>
        </w:rPr>
        <w:t>2015</w:t>
      </w:r>
      <w:r>
        <w:rPr>
          <w:rFonts w:ascii="宋体" w:hAnsi="宋体" w:cs="宋体" w:eastAsia="宋体" w:hint="default"/>
          <w:spacing w:val="-52"/>
        </w:rPr>
        <w:t> </w:t>
      </w:r>
      <w:r>
        <w:rPr/>
        <w:t>年底公司累计申请专利</w:t>
      </w:r>
      <w:r>
        <w:rPr>
          <w:spacing w:val="-48"/>
        </w:rPr>
        <w:t> </w:t>
      </w:r>
      <w:r>
        <w:rPr>
          <w:rFonts w:ascii="宋体" w:hAnsi="宋体" w:cs="宋体" w:eastAsia="宋体" w:hint="default"/>
        </w:rPr>
        <w:t>1604</w:t>
      </w:r>
      <w:r>
        <w:rPr>
          <w:rFonts w:ascii="宋体" w:hAnsi="宋体" w:cs="宋体" w:eastAsia="宋体" w:hint="default"/>
          <w:spacing w:val="-50"/>
        </w:rPr>
        <w:t> </w:t>
      </w:r>
      <w:r>
        <w:rPr>
          <w:spacing w:val="-5"/>
        </w:rPr>
        <w:t>项，其中发明专利</w:t>
      </w:r>
      <w:r>
        <w:rPr>
          <w:spacing w:val="-48"/>
        </w:rPr>
        <w:t> </w:t>
      </w:r>
      <w:r>
        <w:rPr>
          <w:rFonts w:ascii="宋体" w:hAnsi="宋体" w:cs="宋体" w:eastAsia="宋体" w:hint="default"/>
        </w:rPr>
        <w:t>1252</w:t>
      </w:r>
      <w:r>
        <w:rPr>
          <w:rFonts w:ascii="宋体" w:hAnsi="宋体" w:cs="宋体" w:eastAsia="宋体" w:hint="default"/>
          <w:spacing w:val="-52"/>
        </w:rPr>
        <w:t> </w:t>
      </w:r>
      <w:r>
        <w:rPr>
          <w:spacing w:val="-6"/>
        </w:rPr>
        <w:t>项；获得专利授权</w:t>
      </w:r>
      <w:r>
        <w:rPr>
          <w:spacing w:val="-48"/>
        </w:rPr>
        <w:t> </w:t>
      </w:r>
      <w:r>
        <w:rPr>
          <w:rFonts w:ascii="宋体" w:hAnsi="宋体" w:cs="宋体" w:eastAsia="宋体" w:hint="default"/>
        </w:rPr>
        <w:t>564</w:t>
      </w:r>
      <w:r>
        <w:rPr>
          <w:rFonts w:ascii="宋体" w:hAnsi="宋体" w:cs="宋体" w:eastAsia="宋体" w:hint="default"/>
          <w:spacing w:val="-52"/>
        </w:rPr>
        <w:t> </w:t>
      </w:r>
      <w:r>
        <w:rPr>
          <w:spacing w:val="-12"/>
        </w:rPr>
        <w:t>项，其</w:t>
      </w:r>
    </w:p>
    <w:p>
      <w:pPr>
        <w:pStyle w:val="BodyText"/>
        <w:spacing w:line="240" w:lineRule="auto" w:before="37"/>
        <w:ind w:left="138" w:right="103"/>
        <w:jc w:val="left"/>
      </w:pPr>
      <w:r>
        <w:rPr/>
        <w:t>中发明专利授权</w:t>
      </w:r>
      <w:r>
        <w:rPr>
          <w:spacing w:val="-49"/>
        </w:rPr>
        <w:t> </w:t>
      </w:r>
      <w:r>
        <w:rPr>
          <w:rFonts w:ascii="宋体" w:hAnsi="宋体" w:cs="宋体" w:eastAsia="宋体" w:hint="default"/>
        </w:rPr>
        <w:t>243</w:t>
      </w:r>
      <w:r>
        <w:rPr>
          <w:rFonts w:ascii="宋体" w:hAnsi="宋体" w:cs="宋体" w:eastAsia="宋体" w:hint="default"/>
          <w:spacing w:val="-51"/>
        </w:rPr>
        <w:t> </w:t>
      </w:r>
      <w:r>
        <w:rPr>
          <w:spacing w:val="-3"/>
        </w:rPr>
        <w:t>项。</w:t>
      </w:r>
      <w:r>
        <w:rPr>
          <w:rFonts w:ascii="宋体" w:hAnsi="宋体" w:cs="宋体" w:eastAsia="宋体" w:hint="default"/>
          <w:spacing w:val="-3"/>
        </w:rPr>
        <w:t>2015</w:t>
      </w:r>
      <w:r>
        <w:rPr>
          <w:rFonts w:ascii="宋体" w:hAnsi="宋体" w:cs="宋体" w:eastAsia="宋体" w:hint="default"/>
          <w:spacing w:val="-49"/>
        </w:rPr>
        <w:t> </w:t>
      </w:r>
      <w:r>
        <w:rPr/>
        <w:t>年度公司新增申请专利</w:t>
      </w:r>
      <w:r>
        <w:rPr>
          <w:spacing w:val="-49"/>
        </w:rPr>
        <w:t> </w:t>
      </w:r>
      <w:r>
        <w:rPr>
          <w:rFonts w:ascii="宋体" w:hAnsi="宋体" w:cs="宋体" w:eastAsia="宋体" w:hint="default"/>
        </w:rPr>
        <w:t>264</w:t>
      </w:r>
      <w:r>
        <w:rPr>
          <w:rFonts w:ascii="宋体" w:hAnsi="宋体" w:cs="宋体" w:eastAsia="宋体" w:hint="default"/>
          <w:spacing w:val="-51"/>
        </w:rPr>
        <w:t> </w:t>
      </w:r>
      <w:r>
        <w:rPr>
          <w:spacing w:val="-4"/>
        </w:rPr>
        <w:t>项，其中发明专利</w:t>
      </w:r>
      <w:r>
        <w:rPr>
          <w:spacing w:val="-49"/>
        </w:rPr>
        <w:t> </w:t>
      </w:r>
      <w:r>
        <w:rPr>
          <w:rFonts w:ascii="宋体" w:hAnsi="宋体" w:cs="宋体" w:eastAsia="宋体" w:hint="default"/>
        </w:rPr>
        <w:t>223</w:t>
      </w:r>
      <w:r>
        <w:rPr>
          <w:rFonts w:ascii="宋体" w:hAnsi="宋体" w:cs="宋体" w:eastAsia="宋体" w:hint="default"/>
          <w:spacing w:val="-48"/>
        </w:rPr>
        <w:t> </w:t>
      </w:r>
      <w:r>
        <w:rPr>
          <w:spacing w:val="-4"/>
        </w:rPr>
        <w:t>项；获得专利授</w:t>
      </w:r>
    </w:p>
    <w:p>
      <w:pPr>
        <w:pStyle w:val="BodyText"/>
        <w:spacing w:line="273" w:lineRule="auto" w:before="37"/>
        <w:ind w:left="138" w:right="103"/>
        <w:jc w:val="left"/>
      </w:pPr>
      <w:r>
        <w:rPr/>
        <w:t>权</w:t>
      </w:r>
      <w:r>
        <w:rPr>
          <w:spacing w:val="-44"/>
        </w:rPr>
        <w:t> </w:t>
      </w:r>
      <w:r>
        <w:rPr>
          <w:rFonts w:ascii="宋体" w:hAnsi="宋体" w:cs="宋体" w:eastAsia="宋体" w:hint="default"/>
        </w:rPr>
        <w:t>89</w:t>
      </w:r>
      <w:r>
        <w:rPr>
          <w:rFonts w:ascii="宋体" w:hAnsi="宋体" w:cs="宋体" w:eastAsia="宋体" w:hint="default"/>
          <w:spacing w:val="-47"/>
        </w:rPr>
        <w:t> </w:t>
      </w:r>
      <w:r>
        <w:rPr>
          <w:spacing w:val="-7"/>
        </w:rPr>
        <w:t>项，其中发明专利授权</w:t>
      </w:r>
      <w:r>
        <w:rPr>
          <w:spacing w:val="-43"/>
        </w:rPr>
        <w:t> </w:t>
      </w:r>
      <w:r>
        <w:rPr>
          <w:rFonts w:ascii="宋体" w:hAnsi="宋体" w:cs="宋体" w:eastAsia="宋体" w:hint="default"/>
        </w:rPr>
        <w:t>75</w:t>
      </w:r>
      <w:r>
        <w:rPr>
          <w:rFonts w:ascii="宋体" w:hAnsi="宋体" w:cs="宋体" w:eastAsia="宋体" w:hint="default"/>
          <w:spacing w:val="-47"/>
        </w:rPr>
        <w:t> </w:t>
      </w:r>
      <w:r>
        <w:rPr>
          <w:spacing w:val="-9"/>
        </w:rPr>
        <w:t>项。</w:t>
      </w:r>
      <w:r>
        <w:rPr>
          <w:rFonts w:ascii="宋体" w:hAnsi="宋体" w:cs="宋体" w:eastAsia="宋体" w:hint="default"/>
          <w:spacing w:val="-9"/>
        </w:rPr>
        <w:t>2015</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spacing w:val="-4"/>
        </w:rPr>
        <w:t>月，“曙光信息产业股份有限公司工业设计中心”</w:t>
      </w:r>
      <w:r>
        <w:rPr>
          <w:spacing w:val="-102"/>
        </w:rPr>
        <w:t> </w:t>
      </w:r>
      <w:r>
        <w:rPr>
          <w:spacing w:val="-102"/>
        </w:rPr>
      </w:r>
      <w:r>
        <w:rPr/>
        <w:t>被工业和信息化部认定为国家级工业设计中心。</w:t>
      </w:r>
    </w:p>
    <w:p>
      <w:pPr>
        <w:pStyle w:val="BodyText"/>
        <w:spacing w:line="273" w:lineRule="auto" w:before="7"/>
        <w:ind w:left="138" w:right="207" w:firstLine="314"/>
        <w:jc w:val="both"/>
      </w:pPr>
      <w:r>
        <w:rPr>
          <w:spacing w:val="-10"/>
          <w:w w:val="100"/>
        </w:rPr>
        <w:t>（</w:t>
      </w:r>
      <w:r>
        <w:rPr>
          <w:rFonts w:ascii="宋体" w:hAnsi="宋体" w:cs="宋体" w:eastAsia="宋体" w:hint="default"/>
          <w:spacing w:val="-10"/>
          <w:w w:val="100"/>
        </w:rPr>
        <w:t>1</w:t>
      </w:r>
      <w:r>
        <w:rPr>
          <w:spacing w:val="-10"/>
          <w:w w:val="100"/>
        </w:rPr>
        <w:t>）高端计算机产品：公司在硅立方架构高性能计算机、</w:t>
      </w:r>
      <w:r>
        <w:rPr>
          <w:rFonts w:ascii="宋体" w:hAnsi="宋体" w:cs="宋体" w:eastAsia="宋体" w:hint="default"/>
          <w:spacing w:val="-10"/>
          <w:w w:val="100"/>
        </w:rPr>
        <w:t>100Gbps</w:t>
      </w:r>
      <w:r>
        <w:rPr>
          <w:rFonts w:ascii="宋体" w:hAnsi="宋体" w:cs="宋体" w:eastAsia="宋体" w:hint="default"/>
          <w:spacing w:val="-26"/>
          <w:w w:val="100"/>
        </w:rPr>
        <w:t> </w:t>
      </w:r>
      <w:r>
        <w:rPr>
          <w:spacing w:val="-7"/>
          <w:w w:val="100"/>
        </w:rPr>
        <w:t>高速互联网络技术、</w:t>
      </w:r>
      <w:r>
        <w:rPr>
          <w:rFonts w:ascii="宋体" w:hAnsi="宋体" w:cs="宋体" w:eastAsia="宋体" w:hint="default"/>
          <w:spacing w:val="-7"/>
          <w:w w:val="100"/>
        </w:rPr>
        <w:t>3D-Torus</w:t>
      </w:r>
      <w:r>
        <w:rPr>
          <w:rFonts w:ascii="宋体" w:hAnsi="宋体" w:cs="宋体" w:eastAsia="宋体" w:hint="default"/>
          <w:w w:val="100"/>
        </w:rPr>
        <w:t> </w:t>
      </w:r>
      <w:r>
        <w:rPr/>
        <w:t>高速网络技术、</w:t>
      </w:r>
      <w:r>
        <w:rPr>
          <w:rFonts w:ascii="宋体" w:hAnsi="宋体" w:cs="宋体" w:eastAsia="宋体" w:hint="default"/>
        </w:rPr>
        <w:t>TC4600E-P</w:t>
      </w:r>
      <w:r>
        <w:rPr>
          <w:rFonts w:ascii="宋体" w:hAnsi="宋体" w:cs="宋体" w:eastAsia="宋体" w:hint="default"/>
          <w:spacing w:val="-56"/>
        </w:rPr>
        <w:t> </w:t>
      </w:r>
      <w:r>
        <w:rPr/>
        <w:t>液冷刀片服务器、</w:t>
      </w:r>
      <w:r>
        <w:rPr>
          <w:rFonts w:ascii="宋体" w:hAnsi="宋体" w:cs="宋体" w:eastAsia="宋体" w:hint="default"/>
        </w:rPr>
        <w:t>XMachine</w:t>
      </w:r>
      <w:r>
        <w:rPr>
          <w:rFonts w:ascii="宋体" w:hAnsi="宋体" w:cs="宋体" w:eastAsia="宋体" w:hint="default"/>
          <w:spacing w:val="-55"/>
        </w:rPr>
        <w:t> </w:t>
      </w:r>
      <w:r>
        <w:rPr/>
        <w:t>深度学习一体机、高性能计算云管理和远</w:t>
      </w:r>
      <w:r>
        <w:rPr>
          <w:w w:val="100"/>
        </w:rPr>
        <w:t> </w:t>
      </w:r>
      <w:r>
        <w:rPr>
          <w:spacing w:val="-2"/>
        </w:rPr>
        <w:t>程运维平台等领域开展了大量研发工作，并形成了一系列软硬件产品，上述产品与技术达到了国</w:t>
      </w:r>
      <w:r>
        <w:rPr>
          <w:spacing w:val="-25"/>
        </w:rPr>
        <w:t> </w:t>
      </w:r>
      <w:r>
        <w:rPr>
          <w:spacing w:val="-25"/>
        </w:rPr>
      </w:r>
      <w:r>
        <w:rPr/>
        <w:t>内领先水平。</w:t>
      </w:r>
      <w:r>
        <w:rPr>
          <w:rFonts w:ascii="宋体" w:hAnsi="宋体" w:cs="宋体" w:eastAsia="宋体" w:hint="default"/>
        </w:rPr>
        <w:t>2015</w:t>
      </w:r>
      <w:r>
        <w:rPr>
          <w:rFonts w:ascii="宋体" w:hAnsi="宋体" w:cs="宋体" w:eastAsia="宋体" w:hint="default"/>
          <w:spacing w:val="-57"/>
        </w:rPr>
        <w:t> </w:t>
      </w:r>
      <w:r>
        <w:rPr/>
        <w:t>年，采用创新的融合架构设计的高密度服务器</w:t>
      </w:r>
      <w:r>
        <w:rPr>
          <w:spacing w:val="-55"/>
        </w:rPr>
        <w:t> </w:t>
      </w:r>
      <w:r>
        <w:rPr>
          <w:rFonts w:ascii="宋体" w:hAnsi="宋体" w:cs="宋体" w:eastAsia="宋体" w:hint="default"/>
        </w:rPr>
        <w:t>TC4600T</w:t>
      </w:r>
      <w:r>
        <w:rPr/>
        <w:t>，经严格测试成功入围</w:t>
      </w:r>
      <w:r>
        <w:rPr>
          <w:w w:val="100"/>
        </w:rPr>
        <w:t> </w:t>
      </w:r>
      <w:r>
        <w:rPr/>
        <w:t>中国电信集采项目。曙光</w:t>
      </w:r>
      <w:r>
        <w:rPr>
          <w:spacing w:val="-57"/>
        </w:rPr>
        <w:t> </w:t>
      </w:r>
      <w:r>
        <w:rPr>
          <w:rFonts w:ascii="宋体" w:hAnsi="宋体" w:cs="宋体" w:eastAsia="宋体" w:hint="default"/>
        </w:rPr>
        <w:t>X86</w:t>
      </w:r>
      <w:r>
        <w:rPr>
          <w:rFonts w:ascii="宋体" w:hAnsi="宋体" w:cs="宋体" w:eastAsia="宋体" w:hint="default"/>
          <w:spacing w:val="-55"/>
        </w:rPr>
        <w:t> </w:t>
      </w:r>
      <w:r>
        <w:rPr/>
        <w:t>服务器通过多年的技术积累，从双路到四路、八路服务器和工作站</w:t>
      </w:r>
      <w:r>
        <w:rPr>
          <w:w w:val="100"/>
        </w:rPr>
        <w:t> </w:t>
      </w:r>
      <w:r>
        <w:rPr>
          <w:spacing w:val="-3"/>
        </w:rPr>
        <w:t>产品全部实现自主研发。</w:t>
      </w:r>
      <w:r>
        <w:rPr>
          <w:rFonts w:ascii="宋体" w:hAnsi="宋体" w:cs="宋体" w:eastAsia="宋体" w:hint="default"/>
          <w:spacing w:val="-3"/>
        </w:rPr>
        <w:t>2015</w:t>
      </w:r>
      <w:r>
        <w:rPr>
          <w:rFonts w:ascii="宋体" w:hAnsi="宋体" w:cs="宋体" w:eastAsia="宋体" w:hint="default"/>
          <w:spacing w:val="-31"/>
        </w:rPr>
        <w:t> </w:t>
      </w:r>
      <w:r>
        <w:rPr/>
        <w:t>年曙光</w:t>
      </w:r>
      <w:r>
        <w:rPr>
          <w:spacing w:val="-34"/>
        </w:rPr>
        <w:t> </w:t>
      </w:r>
      <w:r>
        <w:rPr>
          <w:rFonts w:ascii="宋体" w:hAnsi="宋体" w:cs="宋体" w:eastAsia="宋体" w:hint="default"/>
        </w:rPr>
        <w:t>X86</w:t>
      </w:r>
      <w:r>
        <w:rPr>
          <w:rFonts w:ascii="宋体" w:hAnsi="宋体" w:cs="宋体" w:eastAsia="宋体" w:hint="default"/>
          <w:spacing w:val="-34"/>
        </w:rPr>
        <w:t> </w:t>
      </w:r>
      <w:r>
        <w:rPr>
          <w:spacing w:val="-3"/>
        </w:rPr>
        <w:t>服务器在中高端产品领域表现出色，发布了业界领先的</w:t>
      </w:r>
      <w:r>
        <w:rPr>
          <w:spacing w:val="-97"/>
        </w:rPr>
        <w:t> </w:t>
      </w:r>
      <w:r>
        <w:rPr>
          <w:spacing w:val="-97"/>
        </w:rPr>
      </w:r>
      <w:r>
        <w:rPr/>
        <w:t>四路产品 </w:t>
      </w:r>
      <w:r>
        <w:rPr>
          <w:rFonts w:ascii="宋体" w:hAnsi="宋体" w:cs="宋体" w:eastAsia="宋体" w:hint="default"/>
          <w:spacing w:val="-8"/>
        </w:rPr>
        <w:t>I840-G20</w:t>
      </w:r>
      <w:r>
        <w:rPr>
          <w:spacing w:val="-8"/>
        </w:rPr>
        <w:t>，在可维护性、可扩展性、可管理性方面领先，大幅提升了曙光四路产品形象。</w:t>
      </w:r>
      <w:r>
        <w:rPr>
          <w:spacing w:val="-75"/>
        </w:rPr>
        <w:t> </w:t>
      </w:r>
      <w:r>
        <w:rPr>
          <w:spacing w:val="-75"/>
        </w:rPr>
      </w:r>
      <w:r>
        <w:rPr>
          <w:rFonts w:ascii="宋体" w:hAnsi="宋体" w:cs="宋体" w:eastAsia="宋体" w:hint="default"/>
          <w:spacing w:val="-1"/>
          <w:w w:val="100"/>
        </w:rPr>
        <w:t>I840-G20</w:t>
      </w:r>
      <w:r>
        <w:rPr>
          <w:rFonts w:ascii="宋体" w:hAnsi="宋体" w:cs="宋体" w:eastAsia="宋体" w:hint="default"/>
          <w:spacing w:val="-53"/>
          <w:w w:val="100"/>
        </w:rPr>
        <w:t> </w:t>
      </w:r>
      <w:r>
        <w:rPr>
          <w:w w:val="100"/>
        </w:rPr>
        <w:t>在</w:t>
      </w:r>
      <w:r>
        <w:rPr>
          <w:spacing w:val="-51"/>
          <w:w w:val="100"/>
        </w:rPr>
        <w:t> </w:t>
      </w:r>
      <w:r>
        <w:rPr>
          <w:rFonts w:ascii="宋体" w:hAnsi="宋体" w:cs="宋体" w:eastAsia="宋体" w:hint="default"/>
          <w:spacing w:val="-1"/>
          <w:w w:val="100"/>
        </w:rPr>
        <w:t>SPEC</w:t>
      </w:r>
      <w:r>
        <w:rPr>
          <w:rFonts w:ascii="宋体" w:hAnsi="宋体" w:cs="宋体" w:eastAsia="宋体" w:hint="default"/>
          <w:spacing w:val="-51"/>
          <w:w w:val="100"/>
        </w:rPr>
        <w:t> </w:t>
      </w:r>
      <w:r>
        <w:rPr>
          <w:spacing w:val="-8"/>
          <w:w w:val="100"/>
        </w:rPr>
        <w:t>官网发布的成绩排行榜中，获得</w:t>
      </w:r>
      <w:r>
        <w:rPr>
          <w:spacing w:val="-51"/>
          <w:w w:val="100"/>
        </w:rPr>
        <w:t> </w:t>
      </w:r>
      <w:r>
        <w:rPr>
          <w:spacing w:val="-1"/>
          <w:w w:val="100"/>
        </w:rPr>
        <w:t>SPECint®和</w:t>
      </w:r>
      <w:r>
        <w:rPr>
          <w:spacing w:val="-53"/>
          <w:w w:val="100"/>
        </w:rPr>
        <w:t> </w:t>
      </w:r>
      <w:r>
        <w:rPr>
          <w:rFonts w:ascii="宋体" w:hAnsi="宋体" w:cs="宋体" w:eastAsia="宋体" w:hint="default"/>
          <w:spacing w:val="-1"/>
          <w:w w:val="100"/>
        </w:rPr>
        <w:t>SPECint_base</w:t>
      </w:r>
      <w:r>
        <w:rPr>
          <w:rFonts w:ascii="宋体" w:hAnsi="宋体" w:cs="宋体" w:eastAsia="宋体" w:hint="default"/>
          <w:spacing w:val="-53"/>
          <w:w w:val="100"/>
        </w:rPr>
        <w:t> </w:t>
      </w:r>
      <w:r>
        <w:rPr>
          <w:spacing w:val="-2"/>
          <w:w w:val="100"/>
        </w:rPr>
        <w:t>性能测试成绩双项全</w:t>
      </w:r>
      <w:r>
        <w:rPr>
          <w:w w:val="100"/>
        </w:rPr>
        <w:t> </w:t>
      </w:r>
      <w:r>
        <w:rPr>
          <w:spacing w:val="-2"/>
        </w:rPr>
        <w:t>球第一（注：该数据引自标准性能评估机构</w:t>
      </w:r>
      <w:r>
        <w:rPr/>
        <w:t> </w:t>
      </w:r>
      <w:r>
        <w:rPr>
          <w:rFonts w:ascii="宋体" w:hAnsi="宋体" w:cs="宋体" w:eastAsia="宋体" w:hint="default"/>
          <w:spacing w:val="-1"/>
        </w:rPr>
        <w:t>SPEC</w:t>
      </w:r>
      <w:r>
        <w:rPr>
          <w:spacing w:val="-1"/>
        </w:rPr>
        <w:t>（</w:t>
      </w:r>
      <w:hyperlink r:id="rId11">
        <w:r>
          <w:rPr>
            <w:rFonts w:ascii="宋体" w:hAnsi="宋体" w:cs="宋体" w:eastAsia="宋体" w:hint="default"/>
            <w:spacing w:val="-1"/>
          </w:rPr>
          <w:t>www.spec.org</w:t>
        </w:r>
      </w:hyperlink>
      <w:r>
        <w:rPr>
          <w:spacing w:val="-1"/>
        </w:rPr>
        <w:t>））。</w:t>
      </w:r>
    </w:p>
    <w:p>
      <w:pPr>
        <w:pStyle w:val="BodyText"/>
        <w:spacing w:line="273" w:lineRule="auto" w:before="7"/>
        <w:ind w:left="138" w:right="207" w:firstLine="419"/>
        <w:jc w:val="both"/>
        <w:rPr>
          <w:rFonts w:ascii="宋体" w:hAnsi="宋体" w:cs="宋体" w:eastAsia="宋体" w:hint="default"/>
        </w:rPr>
      </w:pPr>
      <w:r>
        <w:rPr/>
        <w:t>公司提出“视觉计算”概念，全新发布云图</w:t>
      </w:r>
      <w:r>
        <w:rPr>
          <w:spacing w:val="-54"/>
        </w:rPr>
        <w:t> </w:t>
      </w:r>
      <w:r>
        <w:rPr>
          <w:rFonts w:ascii="宋体" w:hAnsi="宋体" w:cs="宋体" w:eastAsia="宋体" w:hint="default"/>
        </w:rPr>
        <w:t>2.0</w:t>
      </w:r>
      <w:r>
        <w:rPr>
          <w:rFonts w:ascii="宋体" w:hAnsi="宋体" w:cs="宋体" w:eastAsia="宋体" w:hint="default"/>
          <w:spacing w:val="-53"/>
        </w:rPr>
        <w:t> </w:t>
      </w:r>
      <w:r>
        <w:rPr/>
        <w:t>产品，在云视频转码、云游戏、云设计方面</w:t>
      </w:r>
      <w:r>
        <w:rPr>
          <w:w w:val="100"/>
        </w:rPr>
        <w:t> </w:t>
      </w:r>
      <w:r>
        <w:rPr>
          <w:spacing w:val="-4"/>
        </w:rPr>
        <w:t>具有技术优势；建立了由</w:t>
      </w:r>
      <w:r>
        <w:rPr>
          <w:spacing w:val="-36"/>
        </w:rPr>
        <w:t> </w:t>
      </w:r>
      <w:r>
        <w:rPr>
          <w:rFonts w:ascii="宋体" w:hAnsi="宋体" w:cs="宋体" w:eastAsia="宋体" w:hint="default"/>
          <w:spacing w:val="-5"/>
        </w:rPr>
        <w:t>W560</w:t>
      </w:r>
      <w:r>
        <w:rPr>
          <w:spacing w:val="-5"/>
        </w:rPr>
        <w:t>、</w:t>
      </w:r>
      <w:r>
        <w:rPr>
          <w:rFonts w:ascii="宋体" w:hAnsi="宋体" w:cs="宋体" w:eastAsia="宋体" w:hint="default"/>
          <w:spacing w:val="-5"/>
        </w:rPr>
        <w:t>W550</w:t>
      </w:r>
      <w:r>
        <w:rPr>
          <w:spacing w:val="-5"/>
        </w:rPr>
        <w:t>、</w:t>
      </w:r>
      <w:r>
        <w:rPr>
          <w:rFonts w:ascii="宋体" w:hAnsi="宋体" w:cs="宋体" w:eastAsia="宋体" w:hint="default"/>
          <w:spacing w:val="-5"/>
        </w:rPr>
        <w:t>W360</w:t>
      </w:r>
      <w:r>
        <w:rPr>
          <w:spacing w:val="-5"/>
        </w:rPr>
        <w:t>、</w:t>
      </w:r>
      <w:r>
        <w:rPr>
          <w:rFonts w:ascii="宋体" w:hAnsi="宋体" w:cs="宋体" w:eastAsia="宋体" w:hint="default"/>
          <w:spacing w:val="-5"/>
        </w:rPr>
        <w:t>W320</w:t>
      </w:r>
      <w:r>
        <w:rPr>
          <w:rFonts w:ascii="宋体" w:hAnsi="宋体" w:cs="宋体" w:eastAsia="宋体" w:hint="default"/>
          <w:spacing w:val="-40"/>
        </w:rPr>
        <w:t> </w:t>
      </w:r>
      <w:r>
        <w:rPr/>
        <w:t>等多型号构成的完整的国产化专业工作站产品</w:t>
      </w:r>
      <w:r>
        <w:rPr>
          <w:spacing w:val="-99"/>
        </w:rPr>
        <w:t> </w:t>
      </w:r>
      <w:r>
        <w:rPr>
          <w:spacing w:val="-99"/>
        </w:rPr>
      </w:r>
      <w:r>
        <w:rPr/>
        <w:t>线，并在军工和各类政府采购占有相当份额。其中</w:t>
      </w:r>
      <w:r>
        <w:rPr>
          <w:spacing w:val="-56"/>
        </w:rPr>
        <w:t> </w:t>
      </w:r>
      <w:r>
        <w:rPr>
          <w:rFonts w:ascii="宋体" w:hAnsi="宋体" w:cs="宋体" w:eastAsia="宋体" w:hint="default"/>
        </w:rPr>
        <w:t>W360-G20</w:t>
      </w:r>
      <w:r>
        <w:rPr>
          <w:rFonts w:ascii="宋体" w:hAnsi="宋体" w:cs="宋体" w:eastAsia="宋体" w:hint="default"/>
          <w:spacing w:val="-56"/>
        </w:rPr>
        <w:t> </w:t>
      </w:r>
      <w:r>
        <w:rPr/>
        <w:t>产品在</w:t>
      </w:r>
      <w:r>
        <w:rPr>
          <w:spacing w:val="-54"/>
        </w:rPr>
        <w:t> </w:t>
      </w:r>
      <w:r>
        <w:rPr>
          <w:rFonts w:ascii="宋体" w:hAnsi="宋体" w:cs="宋体" w:eastAsia="宋体" w:hint="default"/>
        </w:rPr>
        <w:t>SPEC</w:t>
      </w:r>
      <w:r>
        <w:rPr>
          <w:rFonts w:ascii="宋体" w:hAnsi="宋体" w:cs="宋体" w:eastAsia="宋体" w:hint="default"/>
          <w:spacing w:val="104"/>
        </w:rPr>
        <w:t> </w:t>
      </w:r>
      <w:r>
        <w:rPr>
          <w:rFonts w:ascii="宋体" w:hAnsi="宋体" w:cs="宋体" w:eastAsia="宋体" w:hint="default"/>
        </w:rPr>
        <w:t>Viewperf12</w:t>
      </w:r>
      <w:r>
        <w:rPr>
          <w:rFonts w:ascii="宋体" w:hAnsi="宋体" w:cs="宋体" w:eastAsia="宋体" w:hint="default"/>
          <w:spacing w:val="-56"/>
        </w:rPr>
        <w:t> </w:t>
      </w:r>
      <w:r>
        <w:rPr/>
        <w:t>测试的十</w:t>
      </w:r>
      <w:r>
        <w:rPr>
          <w:w w:val="100"/>
        </w:rPr>
        <w:t> </w:t>
      </w:r>
      <w:r>
        <w:rPr>
          <w:spacing w:val="-2"/>
        </w:rPr>
        <w:t>二个项目中有八项取得专业工作站产品全球性能第一（注：该数据引自标准性能评估机构</w:t>
      </w:r>
      <w:r>
        <w:rPr>
          <w:spacing w:val="25"/>
        </w:rPr>
        <w:t> </w:t>
      </w:r>
      <w:r>
        <w:rPr>
          <w:rFonts w:ascii="宋体" w:hAnsi="宋体" w:cs="宋体" w:eastAsia="宋体" w:hint="default"/>
          <w:spacing w:val="-1"/>
        </w:rPr>
        <w:t>SPEC</w:t>
      </w:r>
    </w:p>
    <w:p>
      <w:pPr>
        <w:pStyle w:val="BodyText"/>
        <w:spacing w:line="240" w:lineRule="auto" w:before="7"/>
        <w:ind w:left="138" w:right="103"/>
        <w:jc w:val="left"/>
      </w:pPr>
      <w:r>
        <w:rPr/>
        <w:t>（</w:t>
      </w:r>
      <w:hyperlink r:id="rId11">
        <w:r>
          <w:rPr>
            <w:rFonts w:ascii="宋体" w:hAnsi="宋体" w:cs="宋体" w:eastAsia="宋体" w:hint="default"/>
          </w:rPr>
          <w:t>www.spec.org</w:t>
        </w:r>
      </w:hyperlink>
      <w:r>
        <w:rPr/>
        <w:t>））。</w:t>
      </w:r>
    </w:p>
    <w:p>
      <w:pPr>
        <w:pStyle w:val="BodyText"/>
        <w:spacing w:line="273" w:lineRule="auto" w:before="37"/>
        <w:ind w:left="138" w:right="103" w:firstLine="419"/>
        <w:jc w:val="left"/>
      </w:pPr>
      <w:r>
        <w:rPr/>
        <w:t>（</w:t>
      </w:r>
      <w:r>
        <w:rPr>
          <w:rFonts w:ascii="宋体" w:hAnsi="宋体" w:cs="宋体" w:eastAsia="宋体" w:hint="default"/>
        </w:rPr>
        <w:t>2</w:t>
      </w:r>
      <w:r>
        <w:rPr/>
        <w:t>）存储：</w:t>
      </w:r>
      <w:r>
        <w:rPr>
          <w:rFonts w:ascii="宋体" w:hAnsi="宋体" w:cs="宋体" w:eastAsia="宋体" w:hint="default"/>
        </w:rPr>
        <w:t>2015</w:t>
      </w:r>
      <w:r>
        <w:rPr>
          <w:rFonts w:ascii="宋体" w:hAnsi="宋体" w:cs="宋体" w:eastAsia="宋体" w:hint="default"/>
          <w:spacing w:val="-53"/>
        </w:rPr>
        <w:t> </w:t>
      </w:r>
      <w:r>
        <w:rPr/>
        <w:t>年，公司推出</w:t>
      </w:r>
      <w:r>
        <w:rPr>
          <w:spacing w:val="-54"/>
        </w:rPr>
        <w:t> </w:t>
      </w:r>
      <w:r>
        <w:rPr>
          <w:rFonts w:ascii="宋体" w:hAnsi="宋体" w:cs="宋体" w:eastAsia="宋体" w:hint="default"/>
        </w:rPr>
        <w:t>S640</w:t>
      </w:r>
      <w:r>
        <w:rPr/>
        <w:t>、</w:t>
      </w:r>
      <w:r>
        <w:rPr>
          <w:rFonts w:ascii="宋体" w:hAnsi="宋体" w:cs="宋体" w:eastAsia="宋体" w:hint="default"/>
        </w:rPr>
        <w:t>S650</w:t>
      </w:r>
      <w:r>
        <w:rPr>
          <w:rFonts w:ascii="宋体" w:hAnsi="宋体" w:cs="宋体" w:eastAsia="宋体" w:hint="default"/>
          <w:spacing w:val="-56"/>
        </w:rPr>
        <w:t> </w:t>
      </w:r>
      <w:r>
        <w:rPr/>
        <w:t>两款具有更高的性能及存储密度的存储产品；</w:t>
      </w:r>
      <w:r>
        <w:rPr>
          <w:w w:val="100"/>
        </w:rPr>
        <w:t> </w:t>
      </w:r>
      <w:r>
        <w:rPr>
          <w:rFonts w:ascii="宋体" w:hAnsi="宋体" w:cs="宋体" w:eastAsia="宋体" w:hint="default"/>
        </w:rPr>
        <w:t>Parastor200</w:t>
      </w:r>
      <w:r>
        <w:rPr>
          <w:rFonts w:ascii="宋体" w:hAnsi="宋体" w:cs="宋体" w:eastAsia="宋体" w:hint="default"/>
          <w:spacing w:val="-53"/>
        </w:rPr>
        <w:t> </w:t>
      </w:r>
      <w:r>
        <w:rPr/>
        <w:t>云存储产品在</w:t>
      </w:r>
      <w:r>
        <w:rPr>
          <w:spacing w:val="-52"/>
        </w:rPr>
        <w:t> </w:t>
      </w:r>
      <w:r>
        <w:rPr>
          <w:rFonts w:ascii="宋体" w:hAnsi="宋体" w:cs="宋体" w:eastAsia="宋体" w:hint="default"/>
        </w:rPr>
        <w:t>HPC</w:t>
      </w:r>
      <w:r>
        <w:rPr/>
        <w:t>、广媒、气象环保、视频监控等行业及领域表现优异，并在政府、</w:t>
      </w:r>
      <w:r>
        <w:rPr>
          <w:w w:val="100"/>
        </w:rPr>
        <w:t> </w:t>
      </w:r>
      <w:r>
        <w:rPr/>
        <w:t>金融、能源等行业实现较大的业绩突破。</w:t>
      </w:r>
    </w:p>
    <w:p>
      <w:pPr>
        <w:pStyle w:val="BodyText"/>
        <w:spacing w:line="273" w:lineRule="auto" w:before="8"/>
        <w:ind w:left="138" w:right="207" w:firstLine="419"/>
        <w:jc w:val="both"/>
      </w:pPr>
      <w:r>
        <w:rPr>
          <w:spacing w:val="-10"/>
        </w:rPr>
        <w:t>（</w:t>
      </w:r>
      <w:r>
        <w:rPr>
          <w:rFonts w:ascii="宋体" w:hAnsi="宋体" w:cs="宋体" w:eastAsia="宋体" w:hint="default"/>
          <w:spacing w:val="-10"/>
        </w:rPr>
        <w:t>3</w:t>
      </w:r>
      <w:r>
        <w:rPr>
          <w:spacing w:val="-10"/>
        </w:rPr>
        <w:t>）云计算：随着公司 </w:t>
      </w:r>
      <w:r>
        <w:rPr>
          <w:rFonts w:ascii="宋体" w:hAnsi="宋体" w:cs="宋体" w:eastAsia="宋体" w:hint="default"/>
        </w:rPr>
        <w:t>Cloudview</w:t>
      </w:r>
      <w:r>
        <w:rPr>
          <w:rFonts w:ascii="宋体" w:hAnsi="宋体" w:cs="宋体" w:eastAsia="宋体" w:hint="default"/>
          <w:spacing w:val="-86"/>
        </w:rPr>
        <w:t> </w:t>
      </w:r>
      <w:r>
        <w:rPr/>
        <w:t>云计算操作系统的不断升级完善以及与各行业合作伙伴生</w:t>
      </w:r>
      <w:r>
        <w:rPr>
          <w:w w:val="100"/>
        </w:rPr>
        <w:t> </w:t>
      </w:r>
      <w:r>
        <w:rPr>
          <w:spacing w:val="-2"/>
        </w:rPr>
        <w:t>态系统的构建，公司建设城市云和行业云计算中心的能力显著提升。公司依托自主云计算产品，</w:t>
      </w:r>
    </w:p>
    <w:p>
      <w:pPr>
        <w:spacing w:after="0" w:line="273" w:lineRule="auto"/>
        <w:jc w:val="both"/>
        <w:sectPr>
          <w:footerReference w:type="default" r:id="rId10"/>
          <w:pgSz w:w="11910" w:h="16840"/>
          <w:pgMar w:footer="1195" w:header="880"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6"/>
        <w:ind w:left="138" w:right="207"/>
        <w:jc w:val="both"/>
      </w:pPr>
      <w:r>
        <w:rPr>
          <w:spacing w:val="-5"/>
        </w:rPr>
        <w:t>积极参与云计算标准的建设，在全国</w:t>
      </w:r>
      <w:r>
        <w:rPr>
          <w:spacing w:val="-18"/>
        </w:rPr>
        <w:t> </w:t>
      </w:r>
      <w:r>
        <w:rPr>
          <w:rFonts w:ascii="宋体" w:hAnsi="宋体" w:cs="宋体" w:eastAsia="宋体" w:hint="default"/>
        </w:rPr>
        <w:t>20</w:t>
      </w:r>
      <w:r>
        <w:rPr>
          <w:rFonts w:ascii="宋体" w:hAnsi="宋体" w:cs="宋体" w:eastAsia="宋体" w:hint="default"/>
          <w:spacing w:val="-22"/>
        </w:rPr>
        <w:t> </w:t>
      </w:r>
      <w:r>
        <w:rPr>
          <w:spacing w:val="-4"/>
        </w:rPr>
        <w:t>个城市部署了城市云计算大数据中心，全面参与和支持地</w:t>
      </w:r>
      <w:r>
        <w:rPr>
          <w:spacing w:val="-92"/>
        </w:rPr>
        <w:t> </w:t>
      </w:r>
      <w:r>
        <w:rPr>
          <w:spacing w:val="-92"/>
        </w:rPr>
      </w:r>
      <w:r>
        <w:rPr/>
        <w:t>方政府的政务信息化和智慧城市建设。</w:t>
      </w:r>
    </w:p>
    <w:p>
      <w:pPr>
        <w:pStyle w:val="BodyText"/>
        <w:spacing w:line="273" w:lineRule="auto" w:before="7"/>
        <w:ind w:left="138" w:right="210" w:firstLine="419"/>
        <w:jc w:val="both"/>
      </w:pPr>
      <w:r>
        <w:rPr>
          <w:spacing w:val="-4"/>
        </w:rPr>
        <w:t>（</w:t>
      </w:r>
      <w:r>
        <w:rPr>
          <w:rFonts w:ascii="宋体" w:hAnsi="宋体" w:cs="宋体" w:eastAsia="宋体" w:hint="default"/>
          <w:spacing w:val="-4"/>
        </w:rPr>
        <w:t>4</w:t>
      </w:r>
      <w:r>
        <w:rPr>
          <w:spacing w:val="-4"/>
        </w:rPr>
        <w:t>）自主可控：基于自主芯片研发了全国产高性能网络流量处理平台，从硬件层面消除了潜</w:t>
      </w:r>
      <w:r>
        <w:rPr>
          <w:spacing w:val="-3"/>
          <w:w w:val="100"/>
        </w:rPr>
        <w:t> </w:t>
      </w:r>
      <w:r>
        <w:rPr>
          <w:spacing w:val="-2"/>
        </w:rPr>
        <w:t>在的安全隐患，为政府、企事业单位提供可靠的网络流量分析应用平台。面向运营商等客户的需</w:t>
      </w:r>
      <w:r>
        <w:rPr>
          <w:spacing w:val="-26"/>
        </w:rPr>
        <w:t> </w:t>
      </w:r>
      <w:r>
        <w:rPr>
          <w:spacing w:val="-26"/>
        </w:rPr>
      </w:r>
      <w:r>
        <w:rPr>
          <w:spacing w:val="-2"/>
        </w:rPr>
        <w:t>求，整合了分流、预处理、计算产品架构，设计开发了流量处理融合一体机，有效提高了产品性</w:t>
      </w:r>
      <w:r>
        <w:rPr>
          <w:spacing w:val="-27"/>
        </w:rPr>
        <w:t> </w:t>
      </w:r>
      <w:r>
        <w:rPr>
          <w:spacing w:val="-27"/>
        </w:rPr>
      </w:r>
      <w:r>
        <w:rPr/>
        <w:t>能。</w:t>
      </w:r>
    </w:p>
    <w:p>
      <w:pPr>
        <w:pStyle w:val="BodyText"/>
        <w:spacing w:line="273" w:lineRule="auto" w:before="7"/>
        <w:ind w:left="558" w:right="103"/>
        <w:jc w:val="left"/>
      </w:pPr>
      <w:r>
        <w:rPr>
          <w:rFonts w:ascii="宋体" w:hAnsi="宋体" w:cs="宋体" w:eastAsia="宋体" w:hint="default"/>
        </w:rPr>
        <w:t>2</w:t>
      </w:r>
      <w:r>
        <w:rPr/>
        <w:t>、服务优势</w:t>
      </w:r>
      <w:r>
        <w:rPr>
          <w:w w:val="100"/>
        </w:rPr>
        <w:t> </w:t>
      </w:r>
      <w:r>
        <w:rPr>
          <w:spacing w:val="-2"/>
        </w:rPr>
        <w:t>公司现有的总部技术支持中心、区域技术服务中心和授权技术服务商组成的三级技术服务体</w:t>
      </w:r>
    </w:p>
    <w:p>
      <w:pPr>
        <w:pStyle w:val="BodyText"/>
        <w:spacing w:line="273" w:lineRule="auto" w:before="7"/>
        <w:ind w:left="138" w:right="210"/>
        <w:jc w:val="both"/>
      </w:pPr>
      <w:r>
        <w:rPr>
          <w:spacing w:val="-3"/>
        </w:rPr>
        <w:t>系运行良好，实现了对产品售前、售中、售后和培训等营销全过程覆盖。</w:t>
      </w:r>
      <w:r>
        <w:rPr>
          <w:rFonts w:ascii="宋体" w:hAnsi="宋体" w:cs="宋体" w:eastAsia="宋体" w:hint="default"/>
          <w:spacing w:val="-3"/>
        </w:rPr>
        <w:t>2015 </w:t>
      </w:r>
      <w:r>
        <w:rPr>
          <w:spacing w:val="-3"/>
        </w:rPr>
        <w:t>年度，公司致力于</w:t>
      </w:r>
      <w:r>
        <w:rPr>
          <w:spacing w:val="-74"/>
        </w:rPr>
        <w:t> </w:t>
      </w:r>
      <w:r>
        <w:rPr>
          <w:spacing w:val="-74"/>
        </w:rPr>
      </w:r>
      <w:r>
        <w:rPr>
          <w:spacing w:val="-2"/>
        </w:rPr>
        <w:t>为行业用户提供更好的应用服务体验，为行业用户提供可定制的业务系统运维管理和系统优化方</w:t>
      </w:r>
      <w:r>
        <w:rPr>
          <w:spacing w:val="-25"/>
        </w:rPr>
        <w:t> </w:t>
      </w:r>
      <w:r>
        <w:rPr>
          <w:spacing w:val="-25"/>
        </w:rPr>
      </w:r>
      <w:r>
        <w:rPr/>
        <w:t>案，实现了行业用户的增值服务。</w:t>
      </w:r>
    </w:p>
    <w:p>
      <w:pPr>
        <w:pStyle w:val="BodyText"/>
        <w:spacing w:line="240" w:lineRule="auto" w:before="8"/>
        <w:ind w:left="558" w:right="103"/>
        <w:jc w:val="left"/>
      </w:pPr>
      <w:r>
        <w:rPr>
          <w:rFonts w:ascii="宋体" w:hAnsi="宋体" w:cs="宋体" w:eastAsia="宋体" w:hint="default"/>
        </w:rPr>
        <w:t>3</w:t>
      </w:r>
      <w:r>
        <w:rPr/>
        <w:t>、营销体系优势</w:t>
      </w:r>
    </w:p>
    <w:p>
      <w:pPr>
        <w:pStyle w:val="BodyText"/>
        <w:spacing w:line="240" w:lineRule="auto" w:before="37"/>
        <w:ind w:left="558" w:right="103"/>
        <w:jc w:val="left"/>
      </w:pPr>
      <w:r>
        <w:rPr/>
        <w:t>公司拥有遍及全国各地 </w:t>
      </w:r>
      <w:r>
        <w:rPr>
          <w:rFonts w:ascii="宋体" w:hAnsi="宋体" w:cs="宋体" w:eastAsia="宋体" w:hint="default"/>
        </w:rPr>
        <w:t>30</w:t>
      </w:r>
      <w:r>
        <w:rPr>
          <w:rFonts w:ascii="宋体" w:hAnsi="宋体" w:cs="宋体" w:eastAsia="宋体" w:hint="default"/>
          <w:spacing w:val="-61"/>
        </w:rPr>
        <w:t> </w:t>
      </w:r>
      <w:r>
        <w:rPr>
          <w:spacing w:val="-5"/>
        </w:rPr>
        <w:t>个省市区域的营销分支机构和政府、能源、互联网、教育、国防等</w:t>
      </w:r>
    </w:p>
    <w:p>
      <w:pPr>
        <w:pStyle w:val="BodyText"/>
        <w:spacing w:line="273" w:lineRule="auto" w:before="37"/>
        <w:ind w:left="138" w:right="207"/>
        <w:jc w:val="both"/>
      </w:pPr>
      <w:r>
        <w:rPr>
          <w:rFonts w:ascii="宋体" w:hAnsi="宋体" w:cs="宋体" w:eastAsia="宋体" w:hint="default"/>
        </w:rPr>
        <w:t>50</w:t>
      </w:r>
      <w:r>
        <w:rPr>
          <w:rFonts w:ascii="宋体" w:hAnsi="宋体" w:cs="宋体" w:eastAsia="宋体" w:hint="default"/>
          <w:spacing w:val="-16"/>
        </w:rPr>
        <w:t> </w:t>
      </w:r>
      <w:r>
        <w:rPr>
          <w:spacing w:val="-4"/>
        </w:rPr>
        <w:t>余个行业销售团队。公司现有的营销管理体系和渠道管理体系运行良好。</w:t>
      </w:r>
      <w:r>
        <w:rPr>
          <w:rFonts w:ascii="宋体" w:hAnsi="宋体" w:cs="宋体" w:eastAsia="宋体" w:hint="default"/>
          <w:spacing w:val="-4"/>
        </w:rPr>
        <w:t>2015</w:t>
      </w:r>
      <w:r>
        <w:rPr>
          <w:rFonts w:ascii="宋体" w:hAnsi="宋体" w:cs="宋体" w:eastAsia="宋体" w:hint="default"/>
          <w:spacing w:val="-14"/>
        </w:rPr>
        <w:t> </w:t>
      </w:r>
      <w:r>
        <w:rPr>
          <w:spacing w:val="-7"/>
        </w:rPr>
        <w:t>年度，公司客户</w:t>
      </w:r>
      <w:r>
        <w:rPr>
          <w:spacing w:val="-90"/>
        </w:rPr>
        <w:t> </w:t>
      </w:r>
      <w:r>
        <w:rPr>
          <w:spacing w:val="-90"/>
        </w:rPr>
      </w:r>
      <w:r>
        <w:rPr/>
        <w:t>数量和销售收入增长较快，客户资源优势得到了巩固。</w:t>
      </w:r>
    </w:p>
    <w:p>
      <w:pPr>
        <w:pStyle w:val="BodyText"/>
        <w:spacing w:line="273" w:lineRule="auto" w:before="7"/>
        <w:ind w:left="558" w:right="103"/>
        <w:jc w:val="left"/>
        <w:rPr>
          <w:rFonts w:ascii="宋体" w:hAnsi="宋体" w:cs="宋体" w:eastAsia="宋体" w:hint="default"/>
        </w:rPr>
      </w:pPr>
      <w:r>
        <w:rPr>
          <w:rFonts w:ascii="宋体" w:hAnsi="宋体" w:cs="宋体" w:eastAsia="宋体" w:hint="default"/>
        </w:rPr>
        <w:t>4</w:t>
      </w:r>
      <w:r>
        <w:rPr/>
        <w:t>、品牌优势</w:t>
      </w:r>
      <w:r>
        <w:rPr>
          <w:w w:val="100"/>
        </w:rPr>
        <w:t> </w:t>
      </w:r>
      <w:r>
        <w:rPr>
          <w:spacing w:val="-2"/>
        </w:rPr>
        <w:t>公司致力于成为“中国最有价值的信息系统供应商”，得到了市场及客户的高度认可。</w:t>
      </w:r>
      <w:r>
        <w:rPr>
          <w:rFonts w:ascii="宋体" w:hAnsi="宋体" w:cs="宋体" w:eastAsia="宋体" w:hint="default"/>
          <w:spacing w:val="-2"/>
        </w:rPr>
        <w:t>2015</w:t>
      </w:r>
    </w:p>
    <w:p>
      <w:pPr>
        <w:pStyle w:val="BodyText"/>
        <w:spacing w:line="273" w:lineRule="auto" w:before="7"/>
        <w:ind w:left="138" w:right="207"/>
        <w:jc w:val="both"/>
      </w:pPr>
      <w:r>
        <w:rPr>
          <w:spacing w:val="-5"/>
        </w:rPr>
        <w:t>年，在“首届中国自主品牌峰会”上，曙光公司获得“中国十大</w:t>
      </w:r>
      <w:r>
        <w:rPr>
          <w:spacing w:val="-21"/>
        </w:rPr>
        <w:t> </w:t>
      </w:r>
      <w:r>
        <w:rPr>
          <w:rFonts w:ascii="宋体" w:hAnsi="宋体" w:cs="宋体" w:eastAsia="宋体" w:hint="default"/>
        </w:rPr>
        <w:t>IT</w:t>
      </w:r>
      <w:r>
        <w:rPr>
          <w:rFonts w:ascii="宋体" w:hAnsi="宋体" w:cs="宋体" w:eastAsia="宋体" w:hint="default"/>
          <w:spacing w:val="-21"/>
        </w:rPr>
        <w:t> </w:t>
      </w:r>
      <w:r>
        <w:rPr>
          <w:spacing w:val="-3"/>
        </w:rPr>
        <w:t>自主品牌”，公司品牌知名度</w:t>
      </w:r>
      <w:r>
        <w:rPr>
          <w:spacing w:val="-91"/>
        </w:rPr>
        <w:t> </w:t>
      </w:r>
      <w:r>
        <w:rPr>
          <w:spacing w:val="-91"/>
        </w:rPr>
      </w:r>
      <w:r>
        <w:rPr/>
        <w:t>和信誉进一步提升。</w:t>
      </w:r>
    </w:p>
    <w:p>
      <w:pPr>
        <w:pStyle w:val="BodyText"/>
        <w:spacing w:line="273" w:lineRule="auto" w:before="7"/>
        <w:ind w:left="558" w:right="103"/>
        <w:jc w:val="left"/>
      </w:pPr>
      <w:r>
        <w:rPr>
          <w:rFonts w:ascii="宋体" w:hAnsi="宋体" w:cs="宋体" w:eastAsia="宋体" w:hint="default"/>
        </w:rPr>
        <w:t>5</w:t>
      </w:r>
      <w:r>
        <w:rPr/>
        <w:t>、人才优势</w:t>
      </w:r>
      <w:r>
        <w:rPr>
          <w:w w:val="100"/>
        </w:rPr>
        <w:t> </w:t>
      </w:r>
      <w:r>
        <w:rPr>
          <w:spacing w:val="-2"/>
        </w:rPr>
        <w:t>公司形成了以人才引进、培养发展、激励体系和文化建设为核心的人力资源管理体系，集中</w:t>
      </w:r>
    </w:p>
    <w:p>
      <w:pPr>
        <w:pStyle w:val="BodyText"/>
        <w:spacing w:line="273" w:lineRule="auto" w:before="8"/>
        <w:ind w:left="138" w:right="207"/>
        <w:jc w:val="both"/>
      </w:pPr>
      <w:r>
        <w:rPr>
          <w:spacing w:val="-3"/>
        </w:rPr>
        <w:t>了一批高水平的技术人才、专业的营销团队和稳定的核心管理团队。</w:t>
      </w:r>
      <w:r>
        <w:rPr>
          <w:rFonts w:ascii="宋体" w:hAnsi="宋体" w:cs="宋体" w:eastAsia="宋体" w:hint="default"/>
          <w:spacing w:val="-3"/>
        </w:rPr>
        <w:t>2015 </w:t>
      </w:r>
      <w:r>
        <w:rPr>
          <w:spacing w:val="-3"/>
        </w:rPr>
        <w:t>年，公司推出了股权激</w:t>
      </w:r>
      <w:r>
        <w:rPr>
          <w:spacing w:val="-74"/>
        </w:rPr>
        <w:t> </w:t>
      </w:r>
      <w:r>
        <w:rPr>
          <w:spacing w:val="-74"/>
        </w:rPr>
      </w:r>
      <w:r>
        <w:rPr/>
        <w:t>励计划，拟进一步增强了核心员工的凝聚力。</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tabs>
          <w:tab w:pos="1259" w:val="left" w:leader="none"/>
        </w:tabs>
        <w:spacing w:line="240" w:lineRule="auto"/>
        <w:ind w:right="75"/>
        <w:jc w:val="center"/>
        <w:rPr>
          <w:b w:val="0"/>
          <w:bCs w:val="0"/>
        </w:rPr>
      </w:pPr>
      <w:bookmarkStart w:name="_TOC_250008" w:id="4"/>
      <w:r>
        <w:rPr>
          <w:w w:val="95"/>
        </w:rPr>
        <w:t>第四节</w:t>
        <w:tab/>
      </w:r>
      <w:r>
        <w:rPr/>
        <w:t>管理层讨论与分析</w:t>
      </w:r>
      <w:bookmarkEnd w:id="4"/>
      <w:r>
        <w:rPr>
          <w:b w:val="0"/>
          <w:bCs w:val="0"/>
        </w:rPr>
      </w:r>
    </w:p>
    <w:p>
      <w:pPr>
        <w:spacing w:line="324" w:lineRule="auto" w:before="219"/>
        <w:ind w:left="558" w:right="103" w:hanging="420"/>
        <w:jc w:val="left"/>
        <w:rPr>
          <w:rFonts w:ascii="宋体" w:hAnsi="宋体" w:cs="宋体" w:eastAsia="宋体" w:hint="default"/>
          <w:sz w:val="21"/>
          <w:szCs w:val="21"/>
        </w:rPr>
      </w:pPr>
      <w:r>
        <w:rPr>
          <w:rFonts w:ascii="宋体" w:hAnsi="宋体" w:cs="宋体" w:eastAsia="宋体" w:hint="default"/>
          <w:b/>
          <w:bCs/>
          <w:sz w:val="21"/>
          <w:szCs w:val="21"/>
        </w:rPr>
        <w:t>一、管理层讨论与分析</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报告期内，公司董事会和管理层尽职尽责、科学规划、高效实施，按照公司章程行使各项职</w:t>
      </w:r>
    </w:p>
    <w:p>
      <w:pPr>
        <w:pStyle w:val="BodyText"/>
        <w:spacing w:line="239" w:lineRule="exact"/>
        <w:ind w:left="138" w:right="0"/>
        <w:jc w:val="both"/>
      </w:pPr>
      <w:r>
        <w:rPr/>
        <w:t>能，贯彻落实董事会、股东大会各项决议，通过全体员工的共同努力，围绕主营业务开展了卓有</w:t>
      </w:r>
    </w:p>
    <w:p>
      <w:pPr>
        <w:pStyle w:val="BodyText"/>
        <w:spacing w:line="240" w:lineRule="auto" w:before="37"/>
        <w:ind w:left="138" w:right="0"/>
        <w:jc w:val="both"/>
      </w:pPr>
      <w:r>
        <w:rPr/>
        <w:t>成效的工作，促进了公司持续稳定发展。</w:t>
      </w:r>
    </w:p>
    <w:p>
      <w:pPr>
        <w:pStyle w:val="BodyText"/>
        <w:spacing w:line="273" w:lineRule="auto" w:before="37"/>
        <w:ind w:left="138" w:right="208" w:firstLine="419"/>
        <w:jc w:val="both"/>
      </w:pPr>
      <w:r>
        <w:rPr>
          <w:rFonts w:ascii="宋体" w:hAnsi="宋体" w:cs="宋体" w:eastAsia="宋体" w:hint="default"/>
        </w:rPr>
        <w:t>2015</w:t>
      </w:r>
      <w:r>
        <w:rPr>
          <w:rFonts w:ascii="宋体" w:hAnsi="宋体" w:cs="宋体" w:eastAsia="宋体" w:hint="default"/>
          <w:spacing w:val="-9"/>
        </w:rPr>
        <w:t> </w:t>
      </w:r>
      <w:r>
        <w:rPr>
          <w:spacing w:val="-3"/>
        </w:rPr>
        <w:t>年，国内各行业信息化建设过程中，信息安全仍然是重要考虑因素，自主可控产品和装</w:t>
      </w:r>
      <w:r>
        <w:rPr>
          <w:w w:val="100"/>
        </w:rPr>
        <w:t> </w:t>
      </w:r>
      <w:r>
        <w:rPr>
          <w:spacing w:val="-2"/>
        </w:rPr>
        <w:t>备对信息安全发挥了重要作用。公司继续加大研发投入，进行营销资源整合，提升产品品质，在</w:t>
      </w:r>
      <w:r>
        <w:rPr>
          <w:spacing w:val="-25"/>
        </w:rPr>
        <w:t> </w:t>
      </w:r>
      <w:r>
        <w:rPr>
          <w:spacing w:val="-25"/>
        </w:rPr>
      </w:r>
      <w:r>
        <w:rPr/>
        <w:t>上述有利条件促进下，公司各项主营业务快速发展。</w:t>
      </w:r>
    </w:p>
    <w:p>
      <w:pPr>
        <w:pStyle w:val="BodyText"/>
        <w:spacing w:line="273" w:lineRule="auto" w:before="7"/>
        <w:ind w:left="138" w:right="208" w:firstLine="419"/>
        <w:jc w:val="both"/>
      </w:pPr>
      <w:r>
        <w:rPr>
          <w:w w:val="100"/>
        </w:rPr>
        <w:t>公司</w:t>
      </w:r>
      <w:r>
        <w:rPr>
          <w:spacing w:val="-59"/>
          <w:w w:val="100"/>
        </w:rPr>
        <w:t> </w:t>
      </w:r>
      <w:r>
        <w:rPr>
          <w:rFonts w:ascii="宋体" w:hAnsi="宋体" w:cs="宋体" w:eastAsia="宋体" w:hint="default"/>
          <w:spacing w:val="-1"/>
          <w:w w:val="100"/>
        </w:rPr>
        <w:t>2015</w:t>
      </w:r>
      <w:r>
        <w:rPr>
          <w:rFonts w:ascii="宋体" w:hAnsi="宋体" w:cs="宋体" w:eastAsia="宋体" w:hint="default"/>
          <w:spacing w:val="-57"/>
          <w:w w:val="100"/>
        </w:rPr>
        <w:t> </w:t>
      </w:r>
      <w:r>
        <w:rPr>
          <w:spacing w:val="-2"/>
          <w:w w:val="100"/>
        </w:rPr>
        <w:t>年营业收入</w:t>
      </w:r>
      <w:r>
        <w:rPr>
          <w:spacing w:val="-56"/>
          <w:w w:val="100"/>
        </w:rPr>
        <w:t> </w:t>
      </w:r>
      <w:r>
        <w:rPr>
          <w:rFonts w:ascii="宋体" w:hAnsi="宋体" w:cs="宋体" w:eastAsia="宋体" w:hint="default"/>
          <w:spacing w:val="-2"/>
          <w:w w:val="100"/>
        </w:rPr>
        <w:t>36.62</w:t>
      </w:r>
      <w:r>
        <w:rPr>
          <w:rFonts w:ascii="宋体" w:hAnsi="宋体" w:cs="宋体" w:eastAsia="宋体" w:hint="default"/>
          <w:spacing w:val="-56"/>
          <w:w w:val="100"/>
        </w:rPr>
        <w:t> </w:t>
      </w:r>
      <w:r>
        <w:rPr>
          <w:spacing w:val="-17"/>
          <w:w w:val="100"/>
        </w:rPr>
        <w:t>亿元，同比增长</w:t>
      </w:r>
      <w:r>
        <w:rPr>
          <w:spacing w:val="5"/>
          <w:w w:val="100"/>
        </w:rPr>
        <w:t> </w:t>
      </w:r>
      <w:r>
        <w:rPr>
          <w:rFonts w:ascii="宋体" w:hAnsi="宋体" w:cs="宋体" w:eastAsia="宋体" w:hint="default"/>
          <w:spacing w:val="-11"/>
          <w:w w:val="100"/>
        </w:rPr>
        <w:t>30.94%</w:t>
      </w:r>
      <w:r>
        <w:rPr>
          <w:spacing w:val="-11"/>
          <w:w w:val="100"/>
        </w:rPr>
        <w:t>；利润总额</w:t>
      </w:r>
      <w:r>
        <w:rPr>
          <w:spacing w:val="-59"/>
          <w:w w:val="100"/>
        </w:rPr>
        <w:t> </w:t>
      </w:r>
      <w:r>
        <w:rPr>
          <w:rFonts w:ascii="宋体" w:hAnsi="宋体" w:cs="宋体" w:eastAsia="宋体" w:hint="default"/>
          <w:spacing w:val="-1"/>
          <w:w w:val="100"/>
        </w:rPr>
        <w:t>2.02</w:t>
      </w:r>
      <w:r>
        <w:rPr>
          <w:rFonts w:ascii="宋体" w:hAnsi="宋体" w:cs="宋体" w:eastAsia="宋体" w:hint="default"/>
          <w:spacing w:val="-56"/>
          <w:w w:val="100"/>
        </w:rPr>
        <w:t> </w:t>
      </w:r>
      <w:r>
        <w:rPr>
          <w:spacing w:val="-17"/>
          <w:w w:val="100"/>
        </w:rPr>
        <w:t>亿元，同比增长</w:t>
      </w:r>
      <w:r>
        <w:rPr>
          <w:spacing w:val="-59"/>
          <w:w w:val="100"/>
        </w:rPr>
        <w:t> </w:t>
      </w:r>
      <w:r>
        <w:rPr>
          <w:rFonts w:ascii="宋体" w:hAnsi="宋体" w:cs="宋体" w:eastAsia="宋体" w:hint="default"/>
          <w:spacing w:val="-1"/>
          <w:w w:val="100"/>
        </w:rPr>
        <w:t>46.23%</w:t>
      </w:r>
      <w:r>
        <w:rPr>
          <w:spacing w:val="-1"/>
          <w:w w:val="100"/>
        </w:rPr>
        <w:t>，</w:t>
      </w:r>
      <w:r>
        <w:rPr>
          <w:w w:val="100"/>
        </w:rPr>
        <w:t> </w:t>
      </w:r>
      <w:r>
        <w:rPr/>
        <w:t>归属于上市公司股东的净利润</w:t>
      </w:r>
      <w:r>
        <w:rPr>
          <w:spacing w:val="-54"/>
        </w:rPr>
        <w:t> </w:t>
      </w:r>
      <w:r>
        <w:rPr>
          <w:rFonts w:ascii="宋体" w:hAnsi="宋体" w:cs="宋体" w:eastAsia="宋体" w:hint="default"/>
        </w:rPr>
        <w:t>1.77</w:t>
      </w:r>
      <w:r>
        <w:rPr>
          <w:rFonts w:ascii="宋体" w:hAnsi="宋体" w:cs="宋体" w:eastAsia="宋体" w:hint="default"/>
          <w:spacing w:val="-56"/>
        </w:rPr>
        <w:t> </w:t>
      </w:r>
      <w:r>
        <w:rPr/>
        <w:t>亿元，同比增长</w:t>
      </w:r>
      <w:r>
        <w:rPr>
          <w:spacing w:val="-54"/>
        </w:rPr>
        <w:t> </w:t>
      </w:r>
      <w:r>
        <w:rPr>
          <w:rFonts w:ascii="宋体" w:hAnsi="宋体" w:cs="宋体" w:eastAsia="宋体" w:hint="default"/>
        </w:rPr>
        <w:t>52.70%</w:t>
      </w:r>
      <w:r>
        <w:rPr/>
        <w:t>。</w:t>
      </w:r>
    </w:p>
    <w:p>
      <w:pPr>
        <w:pStyle w:val="BodyText"/>
        <w:spacing w:line="273" w:lineRule="auto" w:before="7"/>
        <w:ind w:left="558" w:right="2491"/>
        <w:jc w:val="left"/>
      </w:pPr>
      <w:r>
        <w:rPr/>
        <w:t>报告期内主要工作如下：</w:t>
      </w:r>
      <w:r>
        <w:rPr>
          <w:w w:val="100"/>
        </w:rPr>
        <w:t> </w:t>
      </w:r>
      <w:r>
        <w:rPr>
          <w:rFonts w:ascii="宋体" w:hAnsi="宋体" w:cs="宋体" w:eastAsia="宋体" w:hint="default"/>
          <w:spacing w:val="-2"/>
        </w:rPr>
        <w:t>1</w:t>
      </w:r>
      <w:r>
        <w:rPr>
          <w:spacing w:val="-2"/>
        </w:rPr>
        <w:t>、围绕主营业务加大技术和产品研发投入</w:t>
      </w:r>
    </w:p>
    <w:p>
      <w:pPr>
        <w:pStyle w:val="BodyText"/>
        <w:spacing w:line="273" w:lineRule="auto" w:before="7"/>
        <w:ind w:left="138" w:right="107" w:firstLine="419"/>
        <w:jc w:val="both"/>
      </w:pPr>
      <w:r>
        <w:rPr/>
        <w:t>报告期内，公司持续针对高端计算机、存储、云计算、自主软件等开展研发工作，掌握了大</w:t>
      </w:r>
      <w:r>
        <w:rPr>
          <w:w w:val="100"/>
        </w:rPr>
        <w:t> </w:t>
      </w:r>
      <w:r>
        <w:rPr/>
        <w:t>量高端计算机、存储和云计算领域核心技术，在本领域实现国内领先并达到国际先进水平。</w:t>
      </w:r>
      <w:r>
        <w:rPr>
          <w:rFonts w:ascii="宋体" w:hAnsi="宋体" w:cs="宋体" w:eastAsia="宋体" w:hint="default"/>
        </w:rPr>
        <w:t>2015</w:t>
      </w:r>
      <w:r>
        <w:rPr>
          <w:rFonts w:ascii="宋体" w:hAnsi="宋体" w:cs="宋体" w:eastAsia="宋体" w:hint="default"/>
          <w:w w:val="100"/>
        </w:rPr>
        <w:t> </w:t>
      </w:r>
      <w:r>
        <w:rPr/>
        <w:t>年公司新增专利申请</w:t>
      </w:r>
      <w:r>
        <w:rPr>
          <w:spacing w:val="-52"/>
        </w:rPr>
        <w:t> </w:t>
      </w:r>
      <w:r>
        <w:rPr>
          <w:rFonts w:ascii="宋体" w:hAnsi="宋体" w:cs="宋体" w:eastAsia="宋体" w:hint="default"/>
        </w:rPr>
        <w:t>264</w:t>
      </w:r>
      <w:r>
        <w:rPr>
          <w:rFonts w:ascii="宋体" w:hAnsi="宋体" w:cs="宋体" w:eastAsia="宋体" w:hint="default"/>
          <w:spacing w:val="-53"/>
        </w:rPr>
        <w:t> </w:t>
      </w:r>
      <w:r>
        <w:rPr/>
        <w:t>项，获得发明专利授权</w:t>
      </w:r>
      <w:r>
        <w:rPr>
          <w:spacing w:val="-52"/>
        </w:rPr>
        <w:t> </w:t>
      </w:r>
      <w:r>
        <w:rPr>
          <w:rFonts w:ascii="宋体" w:hAnsi="宋体" w:cs="宋体" w:eastAsia="宋体" w:hint="default"/>
        </w:rPr>
        <w:t>75</w:t>
      </w:r>
      <w:r>
        <w:rPr>
          <w:rFonts w:ascii="宋体" w:hAnsi="宋体" w:cs="宋体" w:eastAsia="宋体" w:hint="default"/>
          <w:spacing w:val="-54"/>
        </w:rPr>
        <w:t> </w:t>
      </w:r>
      <w:r>
        <w:rPr/>
        <w:t>项，较好地建立和维护了公司知识产权体系。</w:t>
      </w:r>
    </w:p>
    <w:p>
      <w:pPr>
        <w:pStyle w:val="BodyText"/>
        <w:spacing w:line="273" w:lineRule="auto" w:before="7"/>
        <w:ind w:left="558" w:right="214"/>
        <w:jc w:val="left"/>
      </w:pPr>
      <w:r>
        <w:rPr>
          <w:rFonts w:ascii="宋体" w:hAnsi="宋体" w:cs="宋体" w:eastAsia="宋体" w:hint="default"/>
        </w:rPr>
        <w:t>2</w:t>
      </w:r>
      <w:r>
        <w:rPr/>
        <w:t>、继续实施</w:t>
      </w:r>
      <w:r>
        <w:rPr>
          <w:spacing w:val="-54"/>
        </w:rPr>
        <w:t> </w:t>
      </w:r>
      <w:r>
        <w:rPr>
          <w:rFonts w:ascii="宋体" w:hAnsi="宋体" w:cs="宋体" w:eastAsia="宋体" w:hint="default"/>
        </w:rPr>
        <w:t>X86</w:t>
      </w:r>
      <w:r>
        <w:rPr>
          <w:rFonts w:ascii="宋体" w:hAnsi="宋体" w:cs="宋体" w:eastAsia="宋体" w:hint="default"/>
          <w:spacing w:val="-54"/>
        </w:rPr>
        <w:t> </w:t>
      </w:r>
      <w:r>
        <w:rPr/>
        <w:t>服务器产品平台化战略</w:t>
      </w:r>
      <w:r>
        <w:rPr>
          <w:w w:val="100"/>
        </w:rPr>
        <w:t> </w:t>
      </w:r>
      <w:r>
        <w:rPr/>
        <w:t>根据市场、技术发展及客户应用需求，公司建立了低端</w:t>
      </w:r>
      <w:r>
        <w:rPr>
          <w:spacing w:val="-53"/>
        </w:rPr>
        <w:t> </w:t>
      </w:r>
      <w:r>
        <w:rPr>
          <w:rFonts w:ascii="宋体" w:hAnsi="宋体" w:cs="宋体" w:eastAsia="宋体" w:hint="default"/>
        </w:rPr>
        <w:t>X86</w:t>
      </w:r>
      <w:r>
        <w:rPr>
          <w:rFonts w:ascii="宋体" w:hAnsi="宋体" w:cs="宋体" w:eastAsia="宋体" w:hint="default"/>
          <w:spacing w:val="-54"/>
        </w:rPr>
        <w:t> </w:t>
      </w:r>
      <w:r>
        <w:rPr/>
        <w:t>服务器、四路八路高端</w:t>
      </w:r>
      <w:r>
        <w:rPr>
          <w:spacing w:val="-53"/>
        </w:rPr>
        <w:t> </w:t>
      </w:r>
      <w:r>
        <w:rPr>
          <w:rFonts w:ascii="宋体" w:hAnsi="宋体" w:cs="宋体" w:eastAsia="宋体" w:hint="default"/>
        </w:rPr>
        <w:t>X86</w:t>
      </w:r>
      <w:r>
        <w:rPr>
          <w:rFonts w:ascii="宋体" w:hAnsi="宋体" w:cs="宋体" w:eastAsia="宋体" w:hint="default"/>
          <w:spacing w:val="-56"/>
        </w:rPr>
        <w:t> </w:t>
      </w:r>
      <w:r>
        <w:rPr/>
        <w:t>服务</w:t>
      </w:r>
    </w:p>
    <w:p>
      <w:pPr>
        <w:pStyle w:val="BodyText"/>
        <w:spacing w:line="240" w:lineRule="auto" w:before="7"/>
        <w:ind w:left="138" w:right="0"/>
        <w:jc w:val="both"/>
      </w:pPr>
      <w:r>
        <w:rPr/>
        <w:t>器、刀片服务器、多节点整机柜服务器四大产品平台，结合软件定义和模块化设计理念，为用户</w:t>
      </w:r>
    </w:p>
    <w:p>
      <w:pPr>
        <w:spacing w:after="0" w:line="240" w:lineRule="auto"/>
        <w:jc w:val="both"/>
        <w:sectPr>
          <w:footerReference w:type="default" r:id="rId12"/>
          <w:pgSz w:w="11910" w:h="16840"/>
          <w:pgMar w:footer="1195" w:header="880" w:top="1120" w:bottom="1380" w:left="1660" w:right="1060"/>
          <w:pgNumType w:start="11"/>
        </w:sectPr>
      </w:pPr>
    </w:p>
    <w:p>
      <w:pPr>
        <w:spacing w:line="240" w:lineRule="auto" w:before="12"/>
        <w:rPr>
          <w:rFonts w:ascii="宋体" w:hAnsi="宋体" w:cs="宋体" w:eastAsia="宋体" w:hint="default"/>
          <w:sz w:val="26"/>
          <w:szCs w:val="26"/>
        </w:rPr>
      </w:pPr>
    </w:p>
    <w:p>
      <w:pPr>
        <w:pStyle w:val="BodyText"/>
        <w:spacing w:line="273" w:lineRule="auto" w:before="36"/>
        <w:ind w:right="237"/>
        <w:jc w:val="both"/>
      </w:pPr>
      <w:r>
        <w:rPr>
          <w:spacing w:val="-2"/>
        </w:rPr>
        <w:t>提供灵活、快捷交付的可配置产品，丰富了产品类型，大幅度提升了产品竞争力和用户满意度。</w:t>
      </w:r>
      <w:r>
        <w:rPr>
          <w:spacing w:val="-25"/>
        </w:rPr>
        <w:t> </w:t>
      </w:r>
      <w:r>
        <w:rPr>
          <w:spacing w:val="-25"/>
        </w:rPr>
      </w:r>
      <w:r>
        <w:rPr>
          <w:spacing w:val="-2"/>
        </w:rPr>
        <w:t>新一代服务器整机全面实现模块化，各种模组可以重复利用，提高了产品质量，实现了从多种定</w:t>
      </w:r>
      <w:r>
        <w:rPr>
          <w:spacing w:val="-25"/>
        </w:rPr>
        <w:t> </w:t>
      </w:r>
      <w:r>
        <w:rPr>
          <w:spacing w:val="-25"/>
        </w:rPr>
      </w:r>
      <w:r>
        <w:rPr/>
        <w:t>制产品型号到少量模块化、通用化产品的转变。</w:t>
      </w:r>
    </w:p>
    <w:p>
      <w:pPr>
        <w:pStyle w:val="BodyText"/>
        <w:spacing w:line="240" w:lineRule="auto" w:before="7"/>
        <w:ind w:left="638" w:right="2940"/>
        <w:jc w:val="left"/>
      </w:pPr>
      <w:r>
        <w:rPr>
          <w:rFonts w:ascii="宋体" w:hAnsi="宋体" w:cs="宋体" w:eastAsia="宋体" w:hint="default"/>
        </w:rPr>
        <w:t>3</w:t>
      </w:r>
      <w:r>
        <w:rPr/>
        <w:t>、推进城市云业务发展</w:t>
      </w:r>
    </w:p>
    <w:p>
      <w:pPr>
        <w:pStyle w:val="BodyText"/>
        <w:spacing w:line="273" w:lineRule="auto" w:before="37"/>
        <w:ind w:right="121" w:firstLine="419"/>
        <w:jc w:val="left"/>
      </w:pPr>
      <w:r>
        <w:rPr>
          <w:rFonts w:ascii="宋体" w:hAnsi="宋体" w:cs="宋体" w:eastAsia="宋体" w:hint="default"/>
        </w:rPr>
        <w:t>2012</w:t>
      </w:r>
      <w:r>
        <w:rPr>
          <w:rFonts w:ascii="宋体" w:hAnsi="宋体" w:cs="宋体" w:eastAsia="宋体" w:hint="default"/>
          <w:spacing w:val="-10"/>
        </w:rPr>
        <w:t> </w:t>
      </w:r>
      <w:r>
        <w:rPr/>
        <w:t>年公司率先提出“城市云”建设理念并成功注册“城市云”商标，成为中国“城市云”</w:t>
      </w:r>
      <w:r>
        <w:rPr>
          <w:w w:val="100"/>
        </w:rPr>
        <w:t> </w:t>
      </w:r>
      <w:r>
        <w:rPr/>
        <w:t>的定义者。公司根据成功运营“城市云”的经验与技术优势，成为了政府开展城市云计算中心建</w:t>
      </w:r>
      <w:r>
        <w:rPr>
          <w:w w:val="100"/>
        </w:rPr>
        <w:t> </w:t>
      </w:r>
      <w:r>
        <w:rPr/>
        <w:t>设项目的首选合作伙伴。</w:t>
      </w:r>
      <w:r>
        <w:rPr>
          <w:rFonts w:ascii="宋体" w:hAnsi="宋体" w:cs="宋体" w:eastAsia="宋体" w:hint="default"/>
        </w:rPr>
        <w:t>2015</w:t>
      </w:r>
      <w:r>
        <w:rPr>
          <w:rFonts w:ascii="宋体" w:hAnsi="宋体" w:cs="宋体" w:eastAsia="宋体" w:hint="default"/>
          <w:spacing w:val="-42"/>
        </w:rPr>
        <w:t> </w:t>
      </w:r>
      <w:r>
        <w:rPr>
          <w:spacing w:val="-3"/>
        </w:rPr>
        <w:t>年，公司加快了城市云的建设步伐，报告期末累计建设城市云数量</w:t>
      </w:r>
      <w:r>
        <w:rPr>
          <w:spacing w:val="-79"/>
        </w:rPr>
        <w:t> </w:t>
      </w:r>
      <w:r>
        <w:rPr>
          <w:spacing w:val="-79"/>
        </w:rPr>
      </w:r>
      <w:r>
        <w:rPr/>
        <w:t>达</w:t>
      </w:r>
      <w:r>
        <w:rPr>
          <w:spacing w:val="-51"/>
        </w:rPr>
        <w:t> </w:t>
      </w:r>
      <w:r>
        <w:rPr>
          <w:rFonts w:ascii="宋体" w:hAnsi="宋体" w:cs="宋体" w:eastAsia="宋体" w:hint="default"/>
        </w:rPr>
        <w:t>20</w:t>
      </w:r>
      <w:r>
        <w:rPr>
          <w:rFonts w:ascii="宋体" w:hAnsi="宋体" w:cs="宋体" w:eastAsia="宋体" w:hint="default"/>
          <w:spacing w:val="-53"/>
        </w:rPr>
        <w:t> </w:t>
      </w:r>
      <w:r>
        <w:rPr/>
        <w:t>个。</w:t>
      </w:r>
    </w:p>
    <w:p>
      <w:pPr>
        <w:pStyle w:val="BodyText"/>
        <w:spacing w:line="240" w:lineRule="auto" w:before="7"/>
        <w:ind w:left="638" w:right="2940"/>
        <w:jc w:val="left"/>
      </w:pPr>
      <w:r>
        <w:rPr>
          <w:rFonts w:ascii="宋体" w:hAnsi="宋体" w:cs="宋体" w:eastAsia="宋体" w:hint="default"/>
        </w:rPr>
        <w:t>4</w:t>
      </w:r>
      <w:r>
        <w:rPr/>
        <w:t>、提升品牌影响力</w:t>
      </w:r>
    </w:p>
    <w:p>
      <w:pPr>
        <w:pStyle w:val="BodyText"/>
        <w:spacing w:line="273" w:lineRule="auto" w:before="37"/>
        <w:ind w:right="225" w:firstLine="419"/>
        <w:jc w:val="left"/>
      </w:pPr>
      <w:r>
        <w:rPr>
          <w:spacing w:val="-3"/>
        </w:rPr>
        <w:t>报告期内，公司不断加强品牌建设，品牌影响力持续提升。</w:t>
      </w:r>
      <w:r>
        <w:rPr>
          <w:rFonts w:ascii="宋体" w:hAnsi="宋体" w:cs="宋体" w:eastAsia="宋体" w:hint="default"/>
          <w:spacing w:val="-3"/>
        </w:rPr>
        <w:t>2015</w:t>
      </w:r>
      <w:r>
        <w:rPr>
          <w:rFonts w:ascii="宋体" w:hAnsi="宋体" w:cs="宋体" w:eastAsia="宋体" w:hint="default"/>
          <w:spacing w:val="-35"/>
        </w:rPr>
        <w:t> </w:t>
      </w:r>
      <w:r>
        <w:rPr/>
        <w:t>年</w:t>
      </w:r>
      <w:r>
        <w:rPr>
          <w:spacing w:val="-32"/>
        </w:rPr>
        <w:t> </w:t>
      </w:r>
      <w:r>
        <w:rPr>
          <w:rFonts w:ascii="宋体" w:hAnsi="宋体" w:cs="宋体" w:eastAsia="宋体" w:hint="default"/>
        </w:rPr>
        <w:t>1</w:t>
      </w:r>
      <w:r>
        <w:rPr>
          <w:rFonts w:ascii="宋体" w:hAnsi="宋体" w:cs="宋体" w:eastAsia="宋体" w:hint="default"/>
          <w:spacing w:val="-35"/>
        </w:rPr>
        <w:t> </w:t>
      </w:r>
      <w:r>
        <w:rPr>
          <w:spacing w:val="-3"/>
        </w:rPr>
        <w:t>月，公司获得了由人民</w:t>
      </w:r>
      <w:r>
        <w:rPr>
          <w:w w:val="100"/>
        </w:rPr>
        <w:t> </w:t>
      </w:r>
      <w:r>
        <w:rPr/>
        <w:t>日报社主办的“中国十大</w:t>
      </w:r>
      <w:r>
        <w:rPr>
          <w:spacing w:val="-57"/>
        </w:rPr>
        <w:t> </w:t>
      </w:r>
      <w:r>
        <w:rPr>
          <w:rFonts w:ascii="宋体" w:hAnsi="宋体" w:cs="宋体" w:eastAsia="宋体" w:hint="default"/>
        </w:rPr>
        <w:t>IT</w:t>
      </w:r>
      <w:r>
        <w:rPr>
          <w:rFonts w:ascii="宋体" w:hAnsi="宋体" w:cs="宋体" w:eastAsia="宋体" w:hint="default"/>
          <w:spacing w:val="-56"/>
        </w:rPr>
        <w:t> </w:t>
      </w:r>
      <w:r>
        <w:rPr/>
        <w:t>自主品牌”，李国杰董事长荣膺“中国自主品牌十大领军人物”；</w:t>
      </w:r>
      <w:r>
        <w:rPr>
          <w:w w:val="100"/>
        </w:rPr>
        <w:t> </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5</w:t>
      </w:r>
      <w:r>
        <w:rPr>
          <w:rFonts w:ascii="宋体" w:hAnsi="宋体" w:cs="宋体" w:eastAsia="宋体" w:hint="default"/>
          <w:spacing w:val="-69"/>
        </w:rPr>
        <w:t> </w:t>
      </w:r>
      <w:r>
        <w:rPr/>
        <w:t>月公司荣获由中国数据中心节能技术委员会颁发的“中国数据中心最具成长力企业奖”</w:t>
      </w:r>
      <w:r>
        <w:rPr>
          <w:w w:val="100"/>
        </w:rPr>
        <w:t> </w:t>
      </w:r>
      <w:r>
        <w:rPr/>
        <w:t>以及“中国高能效数据中心优秀产品奖”；</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月在“中国</w:t>
      </w:r>
      <w:r>
        <w:rPr>
          <w:spacing w:val="-54"/>
        </w:rPr>
        <w:t> </w:t>
      </w:r>
      <w:r>
        <w:rPr>
          <w:rFonts w:ascii="宋体" w:hAnsi="宋体" w:cs="宋体" w:eastAsia="宋体" w:hint="default"/>
        </w:rPr>
        <w:t>IT</w:t>
      </w:r>
      <w:r>
        <w:rPr>
          <w:rFonts w:ascii="宋体" w:hAnsi="宋体" w:cs="宋体" w:eastAsia="宋体" w:hint="default"/>
          <w:spacing w:val="-54"/>
        </w:rPr>
        <w:t> </w:t>
      </w:r>
      <w:r>
        <w:rPr/>
        <w:t>用户满意度”年会上，公司</w:t>
      </w:r>
      <w:r>
        <w:rPr>
          <w:w w:val="100"/>
        </w:rPr>
        <w:t> </w:t>
      </w:r>
      <w:r>
        <w:rPr>
          <w:spacing w:val="-2"/>
        </w:rPr>
        <w:t>获得了“电子政务云整体解决方案用户推荐品牌”以及“国产存储系统用户推荐品牌”两奖项；</w:t>
      </w:r>
      <w:r>
        <w:rPr>
          <w:spacing w:val="-25"/>
        </w:rPr>
        <w:t> </w:t>
      </w:r>
      <w:r>
        <w:rPr>
          <w:spacing w:val="-25"/>
        </w:rPr>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IDC</w:t>
      </w:r>
      <w:r>
        <w:rPr>
          <w:rFonts w:ascii="宋体" w:hAnsi="宋体" w:cs="宋体" w:eastAsia="宋体" w:hint="default"/>
          <w:spacing w:val="-53"/>
        </w:rPr>
        <w:t> </w:t>
      </w:r>
      <w:r>
        <w:rPr/>
        <w:t>公布了中国智慧城市获奖厂商名单，公司获得了“领军云计算解决方案商”奖</w:t>
      </w:r>
      <w:r>
        <w:rPr>
          <w:w w:val="100"/>
        </w:rPr>
        <w:t> </w:t>
      </w:r>
      <w:r>
        <w:rPr/>
        <w:t>项。</w:t>
      </w:r>
    </w:p>
    <w:p>
      <w:pPr>
        <w:pStyle w:val="BodyText"/>
        <w:spacing w:line="273" w:lineRule="auto" w:before="7"/>
        <w:ind w:left="638" w:right="227"/>
        <w:jc w:val="left"/>
      </w:pPr>
      <w:r>
        <w:rPr>
          <w:rFonts w:ascii="宋体" w:hAnsi="宋体" w:cs="宋体" w:eastAsia="宋体" w:hint="default"/>
        </w:rPr>
        <w:t>5</w:t>
      </w:r>
      <w:r>
        <w:rPr/>
        <w:t>、加强渠道建设</w:t>
      </w:r>
      <w:r>
        <w:rPr>
          <w:w w:val="100"/>
        </w:rPr>
        <w:t> </w:t>
      </w:r>
      <w:r>
        <w:rPr>
          <w:spacing w:val="-2"/>
        </w:rPr>
        <w:t>公司不断优化渠道管理能力，加强对渠道合作伙伴的支持力度，加大公司渠道网络的延伸力</w:t>
      </w:r>
    </w:p>
    <w:p>
      <w:pPr>
        <w:pStyle w:val="BodyText"/>
        <w:spacing w:line="273" w:lineRule="auto" w:before="7"/>
        <w:ind w:right="123"/>
        <w:jc w:val="left"/>
      </w:pPr>
      <w:r>
        <w:rPr/>
        <w:t>度，与经销商形成良好的长期业务合作关系，为经销商提供更多的产品销售机会，提高公司产品</w:t>
      </w:r>
      <w:r>
        <w:rPr>
          <w:w w:val="100"/>
        </w:rPr>
        <w:t> </w:t>
      </w:r>
      <w:r>
        <w:rPr/>
        <w:t>的市场覆盖率。</w:t>
      </w:r>
      <w:r>
        <w:rPr>
          <w:rFonts w:ascii="宋体" w:hAnsi="宋体" w:cs="宋体" w:eastAsia="宋体" w:hint="default"/>
        </w:rPr>
        <w:t>2015 </w:t>
      </w:r>
      <w:r>
        <w:rPr/>
        <w:t>年，“曙光最强音”渠道大会在多个城市展开，进行了“数据中国”巡展，</w:t>
      </w:r>
      <w:r>
        <w:rPr>
          <w:spacing w:val="-100"/>
        </w:rPr>
        <w:t> </w:t>
      </w:r>
      <w:r>
        <w:rPr>
          <w:spacing w:val="-100"/>
        </w:rPr>
      </w:r>
      <w:r>
        <w:rPr/>
        <w:t>有效提升了用户满意度。除了大力开拓国内业务，公司启动了“Open</w:t>
      </w:r>
      <w:r>
        <w:rPr>
          <w:spacing w:val="-4"/>
        </w:rPr>
        <w:t> </w:t>
      </w:r>
      <w:r>
        <w:rPr/>
        <w:t>&amp;Invest”（合作、共赢）</w:t>
      </w:r>
      <w:r>
        <w:rPr>
          <w:w w:val="100"/>
        </w:rPr>
        <w:t> </w:t>
      </w:r>
      <w:r>
        <w:rPr/>
        <w:t>国际战略，与东南亚、俄罗斯等地厂商开展合作。</w:t>
      </w:r>
    </w:p>
    <w:p>
      <w:pPr>
        <w:pStyle w:val="BodyText"/>
        <w:spacing w:line="273" w:lineRule="auto" w:before="7"/>
        <w:ind w:left="638" w:right="227"/>
        <w:jc w:val="left"/>
      </w:pPr>
      <w:r>
        <w:rPr>
          <w:rFonts w:ascii="宋体" w:hAnsi="宋体" w:cs="宋体" w:eastAsia="宋体" w:hint="default"/>
        </w:rPr>
        <w:t>6</w:t>
      </w:r>
      <w:r>
        <w:rPr/>
        <w:t>、推进产业合作</w:t>
      </w:r>
      <w:r>
        <w:rPr>
          <w:w w:val="100"/>
        </w:rPr>
        <w:t> </w:t>
      </w:r>
      <w:r>
        <w:rPr>
          <w:spacing w:val="-2"/>
        </w:rPr>
        <w:t>按照优势互补、利益共享的原则，公司从不同维度与上下游合作伙伴建立广泛的战略联盟或</w:t>
      </w:r>
    </w:p>
    <w:p>
      <w:pPr>
        <w:pStyle w:val="BodyText"/>
        <w:spacing w:line="273" w:lineRule="auto" w:before="7"/>
        <w:ind w:right="123"/>
        <w:jc w:val="left"/>
      </w:pPr>
      <w:r>
        <w:rPr/>
        <w:t>战略合作关系。依托“中科院先进计算技术创新与产业化联盟”，</w:t>
      </w:r>
      <w:r>
        <w:rPr>
          <w:rFonts w:ascii="宋体" w:hAnsi="宋体" w:cs="宋体" w:eastAsia="宋体" w:hint="default"/>
        </w:rPr>
        <w:t>2015 </w:t>
      </w:r>
      <w:r>
        <w:rPr/>
        <w:t>年度已部署近十个项目。</w:t>
      </w:r>
      <w:r>
        <w:rPr>
          <w:spacing w:val="-98"/>
        </w:rPr>
        <w:t> </w:t>
      </w:r>
      <w:r>
        <w:rPr>
          <w:spacing w:val="-98"/>
        </w:rPr>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月，由公司发起的“关键业务开放系统产业联盟”在北京成立。</w:t>
      </w:r>
    </w:p>
    <w:p>
      <w:pPr>
        <w:pStyle w:val="BodyText"/>
        <w:spacing w:line="240" w:lineRule="auto" w:before="7"/>
        <w:ind w:left="638" w:right="2940"/>
        <w:jc w:val="left"/>
      </w:pPr>
      <w:r>
        <w:rPr>
          <w:rFonts w:ascii="宋体" w:hAnsi="宋体" w:cs="宋体" w:eastAsia="宋体" w:hint="default"/>
        </w:rPr>
        <w:t>7</w:t>
      </w:r>
      <w:r>
        <w:rPr/>
        <w:t>、加强运营管理，提高产品交付效率</w:t>
      </w:r>
    </w:p>
    <w:p>
      <w:pPr>
        <w:pStyle w:val="BodyText"/>
        <w:spacing w:line="273" w:lineRule="auto" w:before="37"/>
        <w:ind w:right="121" w:firstLine="419"/>
        <w:jc w:val="left"/>
      </w:pPr>
      <w:r>
        <w:rPr>
          <w:rFonts w:ascii="宋体" w:hAnsi="宋体" w:cs="宋体" w:eastAsia="宋体" w:hint="default"/>
        </w:rPr>
        <w:t>2015</w:t>
      </w:r>
      <w:r>
        <w:rPr>
          <w:rFonts w:ascii="宋体" w:hAnsi="宋体" w:cs="宋体" w:eastAsia="宋体" w:hint="default"/>
          <w:spacing w:val="-9"/>
        </w:rPr>
        <w:t> </w:t>
      </w:r>
      <w:r>
        <w:rPr/>
        <w:t>年，公司不断完善信息系统建设和信息资源管理，及时满足运营各环节的信息化需求，</w:t>
      </w:r>
      <w:r>
        <w:rPr>
          <w:w w:val="100"/>
        </w:rPr>
        <w:t> </w:t>
      </w:r>
      <w:r>
        <w:rPr/>
        <w:t>建立、运作、维护运营支持软件系统，为公司营销工作提供信息化系统和运转流程支持。</w:t>
      </w:r>
    </w:p>
    <w:p>
      <w:pPr>
        <w:spacing w:line="240" w:lineRule="auto" w:before="0"/>
        <w:rPr>
          <w:rFonts w:ascii="宋体" w:hAnsi="宋体" w:cs="宋体" w:eastAsia="宋体" w:hint="default"/>
          <w:sz w:val="29"/>
          <w:szCs w:val="29"/>
        </w:rPr>
      </w:pPr>
    </w:p>
    <w:p>
      <w:pPr>
        <w:pStyle w:val="Heading2"/>
        <w:spacing w:line="240" w:lineRule="auto" w:before="0"/>
        <w:ind w:right="2940"/>
        <w:jc w:val="left"/>
        <w:rPr>
          <w:b w:val="0"/>
          <w:bCs w:val="0"/>
        </w:rPr>
      </w:pPr>
      <w:r>
        <w:rPr/>
        <w:t>二、报告期内主要经营情况</w:t>
      </w:r>
      <w:r>
        <w:rPr>
          <w:b w:val="0"/>
          <w:bCs w:val="0"/>
        </w:rPr>
      </w:r>
    </w:p>
    <w:p>
      <w:pPr>
        <w:pStyle w:val="BodyText"/>
        <w:spacing w:line="273" w:lineRule="auto" w:before="97"/>
        <w:ind w:right="227" w:firstLine="419"/>
        <w:jc w:val="left"/>
      </w:pPr>
      <w:r>
        <w:rPr>
          <w:w w:val="100"/>
        </w:rPr>
        <w:t>公司</w:t>
      </w:r>
      <w:r>
        <w:rPr>
          <w:spacing w:val="-59"/>
          <w:w w:val="100"/>
        </w:rPr>
        <w:t> </w:t>
      </w:r>
      <w:r>
        <w:rPr>
          <w:rFonts w:ascii="宋体" w:hAnsi="宋体" w:cs="宋体" w:eastAsia="宋体" w:hint="default"/>
          <w:spacing w:val="-1"/>
          <w:w w:val="100"/>
        </w:rPr>
        <w:t>2015</w:t>
      </w:r>
      <w:r>
        <w:rPr>
          <w:rFonts w:ascii="宋体" w:hAnsi="宋体" w:cs="宋体" w:eastAsia="宋体" w:hint="default"/>
          <w:spacing w:val="-57"/>
          <w:w w:val="100"/>
        </w:rPr>
        <w:t> </w:t>
      </w:r>
      <w:r>
        <w:rPr>
          <w:spacing w:val="-2"/>
          <w:w w:val="100"/>
        </w:rPr>
        <w:t>年营业收入</w:t>
      </w:r>
      <w:r>
        <w:rPr>
          <w:spacing w:val="-56"/>
          <w:w w:val="100"/>
        </w:rPr>
        <w:t> </w:t>
      </w:r>
      <w:r>
        <w:rPr>
          <w:rFonts w:ascii="宋体" w:hAnsi="宋体" w:cs="宋体" w:eastAsia="宋体" w:hint="default"/>
          <w:spacing w:val="-2"/>
          <w:w w:val="100"/>
        </w:rPr>
        <w:t>36.62</w:t>
      </w:r>
      <w:r>
        <w:rPr>
          <w:rFonts w:ascii="宋体" w:hAnsi="宋体" w:cs="宋体" w:eastAsia="宋体" w:hint="default"/>
          <w:spacing w:val="-56"/>
          <w:w w:val="100"/>
        </w:rPr>
        <w:t> </w:t>
      </w:r>
      <w:r>
        <w:rPr>
          <w:spacing w:val="-17"/>
          <w:w w:val="100"/>
        </w:rPr>
        <w:t>亿元，同比增长</w:t>
      </w:r>
      <w:r>
        <w:rPr>
          <w:spacing w:val="5"/>
          <w:w w:val="100"/>
        </w:rPr>
        <w:t> </w:t>
      </w:r>
      <w:r>
        <w:rPr>
          <w:rFonts w:ascii="宋体" w:hAnsi="宋体" w:cs="宋体" w:eastAsia="宋体" w:hint="default"/>
          <w:spacing w:val="-11"/>
          <w:w w:val="100"/>
        </w:rPr>
        <w:t>30.94%</w:t>
      </w:r>
      <w:r>
        <w:rPr>
          <w:spacing w:val="-11"/>
          <w:w w:val="100"/>
        </w:rPr>
        <w:t>；利润总额</w:t>
      </w:r>
      <w:r>
        <w:rPr>
          <w:spacing w:val="-59"/>
          <w:w w:val="100"/>
        </w:rPr>
        <w:t> </w:t>
      </w:r>
      <w:r>
        <w:rPr>
          <w:rFonts w:ascii="宋体" w:hAnsi="宋体" w:cs="宋体" w:eastAsia="宋体" w:hint="default"/>
          <w:spacing w:val="-1"/>
          <w:w w:val="100"/>
        </w:rPr>
        <w:t>2.02</w:t>
      </w:r>
      <w:r>
        <w:rPr>
          <w:rFonts w:ascii="宋体" w:hAnsi="宋体" w:cs="宋体" w:eastAsia="宋体" w:hint="default"/>
          <w:spacing w:val="-56"/>
          <w:w w:val="100"/>
        </w:rPr>
        <w:t> </w:t>
      </w:r>
      <w:r>
        <w:rPr>
          <w:spacing w:val="-17"/>
          <w:w w:val="100"/>
        </w:rPr>
        <w:t>亿元，同比增长</w:t>
      </w:r>
      <w:r>
        <w:rPr>
          <w:spacing w:val="-59"/>
          <w:w w:val="100"/>
        </w:rPr>
        <w:t> </w:t>
      </w:r>
      <w:r>
        <w:rPr>
          <w:rFonts w:ascii="宋体" w:hAnsi="宋体" w:cs="宋体" w:eastAsia="宋体" w:hint="default"/>
          <w:spacing w:val="-1"/>
          <w:w w:val="100"/>
        </w:rPr>
        <w:t>46.23%</w:t>
      </w:r>
      <w:r>
        <w:rPr>
          <w:spacing w:val="-1"/>
          <w:w w:val="100"/>
        </w:rPr>
        <w:t>，</w:t>
      </w:r>
      <w:r>
        <w:rPr>
          <w:w w:val="100"/>
        </w:rPr>
        <w:t> </w:t>
      </w:r>
      <w:r>
        <w:rPr/>
        <w:t>归属于上市公司股东的净利润</w:t>
      </w:r>
      <w:r>
        <w:rPr>
          <w:spacing w:val="-54"/>
        </w:rPr>
        <w:t> </w:t>
      </w:r>
      <w:r>
        <w:rPr>
          <w:rFonts w:ascii="宋体" w:hAnsi="宋体" w:cs="宋体" w:eastAsia="宋体" w:hint="default"/>
        </w:rPr>
        <w:t>1.77</w:t>
      </w:r>
      <w:r>
        <w:rPr>
          <w:rFonts w:ascii="宋体" w:hAnsi="宋体" w:cs="宋体" w:eastAsia="宋体" w:hint="default"/>
          <w:spacing w:val="-56"/>
        </w:rPr>
        <w:t> </w:t>
      </w:r>
      <w:r>
        <w:rPr/>
        <w:t>亿元，同比增长</w:t>
      </w:r>
      <w:r>
        <w:rPr>
          <w:spacing w:val="-54"/>
        </w:rPr>
        <w:t> </w:t>
      </w:r>
      <w:r>
        <w:rPr>
          <w:rFonts w:ascii="宋体" w:hAnsi="宋体" w:cs="宋体" w:eastAsia="宋体" w:hint="default"/>
        </w:rPr>
        <w:t>52.70%</w:t>
      </w:r>
      <w:r>
        <w:rPr/>
        <w:t>。</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2"/>
        <w:spacing w:line="240" w:lineRule="auto"/>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2"/>
        <w:spacing w:line="240" w:lineRule="auto" w:before="146"/>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29"/>
        <w:gridCol w:w="1985"/>
        <w:gridCol w:w="1939"/>
        <w:gridCol w:w="1897"/>
      </w:tblGrid>
      <w:tr>
        <w:trPr>
          <w:trHeight w:val="32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科目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1"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3,662,113,943.32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2,796,751,085.79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30.94</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2,927,904,655.15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2,198,267,417.58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33.19</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243,798,242.35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191,344,895.08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27.41</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280,397,990.92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279,300,782.80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0.39</w:t>
            </w:r>
          </w:p>
        </w:tc>
      </w:tr>
      <w:tr>
        <w:trPr>
          <w:trHeight w:val="32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37,919,534.92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40,371,863.34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-6.07</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9"/>
        <w:gridCol w:w="1985"/>
        <w:gridCol w:w="1939"/>
        <w:gridCol w:w="1897"/>
      </w:tblGrid>
      <w:tr>
        <w:trPr>
          <w:trHeight w:val="32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29,869,144.40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30,752,260.20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-2.87</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-201,211,480.95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-226,548,680.59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831,745,052.92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183,614,124.69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352.99</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277,826,778.76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197,751,749.54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40.49</w:t>
            </w:r>
          </w:p>
        </w:tc>
      </w:tr>
    </w:tbl>
    <w:p>
      <w:pPr>
        <w:spacing w:line="240" w:lineRule="auto" w:before="9"/>
        <w:rPr>
          <w:rFonts w:ascii="宋体" w:hAnsi="宋体" w:cs="宋体" w:eastAsia="宋体" w:hint="default"/>
          <w:sz w:val="24"/>
          <w:szCs w:val="24"/>
        </w:rPr>
      </w:pPr>
    </w:p>
    <w:p>
      <w:pPr>
        <w:pStyle w:val="Heading2"/>
        <w:tabs>
          <w:tab w:pos="637" w:val="left" w:leader="none"/>
        </w:tabs>
        <w:spacing w:line="240" w:lineRule="auto"/>
        <w:ind w:right="2940"/>
        <w:jc w:val="left"/>
        <w:rPr>
          <w:b w:val="0"/>
          <w:bCs w:val="0"/>
        </w:rPr>
      </w:pPr>
      <w:r>
        <w:rPr>
          <w:rFonts w:ascii="宋体" w:hAnsi="宋体" w:cs="宋体" w:eastAsia="宋体" w:hint="default"/>
          <w:w w:val="95"/>
        </w:rPr>
        <w:t>1.</w:t>
        <w:tab/>
      </w:r>
      <w:r>
        <w:rPr/>
        <w:t>收入和成本分析</w:t>
      </w:r>
      <w:r>
        <w:rPr>
          <w:b w:val="0"/>
          <w:bCs w:val="0"/>
        </w:rPr>
      </w:r>
    </w:p>
    <w:p>
      <w:pPr>
        <w:pStyle w:val="BodyText"/>
        <w:spacing w:line="273" w:lineRule="auto" w:before="97"/>
        <w:ind w:right="228" w:firstLine="419"/>
        <w:jc w:val="both"/>
      </w:pPr>
      <w:r>
        <w:rPr>
          <w:spacing w:val="-5"/>
        </w:rPr>
        <w:t>宏观层面，国内 </w:t>
      </w:r>
      <w:r>
        <w:rPr>
          <w:rFonts w:ascii="宋体" w:hAnsi="宋体" w:cs="宋体" w:eastAsia="宋体" w:hint="default"/>
        </w:rPr>
        <w:t>IT</w:t>
      </w:r>
      <w:r>
        <w:rPr>
          <w:rFonts w:ascii="宋体" w:hAnsi="宋体" w:cs="宋体" w:eastAsia="宋体" w:hint="default"/>
          <w:spacing w:val="-47"/>
        </w:rPr>
        <w:t> </w:t>
      </w:r>
      <w:r>
        <w:rPr>
          <w:spacing w:val="-4"/>
        </w:rPr>
        <w:t>企业实力不断增长，信息化领域国产化替代渐成趋势。具体到公司，中科</w:t>
      </w:r>
      <w:r>
        <w:rPr>
          <w:w w:val="100"/>
        </w:rPr>
        <w:t> </w:t>
      </w:r>
      <w:r>
        <w:rPr>
          <w:spacing w:val="-2"/>
        </w:rPr>
        <w:t>曙光品牌影响力持续提升，对市场销售形成有力地支撑与拉动；渠道建设取得良好进展，合作伙</w:t>
      </w:r>
      <w:r>
        <w:rPr>
          <w:spacing w:val="-25"/>
        </w:rPr>
        <w:t> </w:t>
      </w:r>
      <w:r>
        <w:rPr>
          <w:spacing w:val="-25"/>
        </w:rPr>
      </w:r>
      <w:r>
        <w:rPr>
          <w:spacing w:val="-2"/>
        </w:rPr>
        <w:t>伴数量和质量均得到大幅提升；公司产品结构中软件、云计算产品占比有所提升，较好地满足了</w:t>
      </w:r>
      <w:r>
        <w:rPr>
          <w:spacing w:val="-26"/>
        </w:rPr>
        <w:t> </w:t>
      </w:r>
      <w:r>
        <w:rPr>
          <w:spacing w:val="-26"/>
        </w:rPr>
      </w:r>
      <w:r>
        <w:rPr/>
        <w:t>用户向云计算和大数据进行迁移的业务需求。</w:t>
      </w:r>
    </w:p>
    <w:p>
      <w:pPr>
        <w:spacing w:line="240" w:lineRule="auto" w:before="4"/>
        <w:rPr>
          <w:rFonts w:ascii="宋体" w:hAnsi="宋体" w:cs="宋体" w:eastAsia="宋体" w:hint="default"/>
          <w:sz w:val="26"/>
          <w:szCs w:val="26"/>
        </w:rPr>
      </w:pPr>
    </w:p>
    <w:p>
      <w:pPr>
        <w:pStyle w:val="Heading2"/>
        <w:spacing w:line="240" w:lineRule="auto"/>
        <w:ind w:right="294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47"/>
        <w:gridCol w:w="1657"/>
        <w:gridCol w:w="1656"/>
        <w:gridCol w:w="891"/>
        <w:gridCol w:w="994"/>
        <w:gridCol w:w="994"/>
        <w:gridCol w:w="1711"/>
      </w:tblGrid>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948"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2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1" w:right="131"/>
              <w:jc w:val="both"/>
              <w:rPr>
                <w:rFonts w:ascii="宋体" w:hAnsi="宋体" w:cs="宋体" w:eastAsia="宋体" w:hint="default"/>
                <w:sz w:val="18"/>
                <w:szCs w:val="18"/>
              </w:rPr>
            </w:pPr>
            <w:r>
              <w:rPr>
                <w:rFonts w:ascii="宋体" w:hAnsi="宋体" w:cs="宋体" w:eastAsia="宋体" w:hint="default"/>
                <w:sz w:val="18"/>
                <w:szCs w:val="18"/>
              </w:rPr>
              <w:t>营业收入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2" w:right="130"/>
              <w:jc w:val="both"/>
              <w:rPr>
                <w:rFonts w:ascii="宋体" w:hAnsi="宋体" w:cs="宋体" w:eastAsia="宋体" w:hint="default"/>
                <w:sz w:val="18"/>
                <w:szCs w:val="18"/>
              </w:rPr>
            </w:pPr>
            <w:r>
              <w:rPr>
                <w:rFonts w:ascii="宋体" w:hAnsi="宋体" w:cs="宋体" w:eastAsia="宋体" w:hint="default"/>
                <w:sz w:val="18"/>
                <w:szCs w:val="18"/>
              </w:rPr>
              <w:t>营业成本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企业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1,506,055,639.07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1,347,315,564.17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39.73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41.80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1.31</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r>
        <w:trPr>
          <w:trHeight w:val="322"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政府</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1,296,155,536.63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953,782,725.55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26.41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30.25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31.98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0.97</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r>
        <w:trPr>
          <w:trHeight w:val="322"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公共事业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855,640,688.16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625,986,270.78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26.84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18.89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19.32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0.26</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946"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2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1" w:right="131"/>
              <w:jc w:val="both"/>
              <w:rPr>
                <w:rFonts w:ascii="宋体" w:hAnsi="宋体" w:cs="宋体" w:eastAsia="宋体" w:hint="default"/>
                <w:sz w:val="18"/>
                <w:szCs w:val="18"/>
              </w:rPr>
            </w:pPr>
            <w:r>
              <w:rPr>
                <w:rFonts w:ascii="宋体" w:hAnsi="宋体" w:cs="宋体" w:eastAsia="宋体" w:hint="default"/>
                <w:sz w:val="18"/>
                <w:szCs w:val="18"/>
              </w:rPr>
              <w:t>营业收入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2" w:right="130"/>
              <w:jc w:val="both"/>
              <w:rPr>
                <w:rFonts w:ascii="宋体" w:hAnsi="宋体" w:cs="宋体" w:eastAsia="宋体" w:hint="default"/>
                <w:sz w:val="18"/>
                <w:szCs w:val="18"/>
              </w:rPr>
            </w:pPr>
            <w:r>
              <w:rPr>
                <w:rFonts w:ascii="宋体" w:hAnsi="宋体" w:cs="宋体" w:eastAsia="宋体" w:hint="default"/>
                <w:sz w:val="18"/>
                <w:szCs w:val="18"/>
              </w:rPr>
              <w:t>营业成本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24"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hAnsi="宋体" w:cs="宋体" w:eastAsia="宋体" w:hint="default"/>
                <w:sz w:val="18"/>
                <w:szCs w:val="18"/>
              </w:rPr>
              <w:t>高端计算机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2,930,867,829.97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2,516,480,884.14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14.14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30.09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32.27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1.42</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r>
        <w:trPr>
          <w:trHeight w:val="322"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存储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405,295,433.14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340,822,581.18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35.03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38.45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2.07</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r>
        <w:trPr>
          <w:trHeight w:val="946"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7" w:right="117" w:hanging="1"/>
              <w:jc w:val="center"/>
              <w:rPr>
                <w:rFonts w:ascii="宋体" w:hAnsi="宋体" w:cs="宋体" w:eastAsia="宋体" w:hint="default"/>
                <w:sz w:val="18"/>
                <w:szCs w:val="18"/>
              </w:rPr>
            </w:pPr>
            <w:r>
              <w:rPr>
                <w:rFonts w:ascii="宋体" w:hAnsi="宋体" w:cs="宋体" w:eastAsia="宋体" w:hint="default"/>
                <w:sz w:val="18"/>
                <w:szCs w:val="18"/>
              </w:rPr>
              <w:t>软件、系统 集成及技术 服务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321,688,600.75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69,781,095.18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78.31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34.34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43.35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1.36</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946"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2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1" w:right="131"/>
              <w:jc w:val="both"/>
              <w:rPr>
                <w:rFonts w:ascii="宋体" w:hAnsi="宋体" w:cs="宋体" w:eastAsia="宋体" w:hint="default"/>
                <w:sz w:val="18"/>
                <w:szCs w:val="18"/>
              </w:rPr>
            </w:pPr>
            <w:r>
              <w:rPr>
                <w:rFonts w:ascii="宋体" w:hAnsi="宋体" w:cs="宋体" w:eastAsia="宋体" w:hint="default"/>
                <w:sz w:val="18"/>
                <w:szCs w:val="18"/>
              </w:rPr>
              <w:t>营业收入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2" w:right="130"/>
              <w:jc w:val="both"/>
              <w:rPr>
                <w:rFonts w:ascii="宋体" w:hAnsi="宋体" w:cs="宋体" w:eastAsia="宋体" w:hint="default"/>
                <w:sz w:val="18"/>
                <w:szCs w:val="18"/>
              </w:rPr>
            </w:pPr>
            <w:r>
              <w:rPr>
                <w:rFonts w:ascii="宋体" w:hAnsi="宋体" w:cs="宋体" w:eastAsia="宋体" w:hint="default"/>
                <w:sz w:val="18"/>
                <w:szCs w:val="18"/>
              </w:rPr>
              <w:t>营业成本 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东部大区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897,591,180.87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674,528,910.93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24.85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74.90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81.25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2.63</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r>
        <w:trPr>
          <w:trHeight w:val="324"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南部大区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567,419,980.90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476,583,353.07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16.01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31.78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34.58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1.75</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r>
        <w:trPr>
          <w:trHeight w:val="322"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西部大区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311,092,517.08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216,626,413.36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30.37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19.42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1.03</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r>
        <w:trPr>
          <w:trHeight w:val="322"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北部大区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1,881,748,185.01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1,559,345,883.14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18.77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20.91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宋体" w:hAnsi="宋体" w:cs="宋体" w:eastAsia="宋体" w:hint="default"/>
                <w:sz w:val="18"/>
                <w:szCs w:val="18"/>
              </w:rPr>
              <w:t>1.47</w:t>
            </w:r>
            <w:r>
              <w:rPr>
                <w:rFonts w:ascii="宋体" w:hAnsi="宋体" w:cs="宋体" w:eastAsia="宋体" w:hint="default"/>
                <w:spacing w:val="-62"/>
                <w:sz w:val="18"/>
                <w:szCs w:val="18"/>
              </w:rPr>
              <w:t> </w:t>
            </w:r>
            <w:r>
              <w:rPr>
                <w:rFonts w:ascii="宋体" w:hAnsi="宋体" w:cs="宋体" w:eastAsia="宋体" w:hint="default"/>
                <w:sz w:val="18"/>
                <w:szCs w:val="18"/>
              </w:rPr>
              <w:t>个百分点</w:t>
            </w:r>
          </w:p>
        </w:tc>
      </w:tr>
    </w:tbl>
    <w:p>
      <w:pPr>
        <w:spacing w:line="240" w:lineRule="auto" w:before="2"/>
        <w:rPr>
          <w:rFonts w:ascii="宋体" w:hAnsi="宋体" w:cs="宋体" w:eastAsia="宋体" w:hint="default"/>
          <w:sz w:val="20"/>
          <w:szCs w:val="20"/>
        </w:rPr>
      </w:pPr>
    </w:p>
    <w:p>
      <w:pPr>
        <w:spacing w:line="273" w:lineRule="auto" w:before="36"/>
        <w:ind w:left="218" w:right="4182" w:firstLine="0"/>
        <w:jc w:val="left"/>
        <w:rPr>
          <w:rFonts w:ascii="宋体" w:hAnsi="宋体" w:cs="宋体" w:eastAsia="宋体" w:hint="default"/>
          <w:sz w:val="21"/>
          <w:szCs w:val="21"/>
        </w:rPr>
      </w:pPr>
      <w:r>
        <w:rPr>
          <w:rFonts w:ascii="宋体" w:hAnsi="宋体" w:cs="宋体" w:eastAsia="宋体" w:hint="default"/>
          <w:spacing w:val="-2"/>
          <w:sz w:val="21"/>
          <w:szCs w:val="21"/>
        </w:rPr>
        <w:t>主营业务分行业、分产品、分地区情况的说明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分行业说明：</w:t>
      </w:r>
      <w:r>
        <w:rPr>
          <w:rFonts w:ascii="宋体" w:hAnsi="宋体" w:cs="宋体" w:eastAsia="宋体" w:hint="default"/>
          <w:sz w:val="21"/>
          <w:szCs w:val="21"/>
        </w:rPr>
      </w:r>
    </w:p>
    <w:p>
      <w:pPr>
        <w:pStyle w:val="BodyText"/>
        <w:spacing w:line="273" w:lineRule="auto" w:before="8"/>
        <w:ind w:right="291" w:firstLine="419"/>
        <w:jc w:val="left"/>
      </w:pPr>
      <w:r>
        <w:rPr/>
        <w:t>企业部分收入增长</w:t>
      </w:r>
      <w:r>
        <w:rPr>
          <w:spacing w:val="-55"/>
        </w:rPr>
        <w:t> </w:t>
      </w:r>
      <w:r>
        <w:rPr>
          <w:rFonts w:ascii="宋体" w:hAnsi="宋体" w:cs="宋体" w:eastAsia="宋体" w:hint="default"/>
        </w:rPr>
        <w:t>39.73%</w:t>
      </w:r>
      <w:r>
        <w:rPr/>
        <w:t>，主要原因是互联网等企业对</w:t>
      </w:r>
      <w:r>
        <w:rPr>
          <w:spacing w:val="-56"/>
        </w:rPr>
        <w:t> </w:t>
      </w:r>
      <w:r>
        <w:rPr>
          <w:rFonts w:ascii="宋体" w:hAnsi="宋体" w:cs="宋体" w:eastAsia="宋体" w:hint="default"/>
        </w:rPr>
        <w:t>IT</w:t>
      </w:r>
      <w:r>
        <w:rPr>
          <w:rFonts w:ascii="宋体" w:hAnsi="宋体" w:cs="宋体" w:eastAsia="宋体" w:hint="default"/>
          <w:spacing w:val="-56"/>
        </w:rPr>
        <w:t> </w:t>
      </w:r>
      <w:r>
        <w:rPr/>
        <w:t>设备的需求旺盛，支撑了公司营</w:t>
      </w:r>
      <w:r>
        <w:rPr>
          <w:w w:val="100"/>
        </w:rPr>
        <w:t> </w:t>
      </w:r>
      <w:r>
        <w:rPr/>
        <w:t>业收入快速增长；公司重视渠道建设，随着代理体系不断完善</w:t>
      </w:r>
      <w:r>
        <w:rPr>
          <w:rFonts w:ascii="宋体" w:hAnsi="宋体" w:cs="宋体" w:eastAsia="宋体" w:hint="default"/>
        </w:rPr>
        <w:t>,</w:t>
      </w:r>
      <w:r>
        <w:rPr/>
        <w:t>对区域的辐射能力大幅增加。</w:t>
      </w:r>
    </w:p>
    <w:p>
      <w:pPr>
        <w:spacing w:after="0" w:line="273"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BodyText"/>
        <w:spacing w:line="273" w:lineRule="auto" w:before="36"/>
        <w:ind w:right="227" w:firstLine="419"/>
        <w:jc w:val="left"/>
      </w:pPr>
      <w:r>
        <w:rPr>
          <w:spacing w:val="-2"/>
        </w:rPr>
        <w:t>政府部分收入增长</w:t>
      </w:r>
      <w:r>
        <w:rPr>
          <w:spacing w:val="1"/>
        </w:rPr>
        <w:t> </w:t>
      </w:r>
      <w:r>
        <w:rPr>
          <w:rFonts w:ascii="宋体" w:hAnsi="宋体" w:cs="宋体" w:eastAsia="宋体" w:hint="default"/>
          <w:spacing w:val="-2"/>
        </w:rPr>
        <w:t>30.25%</w:t>
      </w:r>
      <w:r>
        <w:rPr>
          <w:spacing w:val="-2"/>
        </w:rPr>
        <w:t>，主要原因是政府国产化替代渐成趋势</w:t>
      </w:r>
      <w:r>
        <w:rPr>
          <w:rFonts w:ascii="宋体" w:hAnsi="宋体" w:cs="宋体" w:eastAsia="宋体" w:hint="default"/>
          <w:spacing w:val="-2"/>
        </w:rPr>
        <w:t>,</w:t>
      </w:r>
      <w:r>
        <w:rPr>
          <w:spacing w:val="-2"/>
        </w:rPr>
        <w:t>公司在军工、公安、环保</w:t>
      </w:r>
      <w:r>
        <w:rPr>
          <w:w w:val="100"/>
        </w:rPr>
        <w:t> </w:t>
      </w:r>
      <w:r>
        <w:rPr/>
        <w:t>气象、社保等重点行业的市场占比持续提升。</w:t>
      </w:r>
    </w:p>
    <w:p>
      <w:pPr>
        <w:pStyle w:val="BodyText"/>
        <w:spacing w:line="273" w:lineRule="auto" w:before="7"/>
        <w:ind w:right="121" w:firstLine="419"/>
        <w:jc w:val="left"/>
      </w:pPr>
      <w:r>
        <w:rPr/>
        <w:t>公共事业部分收入增长</w:t>
      </w:r>
      <w:r>
        <w:rPr>
          <w:spacing w:val="-16"/>
        </w:rPr>
        <w:t> </w:t>
      </w:r>
      <w:r>
        <w:rPr>
          <w:rFonts w:ascii="宋体" w:hAnsi="宋体" w:cs="宋体" w:eastAsia="宋体" w:hint="default"/>
          <w:spacing w:val="-3"/>
        </w:rPr>
        <w:t>18.89%</w:t>
      </w:r>
      <w:r>
        <w:rPr>
          <w:spacing w:val="-3"/>
        </w:rPr>
        <w:t>，主要原因是，随着公司综合实力的提升，公司在公共事业领</w:t>
      </w:r>
      <w:r>
        <w:rPr>
          <w:w w:val="100"/>
        </w:rPr>
        <w:t> </w:t>
      </w:r>
      <w:r>
        <w:rPr/>
        <w:t>域营业收入取得了一定的增长。</w:t>
      </w:r>
    </w:p>
    <w:p>
      <w:pPr>
        <w:pStyle w:val="Heading2"/>
        <w:spacing w:line="240" w:lineRule="auto" w:before="7"/>
        <w:ind w:right="2940"/>
        <w:jc w:val="left"/>
        <w:rPr>
          <w:b w:val="0"/>
          <w:bCs w:val="0"/>
        </w:rPr>
      </w:pPr>
      <w:r>
        <w:rPr/>
        <w:t>分产品说明：</w:t>
      </w:r>
      <w:r>
        <w:rPr>
          <w:b w:val="0"/>
          <w:bCs w:val="0"/>
        </w:rPr>
      </w:r>
    </w:p>
    <w:p>
      <w:pPr>
        <w:pStyle w:val="BodyText"/>
        <w:spacing w:line="273" w:lineRule="auto" w:before="37"/>
        <w:ind w:right="227" w:firstLine="419"/>
        <w:jc w:val="right"/>
      </w:pPr>
      <w:r>
        <w:rPr>
          <w:spacing w:val="-2"/>
        </w:rPr>
        <w:t>随着市场影响力提升，客户对公司品牌和产品的认同度不断提高。公司作为高端计算机、存</w:t>
      </w:r>
      <w:r>
        <w:rPr>
          <w:w w:val="100"/>
        </w:rPr>
        <w:t> </w:t>
      </w:r>
      <w:r>
        <w:rPr>
          <w:spacing w:val="-2"/>
        </w:rPr>
        <w:t>储、软件、系统集成与技术服务供应商，得到了市场和用户的广泛认可。公司坚持自主可控核心</w:t>
      </w:r>
      <w:r>
        <w:rPr>
          <w:spacing w:val="-55"/>
        </w:rPr>
        <w:t> </w:t>
      </w:r>
      <w:r>
        <w:rPr>
          <w:spacing w:val="-55"/>
        </w:rPr>
      </w:r>
      <w:r>
        <w:rPr>
          <w:spacing w:val="-2"/>
        </w:rPr>
        <w:t>技术持续研发和投入，满足了关键行业领域信息化建设对自主可控、安全可靠的产品、方案、服</w:t>
      </w:r>
      <w:r>
        <w:rPr>
          <w:spacing w:val="-53"/>
        </w:rPr>
        <w:t> </w:t>
      </w:r>
      <w:r>
        <w:rPr>
          <w:spacing w:val="-53"/>
        </w:rPr>
      </w:r>
      <w:r>
        <w:rPr>
          <w:spacing w:val="-7"/>
        </w:rPr>
        <w:t>务的紧迫需求，在金融、电信、安全、环保气象、能源等领域实现了突破或市场份额大幅度提升。</w:t>
      </w:r>
      <w:r>
        <w:rPr>
          <w:spacing w:val="-36"/>
        </w:rPr>
        <w:t> </w:t>
      </w:r>
      <w:r>
        <w:rPr>
          <w:spacing w:val="-36"/>
        </w:rPr>
      </w:r>
      <w:r>
        <w:rPr/>
        <w:t>高端计算机收入增长</w:t>
      </w:r>
      <w:r>
        <w:rPr>
          <w:spacing w:val="1"/>
        </w:rPr>
        <w:t> </w:t>
      </w:r>
      <w:r>
        <w:rPr>
          <w:rFonts w:ascii="宋体" w:hAnsi="宋体" w:cs="宋体" w:eastAsia="宋体" w:hint="default"/>
          <w:spacing w:val="-3"/>
        </w:rPr>
        <w:t>30.09%</w:t>
      </w:r>
      <w:r>
        <w:rPr>
          <w:spacing w:val="-3"/>
        </w:rPr>
        <w:t>，原因：通过资源整合，提升了产品研发速度和市场快速响应能</w:t>
      </w:r>
      <w:r>
        <w:rPr>
          <w:w w:val="100"/>
        </w:rPr>
        <w:t> </w:t>
      </w:r>
      <w:r>
        <w:rPr>
          <w:spacing w:val="-2"/>
        </w:rPr>
        <w:t>力。公司持续探索高性能计算技术与产品创新，推出了硅立方新型架构，研制完成地球系统数值</w:t>
      </w:r>
      <w:r>
        <w:rPr>
          <w:spacing w:val="-53"/>
        </w:rPr>
        <w:t> </w:t>
      </w:r>
      <w:r>
        <w:rPr>
          <w:spacing w:val="-53"/>
        </w:rPr>
      </w:r>
      <w:r>
        <w:rPr/>
        <w:t>模拟装置原型系统；推出了</w:t>
      </w:r>
      <w:r>
        <w:rPr>
          <w:spacing w:val="-54"/>
        </w:rPr>
        <w:t> </w:t>
      </w:r>
      <w:r>
        <w:rPr>
          <w:rFonts w:ascii="宋体" w:hAnsi="宋体" w:cs="宋体" w:eastAsia="宋体" w:hint="default"/>
        </w:rPr>
        <w:t>3D</w:t>
      </w:r>
      <w:r>
        <w:rPr>
          <w:rFonts w:ascii="宋体" w:hAnsi="宋体" w:cs="宋体" w:eastAsia="宋体" w:hint="default"/>
          <w:spacing w:val="-43"/>
        </w:rPr>
        <w:t> </w:t>
      </w:r>
      <w:r>
        <w:rPr>
          <w:rFonts w:ascii="宋体" w:hAnsi="宋体" w:cs="宋体" w:eastAsia="宋体" w:hint="default"/>
        </w:rPr>
        <w:t>torus</w:t>
      </w:r>
      <w:r>
        <w:rPr>
          <w:rFonts w:ascii="宋体" w:hAnsi="宋体" w:cs="宋体" w:eastAsia="宋体" w:hint="default"/>
          <w:spacing w:val="-57"/>
        </w:rPr>
        <w:t> </w:t>
      </w:r>
      <w:r>
        <w:rPr/>
        <w:t>网络、液冷计算刀片、</w:t>
      </w:r>
      <w:r>
        <w:rPr>
          <w:rFonts w:ascii="宋体" w:hAnsi="宋体" w:cs="宋体" w:eastAsia="宋体" w:hint="default"/>
        </w:rPr>
        <w:t>GridView4.0</w:t>
      </w:r>
      <w:r>
        <w:rPr>
          <w:rFonts w:ascii="宋体" w:hAnsi="宋体" w:cs="宋体" w:eastAsia="宋体" w:hint="default"/>
          <w:spacing w:val="-55"/>
        </w:rPr>
        <w:t> </w:t>
      </w:r>
      <w:r>
        <w:rPr/>
        <w:t>等一系列有竞争力的产</w:t>
      </w:r>
      <w:r>
        <w:rPr>
          <w:w w:val="100"/>
        </w:rPr>
        <w:t> </w:t>
      </w:r>
      <w:r>
        <w:rPr>
          <w:spacing w:val="-6"/>
        </w:rPr>
        <w:t>品；研发了 </w:t>
      </w:r>
      <w:r>
        <w:rPr>
          <w:rFonts w:ascii="宋体" w:hAnsi="宋体" w:cs="宋体" w:eastAsia="宋体" w:hint="default"/>
        </w:rPr>
        <w:t>EasyOP</w:t>
      </w:r>
      <w:r>
        <w:rPr>
          <w:rFonts w:ascii="宋体" w:hAnsi="宋体" w:cs="宋体" w:eastAsia="宋体" w:hint="default"/>
          <w:spacing w:val="-38"/>
        </w:rPr>
        <w:t> </w:t>
      </w:r>
      <w:r>
        <w:rPr>
          <w:spacing w:val="-4"/>
        </w:rPr>
        <w:t>在线运维平台，并建立了远程运维服务中心，提供在线运维服务。结合软件定</w:t>
      </w:r>
      <w:r>
        <w:rPr>
          <w:w w:val="100"/>
        </w:rPr>
        <w:t> </w:t>
      </w:r>
      <w:r>
        <w:rPr/>
        <w:t>义和模块化设计理念，实施</w:t>
      </w:r>
      <w:r>
        <w:rPr>
          <w:spacing w:val="-54"/>
        </w:rPr>
        <w:t> </w:t>
      </w:r>
      <w:r>
        <w:rPr>
          <w:rFonts w:ascii="宋体" w:hAnsi="宋体" w:cs="宋体" w:eastAsia="宋体" w:hint="default"/>
        </w:rPr>
        <w:t>X86</w:t>
      </w:r>
      <w:r>
        <w:rPr>
          <w:rFonts w:ascii="宋体" w:hAnsi="宋体" w:cs="宋体" w:eastAsia="宋体" w:hint="default"/>
          <w:spacing w:val="-56"/>
        </w:rPr>
        <w:t> </w:t>
      </w:r>
      <w:r>
        <w:rPr/>
        <w:t>服务器产品平台化战略，为用户提供灵活、快捷交付的可配置产</w:t>
      </w:r>
      <w:r>
        <w:rPr>
          <w:w w:val="100"/>
        </w:rPr>
        <w:t> </w:t>
      </w:r>
      <w:r>
        <w:rPr>
          <w:spacing w:val="-2"/>
        </w:rPr>
        <w:t>品。在国产化的趋势下，自主研发技术创新的产品成功开拓了电信、金融等核心主流市场，尤其</w:t>
      </w:r>
    </w:p>
    <w:p>
      <w:pPr>
        <w:pStyle w:val="BodyText"/>
        <w:spacing w:line="240" w:lineRule="auto" w:before="7"/>
        <w:ind w:right="227"/>
        <w:jc w:val="left"/>
      </w:pPr>
      <w:r>
        <w:rPr/>
        <w:t>是在高端四八路、刀片产品中可以很好的满足替代客户使用的国外厂商产品。</w:t>
      </w:r>
    </w:p>
    <w:p>
      <w:pPr>
        <w:pStyle w:val="BodyText"/>
        <w:spacing w:line="273" w:lineRule="auto" w:before="37"/>
        <w:ind w:right="227" w:firstLine="419"/>
        <w:jc w:val="both"/>
      </w:pPr>
      <w:r>
        <w:rPr/>
        <w:t>存储收入增长</w:t>
      </w:r>
      <w:r>
        <w:rPr>
          <w:spacing w:val="-9"/>
        </w:rPr>
        <w:t> </w:t>
      </w:r>
      <w:r>
        <w:rPr>
          <w:rFonts w:ascii="宋体" w:hAnsi="宋体" w:cs="宋体" w:eastAsia="宋体" w:hint="default"/>
          <w:spacing w:val="-3"/>
        </w:rPr>
        <w:t>35.03%</w:t>
      </w:r>
      <w:r>
        <w:rPr>
          <w:spacing w:val="-3"/>
        </w:rPr>
        <w:t>，原因：公司在存储产品研发上持续投入，攻克了存储领域多项性能优</w:t>
      </w:r>
      <w:r>
        <w:rPr>
          <w:w w:val="100"/>
        </w:rPr>
        <w:t> </w:t>
      </w:r>
      <w:r>
        <w:rPr>
          <w:spacing w:val="-5"/>
        </w:rPr>
        <w:t>化和可靠性等核心技术，有效提升了在市场上的竞争力，通过</w:t>
      </w:r>
      <w:r>
        <w:rPr>
          <w:spacing w:val="-38"/>
        </w:rPr>
        <w:t> </w:t>
      </w:r>
      <w:r>
        <w:rPr>
          <w:rFonts w:ascii="宋体" w:hAnsi="宋体" w:cs="宋体" w:eastAsia="宋体" w:hint="default"/>
        </w:rPr>
        <w:t>ParaStor</w:t>
      </w:r>
      <w:r>
        <w:rPr>
          <w:rFonts w:ascii="宋体" w:hAnsi="宋体" w:cs="宋体" w:eastAsia="宋体" w:hint="default"/>
          <w:spacing w:val="-40"/>
        </w:rPr>
        <w:t> </w:t>
      </w:r>
      <w:r>
        <w:rPr/>
        <w:t>等产品销售收入的快速增</w:t>
      </w:r>
      <w:r>
        <w:rPr>
          <w:spacing w:val="-100"/>
        </w:rPr>
        <w:t> </w:t>
      </w:r>
      <w:r>
        <w:rPr>
          <w:spacing w:val="-100"/>
        </w:rPr>
      </w:r>
      <w:r>
        <w:rPr>
          <w:spacing w:val="-2"/>
        </w:rPr>
        <w:t>长，稳固了国内主要存储供应商地位。存储逐渐成为公司新的业务增长点，未来会持续促进公司</w:t>
      </w:r>
      <w:r>
        <w:rPr>
          <w:spacing w:val="-27"/>
        </w:rPr>
        <w:t> </w:t>
      </w:r>
      <w:r>
        <w:rPr>
          <w:spacing w:val="-27"/>
        </w:rPr>
      </w:r>
      <w:r>
        <w:rPr/>
        <w:t>收入增长及业绩提升。</w:t>
      </w:r>
    </w:p>
    <w:p>
      <w:pPr>
        <w:pStyle w:val="BodyText"/>
        <w:spacing w:line="273" w:lineRule="auto" w:before="7"/>
        <w:ind w:right="227" w:firstLine="419"/>
        <w:jc w:val="left"/>
        <w:rPr>
          <w:rFonts w:ascii="宋体" w:hAnsi="宋体" w:cs="宋体" w:eastAsia="宋体" w:hint="default"/>
        </w:rPr>
      </w:pPr>
      <w:r>
        <w:rPr>
          <w:spacing w:val="-3"/>
        </w:rPr>
        <w:t>软件、系统集成及技术服务增长</w:t>
      </w:r>
      <w:r>
        <w:rPr>
          <w:spacing w:val="-1"/>
        </w:rPr>
        <w:t> </w:t>
      </w:r>
      <w:r>
        <w:rPr>
          <w:rFonts w:ascii="宋体" w:hAnsi="宋体" w:cs="宋体" w:eastAsia="宋体" w:hint="default"/>
          <w:spacing w:val="-3"/>
        </w:rPr>
        <w:t>34.34%</w:t>
      </w:r>
      <w:r>
        <w:rPr>
          <w:spacing w:val="-3"/>
        </w:rPr>
        <w:t>，原因：公司加大了软件产品研发投入，不断提升面</w:t>
      </w:r>
      <w:r>
        <w:rPr>
          <w:w w:val="100"/>
        </w:rPr>
        <w:t> </w:t>
      </w:r>
      <w:r>
        <w:rPr>
          <w:spacing w:val="-2"/>
        </w:rPr>
        <w:t>向行业领域的整体解决方案规划、设计和实施能力，有针对性的提出服务业务拓展目标和推进方</w:t>
      </w:r>
      <w:r>
        <w:rPr>
          <w:spacing w:val="-26"/>
        </w:rPr>
        <w:t> </w:t>
      </w:r>
      <w:r>
        <w:rPr>
          <w:spacing w:val="-26"/>
        </w:rPr>
      </w:r>
      <w:r>
        <w:rPr/>
        <w:t>案，公司在软件、系统集成及技术服务业务保持稳步发展态势，城市云服务业务增长较快。</w:t>
      </w:r>
      <w:r>
        <w:rPr>
          <w:w w:val="100"/>
        </w:rPr>
        <w:t> </w:t>
      </w:r>
      <w:r>
        <w:rPr>
          <w:rFonts w:ascii="宋体" w:hAnsi="宋体" w:cs="宋体" w:eastAsia="宋体" w:hint="default"/>
          <w:b/>
          <w:bCs/>
        </w:rPr>
        <w:t>分地区说明：</w:t>
      </w:r>
      <w:r>
        <w:rPr>
          <w:rFonts w:ascii="宋体" w:hAnsi="宋体" w:cs="宋体" w:eastAsia="宋体" w:hint="default"/>
        </w:rPr>
      </w:r>
    </w:p>
    <w:p>
      <w:pPr>
        <w:pStyle w:val="BodyText"/>
        <w:spacing w:line="273" w:lineRule="auto" w:before="7"/>
        <w:ind w:right="227" w:firstLine="419"/>
        <w:jc w:val="left"/>
      </w:pPr>
      <w:r>
        <w:rPr/>
        <w:t>东部地区收入增长</w:t>
      </w:r>
      <w:r>
        <w:rPr>
          <w:spacing w:val="-13"/>
        </w:rPr>
        <w:t> </w:t>
      </w:r>
      <w:r>
        <w:rPr>
          <w:rFonts w:ascii="宋体" w:hAnsi="宋体" w:cs="宋体" w:eastAsia="宋体" w:hint="default"/>
          <w:spacing w:val="-3"/>
        </w:rPr>
        <w:t>74.90%</w:t>
      </w:r>
      <w:r>
        <w:rPr>
          <w:spacing w:val="-3"/>
        </w:rPr>
        <w:t>，主要原因：公司在当地业务推进较好，在部分重要行业取得较大</w:t>
      </w:r>
      <w:r>
        <w:rPr>
          <w:w w:val="100"/>
        </w:rPr>
        <w:t> </w:t>
      </w:r>
      <w:r>
        <w:rPr/>
        <w:t>突破，因此营业收入增长较快。</w:t>
      </w:r>
    </w:p>
    <w:p>
      <w:pPr>
        <w:pStyle w:val="BodyText"/>
        <w:spacing w:line="273" w:lineRule="auto" w:before="7"/>
        <w:ind w:left="638" w:right="129"/>
        <w:jc w:val="both"/>
      </w:pPr>
      <w:r>
        <w:rPr/>
        <w:t>南部地区收入增长 </w:t>
      </w:r>
      <w:r>
        <w:rPr>
          <w:rFonts w:ascii="宋体" w:hAnsi="宋体" w:cs="宋体" w:eastAsia="宋体" w:hint="default"/>
        </w:rPr>
        <w:t>31.78%</w:t>
      </w:r>
      <w:r>
        <w:rPr/>
        <w:t>，主要原因：随着公司整体实力的提升，营业收入得到同步增加。</w:t>
      </w:r>
      <w:r>
        <w:rPr>
          <w:spacing w:val="-102"/>
        </w:rPr>
        <w:t> </w:t>
      </w:r>
      <w:r>
        <w:rPr>
          <w:spacing w:val="-102"/>
        </w:rPr>
      </w:r>
      <w:r>
        <w:rPr/>
        <w:t>西部地区收入增长 </w:t>
      </w:r>
      <w:r>
        <w:rPr>
          <w:rFonts w:ascii="宋体" w:hAnsi="宋体" w:cs="宋体" w:eastAsia="宋体" w:hint="default"/>
        </w:rPr>
        <w:t>17.65%</w:t>
      </w:r>
      <w:r>
        <w:rPr/>
        <w:t>，主要原因：基于公司整体实力的提升，营业收入得到一定增加。</w:t>
      </w:r>
      <w:r>
        <w:rPr>
          <w:spacing w:val="-102"/>
        </w:rPr>
        <w:t> </w:t>
      </w:r>
      <w:r>
        <w:rPr>
          <w:spacing w:val="-102"/>
        </w:rPr>
      </w:r>
      <w:r>
        <w:rPr/>
        <w:t>北部地区收入增长</w:t>
      </w:r>
      <w:r>
        <w:rPr>
          <w:spacing w:val="3"/>
        </w:rPr>
        <w:t> </w:t>
      </w:r>
      <w:r>
        <w:rPr>
          <w:rFonts w:ascii="宋体" w:hAnsi="宋体" w:cs="宋体" w:eastAsia="宋体" w:hint="default"/>
        </w:rPr>
        <w:t>18.77%</w:t>
      </w:r>
      <w:r>
        <w:rPr/>
        <w:t>，主要原因：基于公司整体实力的提升，营业收入得到一定增加。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2"/>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97"/>
        <w:ind w:left="0" w:right="451"/>
        <w:jc w:val="right"/>
      </w:pPr>
      <w:r>
        <w:rPr>
          <w:spacing w:val="-1"/>
        </w:rPr>
        <w:t>单位：套</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6"/>
        <w:gridCol w:w="1133"/>
        <w:gridCol w:w="1135"/>
        <w:gridCol w:w="992"/>
        <w:gridCol w:w="1418"/>
        <w:gridCol w:w="1417"/>
        <w:gridCol w:w="1428"/>
      </w:tblGrid>
      <w:tr>
        <w:trPr>
          <w:trHeight w:val="63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7" w:right="163" w:hanging="135"/>
              <w:jc w:val="left"/>
              <w:rPr>
                <w:rFonts w:ascii="宋体" w:hAnsi="宋体" w:cs="宋体" w:eastAsia="宋体" w:hint="default"/>
                <w:sz w:val="18"/>
                <w:szCs w:val="18"/>
              </w:rPr>
            </w:pPr>
            <w:r>
              <w:rPr>
                <w:rFonts w:ascii="宋体" w:hAnsi="宋体" w:cs="宋体" w:eastAsia="宋体" w:hint="default"/>
                <w:sz w:val="18"/>
                <w:szCs w:val="18"/>
              </w:rPr>
              <w:t>生产量比上年 增减（</w:t>
            </w:r>
            <w:r>
              <w:rPr>
                <w:rFonts w:ascii="宋体" w:hAnsi="宋体" w:cs="宋体" w:eastAsia="宋体" w:hint="default"/>
                <w:sz w:val="18"/>
                <w:szCs w:val="18"/>
              </w:rPr>
              <w:t>%</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7" w:right="161" w:hanging="135"/>
              <w:jc w:val="left"/>
              <w:rPr>
                <w:rFonts w:ascii="宋体" w:hAnsi="宋体" w:cs="宋体" w:eastAsia="宋体" w:hint="default"/>
                <w:sz w:val="18"/>
                <w:szCs w:val="18"/>
              </w:rPr>
            </w:pPr>
            <w:r>
              <w:rPr>
                <w:rFonts w:ascii="宋体" w:hAnsi="宋体" w:cs="宋体" w:eastAsia="宋体" w:hint="default"/>
                <w:sz w:val="18"/>
                <w:szCs w:val="18"/>
              </w:rPr>
              <w:t>销售量比上年 增减（</w:t>
            </w:r>
            <w:r>
              <w:rPr>
                <w:rFonts w:ascii="宋体" w:hAnsi="宋体" w:cs="宋体" w:eastAsia="宋体" w:hint="default"/>
                <w:sz w:val="18"/>
                <w:szCs w:val="18"/>
              </w:rPr>
              <w:t>%</w:t>
            </w:r>
            <w:r>
              <w:rPr>
                <w:rFonts w:ascii="宋体" w:hAnsi="宋体" w:cs="宋体" w:eastAsia="宋体" w:hint="default"/>
                <w:sz w:val="18"/>
                <w:szCs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2" w:right="168" w:hanging="135"/>
              <w:jc w:val="left"/>
              <w:rPr>
                <w:rFonts w:ascii="宋体" w:hAnsi="宋体" w:cs="宋体" w:eastAsia="宋体" w:hint="default"/>
                <w:sz w:val="18"/>
                <w:szCs w:val="18"/>
              </w:rPr>
            </w:pPr>
            <w:r>
              <w:rPr>
                <w:rFonts w:ascii="宋体" w:hAnsi="宋体" w:cs="宋体" w:eastAsia="宋体" w:hint="default"/>
                <w:sz w:val="18"/>
                <w:szCs w:val="18"/>
              </w:rPr>
              <w:t>库存量比上年 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高端计算机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132,255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125,710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13,502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34.79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27.33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94.09</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存储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9,753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9,570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699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39.95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36.32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35.47</w:t>
            </w:r>
          </w:p>
        </w:tc>
      </w:tr>
    </w:tbl>
    <w:p>
      <w:pPr>
        <w:spacing w:line="240" w:lineRule="auto" w:before="2"/>
        <w:rPr>
          <w:rFonts w:ascii="宋体" w:hAnsi="宋体" w:cs="宋体" w:eastAsia="宋体" w:hint="default"/>
          <w:sz w:val="20"/>
          <w:szCs w:val="20"/>
        </w:rPr>
      </w:pPr>
    </w:p>
    <w:p>
      <w:pPr>
        <w:pStyle w:val="BodyText"/>
        <w:spacing w:line="273" w:lineRule="auto" w:before="36"/>
        <w:ind w:left="638" w:right="2940" w:hanging="420"/>
        <w:jc w:val="left"/>
      </w:pPr>
      <w:r>
        <w:rPr/>
        <w:t>产销量情况说明</w:t>
      </w:r>
      <w:r>
        <w:rPr>
          <w:spacing w:val="-103"/>
        </w:rPr>
        <w:t> </w:t>
      </w:r>
      <w:r>
        <w:rPr>
          <w:spacing w:val="-103"/>
        </w:rPr>
      </w:r>
      <w:r>
        <w:rPr>
          <w:spacing w:val="-2"/>
        </w:rPr>
        <w:t>随着公司营业收入增加，公司产品生产量同比增加。</w:t>
      </w:r>
    </w:p>
    <w:p>
      <w:pPr>
        <w:pStyle w:val="BodyText"/>
        <w:spacing w:line="273" w:lineRule="auto" w:before="7"/>
        <w:ind w:right="227" w:firstLine="419"/>
        <w:jc w:val="left"/>
      </w:pPr>
      <w:r>
        <w:rPr>
          <w:spacing w:val="-2"/>
        </w:rPr>
        <w:t>由于公司采用的销售确认原则较为谨慎，具有验收条款的合同须在取得验收报告后方可确认</w:t>
      </w:r>
      <w:r>
        <w:rPr>
          <w:w w:val="100"/>
        </w:rPr>
        <w:t> </w:t>
      </w:r>
      <w:r>
        <w:rPr/>
        <w:t>收入，故公司尚未确认收入的发出商品数额较高，导致公司库存量数额较大。</w:t>
      </w:r>
    </w:p>
    <w:p>
      <w:pPr>
        <w:spacing w:after="0" w:line="273"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BodyText"/>
        <w:spacing w:line="273" w:lineRule="auto" w:before="36"/>
        <w:ind w:right="227" w:firstLine="419"/>
        <w:jc w:val="left"/>
      </w:pPr>
      <w:r>
        <w:rPr>
          <w:spacing w:val="-2"/>
        </w:rPr>
        <w:t>报告期末公司库存量同比上年同比增长较高的主要原因为：在库产成品数额较高，主要是由</w:t>
      </w:r>
      <w:r>
        <w:rPr>
          <w:w w:val="100"/>
        </w:rPr>
        <w:t> </w:t>
      </w:r>
      <w:r>
        <w:rPr/>
        <w:t>于个别大项目备货但尚未及时发出所致。</w:t>
      </w:r>
    </w:p>
    <w:p>
      <w:pPr>
        <w:spacing w:line="240" w:lineRule="auto" w:before="3"/>
        <w:rPr>
          <w:rFonts w:ascii="宋体" w:hAnsi="宋体" w:cs="宋体" w:eastAsia="宋体" w:hint="default"/>
          <w:sz w:val="26"/>
          <w:szCs w:val="26"/>
        </w:rPr>
      </w:pPr>
    </w:p>
    <w:p>
      <w:pPr>
        <w:pStyle w:val="Heading2"/>
        <w:spacing w:line="240" w:lineRule="auto"/>
        <w:ind w:right="294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2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56"/>
        <w:gridCol w:w="963"/>
        <w:gridCol w:w="1673"/>
        <w:gridCol w:w="824"/>
        <w:gridCol w:w="1702"/>
        <w:gridCol w:w="812"/>
        <w:gridCol w:w="785"/>
        <w:gridCol w:w="936"/>
      </w:tblGrid>
      <w:tr>
        <w:trPr>
          <w:trHeight w:val="32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1570"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95" w:right="116"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7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6" w:right="135"/>
              <w:jc w:val="center"/>
              <w:rPr>
                <w:rFonts w:ascii="宋体" w:hAnsi="宋体" w:cs="宋体" w:eastAsia="宋体" w:hint="default"/>
                <w:sz w:val="18"/>
                <w:szCs w:val="18"/>
              </w:rPr>
            </w:pPr>
            <w:r>
              <w:rPr>
                <w:rFonts w:ascii="宋体" w:hAnsi="宋体" w:cs="宋体" w:eastAsia="宋体" w:hint="default"/>
                <w:sz w:val="18"/>
                <w:szCs w:val="18"/>
              </w:rPr>
              <w:t>本期占 总成本 比例 </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04"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9" w:right="130"/>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17" w:right="115"/>
              <w:jc w:val="both"/>
              <w:rPr>
                <w:rFonts w:ascii="宋体" w:hAnsi="宋体" w:cs="宋体" w:eastAsia="宋体" w:hint="default"/>
                <w:sz w:val="18"/>
                <w:szCs w:val="18"/>
              </w:rPr>
            </w:pPr>
            <w:r>
              <w:rPr>
                <w:rFonts w:ascii="宋体" w:hAnsi="宋体" w:cs="宋体" w:eastAsia="宋体" w:hint="default"/>
                <w:sz w:val="18"/>
                <w:szCs w:val="18"/>
              </w:rPr>
              <w:t>本期金 额较上 年同期 变动比 例</w:t>
            </w:r>
            <w:r>
              <w:rPr>
                <w:rFonts w:ascii="宋体" w:hAnsi="宋体" w:cs="宋体" w:eastAsia="宋体"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83" w:right="281"/>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企业</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6"/>
              <w:jc w:val="right"/>
              <w:rPr>
                <w:rFonts w:ascii="宋体" w:hAnsi="宋体" w:cs="宋体" w:eastAsia="宋体" w:hint="default"/>
                <w:sz w:val="18"/>
                <w:szCs w:val="18"/>
              </w:rPr>
            </w:pPr>
            <w:r>
              <w:rPr>
                <w:rFonts w:ascii="宋体" w:hAnsi="宋体" w:cs="宋体" w:eastAsia="宋体" w:hint="default"/>
                <w:sz w:val="18"/>
                <w:szCs w:val="18"/>
              </w:rPr>
              <w:t>主营成本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1,347,315,564.17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46.03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950,126,547.88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43.24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41.80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政府</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6"/>
              <w:jc w:val="right"/>
              <w:rPr>
                <w:rFonts w:ascii="宋体" w:hAnsi="宋体" w:cs="宋体" w:eastAsia="宋体" w:hint="default"/>
                <w:sz w:val="18"/>
                <w:szCs w:val="18"/>
              </w:rPr>
            </w:pPr>
            <w:r>
              <w:rPr>
                <w:rFonts w:ascii="宋体" w:hAnsi="宋体" w:cs="宋体" w:eastAsia="宋体" w:hint="default"/>
                <w:sz w:val="18"/>
                <w:szCs w:val="18"/>
              </w:rPr>
              <w:t>主营成本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953,782,725.55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32.58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722,645,921.03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32.89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31.98</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公共事业</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6"/>
              <w:jc w:val="right"/>
              <w:rPr>
                <w:rFonts w:ascii="宋体" w:hAnsi="宋体" w:cs="宋体" w:eastAsia="宋体" w:hint="default"/>
                <w:sz w:val="18"/>
                <w:szCs w:val="18"/>
              </w:rPr>
            </w:pPr>
            <w:r>
              <w:rPr>
                <w:rFonts w:ascii="宋体" w:hAnsi="宋体" w:cs="宋体" w:eastAsia="宋体" w:hint="default"/>
                <w:sz w:val="18"/>
                <w:szCs w:val="18"/>
              </w:rPr>
              <w:t>主营成本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625,986,270.78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21.39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524,610,533.36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23.87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19.32</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95" w:right="116"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6" w:right="135"/>
              <w:jc w:val="center"/>
              <w:rPr>
                <w:rFonts w:ascii="宋体" w:hAnsi="宋体" w:cs="宋体" w:eastAsia="宋体" w:hint="default"/>
                <w:sz w:val="18"/>
                <w:szCs w:val="18"/>
              </w:rPr>
            </w:pPr>
            <w:r>
              <w:rPr>
                <w:rFonts w:ascii="宋体" w:hAnsi="宋体" w:cs="宋体" w:eastAsia="宋体" w:hint="default"/>
                <w:sz w:val="18"/>
                <w:szCs w:val="18"/>
              </w:rPr>
              <w:t>本期占 总成本 比例 </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9" w:right="130"/>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7" w:right="115"/>
              <w:jc w:val="both"/>
              <w:rPr>
                <w:rFonts w:ascii="宋体" w:hAnsi="宋体" w:cs="宋体" w:eastAsia="宋体" w:hint="default"/>
                <w:sz w:val="18"/>
                <w:szCs w:val="18"/>
              </w:rPr>
            </w:pPr>
            <w:r>
              <w:rPr>
                <w:rFonts w:ascii="宋体" w:hAnsi="宋体" w:cs="宋体" w:eastAsia="宋体" w:hint="default"/>
                <w:sz w:val="18"/>
                <w:szCs w:val="18"/>
              </w:rPr>
              <w:t>本期金 额较上 年同期 变动比 例</w:t>
            </w:r>
            <w:r>
              <w:rPr>
                <w:rFonts w:ascii="宋体" w:hAnsi="宋体" w:cs="宋体" w:eastAsia="宋体"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83" w:right="281"/>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高端计算机</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6"/>
              <w:jc w:val="right"/>
              <w:rPr>
                <w:rFonts w:ascii="宋体" w:hAnsi="宋体" w:cs="宋体" w:eastAsia="宋体" w:hint="default"/>
                <w:sz w:val="18"/>
                <w:szCs w:val="18"/>
              </w:rPr>
            </w:pPr>
            <w:r>
              <w:rPr>
                <w:rFonts w:ascii="宋体" w:hAnsi="宋体" w:cs="宋体" w:eastAsia="宋体" w:hint="default"/>
                <w:sz w:val="18"/>
                <w:szCs w:val="18"/>
              </w:rPr>
              <w:t>主营成本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2,516,480,884.14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85.98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1,902,529,249.53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86.58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32.27</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存储</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6"/>
              <w:jc w:val="right"/>
              <w:rPr>
                <w:rFonts w:ascii="宋体" w:hAnsi="宋体" w:cs="宋体" w:eastAsia="宋体" w:hint="default"/>
                <w:sz w:val="18"/>
                <w:szCs w:val="18"/>
              </w:rPr>
            </w:pPr>
            <w:r>
              <w:rPr>
                <w:rFonts w:ascii="宋体" w:hAnsi="宋体" w:cs="宋体" w:eastAsia="宋体" w:hint="default"/>
                <w:sz w:val="18"/>
                <w:szCs w:val="18"/>
              </w:rPr>
              <w:t>主营成本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340,822,581.18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11.64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246,174,343.42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38.45</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1" w:right="132"/>
              <w:jc w:val="left"/>
              <w:rPr>
                <w:rFonts w:ascii="宋体" w:hAnsi="宋体" w:cs="宋体" w:eastAsia="宋体" w:hint="default"/>
                <w:sz w:val="18"/>
                <w:szCs w:val="18"/>
              </w:rPr>
            </w:pPr>
            <w:r>
              <w:rPr>
                <w:rFonts w:ascii="宋体" w:hAnsi="宋体" w:cs="宋体" w:eastAsia="宋体" w:hint="default"/>
                <w:sz w:val="18"/>
                <w:szCs w:val="18"/>
              </w:rPr>
              <w:t>软件、系统集 成及技术服务</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主营成本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69,781,095.18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48,679,409.32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43.35</w:t>
            </w: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637" w:val="left" w:leader="none"/>
        </w:tabs>
        <w:spacing w:line="240" w:lineRule="auto"/>
        <w:ind w:right="294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97"/>
        <w:ind w:left="0" w:right="2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增减幅</w:t>
            </w:r>
            <w:r>
              <w:rPr>
                <w:rFonts w:ascii="宋体" w:hAnsi="宋体" w:cs="宋体" w:eastAsia="宋体" w:hint="default"/>
                <w:sz w:val="18"/>
                <w:szCs w:val="18"/>
              </w:rPr>
              <w:t>%</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243,798,242.35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191,344,895.08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27.41</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280,397,990.92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279,300,782.80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0.39</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37,919,534.92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40,371,863.34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-6.07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2"/>
        <w:tabs>
          <w:tab w:pos="637" w:val="left" w:leader="none"/>
        </w:tabs>
        <w:spacing w:line="324" w:lineRule="auto"/>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697" w:space="6297"/>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175,937,227.85</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101,889,550.91</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277,826,778.76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研发投入总额占营业收入比例（</w:t>
            </w:r>
            <w:r>
              <w:rPr>
                <w:rFonts w:ascii="宋体" w:hAnsi="宋体" w:cs="宋体" w:eastAsia="宋体" w:hint="default"/>
                <w:sz w:val="18"/>
                <w:szCs w:val="18"/>
              </w:rPr>
              <w:t>%</w:t>
            </w:r>
            <w:r>
              <w:rPr>
                <w:rFonts w:ascii="宋体" w:hAnsi="宋体" w:cs="宋体" w:eastAsia="宋体" w:hint="default"/>
                <w:sz w:val="18"/>
                <w:szCs w:val="18"/>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7.59</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396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研发人员数量占公司总人数的比例（</w:t>
            </w:r>
            <w:r>
              <w:rPr>
                <w:rFonts w:ascii="宋体" w:hAnsi="宋体" w:cs="宋体" w:eastAsia="宋体" w:hint="default"/>
                <w:sz w:val="18"/>
                <w:szCs w:val="18"/>
              </w:rPr>
              <w:t>%</w:t>
            </w:r>
            <w:r>
              <w:rPr>
                <w:rFonts w:ascii="宋体" w:hAnsi="宋体" w:cs="宋体" w:eastAsia="宋体" w:hint="default"/>
                <w:sz w:val="18"/>
                <w:szCs w:val="18"/>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26.12</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研发投入资本化的比重（</w:t>
            </w:r>
            <w:r>
              <w:rPr>
                <w:rFonts w:ascii="宋体" w:hAnsi="宋体" w:cs="宋体" w:eastAsia="宋体" w:hint="default"/>
                <w:sz w:val="18"/>
                <w:szCs w:val="18"/>
              </w:rPr>
              <w:t>%</w:t>
            </w:r>
            <w:r>
              <w:rPr>
                <w:rFonts w:ascii="宋体" w:hAnsi="宋体" w:cs="宋体" w:eastAsia="宋体" w:hint="default"/>
                <w:sz w:val="18"/>
                <w:szCs w:val="18"/>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36.67</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tabs>
          <w:tab w:pos="637" w:val="left" w:leader="none"/>
        </w:tabs>
        <w:spacing w:line="240" w:lineRule="auto"/>
        <w:ind w:right="2940"/>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97"/>
        <w:ind w:left="0" w:right="2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2127"/>
        <w:gridCol w:w="1844"/>
        <w:gridCol w:w="170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29,869,144.40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30,752,260.20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-2.87</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-201,211,480.95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-226,548,680.59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831,745,052.92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183,614,124.69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352.99</w:t>
            </w:r>
            <w:r>
              <w:rPr>
                <w:rFonts w:ascii="宋体"/>
                <w:sz w:val="18"/>
              </w:rPr>
            </w:r>
          </w:p>
        </w:tc>
      </w:tr>
    </w:tbl>
    <w:p>
      <w:pPr>
        <w:spacing w:line="240" w:lineRule="auto" w:before="11"/>
        <w:rPr>
          <w:rFonts w:ascii="宋体" w:hAnsi="宋体" w:cs="宋体" w:eastAsia="宋体" w:hint="default"/>
          <w:sz w:val="14"/>
          <w:szCs w:val="14"/>
        </w:rPr>
      </w:pPr>
    </w:p>
    <w:p>
      <w:pPr>
        <w:spacing w:before="37"/>
        <w:ind w:left="218" w:right="227" w:firstLine="0"/>
        <w:jc w:val="left"/>
        <w:rPr>
          <w:rFonts w:ascii="宋体" w:hAnsi="宋体" w:cs="宋体" w:eastAsia="宋体" w:hint="default"/>
          <w:sz w:val="20"/>
          <w:szCs w:val="20"/>
        </w:rPr>
      </w:pPr>
      <w:r>
        <w:rPr>
          <w:rFonts w:ascii="宋体" w:hAnsi="宋体" w:cs="宋体" w:eastAsia="宋体" w:hint="default"/>
          <w:sz w:val="20"/>
          <w:szCs w:val="20"/>
        </w:rPr>
        <w:t>说明：筹资活动产生的现金流量净额增加的原因是增加流动资金贷款所致。</w:t>
      </w:r>
    </w:p>
    <w:p>
      <w:pPr>
        <w:spacing w:line="240" w:lineRule="auto" w:before="0"/>
        <w:rPr>
          <w:rFonts w:ascii="宋体" w:hAnsi="宋体" w:cs="宋体" w:eastAsia="宋体" w:hint="default"/>
          <w:sz w:val="20"/>
          <w:szCs w:val="20"/>
        </w:rPr>
      </w:pPr>
    </w:p>
    <w:p>
      <w:pPr>
        <w:pStyle w:val="Heading2"/>
        <w:spacing w:line="240" w:lineRule="auto" w:before="156"/>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70"/>
        <w:ind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2"/>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2"/>
        <w:spacing w:line="240" w:lineRule="auto" w:before="146"/>
        <w:ind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3" w:equalWidth="0">
            <w:col w:w="2539" w:space="1138"/>
            <w:col w:w="1697" w:space="2619"/>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88"/>
        <w:gridCol w:w="1964"/>
        <w:gridCol w:w="1112"/>
        <w:gridCol w:w="1819"/>
        <w:gridCol w:w="1114"/>
        <w:gridCol w:w="1253"/>
      </w:tblGrid>
      <w:tr>
        <w:trPr>
          <w:trHeight w:val="125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9" w:right="190"/>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40" w:lineRule="auto" w:before="19"/>
              <w:ind w:left="3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1" w:right="190"/>
              <w:jc w:val="both"/>
              <w:rPr>
                <w:rFonts w:ascii="宋体" w:hAnsi="宋体" w:cs="宋体" w:eastAsia="宋体" w:hint="default"/>
                <w:sz w:val="18"/>
                <w:szCs w:val="18"/>
              </w:rPr>
            </w:pPr>
            <w:r>
              <w:rPr>
                <w:rFonts w:ascii="宋体" w:hAnsi="宋体" w:cs="宋体" w:eastAsia="宋体" w:hint="default"/>
                <w:sz w:val="18"/>
                <w:szCs w:val="18"/>
              </w:rPr>
              <w:t>上期期末 数占总资 产的比例</w:t>
            </w:r>
          </w:p>
          <w:p>
            <w:pPr>
              <w:pStyle w:val="TableParagraph"/>
              <w:spacing w:line="240" w:lineRule="auto" w:before="19"/>
              <w:ind w:left="3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0" w:right="170"/>
              <w:jc w:val="both"/>
              <w:rPr>
                <w:rFonts w:ascii="宋体" w:hAnsi="宋体" w:cs="宋体" w:eastAsia="宋体" w:hint="default"/>
                <w:sz w:val="18"/>
                <w:szCs w:val="18"/>
              </w:rPr>
            </w:pPr>
            <w:r>
              <w:rPr>
                <w:rFonts w:ascii="宋体" w:hAnsi="宋体" w:cs="宋体" w:eastAsia="宋体" w:hint="default"/>
                <w:sz w:val="18"/>
                <w:szCs w:val="18"/>
              </w:rPr>
              <w:t>本期期末金 额较上期期 末变动比例</w:t>
            </w:r>
          </w:p>
          <w:p>
            <w:pPr>
              <w:pStyle w:val="TableParagraph"/>
              <w:spacing w:line="240" w:lineRule="auto" w:before="19"/>
              <w:ind w:left="3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2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1,247,603,215.05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27.00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565,752,814.56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19.37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7.63</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83,843,920.54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101,243,042.85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3.47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-1.66</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1,188,081,794.15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25.71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570,663,474.64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19.54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6.17</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41,198,478.84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24,321,913.85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0.83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0.06</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149,432,143.26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141,066,601.48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4.83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558,896,952.54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315,435,799.03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1.29</w:t>
            </w:r>
          </w:p>
        </w:tc>
      </w:tr>
      <w:tr>
        <w:trPr>
          <w:trHeight w:val="32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50,173,161.94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7,550,538.43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0.26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0.83</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21,268,000.00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1,180,000.00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0.42</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25,509,984.91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94,134,099.51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3.22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-2.67</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745,568,846.80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751,590,611.85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25.73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-9.6</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9" w:right="0"/>
              <w:jc w:val="left"/>
              <w:rPr>
                <w:rFonts w:ascii="宋体" w:hAnsi="宋体" w:cs="宋体" w:eastAsia="宋体" w:hint="default"/>
                <w:sz w:val="18"/>
                <w:szCs w:val="18"/>
              </w:rPr>
            </w:pPr>
            <w:r>
              <w:rPr>
                <w:rFonts w:ascii="宋体"/>
                <w:sz w:val="18"/>
              </w:rPr>
              <w:t>37,135,883.97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13,978,687.37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0.48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0.32</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135,861,180.82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119,883,898.27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4.1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-1.16</w:t>
            </w:r>
          </w:p>
        </w:tc>
      </w:tr>
      <w:tr>
        <w:trPr>
          <w:trHeight w:val="32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120,658,029.57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18,768,478.66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0.64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1.97</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1,978,246.06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2,818,437.85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-0.06</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15,316,343.06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8,239,180.04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0.28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0.05</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198,677,973.89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184,147,296.53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6.3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-2.00</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1,122,700,000.00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24.29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422,670,000.00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14.47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9.82</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83,000,000.00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50,000,000.00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0.09</w:t>
            </w:r>
          </w:p>
        </w:tc>
      </w:tr>
      <w:tr>
        <w:trPr>
          <w:trHeight w:val="32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sz w:val="18"/>
              </w:rPr>
              <w:t>1,205,850,287.73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26.09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697,183,793.32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23.87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2.22</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2"/>
              <w:jc w:val="right"/>
              <w:rPr>
                <w:rFonts w:ascii="宋体" w:hAnsi="宋体" w:cs="宋体" w:eastAsia="宋体" w:hint="default"/>
                <w:sz w:val="18"/>
                <w:szCs w:val="18"/>
              </w:rPr>
            </w:pPr>
            <w:r>
              <w:rPr>
                <w:rFonts w:ascii="宋体"/>
                <w:spacing w:val="-1"/>
                <w:sz w:val="18"/>
              </w:rPr>
              <w:t>114,077,477.65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71,418,498.75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0.02</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2"/>
              <w:jc w:val="right"/>
              <w:rPr>
                <w:rFonts w:ascii="宋体" w:hAnsi="宋体" w:cs="宋体" w:eastAsia="宋体" w:hint="default"/>
                <w:sz w:val="18"/>
                <w:szCs w:val="18"/>
              </w:rPr>
            </w:pPr>
            <w:r>
              <w:rPr>
                <w:rFonts w:ascii="宋体"/>
                <w:spacing w:val="-1"/>
                <w:sz w:val="18"/>
              </w:rPr>
              <w:t>47,413,251.33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43,298,947.04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-0.45</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2"/>
              <w:jc w:val="right"/>
              <w:rPr>
                <w:rFonts w:ascii="宋体" w:hAnsi="宋体" w:cs="宋体" w:eastAsia="宋体" w:hint="default"/>
                <w:sz w:val="18"/>
                <w:szCs w:val="18"/>
              </w:rPr>
            </w:pPr>
            <w:r>
              <w:rPr>
                <w:rFonts w:ascii="宋体"/>
                <w:spacing w:val="-1"/>
                <w:sz w:val="18"/>
              </w:rPr>
              <w:t>19,416,963.44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18,716,921.20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0.64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-0.22</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88"/>
        <w:gridCol w:w="1964"/>
        <w:gridCol w:w="1112"/>
        <w:gridCol w:w="1819"/>
        <w:gridCol w:w="1114"/>
        <w:gridCol w:w="1253"/>
      </w:tblGrid>
      <w:tr>
        <w:trPr>
          <w:trHeight w:val="32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2"/>
              <w:jc w:val="right"/>
              <w:rPr>
                <w:rFonts w:ascii="宋体" w:hAnsi="宋体" w:cs="宋体" w:eastAsia="宋体" w:hint="default"/>
                <w:sz w:val="18"/>
                <w:szCs w:val="18"/>
              </w:rPr>
            </w:pPr>
            <w:r>
              <w:rPr>
                <w:rFonts w:ascii="宋体"/>
                <w:spacing w:val="-1"/>
                <w:sz w:val="18"/>
              </w:rPr>
              <w:t>76,074,736.23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13,839,384.71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0.47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1.18</w:t>
            </w:r>
          </w:p>
        </w:tc>
      </w:tr>
      <w:tr>
        <w:trPr>
          <w:trHeight w:val="63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3"/>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8"/>
                <w:szCs w:val="18"/>
              </w:rPr>
            </w:pPr>
            <w:r>
              <w:rPr>
                <w:rFonts w:ascii="宋体"/>
                <w:spacing w:val="-1"/>
                <w:sz w:val="18"/>
              </w:rPr>
              <w:t>15,000,000.00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0.51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-0.19</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2"/>
              <w:jc w:val="right"/>
              <w:rPr>
                <w:rFonts w:ascii="宋体" w:hAnsi="宋体" w:cs="宋体" w:eastAsia="宋体" w:hint="default"/>
                <w:sz w:val="18"/>
                <w:szCs w:val="18"/>
              </w:rPr>
            </w:pPr>
            <w:r>
              <w:rPr>
                <w:rFonts w:ascii="宋体"/>
                <w:spacing w:val="-1"/>
                <w:sz w:val="18"/>
              </w:rPr>
              <w:t>40,000,000.00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55,000,000.00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1.88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-1.01</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2"/>
              <w:jc w:val="right"/>
              <w:rPr>
                <w:rFonts w:ascii="宋体" w:hAnsi="宋体" w:cs="宋体" w:eastAsia="宋体" w:hint="default"/>
                <w:sz w:val="18"/>
                <w:szCs w:val="18"/>
              </w:rPr>
            </w:pPr>
            <w:r>
              <w:rPr>
                <w:rFonts w:ascii="宋体"/>
                <w:spacing w:val="-1"/>
                <w:sz w:val="18"/>
              </w:rPr>
              <w:t>269,872,449.49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168,316,949.49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0.08</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2"/>
              <w:jc w:val="right"/>
              <w:rPr>
                <w:rFonts w:ascii="宋体" w:hAnsi="宋体" w:cs="宋体" w:eastAsia="宋体" w:hint="default"/>
                <w:sz w:val="18"/>
                <w:szCs w:val="18"/>
              </w:rPr>
            </w:pPr>
            <w:r>
              <w:rPr>
                <w:rFonts w:ascii="宋体"/>
                <w:spacing w:val="-1"/>
                <w:sz w:val="18"/>
              </w:rPr>
              <w:t>152,328,427.23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170,620,808.10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5.84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-2.54</w:t>
            </w:r>
          </w:p>
        </w:tc>
      </w:tr>
      <w:tr>
        <w:trPr>
          <w:trHeight w:val="324" w:hRule="exact"/>
        </w:trPr>
        <w:tc>
          <w:tcPr>
            <w:tcW w:w="1788"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其他说明：</w:t>
      </w:r>
    </w:p>
    <w:p>
      <w:pPr>
        <w:pStyle w:val="BodyText"/>
        <w:spacing w:line="273" w:lineRule="auto" w:before="37"/>
        <w:ind w:right="225"/>
        <w:jc w:val="left"/>
      </w:pPr>
      <w:r>
        <w:rPr>
          <w:rFonts w:ascii="宋体" w:hAnsi="宋体" w:cs="宋体" w:eastAsia="宋体" w:hint="default"/>
          <w:spacing w:val="-3"/>
        </w:rPr>
        <w:t>1</w:t>
      </w:r>
      <w:r>
        <w:rPr>
          <w:spacing w:val="-3"/>
        </w:rPr>
        <w:t>、货币资金占比增加的主要原因为，</w:t>
      </w:r>
      <w:r>
        <w:rPr>
          <w:rFonts w:ascii="宋体" w:hAnsi="宋体" w:cs="宋体" w:eastAsia="宋体" w:hint="default"/>
          <w:spacing w:val="-3"/>
        </w:rPr>
        <w:t>2015</w:t>
      </w:r>
      <w:r>
        <w:rPr>
          <w:rFonts w:ascii="宋体" w:hAnsi="宋体" w:cs="宋体" w:eastAsia="宋体" w:hint="default"/>
          <w:spacing w:val="-50"/>
        </w:rPr>
        <w:t> </w:t>
      </w:r>
      <w:r>
        <w:rPr/>
        <w:t>年</w:t>
      </w:r>
      <w:r>
        <w:rPr>
          <w:spacing w:val="-47"/>
        </w:rPr>
        <w:t> </w:t>
      </w:r>
      <w:r>
        <w:rPr>
          <w:rFonts w:ascii="宋体" w:hAnsi="宋体" w:cs="宋体" w:eastAsia="宋体" w:hint="default"/>
        </w:rPr>
        <w:t>12</w:t>
      </w:r>
      <w:r>
        <w:rPr>
          <w:rFonts w:ascii="宋体" w:hAnsi="宋体" w:cs="宋体" w:eastAsia="宋体" w:hint="default"/>
          <w:spacing w:val="-50"/>
        </w:rPr>
        <w:t> </w:t>
      </w:r>
      <w:r>
        <w:rPr/>
        <w:t>月天津海光纳入公司合并报表范围，而天津海光</w:t>
      </w:r>
      <w:r>
        <w:rPr>
          <w:spacing w:val="-103"/>
        </w:rPr>
        <w:t> </w:t>
      </w:r>
      <w:r>
        <w:rPr>
          <w:spacing w:val="-103"/>
        </w:rPr>
      </w:r>
      <w:r>
        <w:rPr/>
        <w:t>当期货币资金金额较高。</w:t>
      </w:r>
      <w:r>
        <w:rPr>
          <w:w w:val="100"/>
        </w:rPr>
        <w:t> </w:t>
      </w:r>
      <w:r>
        <w:rPr>
          <w:rFonts w:ascii="宋体" w:hAnsi="宋体" w:cs="宋体" w:eastAsia="宋体" w:hint="default"/>
          <w:spacing w:val="-4"/>
        </w:rPr>
        <w:t>2</w:t>
      </w:r>
      <w:r>
        <w:rPr>
          <w:spacing w:val="-4"/>
        </w:rPr>
        <w:t>、应收账款占比增加的主要原因为，一方面是销售收入增加导致应收账款的增加，另一方面是中</w:t>
      </w:r>
      <w:r>
        <w:rPr>
          <w:spacing w:val="-32"/>
        </w:rPr>
        <w:t> </w:t>
      </w:r>
      <w:r>
        <w:rPr>
          <w:spacing w:val="-32"/>
        </w:rPr>
      </w:r>
      <w:r>
        <w:rPr>
          <w:spacing w:val="-2"/>
        </w:rPr>
        <w:t>国电信集采项目、乐视、国家税务总局等风险较小用户大项目付款周期长导致。上述应收账款增</w:t>
      </w:r>
      <w:r>
        <w:rPr>
          <w:spacing w:val="-26"/>
        </w:rPr>
        <w:t> </w:t>
      </w:r>
      <w:r>
        <w:rPr>
          <w:spacing w:val="-26"/>
        </w:rPr>
      </w:r>
      <w:r>
        <w:rPr/>
        <w:t>加并非因公司调整信用政策所导致。</w:t>
      </w:r>
      <w:r>
        <w:rPr>
          <w:w w:val="100"/>
        </w:rPr>
        <w:t> </w:t>
      </w:r>
      <w:r>
        <w:rPr>
          <w:rFonts w:ascii="宋体" w:hAnsi="宋体" w:cs="宋体" w:eastAsia="宋体" w:hint="default"/>
        </w:rPr>
        <w:t>3</w:t>
      </w:r>
      <w:r>
        <w:rPr/>
        <w:t>、固定资产占比减少的主要原因是公司资产总额增加所致。</w:t>
      </w:r>
    </w:p>
    <w:p>
      <w:pPr>
        <w:pStyle w:val="BodyText"/>
        <w:spacing w:line="240" w:lineRule="auto" w:before="7"/>
        <w:ind w:right="2940"/>
        <w:jc w:val="left"/>
      </w:pPr>
      <w:r>
        <w:rPr>
          <w:rFonts w:ascii="宋体" w:hAnsi="宋体" w:cs="宋体" w:eastAsia="宋体" w:hint="default"/>
        </w:rPr>
        <w:t>4</w:t>
      </w:r>
      <w:r>
        <w:rPr/>
        <w:t>、短期借款占比增加的主要原因为短期流动资金贷款增加所致。</w:t>
      </w:r>
    </w:p>
    <w:p>
      <w:pPr>
        <w:spacing w:line="240" w:lineRule="auto" w:before="0"/>
        <w:rPr>
          <w:rFonts w:ascii="宋体" w:hAnsi="宋体" w:cs="宋体" w:eastAsia="宋体" w:hint="default"/>
          <w:sz w:val="20"/>
          <w:szCs w:val="20"/>
        </w:rPr>
      </w:pPr>
    </w:p>
    <w:p>
      <w:pPr>
        <w:pStyle w:val="Heading2"/>
        <w:spacing w:line="240" w:lineRule="auto" w:before="147"/>
        <w:ind w:right="294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2"/>
        <w:spacing w:line="240" w:lineRule="auto" w:before="70"/>
        <w:ind w:right="294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left="638" w:right="121"/>
        <w:jc w:val="left"/>
      </w:pPr>
      <w:r>
        <w:rPr/>
        <w:t>公司全资及控股的公司共</w:t>
      </w:r>
      <w:r>
        <w:rPr>
          <w:spacing w:val="-46"/>
        </w:rPr>
        <w:t> </w:t>
      </w:r>
      <w:r>
        <w:rPr>
          <w:rFonts w:ascii="宋体" w:hAnsi="宋体" w:cs="宋体" w:eastAsia="宋体" w:hint="default"/>
        </w:rPr>
        <w:t>18</w:t>
      </w:r>
      <w:r>
        <w:rPr>
          <w:rFonts w:ascii="宋体" w:hAnsi="宋体" w:cs="宋体" w:eastAsia="宋体" w:hint="default"/>
          <w:spacing w:val="-43"/>
        </w:rPr>
        <w:t> </w:t>
      </w:r>
      <w:r>
        <w:rPr>
          <w:spacing w:val="-5"/>
        </w:rPr>
        <w:t>家，参股公司共</w:t>
      </w:r>
      <w:r>
        <w:rPr>
          <w:spacing w:val="-42"/>
        </w:rPr>
        <w:t> </w:t>
      </w:r>
      <w:r>
        <w:rPr>
          <w:rFonts w:ascii="宋体" w:hAnsi="宋体" w:cs="宋体" w:eastAsia="宋体" w:hint="default"/>
        </w:rPr>
        <w:t>9</w:t>
      </w:r>
      <w:r>
        <w:rPr>
          <w:rFonts w:ascii="宋体" w:hAnsi="宋体" w:cs="宋体" w:eastAsia="宋体" w:hint="default"/>
          <w:spacing w:val="-46"/>
        </w:rPr>
        <w:t> </w:t>
      </w:r>
      <w:r>
        <w:rPr>
          <w:spacing w:val="-5"/>
        </w:rPr>
        <w:t>家，主要涉及技术开发、技术咨询、云计算服</w:t>
      </w:r>
    </w:p>
    <w:p>
      <w:pPr>
        <w:pStyle w:val="BodyText"/>
        <w:spacing w:line="240" w:lineRule="auto" w:before="37"/>
        <w:ind w:right="2940"/>
        <w:jc w:val="left"/>
      </w:pPr>
      <w:r>
        <w:rPr/>
        <w:t>务等。其中</w:t>
      </w:r>
      <w:r>
        <w:rPr>
          <w:spacing w:val="-55"/>
        </w:rPr>
        <w:t> </w:t>
      </w:r>
      <w:r>
        <w:rPr>
          <w:rFonts w:ascii="宋体" w:hAnsi="宋体" w:cs="宋体" w:eastAsia="宋体" w:hint="default"/>
        </w:rPr>
        <w:t>2015</w:t>
      </w:r>
      <w:r>
        <w:rPr>
          <w:rFonts w:ascii="宋体" w:hAnsi="宋体" w:cs="宋体" w:eastAsia="宋体" w:hint="default"/>
          <w:spacing w:val="-55"/>
        </w:rPr>
        <w:t> </w:t>
      </w:r>
      <w:r>
        <w:rPr/>
        <w:t>年新增投资公司情况如下表：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19"/>
        <w:gridCol w:w="732"/>
        <w:gridCol w:w="1133"/>
        <w:gridCol w:w="1423"/>
        <w:gridCol w:w="4542"/>
      </w:tblGrid>
      <w:tr>
        <w:trPr>
          <w:trHeight w:val="634"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0" w:right="18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left="290"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出资方式</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946"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3" w:right="153"/>
              <w:jc w:val="both"/>
              <w:rPr>
                <w:rFonts w:ascii="宋体" w:hAnsi="宋体" w:cs="宋体" w:eastAsia="宋体" w:hint="default"/>
                <w:sz w:val="18"/>
                <w:szCs w:val="18"/>
              </w:rPr>
            </w:pPr>
            <w:r>
              <w:rPr>
                <w:rFonts w:ascii="宋体" w:hAnsi="宋体" w:cs="宋体" w:eastAsia="宋体" w:hint="default"/>
                <w:sz w:val="18"/>
                <w:szCs w:val="18"/>
              </w:rPr>
              <w:t>乌鲁木齐中 科曙光云计 算有限公司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sz w:val="18"/>
              </w:rPr>
              <w:t>5,000.00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109"/>
              <w:jc w:val="left"/>
              <w:rPr>
                <w:rFonts w:ascii="宋体" w:hAnsi="宋体" w:cs="宋体" w:eastAsia="宋体" w:hint="default"/>
                <w:sz w:val="18"/>
                <w:szCs w:val="18"/>
              </w:rPr>
            </w:pPr>
            <w:r>
              <w:rPr>
                <w:rFonts w:ascii="宋体" w:hAnsi="宋体" w:cs="宋体" w:eastAsia="宋体" w:hint="default"/>
                <w:sz w:val="18"/>
                <w:szCs w:val="18"/>
              </w:rPr>
              <w:t>计算机、网络设备及软硬件的开发、销售、租赁；技术 咨询、技术转让、技术服务；云计算技术服务。</w:t>
            </w:r>
          </w:p>
        </w:tc>
      </w:tr>
      <w:tr>
        <w:trPr>
          <w:trHeight w:val="1258"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3" w:right="153"/>
              <w:jc w:val="center"/>
              <w:rPr>
                <w:rFonts w:ascii="宋体" w:hAnsi="宋体" w:cs="宋体" w:eastAsia="宋体" w:hint="default"/>
                <w:sz w:val="18"/>
                <w:szCs w:val="18"/>
              </w:rPr>
            </w:pPr>
            <w:r>
              <w:rPr>
                <w:rFonts w:ascii="宋体" w:hAnsi="宋体" w:cs="宋体" w:eastAsia="宋体" w:hint="default"/>
                <w:sz w:val="18"/>
                <w:szCs w:val="18"/>
              </w:rPr>
              <w:t>邯郸云计算 中心有限公 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sz w:val="18"/>
              </w:rPr>
              <w:t>5,000.00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10"/>
              <w:jc w:val="both"/>
              <w:rPr>
                <w:rFonts w:ascii="宋体" w:hAnsi="宋体" w:cs="宋体" w:eastAsia="宋体" w:hint="default"/>
                <w:sz w:val="18"/>
                <w:szCs w:val="18"/>
              </w:rPr>
            </w:pPr>
            <w:r>
              <w:rPr>
                <w:rFonts w:ascii="宋体" w:hAnsi="宋体" w:cs="宋体" w:eastAsia="宋体" w:hint="default"/>
                <w:sz w:val="18"/>
                <w:szCs w:val="18"/>
              </w:rPr>
              <w:t>云计算服务；云计算中心运营；计算机、网络设备及软 硬件的开发、销售、安装、调试、租赁，并提供技术咨 询、技术转让、技术服务；计算机基础软件、应用软件 服务，其他软件服务；计算机系统服务、数据处理。</w:t>
            </w:r>
          </w:p>
        </w:tc>
      </w:tr>
      <w:tr>
        <w:trPr>
          <w:trHeight w:val="946"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53" w:right="153"/>
              <w:jc w:val="center"/>
              <w:rPr>
                <w:rFonts w:ascii="宋体" w:hAnsi="宋体" w:cs="宋体" w:eastAsia="宋体" w:hint="default"/>
                <w:sz w:val="18"/>
                <w:szCs w:val="18"/>
              </w:rPr>
            </w:pPr>
            <w:r>
              <w:rPr>
                <w:rFonts w:ascii="宋体" w:hAnsi="宋体" w:cs="宋体" w:eastAsia="宋体" w:hint="default"/>
                <w:sz w:val="18"/>
                <w:szCs w:val="18"/>
              </w:rPr>
              <w:t>曙光腾龙信 息技术有限 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sz w:val="18"/>
              </w:rPr>
              <w:t>5,000.00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技术服务；软件；销售计算机、软件及辅助设备</w:t>
            </w:r>
          </w:p>
        </w:tc>
      </w:tr>
      <w:tr>
        <w:trPr>
          <w:trHeight w:val="946"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hanging="3"/>
              <w:jc w:val="center"/>
              <w:rPr>
                <w:rFonts w:ascii="宋体" w:hAnsi="宋体" w:cs="宋体" w:eastAsia="宋体" w:hint="default"/>
                <w:sz w:val="18"/>
                <w:szCs w:val="18"/>
              </w:rPr>
            </w:pPr>
            <w:r>
              <w:rPr>
                <w:rFonts w:ascii="宋体" w:hAnsi="宋体" w:cs="宋体" w:eastAsia="宋体" w:hint="default"/>
                <w:sz w:val="18"/>
                <w:szCs w:val="18"/>
              </w:rPr>
              <w:t>曙光蓝鲨科 </w:t>
            </w:r>
            <w:r>
              <w:rPr>
                <w:rFonts w:ascii="宋体" w:hAnsi="宋体" w:cs="宋体" w:eastAsia="宋体" w:hint="default"/>
                <w:spacing w:val="-13"/>
                <w:sz w:val="18"/>
                <w:szCs w:val="18"/>
              </w:rPr>
              <w:t>技（北京）有</w:t>
            </w:r>
            <w:r>
              <w:rPr>
                <w:rFonts w:ascii="宋体" w:hAnsi="宋体" w:cs="宋体" w:eastAsia="宋体" w:hint="default"/>
                <w:sz w:val="18"/>
                <w:szCs w:val="18"/>
              </w:rPr>
              <w:t> 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sz w:val="18"/>
              </w:rPr>
              <w:t>3,000.00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3"/>
              <w:jc w:val="left"/>
              <w:rPr>
                <w:rFonts w:ascii="宋体" w:hAnsi="宋体" w:cs="宋体" w:eastAsia="宋体" w:hint="default"/>
                <w:sz w:val="18"/>
                <w:szCs w:val="18"/>
              </w:rPr>
            </w:pPr>
            <w:r>
              <w:rPr>
                <w:rFonts w:ascii="宋体" w:hAnsi="宋体" w:cs="宋体" w:eastAsia="宋体" w:hint="default"/>
                <w:spacing w:val="-4"/>
                <w:sz w:val="18"/>
                <w:szCs w:val="18"/>
              </w:rPr>
              <w:t>技术开发、技术推广、技术转让、技术咨询、技术服务；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销售自行开发后的产品；计算机系统服务；基础软件服 务、应用软件服务；软件；软件咨询。</w:t>
            </w:r>
          </w:p>
        </w:tc>
      </w:tr>
      <w:tr>
        <w:trPr>
          <w:trHeight w:val="948"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3" w:right="153"/>
              <w:jc w:val="center"/>
              <w:rPr>
                <w:rFonts w:ascii="宋体" w:hAnsi="宋体" w:cs="宋体" w:eastAsia="宋体" w:hint="default"/>
                <w:sz w:val="18"/>
                <w:szCs w:val="18"/>
              </w:rPr>
            </w:pPr>
            <w:r>
              <w:rPr>
                <w:rFonts w:ascii="宋体" w:hAnsi="宋体" w:cs="宋体" w:eastAsia="宋体" w:hint="default"/>
                <w:sz w:val="18"/>
                <w:szCs w:val="18"/>
              </w:rPr>
              <w:t>江苏曙光信 息技术有限 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sz w:val="18"/>
              </w:rPr>
              <w:t>5,000.00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w:t>
            </w:r>
            <w:r>
              <w:rPr>
                <w:rFonts w:ascii="宋体" w:hAnsi="宋体" w:cs="宋体" w:eastAsia="宋体" w:hint="default"/>
                <w:sz w:val="18"/>
                <w:szCs w:val="18"/>
              </w:rPr>
              <w:t>+</w:t>
            </w:r>
            <w:r>
              <w:rPr>
                <w:rFonts w:ascii="宋体" w:hAnsi="宋体" w:cs="宋体" w:eastAsia="宋体" w:hint="default"/>
                <w:sz w:val="18"/>
                <w:szCs w:val="18"/>
              </w:rPr>
              <w:t>无形资产</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9"/>
              <w:jc w:val="both"/>
              <w:rPr>
                <w:rFonts w:ascii="宋体" w:hAnsi="宋体" w:cs="宋体" w:eastAsia="宋体" w:hint="default"/>
                <w:sz w:val="18"/>
                <w:szCs w:val="18"/>
              </w:rPr>
            </w:pPr>
            <w:r>
              <w:rPr>
                <w:rFonts w:ascii="宋体" w:hAnsi="宋体" w:cs="宋体" w:eastAsia="宋体" w:hint="default"/>
                <w:sz w:val="18"/>
                <w:szCs w:val="18"/>
              </w:rPr>
              <w:t>电子信息技术开发；计算机及外围设备的制造、批发、 零售；计算机系统集成；物业管理；自营和代理各类商 品和技术的进出口业务</w:t>
            </w:r>
          </w:p>
        </w:tc>
      </w:tr>
      <w:tr>
        <w:trPr>
          <w:trHeight w:val="1258"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53" w:right="153"/>
              <w:jc w:val="center"/>
              <w:rPr>
                <w:rFonts w:ascii="宋体" w:hAnsi="宋体" w:cs="宋体" w:eastAsia="宋体" w:hint="default"/>
                <w:sz w:val="18"/>
                <w:szCs w:val="18"/>
              </w:rPr>
            </w:pPr>
            <w:r>
              <w:rPr>
                <w:rFonts w:ascii="宋体" w:hAnsi="宋体" w:cs="宋体" w:eastAsia="宋体" w:hint="default"/>
                <w:sz w:val="18"/>
                <w:szCs w:val="18"/>
              </w:rPr>
              <w:t>潍坊曙光大 数据云计算 技术有限公 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sz w:val="18"/>
              </w:rPr>
              <w:t>3,000.00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0" w:right="13"/>
              <w:jc w:val="both"/>
              <w:rPr>
                <w:rFonts w:ascii="宋体" w:hAnsi="宋体" w:cs="宋体" w:eastAsia="宋体" w:hint="default"/>
                <w:sz w:val="18"/>
                <w:szCs w:val="18"/>
              </w:rPr>
            </w:pPr>
            <w:r>
              <w:rPr>
                <w:rFonts w:ascii="宋体" w:hAnsi="宋体" w:cs="宋体" w:eastAsia="宋体" w:hint="default"/>
                <w:sz w:val="18"/>
                <w:szCs w:val="18"/>
              </w:rPr>
              <w:t>计算机、网络设备及软硬件的开发、销售、租赁并提供 技术咨询、技术培训、技术转让、技术服务；云计算服 </w:t>
            </w:r>
            <w:r>
              <w:rPr>
                <w:rFonts w:ascii="宋体" w:hAnsi="宋体" w:cs="宋体" w:eastAsia="宋体" w:hint="default"/>
                <w:spacing w:val="-4"/>
                <w:sz w:val="18"/>
                <w:szCs w:val="18"/>
              </w:rPr>
              <w:t>务；云计算中心运营；大数据分析挖掘及数据开发应用。</w:t>
            </w:r>
          </w:p>
        </w:tc>
      </w:tr>
    </w:tbl>
    <w:p>
      <w:pPr>
        <w:spacing w:after="0" w:line="319" w:lineRule="auto"/>
        <w:jc w:val="both"/>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19"/>
        <w:gridCol w:w="732"/>
        <w:gridCol w:w="1133"/>
        <w:gridCol w:w="1423"/>
        <w:gridCol w:w="4542"/>
      </w:tblGrid>
      <w:tr>
        <w:trPr>
          <w:trHeight w:val="941" w:hRule="exact"/>
        </w:trPr>
        <w:tc>
          <w:tcPr>
            <w:tcW w:w="1219"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53" w:right="153"/>
              <w:jc w:val="center"/>
              <w:rPr>
                <w:rFonts w:ascii="宋体" w:hAnsi="宋体" w:cs="宋体" w:eastAsia="宋体" w:hint="default"/>
                <w:sz w:val="18"/>
                <w:szCs w:val="18"/>
              </w:rPr>
            </w:pPr>
            <w:r>
              <w:rPr>
                <w:rFonts w:ascii="宋体" w:hAnsi="宋体" w:cs="宋体" w:eastAsia="宋体" w:hint="default"/>
                <w:sz w:val="18"/>
                <w:szCs w:val="18"/>
              </w:rPr>
              <w:t>天津天地曙 光科技有限 公司</w:t>
            </w:r>
          </w:p>
        </w:tc>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49%</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sz w:val="18"/>
              </w:rPr>
              <w:t>1,000.00</w:t>
            </w:r>
          </w:p>
        </w:tc>
        <w:tc>
          <w:tcPr>
            <w:tcW w:w="14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45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0" w:right="109"/>
              <w:jc w:val="left"/>
              <w:rPr>
                <w:rFonts w:ascii="宋体" w:hAnsi="宋体" w:cs="宋体" w:eastAsia="宋体" w:hint="default"/>
                <w:sz w:val="18"/>
                <w:szCs w:val="18"/>
              </w:rPr>
            </w:pPr>
            <w:r>
              <w:rPr>
                <w:rFonts w:ascii="宋体" w:hAnsi="宋体" w:cs="宋体" w:eastAsia="宋体" w:hint="default"/>
                <w:sz w:val="18"/>
                <w:szCs w:val="18"/>
              </w:rPr>
              <w:t>科学研究和技术服务业；信息传输、软件和信息技术服 务业；批发和零售业；建筑业；计算机修理。</w:t>
            </w:r>
          </w:p>
        </w:tc>
      </w:tr>
      <w:tr>
        <w:trPr>
          <w:trHeight w:val="1572"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53" w:right="153"/>
              <w:jc w:val="center"/>
              <w:rPr>
                <w:rFonts w:ascii="宋体" w:hAnsi="宋体" w:cs="宋体" w:eastAsia="宋体" w:hint="default"/>
                <w:sz w:val="18"/>
                <w:szCs w:val="18"/>
              </w:rPr>
            </w:pPr>
            <w:r>
              <w:rPr>
                <w:rFonts w:ascii="宋体" w:hAnsi="宋体" w:cs="宋体" w:eastAsia="宋体" w:hint="default"/>
                <w:sz w:val="18"/>
                <w:szCs w:val="18"/>
              </w:rPr>
              <w:t>北京曙光易 通技术有限 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33.33</w:t>
            </w:r>
          </w:p>
          <w:p>
            <w:pPr>
              <w:pStyle w:val="TableParagraph"/>
              <w:spacing w:line="240" w:lineRule="auto" w:before="76"/>
              <w:ind w:right="1"/>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sz w:val="18"/>
              </w:rPr>
              <w:t>2,700.00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1"/>
              <w:jc w:val="left"/>
              <w:rPr>
                <w:rFonts w:ascii="宋体" w:hAnsi="宋体" w:cs="宋体" w:eastAsia="宋体" w:hint="default"/>
                <w:sz w:val="18"/>
                <w:szCs w:val="18"/>
              </w:rPr>
            </w:pPr>
            <w:r>
              <w:rPr>
                <w:rFonts w:ascii="宋体" w:hAnsi="宋体" w:cs="宋体" w:eastAsia="宋体" w:hint="default"/>
                <w:spacing w:val="-4"/>
                <w:sz w:val="18"/>
                <w:szCs w:val="18"/>
              </w:rPr>
              <w:t>技术开发、技术推广、技术转让、技术咨询、技术服务；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投资咨询；投资管理；应用软件服务、基础软件服务； </w:t>
            </w:r>
            <w:r>
              <w:rPr>
                <w:rFonts w:ascii="宋体" w:hAnsi="宋体" w:cs="宋体" w:eastAsia="宋体" w:hint="default"/>
                <w:spacing w:val="-4"/>
                <w:sz w:val="18"/>
                <w:szCs w:val="18"/>
              </w:rPr>
              <w:t>计算机系统服务；数据处理；计算机维修；销售计算机、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软件及辅助设备；租赁计算机、通讯设备；货物进出口、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技术进出口、代理进出口。</w:t>
            </w:r>
          </w:p>
        </w:tc>
      </w:tr>
      <w:tr>
        <w:trPr>
          <w:trHeight w:val="1570"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03" w:right="102" w:hanging="3"/>
              <w:jc w:val="center"/>
              <w:rPr>
                <w:rFonts w:ascii="宋体" w:hAnsi="宋体" w:cs="宋体" w:eastAsia="宋体" w:hint="default"/>
                <w:sz w:val="18"/>
                <w:szCs w:val="18"/>
              </w:rPr>
            </w:pPr>
            <w:r>
              <w:rPr>
                <w:rFonts w:ascii="宋体" w:hAnsi="宋体" w:cs="宋体" w:eastAsia="宋体" w:hint="default"/>
                <w:sz w:val="18"/>
                <w:szCs w:val="18"/>
              </w:rPr>
              <w:t>联方云天科 </w:t>
            </w:r>
            <w:r>
              <w:rPr>
                <w:rFonts w:ascii="宋体" w:hAnsi="宋体" w:cs="宋体" w:eastAsia="宋体" w:hint="default"/>
                <w:spacing w:val="-13"/>
                <w:sz w:val="18"/>
                <w:szCs w:val="18"/>
              </w:rPr>
              <w:t>技（北京）有</w:t>
            </w:r>
            <w:r>
              <w:rPr>
                <w:rFonts w:ascii="宋体" w:hAnsi="宋体" w:cs="宋体" w:eastAsia="宋体" w:hint="default"/>
                <w:sz w:val="18"/>
                <w:szCs w:val="18"/>
              </w:rPr>
              <w:t> 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 w:right="0"/>
              <w:jc w:val="center"/>
              <w:rPr>
                <w:rFonts w:ascii="宋体" w:hAnsi="宋体" w:cs="宋体" w:eastAsia="宋体" w:hint="default"/>
                <w:sz w:val="18"/>
                <w:szCs w:val="18"/>
              </w:rPr>
            </w:pPr>
            <w:r>
              <w:rPr>
                <w:rFonts w:ascii="宋体"/>
                <w:sz w:val="18"/>
              </w:rPr>
              <w:t>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99" w:right="0"/>
              <w:jc w:val="left"/>
              <w:rPr>
                <w:rFonts w:ascii="宋体" w:hAnsi="宋体" w:cs="宋体" w:eastAsia="宋体" w:hint="default"/>
                <w:sz w:val="18"/>
                <w:szCs w:val="18"/>
              </w:rPr>
            </w:pPr>
            <w:r>
              <w:rPr>
                <w:rFonts w:ascii="宋体"/>
                <w:sz w:val="18"/>
              </w:rPr>
              <w:t>2,839.00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9"/>
              <w:jc w:val="both"/>
              <w:rPr>
                <w:rFonts w:ascii="宋体" w:hAnsi="宋体" w:cs="宋体" w:eastAsia="宋体" w:hint="default"/>
                <w:sz w:val="18"/>
                <w:szCs w:val="18"/>
              </w:rPr>
            </w:pPr>
            <w:r>
              <w:rPr>
                <w:rFonts w:ascii="宋体" w:hAnsi="宋体" w:cs="宋体" w:eastAsia="宋体" w:hint="default"/>
                <w:sz w:val="18"/>
                <w:szCs w:val="18"/>
              </w:rPr>
              <w:t>研究开发计算机软、硬件技术；计算机系统服务；机械 设备、电子产品、五金交电的批发、佣金代理（拍卖除 外）及货物进出口、代理进出口、技术进出口；转让自 有技术；技术咨询；计算机技术培训；技术服务；投资 咨询。</w:t>
            </w:r>
          </w:p>
        </w:tc>
      </w:tr>
      <w:tr>
        <w:trPr>
          <w:trHeight w:val="1258"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3" w:right="153"/>
              <w:jc w:val="both"/>
              <w:rPr>
                <w:rFonts w:ascii="宋体" w:hAnsi="宋体" w:cs="宋体" w:eastAsia="宋体" w:hint="default"/>
                <w:sz w:val="18"/>
                <w:szCs w:val="18"/>
              </w:rPr>
            </w:pPr>
            <w:r>
              <w:rPr>
                <w:rFonts w:ascii="宋体" w:hAnsi="宋体" w:cs="宋体" w:eastAsia="宋体" w:hint="default"/>
                <w:sz w:val="18"/>
                <w:szCs w:val="18"/>
              </w:rPr>
              <w:t>深圳中科夏 龙大数据科 技有限公司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sz w:val="18"/>
              </w:rPr>
              <w:t>1,200.00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3"/>
              <w:jc w:val="left"/>
              <w:rPr>
                <w:rFonts w:ascii="宋体" w:hAnsi="宋体" w:cs="宋体" w:eastAsia="宋体" w:hint="default"/>
                <w:sz w:val="18"/>
                <w:szCs w:val="18"/>
              </w:rPr>
            </w:pPr>
            <w:r>
              <w:rPr>
                <w:rFonts w:ascii="宋体" w:hAnsi="宋体" w:cs="宋体" w:eastAsia="宋体" w:hint="default"/>
                <w:sz w:val="18"/>
                <w:szCs w:val="18"/>
              </w:rPr>
              <w:t>互联网技术开发、技术咨询、技术服务、技术转让（不 </w:t>
            </w:r>
            <w:r>
              <w:rPr>
                <w:rFonts w:ascii="宋体" w:hAnsi="宋体" w:cs="宋体" w:eastAsia="宋体" w:hint="default"/>
                <w:spacing w:val="-4"/>
                <w:sz w:val="18"/>
                <w:szCs w:val="18"/>
              </w:rPr>
              <w:t>含限制项目）；计算机软、硬件、辅助设备的系统集成、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销售；计算机系统技术服务。</w:t>
            </w:r>
            <w:r>
              <w:rPr>
                <w:rFonts w:ascii="宋体" w:hAnsi="宋体" w:cs="宋体" w:eastAsia="宋体" w:hint="default"/>
                <w:spacing w:val="-4"/>
                <w:sz w:val="18"/>
                <w:szCs w:val="18"/>
              </w:rPr>
              <w:t>^</w:t>
            </w:r>
            <w:r>
              <w:rPr>
                <w:rFonts w:ascii="宋体" w:hAnsi="宋体" w:cs="宋体" w:eastAsia="宋体" w:hint="default"/>
                <w:spacing w:val="-4"/>
                <w:sz w:val="18"/>
                <w:szCs w:val="18"/>
              </w:rPr>
              <w:t>经营性互联网信息服务企</w:t>
            </w:r>
            <w:r>
              <w:rPr>
                <w:rFonts w:ascii="宋体" w:hAnsi="宋体" w:cs="宋体" w:eastAsia="宋体" w:hint="default"/>
                <w:spacing w:val="-74"/>
                <w:sz w:val="18"/>
                <w:szCs w:val="18"/>
              </w:rPr>
              <w:t> </w:t>
            </w:r>
            <w:r>
              <w:rPr>
                <w:rFonts w:ascii="宋体" w:hAnsi="宋体" w:cs="宋体" w:eastAsia="宋体" w:hint="default"/>
                <w:sz w:val="18"/>
                <w:szCs w:val="18"/>
              </w:rPr>
              <w:t>业。</w:t>
            </w:r>
          </w:p>
        </w:tc>
      </w:tr>
      <w:tr>
        <w:trPr>
          <w:trHeight w:val="2818"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153" w:right="153"/>
              <w:jc w:val="center"/>
              <w:rPr>
                <w:rFonts w:ascii="宋体" w:hAnsi="宋体" w:cs="宋体" w:eastAsia="宋体" w:hint="default"/>
                <w:sz w:val="18"/>
                <w:szCs w:val="18"/>
              </w:rPr>
            </w:pPr>
            <w:r>
              <w:rPr>
                <w:rFonts w:ascii="宋体" w:hAnsi="宋体" w:cs="宋体" w:eastAsia="宋体" w:hint="default"/>
                <w:sz w:val="18"/>
                <w:szCs w:val="18"/>
              </w:rPr>
              <w:t>山西中科曙 光云计算网 络科技有限 公司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sz w:val="18"/>
              </w:rPr>
              <w:t>3,000.00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3" w:hanging="92"/>
              <w:jc w:val="center"/>
              <w:rPr>
                <w:rFonts w:ascii="宋体" w:hAnsi="宋体" w:cs="宋体" w:eastAsia="宋体" w:hint="default"/>
                <w:sz w:val="18"/>
                <w:szCs w:val="18"/>
              </w:rPr>
            </w:pPr>
            <w:r>
              <w:rPr>
                <w:rFonts w:ascii="宋体" w:hAnsi="宋体" w:cs="宋体" w:eastAsia="宋体" w:hint="default"/>
                <w:sz w:val="18"/>
                <w:szCs w:val="18"/>
              </w:rPr>
              <w:t>计算机、网络及软硬件开发、安装、调试、系统集成； </w:t>
            </w:r>
            <w:r>
              <w:rPr>
                <w:rFonts w:ascii="宋体" w:hAnsi="宋体" w:cs="宋体" w:eastAsia="宋体" w:hint="default"/>
                <w:spacing w:val="-4"/>
                <w:sz w:val="18"/>
                <w:szCs w:val="18"/>
              </w:rPr>
              <w:t>云计算服务；云计算中心运营；信息系统安全集成服务；</w:t>
            </w:r>
            <w:r>
              <w:rPr>
                <w:rFonts w:ascii="宋体" w:hAnsi="宋体" w:cs="宋体" w:eastAsia="宋体" w:hint="default"/>
                <w:sz w:val="18"/>
                <w:szCs w:val="18"/>
              </w:rPr>
              <w:t> 电子计算机领域的“四技”服务；电子标签的设计；安 防工程的设计、施工、维护；计算机信息技术服务及咨 </w:t>
            </w:r>
            <w:r>
              <w:rPr>
                <w:rFonts w:ascii="宋体" w:hAnsi="宋体" w:cs="宋体" w:eastAsia="宋体" w:hint="default"/>
                <w:spacing w:val="-4"/>
                <w:sz w:val="18"/>
                <w:szCs w:val="18"/>
              </w:rPr>
              <w:t>询；弱电系统集成；大屏显示设备的设计、开发、组装、</w:t>
            </w:r>
            <w:r>
              <w:rPr>
                <w:rFonts w:ascii="宋体" w:hAnsi="宋体" w:cs="宋体" w:eastAsia="宋体" w:hint="default"/>
                <w:sz w:val="18"/>
                <w:szCs w:val="18"/>
              </w:rPr>
              <w:t> 维修；图形图像处理设备的设计、开发；批发、零售： 电子产品、通讯设备、</w:t>
            </w:r>
            <w:r>
              <w:rPr>
                <w:rFonts w:ascii="宋体" w:hAnsi="宋体" w:cs="宋体" w:eastAsia="宋体" w:hint="default"/>
                <w:sz w:val="18"/>
                <w:szCs w:val="18"/>
              </w:rPr>
              <w:t>IC</w:t>
            </w:r>
            <w:r>
              <w:rPr>
                <w:rFonts w:ascii="宋体" w:hAnsi="宋体" w:cs="宋体" w:eastAsia="宋体" w:hint="default"/>
                <w:spacing w:val="-64"/>
                <w:sz w:val="18"/>
                <w:szCs w:val="18"/>
              </w:rPr>
              <w:t> </w:t>
            </w:r>
            <w:r>
              <w:rPr>
                <w:rFonts w:ascii="宋体" w:hAnsi="宋体" w:cs="宋体" w:eastAsia="宋体" w:hint="default"/>
                <w:sz w:val="18"/>
                <w:szCs w:val="18"/>
              </w:rPr>
              <w:t>卡读写机、计算机及配件，安 防器材、设备；自营和代理各类商品和技术的进出口业 务。</w:t>
            </w:r>
          </w:p>
        </w:tc>
      </w:tr>
    </w:tbl>
    <w:p>
      <w:pPr>
        <w:pStyle w:val="BodyText"/>
        <w:spacing w:line="262" w:lineRule="exact"/>
        <w:ind w:left="640" w:right="227"/>
        <w:jc w:val="left"/>
      </w:pPr>
      <w:r>
        <w:rPr/>
        <w:t>公司长期股权投资期初余额</w:t>
      </w:r>
      <w:r>
        <w:rPr>
          <w:spacing w:val="-56"/>
        </w:rPr>
        <w:t> </w:t>
      </w:r>
      <w:r>
        <w:rPr>
          <w:rFonts w:ascii="宋体" w:hAnsi="宋体" w:cs="宋体" w:eastAsia="宋体" w:hint="default"/>
        </w:rPr>
        <w:t>94,134,099.51</w:t>
      </w:r>
      <w:r>
        <w:rPr>
          <w:rFonts w:ascii="宋体" w:hAnsi="宋体" w:cs="宋体" w:eastAsia="宋体" w:hint="default"/>
          <w:spacing w:val="-56"/>
        </w:rPr>
        <w:t> </w:t>
      </w:r>
      <w:r>
        <w:rPr/>
        <w:t>元，期末余额</w:t>
      </w:r>
      <w:r>
        <w:rPr>
          <w:spacing w:val="-56"/>
        </w:rPr>
        <w:t> </w:t>
      </w:r>
      <w:r>
        <w:rPr>
          <w:rFonts w:ascii="宋体" w:hAnsi="宋体" w:cs="宋体" w:eastAsia="宋体" w:hint="default"/>
        </w:rPr>
        <w:t>25,509,984.91</w:t>
      </w:r>
      <w:r>
        <w:rPr>
          <w:rFonts w:ascii="宋体" w:hAnsi="宋体" w:cs="宋体" w:eastAsia="宋体" w:hint="default"/>
          <w:spacing w:val="-55"/>
        </w:rPr>
        <w:t> </w:t>
      </w:r>
      <w:r>
        <w:rPr/>
        <w:t>元，同比减少</w:t>
      </w:r>
    </w:p>
    <w:p>
      <w:pPr>
        <w:pStyle w:val="BodyText"/>
        <w:spacing w:line="240" w:lineRule="auto" w:before="37"/>
        <w:ind w:right="121"/>
        <w:jc w:val="left"/>
      </w:pPr>
      <w:r>
        <w:rPr>
          <w:rFonts w:ascii="宋体" w:hAnsi="宋体" w:cs="宋体" w:eastAsia="宋体" w:hint="default"/>
        </w:rPr>
        <w:t>68,624,114.60</w:t>
      </w:r>
      <w:r>
        <w:rPr>
          <w:rFonts w:ascii="宋体" w:hAnsi="宋体" w:cs="宋体" w:eastAsia="宋体" w:hint="default"/>
          <w:spacing w:val="-55"/>
        </w:rPr>
        <w:t> </w:t>
      </w:r>
      <w:r>
        <w:rPr/>
        <w:t>元。主要原因是</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日，公司持有天津海光的股权比例由</w:t>
      </w:r>
      <w:r>
        <w:rPr>
          <w:spacing w:val="-53"/>
        </w:rPr>
        <w:t> </w:t>
      </w:r>
      <w:r>
        <w:rPr>
          <w:rFonts w:ascii="宋体" w:hAnsi="宋体" w:cs="宋体" w:eastAsia="宋体" w:hint="default"/>
        </w:rPr>
        <w:t>29%</w:t>
      </w:r>
      <w:r>
        <w:rPr/>
        <w:t>上升至</w:t>
      </w:r>
    </w:p>
    <w:p>
      <w:pPr>
        <w:pStyle w:val="BodyText"/>
        <w:spacing w:line="240" w:lineRule="auto" w:before="37"/>
        <w:ind w:right="227"/>
        <w:jc w:val="left"/>
      </w:pPr>
      <w:r>
        <w:rPr>
          <w:rFonts w:ascii="宋体" w:hAnsi="宋体" w:cs="宋体" w:eastAsia="宋体" w:hint="default"/>
        </w:rPr>
        <w:t>74%</w:t>
      </w:r>
      <w:r>
        <w:rPr/>
        <w:t>，天津海光变为公司控股子公司，纳入公司合并报表范围所致（详见公告：</w:t>
      </w:r>
      <w:r>
        <w:rPr>
          <w:rFonts w:ascii="宋体" w:hAnsi="宋体" w:cs="宋体" w:eastAsia="宋体" w:hint="default"/>
        </w:rPr>
        <w:t>2015-067</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before="0"/>
        <w:ind w:right="294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auto" w:before="97"/>
        <w:ind w:right="129" w:firstLine="419"/>
        <w:jc w:val="left"/>
      </w:pP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3"/>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spacing w:val="-11"/>
        </w:rPr>
        <w:t>日，公司以</w:t>
      </w:r>
      <w:r>
        <w:rPr>
          <w:spacing w:val="-50"/>
        </w:rPr>
        <w:t> </w:t>
      </w:r>
      <w:r>
        <w:rPr>
          <w:rFonts w:ascii="宋体" w:hAnsi="宋体" w:cs="宋体" w:eastAsia="宋体" w:hint="default"/>
        </w:rPr>
        <w:t>138,525,615.00</w:t>
      </w:r>
      <w:r>
        <w:rPr>
          <w:rFonts w:ascii="宋体" w:hAnsi="宋体" w:cs="宋体" w:eastAsia="宋体" w:hint="default"/>
          <w:spacing w:val="-53"/>
        </w:rPr>
        <w:t> </w:t>
      </w:r>
      <w:r>
        <w:rPr/>
        <w:t>元的价格购买了天津海光</w:t>
      </w:r>
      <w:r>
        <w:rPr>
          <w:spacing w:val="-51"/>
        </w:rPr>
        <w:t> </w:t>
      </w:r>
      <w:r>
        <w:rPr>
          <w:rFonts w:ascii="宋体" w:hAnsi="宋体" w:cs="宋体" w:eastAsia="宋体" w:hint="default"/>
          <w:spacing w:val="-6"/>
        </w:rPr>
        <w:t>45%</w:t>
      </w:r>
      <w:r>
        <w:rPr>
          <w:spacing w:val="-6"/>
        </w:rPr>
        <w:t>的股权。交易完成</w:t>
      </w:r>
      <w:r>
        <w:rPr>
          <w:w w:val="100"/>
        </w:rPr>
        <w:t> </w:t>
      </w:r>
      <w:r>
        <w:rPr/>
        <w:t>后，公司持有天津海光的股权比例由</w:t>
      </w:r>
      <w:r>
        <w:rPr>
          <w:spacing w:val="-54"/>
        </w:rPr>
        <w:t> </w:t>
      </w:r>
      <w:r>
        <w:rPr>
          <w:rFonts w:ascii="宋体" w:hAnsi="宋体" w:cs="宋体" w:eastAsia="宋体" w:hint="default"/>
        </w:rPr>
        <w:t>29%</w:t>
      </w:r>
      <w:r>
        <w:rPr/>
        <w:t>上升至</w:t>
      </w:r>
      <w:r>
        <w:rPr>
          <w:spacing w:val="-54"/>
        </w:rPr>
        <w:t> </w:t>
      </w:r>
      <w:r>
        <w:rPr>
          <w:rFonts w:ascii="宋体" w:hAnsi="宋体" w:cs="宋体" w:eastAsia="宋体" w:hint="default"/>
        </w:rPr>
        <w:t>74%</w:t>
      </w:r>
      <w:r>
        <w:rPr/>
        <w:t>，天津海光变为公司控股子公司（详见公告：</w:t>
      </w:r>
      <w:r>
        <w:rPr>
          <w:w w:val="100"/>
        </w:rPr>
        <w:t> </w:t>
      </w:r>
      <w:r>
        <w:rPr>
          <w:rFonts w:ascii="宋体" w:hAnsi="宋体" w:cs="宋体" w:eastAsia="宋体" w:hint="default"/>
        </w:rPr>
        <w:t>2015-067</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5"/>
        </w:rPr>
        <w:t> </w:t>
      </w:r>
      <w:r>
        <w:rPr/>
        <w:t>月</w:t>
      </w:r>
      <w:r>
        <w:rPr>
          <w:spacing w:val="-56"/>
        </w:rPr>
        <w:t> </w:t>
      </w:r>
      <w:r>
        <w:rPr>
          <w:rFonts w:ascii="宋体" w:hAnsi="宋体" w:cs="宋体" w:eastAsia="宋体" w:hint="default"/>
        </w:rPr>
        <w:t>25</w:t>
      </w:r>
      <w:r>
        <w:rPr>
          <w:rFonts w:ascii="宋体" w:hAnsi="宋体" w:cs="宋体" w:eastAsia="宋体" w:hint="default"/>
          <w:spacing w:val="-54"/>
        </w:rPr>
        <w:t> </w:t>
      </w:r>
      <w:r>
        <w:rPr/>
        <w:t>日，成都工业投资集团有限公司等单位对天津海光进行了增资，增</w:t>
      </w:r>
      <w:r>
        <w:rPr>
          <w:w w:val="100"/>
        </w:rPr>
        <w:t> </w:t>
      </w:r>
      <w:r>
        <w:rPr/>
        <w:t>资后天津海光注册资本变更为</w:t>
      </w:r>
      <w:r>
        <w:rPr>
          <w:spacing w:val="-53"/>
        </w:rPr>
        <w:t> </w:t>
      </w:r>
      <w:r>
        <w:rPr>
          <w:rFonts w:ascii="宋体" w:hAnsi="宋体" w:cs="宋体" w:eastAsia="宋体" w:hint="default"/>
        </w:rPr>
        <w:t>172,000</w:t>
      </w:r>
      <w:r>
        <w:rPr>
          <w:rFonts w:ascii="宋体" w:hAnsi="宋体" w:cs="宋体" w:eastAsia="宋体" w:hint="default"/>
          <w:spacing w:val="-54"/>
        </w:rPr>
        <w:t> </w:t>
      </w:r>
      <w:r>
        <w:rPr/>
        <w:t>万元人民币，公司持有天津海光的股权比例由</w:t>
      </w:r>
      <w:r>
        <w:rPr>
          <w:spacing w:val="-53"/>
        </w:rPr>
        <w:t> </w:t>
      </w:r>
      <w:r>
        <w:rPr>
          <w:rFonts w:ascii="宋体" w:hAnsi="宋体" w:cs="宋体" w:eastAsia="宋体" w:hint="default"/>
        </w:rPr>
        <w:t>74%</w:t>
      </w:r>
      <w:r>
        <w:rPr/>
        <w:t>降至</w:t>
      </w:r>
      <w:r>
        <w:rPr>
          <w:w w:val="100"/>
        </w:rPr>
        <w:t> </w:t>
      </w:r>
      <w:r>
        <w:rPr>
          <w:rFonts w:ascii="宋体" w:hAnsi="宋体" w:cs="宋体" w:eastAsia="宋体" w:hint="default"/>
        </w:rPr>
        <w:t>26.46%</w:t>
      </w:r>
      <w:r>
        <w:rPr/>
        <w:t>，天津海光由公司的控股子公司变为参股子公司。（详见公告：</w:t>
      </w:r>
      <w:r>
        <w:rPr>
          <w:rFonts w:ascii="宋体" w:hAnsi="宋体" w:cs="宋体" w:eastAsia="宋体" w:hint="default"/>
        </w:rPr>
        <w:t>2016-009</w:t>
      </w:r>
      <w:r>
        <w:rPr/>
        <w:t>）。</w:t>
      </w:r>
    </w:p>
    <w:p>
      <w:pPr>
        <w:spacing w:line="240" w:lineRule="auto" w:before="0"/>
        <w:rPr>
          <w:rFonts w:ascii="宋体" w:hAnsi="宋体" w:cs="宋体" w:eastAsia="宋体" w:hint="default"/>
          <w:sz w:val="29"/>
          <w:szCs w:val="29"/>
        </w:rPr>
      </w:pPr>
    </w:p>
    <w:p>
      <w:pPr>
        <w:pStyle w:val="Heading2"/>
        <w:spacing w:line="240" w:lineRule="auto" w:before="0"/>
        <w:ind w:right="294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left="638" w:right="121"/>
        <w:jc w:val="left"/>
        <w:rPr>
          <w:rFonts w:ascii="宋体" w:hAnsi="宋体" w:cs="宋体" w:eastAsia="宋体" w:hint="default"/>
        </w:rPr>
      </w:pPr>
      <w:r>
        <w:rPr>
          <w:spacing w:val="-8"/>
        </w:rPr>
        <w:t>报告期内，公司继续推进</w:t>
      </w:r>
      <w:r>
        <w:rPr>
          <w:spacing w:val="-33"/>
        </w:rPr>
        <w:t> </w:t>
      </w:r>
      <w:r>
        <w:rPr>
          <w:rFonts w:ascii="宋体" w:hAnsi="宋体" w:cs="宋体" w:eastAsia="宋体" w:hint="default"/>
        </w:rPr>
        <w:t>2014</w:t>
      </w:r>
      <w:r>
        <w:rPr>
          <w:rFonts w:ascii="宋体" w:hAnsi="宋体" w:cs="宋体" w:eastAsia="宋体" w:hint="default"/>
          <w:spacing w:val="-34"/>
        </w:rPr>
        <w:t> </w:t>
      </w:r>
      <w:r>
        <w:rPr>
          <w:spacing w:val="-5"/>
        </w:rPr>
        <w:t>年度募集资金投资项目的实施工作，具体情况详见公司于</w:t>
      </w:r>
      <w:r>
        <w:rPr>
          <w:spacing w:val="-33"/>
        </w:rPr>
        <w:t> </w:t>
      </w:r>
      <w:r>
        <w:rPr>
          <w:rFonts w:ascii="宋体" w:hAnsi="宋体" w:cs="宋体" w:eastAsia="宋体" w:hint="default"/>
        </w:rPr>
        <w:t>2016</w:t>
      </w:r>
    </w:p>
    <w:p>
      <w:pPr>
        <w:pStyle w:val="BodyText"/>
        <w:spacing w:line="273" w:lineRule="auto" w:before="37"/>
        <w:ind w:right="227"/>
        <w:jc w:val="left"/>
      </w:pP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6"/>
        </w:rPr>
        <w:t> </w:t>
      </w:r>
      <w:r>
        <w:rPr/>
        <w:t>日披露于上海证券交易所网站及《中国证券报》、《上海证券报》的《中科曙光</w:t>
      </w:r>
      <w:r>
        <w:rPr>
          <w:spacing w:val="-54"/>
        </w:rPr>
        <w:t> </w:t>
      </w:r>
      <w:r>
        <w:rPr>
          <w:rFonts w:ascii="宋体" w:hAnsi="宋体" w:cs="宋体" w:eastAsia="宋体" w:hint="default"/>
        </w:rPr>
        <w:t>2015</w:t>
      </w:r>
      <w:r>
        <w:rPr>
          <w:rFonts w:ascii="宋体" w:hAnsi="宋体" w:cs="宋体" w:eastAsia="宋体" w:hint="default"/>
          <w:w w:val="100"/>
        </w:rPr>
        <w:t> </w:t>
      </w:r>
      <w:r>
        <w:rPr/>
        <w:t>年度募集资金存放与实际使用情况的专项报告》。</w:t>
      </w:r>
    </w:p>
    <w:p>
      <w:pPr>
        <w:spacing w:after="0" w:line="273"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2"/>
        <w:spacing w:line="324" w:lineRule="auto"/>
        <w:ind w:left="138" w:right="600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以公允价值计量的金融资产</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2"/>
        <w:spacing w:line="240" w:lineRule="auto" w:before="0"/>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3"/>
        </w:rPr>
        <w:t> </w:t>
      </w:r>
      <w:r>
        <w:rPr/>
        <w:t>重大资产和股权出售</w:t>
      </w:r>
      <w:r>
        <w:rPr>
          <w:b w:val="0"/>
          <w:bCs w:val="0"/>
        </w:rPr>
      </w:r>
    </w:p>
    <w:p>
      <w:pPr>
        <w:pStyle w:val="BodyText"/>
        <w:spacing w:line="240" w:lineRule="auto" w:before="70"/>
        <w:ind w:left="558"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日，公司与致生联发签署了《战略合作框架协议之补充协议》，约定致生联</w:t>
      </w:r>
    </w:p>
    <w:p>
      <w:pPr>
        <w:pStyle w:val="BodyText"/>
        <w:spacing w:line="273" w:lineRule="auto" w:before="37"/>
        <w:ind w:left="138" w:right="128"/>
        <w:jc w:val="both"/>
      </w:pPr>
      <w:r>
        <w:rPr>
          <w:spacing w:val="-2"/>
          <w:w w:val="100"/>
        </w:rPr>
        <w:t>发以现金人民币约</w:t>
      </w:r>
      <w:r>
        <w:rPr>
          <w:spacing w:val="-42"/>
          <w:w w:val="100"/>
        </w:rPr>
        <w:t> </w:t>
      </w:r>
      <w:r>
        <w:rPr>
          <w:rFonts w:ascii="宋体" w:hAnsi="宋体" w:cs="宋体" w:eastAsia="宋体" w:hint="default"/>
          <w:spacing w:val="-1"/>
          <w:w w:val="100"/>
        </w:rPr>
        <w:t>40,000</w:t>
      </w:r>
      <w:r>
        <w:rPr>
          <w:rFonts w:ascii="宋体" w:hAnsi="宋体" w:cs="宋体" w:eastAsia="宋体" w:hint="default"/>
          <w:spacing w:val="-45"/>
          <w:w w:val="100"/>
        </w:rPr>
        <w:t> </w:t>
      </w:r>
      <w:r>
        <w:rPr>
          <w:spacing w:val="-5"/>
          <w:w w:val="100"/>
        </w:rPr>
        <w:t>万元（具体金额以无锡云计算和无锡曙光经审计及评估金额为基础协商</w:t>
      </w:r>
      <w:r>
        <w:rPr>
          <w:spacing w:val="-101"/>
          <w:w w:val="100"/>
        </w:rPr>
        <w:t> </w:t>
      </w:r>
      <w:r>
        <w:rPr>
          <w:spacing w:val="-101"/>
          <w:w w:val="100"/>
        </w:rPr>
      </w:r>
      <w:r>
        <w:rPr/>
        <w:t>确定）对无锡云计算和无锡曙光进行增资，增资后致生联发将持有无锡云计算</w:t>
      </w:r>
      <w:r>
        <w:rPr>
          <w:spacing w:val="-54"/>
        </w:rPr>
        <w:t> </w:t>
      </w:r>
      <w:r>
        <w:rPr>
          <w:rFonts w:ascii="宋体" w:hAnsi="宋体" w:cs="宋体" w:eastAsia="宋体" w:hint="default"/>
        </w:rPr>
        <w:t>51%</w:t>
      </w:r>
      <w:r>
        <w:rPr/>
        <w:t>股权和无锡曙</w:t>
      </w:r>
      <w:r>
        <w:rPr>
          <w:w w:val="100"/>
        </w:rPr>
        <w:t> </w:t>
      </w:r>
      <w:r>
        <w:rPr/>
        <w:t>光</w:t>
      </w:r>
      <w:r>
        <w:rPr>
          <w:spacing w:val="-55"/>
        </w:rPr>
        <w:t> </w:t>
      </w:r>
      <w:r>
        <w:rPr>
          <w:rFonts w:ascii="宋体" w:hAnsi="宋体" w:cs="宋体" w:eastAsia="宋体" w:hint="default"/>
        </w:rPr>
        <w:t>51%</w:t>
      </w:r>
      <w:r>
        <w:rPr/>
        <w:t>股权（详见公告：</w:t>
      </w:r>
      <w:r>
        <w:rPr>
          <w:rFonts w:ascii="宋体" w:hAnsi="宋体" w:cs="宋体" w:eastAsia="宋体" w:hint="default"/>
        </w:rPr>
        <w:t>2015-035</w:t>
      </w:r>
      <w:r>
        <w:rPr/>
        <w:t>）。</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7</w:t>
      </w:r>
      <w:r>
        <w:rPr>
          <w:rFonts w:ascii="宋体" w:hAnsi="宋体" w:cs="宋体" w:eastAsia="宋体" w:hint="default"/>
          <w:spacing w:val="-55"/>
        </w:rPr>
        <w:t> </w:t>
      </w:r>
      <w:r>
        <w:rPr/>
        <w:t>月，无锡云计算收到致生联发支付的现金人民币</w:t>
      </w:r>
      <w:r>
        <w:rPr>
          <w:w w:val="100"/>
        </w:rPr>
        <w:t> </w:t>
      </w:r>
      <w:r>
        <w:rPr>
          <w:rFonts w:ascii="宋体" w:hAnsi="宋体" w:cs="宋体" w:eastAsia="宋体" w:hint="default"/>
        </w:rPr>
        <w:t>6,000</w:t>
      </w:r>
      <w:r>
        <w:rPr>
          <w:rFonts w:ascii="宋体" w:hAnsi="宋体" w:cs="宋体" w:eastAsia="宋体" w:hint="default"/>
          <w:spacing w:val="-56"/>
        </w:rPr>
        <w:t> </w:t>
      </w:r>
      <w:r>
        <w:rPr/>
        <w:t>万元。因该投资事项构成致生联发的重大重组，截至目前本次增资事项尚无进一步进展，</w:t>
      </w:r>
      <w:r>
        <w:rPr>
          <w:w w:val="100"/>
        </w:rPr>
        <w:t> </w:t>
      </w:r>
      <w:r>
        <w:rPr/>
        <w:t>增资事项亦尚未完成。</w:t>
      </w:r>
    </w:p>
    <w:p>
      <w:pPr>
        <w:spacing w:line="240" w:lineRule="auto" w:before="1"/>
        <w:rPr>
          <w:rFonts w:ascii="宋体" w:hAnsi="宋体" w:cs="宋体" w:eastAsia="宋体" w:hint="default"/>
          <w:sz w:val="29"/>
          <w:szCs w:val="29"/>
        </w:rPr>
      </w:pPr>
    </w:p>
    <w:p>
      <w:pPr>
        <w:pStyle w:val="Heading2"/>
        <w:spacing w:line="240" w:lineRule="auto" w:before="0"/>
        <w:ind w:left="138" w:right="0"/>
        <w:jc w:val="both"/>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pStyle w:val="BodyText"/>
        <w:spacing w:line="240" w:lineRule="auto" w:before="70"/>
        <w:ind w:left="138" w:right="0"/>
        <w:jc w:val="both"/>
      </w:pPr>
      <w:r>
        <w:rPr/>
        <w:t>① </w:t>
      </w:r>
      <w:r>
        <w:rPr>
          <w:spacing w:val="45"/>
        </w:rPr>
        <w:t> </w:t>
      </w:r>
      <w:r>
        <w:rPr/>
        <w:t>曙光云计算</w:t>
      </w:r>
    </w:p>
    <w:p>
      <w:pPr>
        <w:pStyle w:val="BodyText"/>
        <w:spacing w:line="273" w:lineRule="auto" w:before="37"/>
        <w:ind w:left="138" w:right="142" w:firstLine="419"/>
        <w:jc w:val="both"/>
      </w:pPr>
      <w:r>
        <w:rPr/>
        <w:t>该公司成立于</w:t>
      </w:r>
      <w:r>
        <w:rPr>
          <w:spacing w:val="-54"/>
        </w:rPr>
        <w:t> </w:t>
      </w:r>
      <w:r>
        <w:rPr>
          <w:rFonts w:ascii="宋体" w:hAnsi="宋体" w:cs="宋体" w:eastAsia="宋体" w:hint="default"/>
        </w:rPr>
        <w:t>1996</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6"/>
        </w:rPr>
        <w:t> </w:t>
      </w:r>
      <w:r>
        <w:rPr/>
        <w:t>日，注册资本为</w:t>
      </w:r>
      <w:r>
        <w:rPr>
          <w:spacing w:val="-53"/>
        </w:rPr>
        <w:t> </w:t>
      </w:r>
      <w:r>
        <w:rPr>
          <w:rFonts w:ascii="宋体" w:hAnsi="宋体" w:cs="宋体" w:eastAsia="宋体" w:hint="default"/>
        </w:rPr>
        <w:t>50,000,000.00</w:t>
      </w:r>
      <w:r>
        <w:rPr>
          <w:rFonts w:ascii="宋体" w:hAnsi="宋体" w:cs="宋体" w:eastAsia="宋体" w:hint="default"/>
          <w:spacing w:val="-54"/>
        </w:rPr>
        <w:t> </w:t>
      </w:r>
      <w:r>
        <w:rPr/>
        <w:t>元，主要经营范围为软件和技</w:t>
      </w:r>
      <w:r>
        <w:rPr>
          <w:w w:val="100"/>
        </w:rPr>
        <w:t> </w:t>
      </w:r>
      <w:r>
        <w:rPr/>
        <w:t>术服务等。本公司持有其</w:t>
      </w:r>
      <w:r>
        <w:rPr>
          <w:spacing w:val="-57"/>
        </w:rPr>
        <w:t> </w:t>
      </w:r>
      <w:r>
        <w:rPr>
          <w:rFonts w:ascii="宋体" w:hAnsi="宋体" w:cs="宋体" w:eastAsia="宋体" w:hint="default"/>
        </w:rPr>
        <w:t>100%</w:t>
      </w:r>
      <w:r>
        <w:rPr/>
        <w:t>股份。报告期末，该公司总资产为</w:t>
      </w:r>
      <w:r>
        <w:rPr>
          <w:spacing w:val="-55"/>
        </w:rPr>
        <w:t> </w:t>
      </w:r>
      <w:r>
        <w:rPr>
          <w:rFonts w:ascii="宋体" w:hAnsi="宋体" w:cs="宋体" w:eastAsia="宋体" w:hint="default"/>
        </w:rPr>
        <w:t>142,162,704.26</w:t>
      </w:r>
      <w:r>
        <w:rPr>
          <w:rFonts w:ascii="宋体" w:hAnsi="宋体" w:cs="宋体" w:eastAsia="宋体" w:hint="default"/>
          <w:spacing w:val="-57"/>
        </w:rPr>
        <w:t> </w:t>
      </w:r>
      <w:r>
        <w:rPr/>
        <w:t>元，净资产为</w:t>
      </w:r>
      <w:r>
        <w:rPr>
          <w:w w:val="100"/>
        </w:rPr>
        <w:t> </w:t>
      </w:r>
      <w:r>
        <w:rPr>
          <w:rFonts w:ascii="宋体" w:hAnsi="宋体" w:cs="宋体" w:eastAsia="宋体" w:hint="default"/>
        </w:rPr>
        <w:t>121,623,764.56</w:t>
      </w:r>
      <w:r>
        <w:rPr>
          <w:rFonts w:ascii="宋体" w:hAnsi="宋体" w:cs="宋体" w:eastAsia="宋体" w:hint="default"/>
          <w:spacing w:val="-54"/>
        </w:rPr>
        <w:t> </w:t>
      </w:r>
      <w:r>
        <w:rPr/>
        <w:t>元，实现净利润</w:t>
      </w:r>
      <w:r>
        <w:rPr>
          <w:spacing w:val="-53"/>
        </w:rPr>
        <w:t> </w:t>
      </w:r>
      <w:r>
        <w:rPr>
          <w:rFonts w:ascii="宋体" w:hAnsi="宋体" w:cs="宋体" w:eastAsia="宋体" w:hint="default"/>
        </w:rPr>
        <w:t>34,981,403.68</w:t>
      </w:r>
      <w:r>
        <w:rPr>
          <w:rFonts w:ascii="宋体" w:hAnsi="宋体" w:cs="宋体" w:eastAsia="宋体" w:hint="default"/>
          <w:spacing w:val="-54"/>
        </w:rPr>
        <w:t> </w:t>
      </w:r>
      <w:r>
        <w:rPr>
          <w:spacing w:val="-3"/>
        </w:rPr>
        <w:t>元。</w:t>
      </w:r>
      <w:r>
        <w:rPr/>
      </w:r>
    </w:p>
    <w:p>
      <w:pPr>
        <w:pStyle w:val="BodyText"/>
        <w:spacing w:line="240" w:lineRule="auto" w:before="7"/>
        <w:ind w:left="138" w:right="0"/>
        <w:jc w:val="both"/>
      </w:pPr>
      <w:r>
        <w:rPr/>
        <w:t>②北京曙光信息</w:t>
      </w:r>
    </w:p>
    <w:p>
      <w:pPr>
        <w:pStyle w:val="BodyText"/>
        <w:spacing w:line="273" w:lineRule="auto" w:before="37"/>
        <w:ind w:left="138" w:right="130" w:firstLine="419"/>
        <w:jc w:val="both"/>
      </w:pPr>
      <w:r>
        <w:rPr/>
        <w:t>该公司成立于</w:t>
      </w:r>
      <w:r>
        <w:rPr>
          <w:spacing w:val="-53"/>
        </w:rPr>
        <w:t> </w:t>
      </w:r>
      <w:r>
        <w:rPr>
          <w:rFonts w:ascii="宋体" w:hAnsi="宋体" w:cs="宋体" w:eastAsia="宋体" w:hint="default"/>
        </w:rPr>
        <w:t>2001</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日，注册资本为</w:t>
      </w:r>
      <w:r>
        <w:rPr>
          <w:spacing w:val="-53"/>
        </w:rPr>
        <w:t> </w:t>
      </w:r>
      <w:r>
        <w:rPr>
          <w:rFonts w:ascii="宋体" w:hAnsi="宋体" w:cs="宋体" w:eastAsia="宋体" w:hint="default"/>
        </w:rPr>
        <w:t>306,345,000.00</w:t>
      </w:r>
      <w:r>
        <w:rPr>
          <w:rFonts w:ascii="宋体" w:hAnsi="宋体" w:cs="宋体" w:eastAsia="宋体" w:hint="default"/>
          <w:spacing w:val="-53"/>
        </w:rPr>
        <w:t> </w:t>
      </w:r>
      <w:r>
        <w:rPr/>
        <w:t>元，主要经营范围为高端计</w:t>
      </w:r>
      <w:r>
        <w:rPr>
          <w:w w:val="100"/>
        </w:rPr>
        <w:t> </w:t>
      </w:r>
      <w:r>
        <w:rPr>
          <w:spacing w:val="-11"/>
          <w:w w:val="100"/>
        </w:rPr>
        <w:t>算机的研发与销售、系统集成等。本公司直接持有</w:t>
      </w:r>
      <w:r>
        <w:rPr>
          <w:spacing w:val="-49"/>
          <w:w w:val="100"/>
        </w:rPr>
        <w:t> </w:t>
      </w:r>
      <w:r>
        <w:rPr>
          <w:rFonts w:ascii="宋体" w:hAnsi="宋体" w:cs="宋体" w:eastAsia="宋体" w:hint="default"/>
          <w:spacing w:val="-7"/>
          <w:w w:val="100"/>
        </w:rPr>
        <w:t>82.59%</w:t>
      </w:r>
      <w:r>
        <w:rPr>
          <w:spacing w:val="-7"/>
          <w:w w:val="100"/>
        </w:rPr>
        <w:t>股份，通过曙光云计算持有</w:t>
      </w:r>
      <w:r>
        <w:rPr>
          <w:spacing w:val="-48"/>
          <w:w w:val="100"/>
        </w:rPr>
        <w:t> </w:t>
      </w:r>
      <w:r>
        <w:rPr>
          <w:rFonts w:ascii="宋体" w:hAnsi="宋体" w:cs="宋体" w:eastAsia="宋体" w:hint="default"/>
          <w:spacing w:val="-1"/>
          <w:w w:val="100"/>
        </w:rPr>
        <w:t>17.41%</w:t>
      </w:r>
      <w:r>
        <w:rPr>
          <w:spacing w:val="-1"/>
          <w:w w:val="100"/>
        </w:rPr>
        <w:t>股份。</w:t>
      </w:r>
      <w:r>
        <w:rPr>
          <w:w w:val="100"/>
        </w:rPr>
        <w:t> </w:t>
      </w:r>
      <w:r>
        <w:rPr/>
        <w:t>报告期末，该公司总资产为</w:t>
      </w:r>
      <w:r>
        <w:rPr>
          <w:spacing w:val="-56"/>
        </w:rPr>
        <w:t> </w:t>
      </w:r>
      <w:r>
        <w:rPr>
          <w:rFonts w:ascii="宋体" w:hAnsi="宋体" w:cs="宋体" w:eastAsia="宋体" w:hint="default"/>
        </w:rPr>
        <w:t>1,583,462,338.60</w:t>
      </w:r>
      <w:r>
        <w:rPr>
          <w:rFonts w:ascii="宋体" w:hAnsi="宋体" w:cs="宋体" w:eastAsia="宋体" w:hint="default"/>
          <w:spacing w:val="-56"/>
        </w:rPr>
        <w:t> </w:t>
      </w:r>
      <w:r>
        <w:rPr/>
        <w:t>元，净资产为</w:t>
      </w:r>
      <w:r>
        <w:rPr>
          <w:spacing w:val="-56"/>
        </w:rPr>
        <w:t> </w:t>
      </w:r>
      <w:r>
        <w:rPr>
          <w:rFonts w:ascii="宋体" w:hAnsi="宋体" w:cs="宋体" w:eastAsia="宋体" w:hint="default"/>
        </w:rPr>
        <w:t>438,173,260.53</w:t>
      </w:r>
      <w:r>
        <w:rPr>
          <w:rFonts w:ascii="宋体" w:hAnsi="宋体" w:cs="宋体" w:eastAsia="宋体" w:hint="default"/>
          <w:spacing w:val="-57"/>
        </w:rPr>
        <w:t> </w:t>
      </w:r>
      <w:r>
        <w:rPr/>
        <w:t>元，实现净利润</w:t>
      </w:r>
    </w:p>
    <w:p>
      <w:pPr>
        <w:pStyle w:val="BodyText"/>
        <w:spacing w:line="240" w:lineRule="auto" w:before="8"/>
        <w:ind w:left="138" w:right="0"/>
        <w:jc w:val="both"/>
      </w:pPr>
      <w:r>
        <w:rPr>
          <w:rFonts w:ascii="宋体" w:hAnsi="宋体" w:cs="宋体" w:eastAsia="宋体" w:hint="default"/>
        </w:rPr>
        <w:t>41,891,279.66</w:t>
      </w:r>
      <w:r>
        <w:rPr>
          <w:rFonts w:ascii="宋体" w:hAnsi="宋体" w:cs="宋体" w:eastAsia="宋体" w:hint="default"/>
          <w:spacing w:val="-52"/>
        </w:rPr>
        <w:t> </w:t>
      </w:r>
      <w:r>
        <w:rPr/>
        <w:t>元。</w:t>
      </w:r>
    </w:p>
    <w:p>
      <w:pPr>
        <w:pStyle w:val="BodyText"/>
        <w:spacing w:line="240" w:lineRule="auto" w:before="37"/>
        <w:ind w:left="138" w:right="0"/>
        <w:jc w:val="both"/>
      </w:pPr>
      <w:r>
        <w:rPr/>
        <w:t>③ 香港领新</w:t>
      </w:r>
    </w:p>
    <w:p>
      <w:pPr>
        <w:pStyle w:val="BodyText"/>
        <w:spacing w:line="273" w:lineRule="auto" w:before="37"/>
        <w:ind w:left="138" w:right="0" w:firstLine="419"/>
        <w:jc w:val="left"/>
      </w:pPr>
      <w:r>
        <w:rPr>
          <w:spacing w:val="-1"/>
          <w:w w:val="100"/>
        </w:rPr>
        <w:t>该公司成立于</w:t>
      </w:r>
      <w:r>
        <w:rPr>
          <w:spacing w:val="-52"/>
          <w:w w:val="100"/>
        </w:rPr>
        <w:t> </w:t>
      </w:r>
      <w:r>
        <w:rPr>
          <w:rFonts w:ascii="宋体" w:hAnsi="宋体" w:cs="宋体" w:eastAsia="宋体" w:hint="default"/>
          <w:spacing w:val="-1"/>
          <w:w w:val="100"/>
        </w:rPr>
        <w:t>2009</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11</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13</w:t>
      </w:r>
      <w:r>
        <w:rPr>
          <w:rFonts w:ascii="宋体" w:hAnsi="宋体" w:cs="宋体" w:eastAsia="宋体" w:hint="default"/>
          <w:spacing w:val="-55"/>
          <w:w w:val="100"/>
        </w:rPr>
        <w:t> </w:t>
      </w:r>
      <w:r>
        <w:rPr>
          <w:spacing w:val="-16"/>
          <w:w w:val="100"/>
        </w:rPr>
        <w:t>日，注册资本为</w:t>
      </w:r>
      <w:r>
        <w:rPr>
          <w:spacing w:val="-51"/>
          <w:w w:val="100"/>
        </w:rPr>
        <w:t> </w:t>
      </w:r>
      <w:r>
        <w:rPr>
          <w:rFonts w:ascii="宋体" w:hAnsi="宋体" w:cs="宋体" w:eastAsia="宋体" w:hint="default"/>
          <w:w w:val="100"/>
        </w:rPr>
        <w:t>10</w:t>
      </w:r>
      <w:r>
        <w:rPr>
          <w:rFonts w:ascii="宋体" w:hAnsi="宋体" w:cs="宋体" w:eastAsia="宋体" w:hint="default"/>
          <w:spacing w:val="-55"/>
          <w:w w:val="100"/>
        </w:rPr>
        <w:t> </w:t>
      </w:r>
      <w:r>
        <w:rPr>
          <w:spacing w:val="-7"/>
          <w:w w:val="100"/>
        </w:rPr>
        <w:t>万美元，主要经营范围为计算机配件采购、</w:t>
      </w:r>
      <w:r>
        <w:rPr>
          <w:w w:val="100"/>
        </w:rPr>
        <w:t> </w:t>
      </w:r>
      <w:r>
        <w:rPr/>
        <w:t>销售等。本公司持有</w:t>
      </w:r>
      <w:r>
        <w:rPr>
          <w:spacing w:val="-55"/>
        </w:rPr>
        <w:t> </w:t>
      </w:r>
      <w:r>
        <w:rPr>
          <w:rFonts w:ascii="宋体" w:hAnsi="宋体" w:cs="宋体" w:eastAsia="宋体" w:hint="default"/>
        </w:rPr>
        <w:t>100%</w:t>
      </w:r>
      <w:r>
        <w:rPr/>
        <w:t>的股份。报告期末，该公司总资产为</w:t>
      </w:r>
      <w:r>
        <w:rPr>
          <w:spacing w:val="-55"/>
        </w:rPr>
        <w:t> </w:t>
      </w:r>
      <w:r>
        <w:rPr>
          <w:rFonts w:ascii="宋体" w:hAnsi="宋体" w:cs="宋体" w:eastAsia="宋体" w:hint="default"/>
        </w:rPr>
        <w:t>186,742,409.97</w:t>
      </w:r>
      <w:r>
        <w:rPr>
          <w:rFonts w:ascii="宋体" w:hAnsi="宋体" w:cs="宋体" w:eastAsia="宋体" w:hint="default"/>
          <w:spacing w:val="-54"/>
        </w:rPr>
        <w:t> </w:t>
      </w:r>
      <w:r>
        <w:rPr/>
        <w:t>元，净资产为</w:t>
      </w:r>
      <w:r>
        <w:rPr>
          <w:w w:val="100"/>
        </w:rPr>
        <w:t> </w:t>
      </w:r>
      <w:r>
        <w:rPr>
          <w:rFonts w:ascii="宋体" w:hAnsi="宋体" w:cs="宋体" w:eastAsia="宋体" w:hint="default"/>
        </w:rPr>
        <w:t>116,765,731.00</w:t>
      </w:r>
      <w:r>
        <w:rPr>
          <w:rFonts w:ascii="宋体" w:hAnsi="宋体" w:cs="宋体" w:eastAsia="宋体" w:hint="default"/>
          <w:spacing w:val="-54"/>
        </w:rPr>
        <w:t> </w:t>
      </w:r>
      <w:r>
        <w:rPr/>
        <w:t>元，实现净利润</w:t>
      </w:r>
      <w:r>
        <w:rPr>
          <w:spacing w:val="-53"/>
        </w:rPr>
        <w:t> </w:t>
      </w:r>
      <w:r>
        <w:rPr>
          <w:rFonts w:ascii="宋体" w:hAnsi="宋体" w:cs="宋体" w:eastAsia="宋体" w:hint="default"/>
        </w:rPr>
        <w:t>43,477,332.31</w:t>
      </w:r>
      <w:r>
        <w:rPr>
          <w:rFonts w:ascii="宋体" w:hAnsi="宋体" w:cs="宋体" w:eastAsia="宋体" w:hint="default"/>
          <w:spacing w:val="-54"/>
        </w:rPr>
        <w:t> </w:t>
      </w:r>
      <w:r>
        <w:rPr>
          <w:spacing w:val="-3"/>
        </w:rPr>
        <w:t>元。</w:t>
      </w:r>
      <w:r>
        <w:rPr/>
      </w:r>
    </w:p>
    <w:p>
      <w:pPr>
        <w:pStyle w:val="BodyText"/>
        <w:spacing w:line="240" w:lineRule="auto" w:before="7"/>
        <w:ind w:left="138" w:right="0"/>
        <w:jc w:val="both"/>
      </w:pPr>
      <w:r>
        <w:rPr/>
        <w:t>④成都超算</w:t>
      </w:r>
    </w:p>
    <w:p>
      <w:pPr>
        <w:pStyle w:val="BodyText"/>
        <w:spacing w:line="273" w:lineRule="auto" w:before="37"/>
        <w:ind w:left="138" w:right="139" w:firstLine="419"/>
        <w:jc w:val="left"/>
      </w:pPr>
      <w:r>
        <w:rPr/>
        <w:t>该公司成立于</w:t>
      </w:r>
      <w:r>
        <w:rPr>
          <w:spacing w:val="-53"/>
        </w:rPr>
        <w:t> </w:t>
      </w:r>
      <w:r>
        <w:rPr>
          <w:rFonts w:ascii="宋体" w:hAnsi="宋体" w:cs="宋体" w:eastAsia="宋体" w:hint="default"/>
        </w:rPr>
        <w:t>2009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日，注册资本为</w:t>
      </w:r>
      <w:r>
        <w:rPr>
          <w:spacing w:val="-53"/>
        </w:rPr>
        <w:t> </w:t>
      </w:r>
      <w:r>
        <w:rPr>
          <w:rFonts w:ascii="宋体" w:hAnsi="宋体" w:cs="宋体" w:eastAsia="宋体" w:hint="default"/>
        </w:rPr>
        <w:t>50,000,000.00</w:t>
      </w:r>
      <w:r>
        <w:rPr>
          <w:rFonts w:ascii="宋体" w:hAnsi="宋体" w:cs="宋体" w:eastAsia="宋体" w:hint="default"/>
          <w:spacing w:val="-55"/>
        </w:rPr>
        <w:t> </w:t>
      </w:r>
      <w:r>
        <w:rPr/>
        <w:t>元，主要经营范围为软件、技</w:t>
      </w:r>
      <w:r>
        <w:rPr>
          <w:w w:val="100"/>
        </w:rPr>
        <w:t> </w:t>
      </w:r>
      <w:r>
        <w:rPr/>
        <w:t>术服务等。本公司持有</w:t>
      </w:r>
      <w:r>
        <w:rPr>
          <w:spacing w:val="-55"/>
        </w:rPr>
        <w:t> </w:t>
      </w:r>
      <w:r>
        <w:rPr>
          <w:rFonts w:ascii="宋体" w:hAnsi="宋体" w:cs="宋体" w:eastAsia="宋体" w:hint="default"/>
        </w:rPr>
        <w:t>50%</w:t>
      </w:r>
      <w:r>
        <w:rPr/>
        <w:t>股份，通过北京曙光信息持有</w:t>
      </w:r>
      <w:r>
        <w:rPr>
          <w:spacing w:val="-56"/>
        </w:rPr>
        <w:t> </w:t>
      </w:r>
      <w:r>
        <w:rPr>
          <w:rFonts w:ascii="宋体" w:hAnsi="宋体" w:cs="宋体" w:eastAsia="宋体" w:hint="default"/>
        </w:rPr>
        <w:t>50%</w:t>
      </w:r>
      <w:r>
        <w:rPr/>
        <w:t>股份。报告期末，该公司总资产为</w:t>
      </w:r>
      <w:r>
        <w:rPr>
          <w:w w:val="100"/>
        </w:rPr>
        <w:t> </w:t>
      </w:r>
      <w:r>
        <w:rPr>
          <w:rFonts w:ascii="宋体" w:hAnsi="宋体" w:cs="宋体" w:eastAsia="宋体" w:hint="default"/>
        </w:rPr>
        <w:t>63,542,393.53</w:t>
      </w:r>
      <w:r>
        <w:rPr>
          <w:rFonts w:ascii="宋体" w:hAnsi="宋体" w:cs="宋体" w:eastAsia="宋体" w:hint="default"/>
          <w:spacing w:val="-55"/>
        </w:rPr>
        <w:t> </w:t>
      </w:r>
      <w:r>
        <w:rPr/>
        <w:t>元，净资产为</w:t>
      </w:r>
      <w:r>
        <w:rPr>
          <w:spacing w:val="-52"/>
        </w:rPr>
        <w:t> </w:t>
      </w:r>
      <w:r>
        <w:rPr>
          <w:rFonts w:ascii="宋体" w:hAnsi="宋体" w:cs="宋体" w:eastAsia="宋体" w:hint="default"/>
        </w:rPr>
        <w:t>60,168,620.32</w:t>
      </w:r>
      <w:r>
        <w:rPr>
          <w:rFonts w:ascii="宋体" w:hAnsi="宋体" w:cs="宋体" w:eastAsia="宋体" w:hint="default"/>
          <w:spacing w:val="-55"/>
        </w:rPr>
        <w:t> </w:t>
      </w:r>
      <w:r>
        <w:rPr/>
        <w:t>元，实现净利润</w:t>
      </w:r>
      <w:r>
        <w:rPr>
          <w:spacing w:val="-53"/>
        </w:rPr>
        <w:t> </w:t>
      </w:r>
      <w:r>
        <w:rPr>
          <w:rFonts w:ascii="宋体" w:hAnsi="宋体" w:cs="宋体" w:eastAsia="宋体" w:hint="default"/>
        </w:rPr>
        <w:t>3,281,807.54</w:t>
      </w:r>
      <w:r>
        <w:rPr>
          <w:rFonts w:ascii="宋体" w:hAnsi="宋体" w:cs="宋体" w:eastAsia="宋体" w:hint="default"/>
          <w:spacing w:val="-55"/>
        </w:rPr>
        <w:t> </w:t>
      </w:r>
      <w:r>
        <w:rPr/>
        <w:t>元。</w:t>
      </w:r>
    </w:p>
    <w:p>
      <w:pPr>
        <w:pStyle w:val="BodyText"/>
        <w:spacing w:line="240" w:lineRule="auto" w:before="7"/>
        <w:ind w:left="138" w:right="0"/>
        <w:jc w:val="both"/>
      </w:pPr>
      <w:r>
        <w:rPr/>
        <w:t>⑤无锡云计算</w:t>
      </w:r>
    </w:p>
    <w:p>
      <w:pPr>
        <w:pStyle w:val="BodyText"/>
        <w:spacing w:line="273" w:lineRule="auto" w:before="37"/>
        <w:ind w:left="138" w:right="0" w:firstLine="419"/>
        <w:jc w:val="left"/>
      </w:pPr>
      <w:r>
        <w:rPr/>
        <w:t>该公司成立于</w:t>
      </w:r>
      <w:r>
        <w:rPr>
          <w:spacing w:val="-54"/>
        </w:rPr>
        <w:t> </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5</w:t>
      </w:r>
      <w:r>
        <w:rPr>
          <w:rFonts w:ascii="宋体" w:hAnsi="宋体" w:cs="宋体" w:eastAsia="宋体" w:hint="default"/>
          <w:spacing w:val="-54"/>
        </w:rPr>
        <w:t> </w:t>
      </w:r>
      <w:r>
        <w:rPr/>
        <w:t>日，注册资本为</w:t>
      </w:r>
      <w:r>
        <w:rPr>
          <w:spacing w:val="-54"/>
        </w:rPr>
        <w:t> </w:t>
      </w:r>
      <w:r>
        <w:rPr>
          <w:rFonts w:ascii="宋体" w:hAnsi="宋体" w:cs="宋体" w:eastAsia="宋体" w:hint="default"/>
        </w:rPr>
        <w:t>100,000,000.00</w:t>
      </w:r>
      <w:r>
        <w:rPr>
          <w:rFonts w:ascii="宋体" w:hAnsi="宋体" w:cs="宋体" w:eastAsia="宋体" w:hint="default"/>
          <w:spacing w:val="-54"/>
        </w:rPr>
        <w:t> </w:t>
      </w:r>
      <w:r>
        <w:rPr/>
        <w:t>元，主要经营范围为软件、技</w:t>
      </w:r>
      <w:r>
        <w:rPr>
          <w:w w:val="100"/>
        </w:rPr>
        <w:t> </w:t>
      </w:r>
      <w:r>
        <w:rPr/>
        <w:t>术服务等。本公司持有</w:t>
      </w:r>
      <w:r>
        <w:rPr>
          <w:spacing w:val="-54"/>
        </w:rPr>
        <w:t> </w:t>
      </w:r>
      <w:r>
        <w:rPr>
          <w:rFonts w:ascii="宋体" w:hAnsi="宋体" w:cs="宋体" w:eastAsia="宋体" w:hint="default"/>
        </w:rPr>
        <w:t>50%</w:t>
      </w:r>
      <w:r>
        <w:rPr/>
        <w:t>股份</w:t>
      </w:r>
      <w:r>
        <w:rPr>
          <w:rFonts w:ascii="宋体" w:hAnsi="宋体" w:cs="宋体" w:eastAsia="宋体" w:hint="default"/>
        </w:rPr>
        <w:t>,</w:t>
      </w:r>
      <w:r>
        <w:rPr>
          <w:rFonts w:ascii="宋体" w:hAnsi="宋体" w:cs="宋体" w:eastAsia="宋体" w:hint="default"/>
          <w:spacing w:val="-5"/>
        </w:rPr>
        <w:t> </w:t>
      </w:r>
      <w:r>
        <w:rPr/>
        <w:t>通过北京曙光信息持有</w:t>
      </w:r>
      <w:r>
        <w:rPr>
          <w:spacing w:val="-55"/>
        </w:rPr>
        <w:t> </w:t>
      </w:r>
      <w:r>
        <w:rPr>
          <w:rFonts w:ascii="宋体" w:hAnsi="宋体" w:cs="宋体" w:eastAsia="宋体" w:hint="default"/>
        </w:rPr>
        <w:t>50%</w:t>
      </w:r>
      <w:r>
        <w:rPr/>
        <w:t>股份。报告期末，该公司总资产为</w:t>
      </w:r>
      <w:r>
        <w:rPr>
          <w:w w:val="100"/>
        </w:rPr>
        <w:t> </w:t>
      </w:r>
      <w:r>
        <w:rPr>
          <w:rFonts w:ascii="宋体" w:hAnsi="宋体" w:cs="宋体" w:eastAsia="宋体" w:hint="default"/>
        </w:rPr>
        <w:t>341,930,914.66</w:t>
      </w:r>
      <w:r>
        <w:rPr>
          <w:rFonts w:ascii="宋体" w:hAnsi="宋体" w:cs="宋体" w:eastAsia="宋体" w:hint="default"/>
          <w:spacing w:val="-56"/>
        </w:rPr>
        <w:t> </w:t>
      </w:r>
      <w:r>
        <w:rPr/>
        <w:t>元，净资产为</w:t>
      </w:r>
      <w:r>
        <w:rPr>
          <w:spacing w:val="-55"/>
        </w:rPr>
        <w:t> </w:t>
      </w:r>
      <w:r>
        <w:rPr>
          <w:rFonts w:ascii="宋体" w:hAnsi="宋体" w:cs="宋体" w:eastAsia="宋体" w:hint="default"/>
        </w:rPr>
        <w:t>142,215,154.95</w:t>
      </w:r>
      <w:r>
        <w:rPr>
          <w:rFonts w:ascii="宋体" w:hAnsi="宋体" w:cs="宋体" w:eastAsia="宋体" w:hint="default"/>
          <w:spacing w:val="-56"/>
        </w:rPr>
        <w:t> </w:t>
      </w:r>
      <w:r>
        <w:rPr/>
        <w:t>元，实现净利润</w:t>
      </w:r>
      <w:r>
        <w:rPr>
          <w:spacing w:val="-56"/>
        </w:rPr>
        <w:t> </w:t>
      </w:r>
      <w:r>
        <w:rPr>
          <w:rFonts w:ascii="宋体" w:hAnsi="宋体" w:cs="宋体" w:eastAsia="宋体" w:hint="default"/>
        </w:rPr>
        <w:t>21,739,477.04</w:t>
      </w:r>
      <w:r>
        <w:rPr>
          <w:rFonts w:ascii="宋体" w:hAnsi="宋体" w:cs="宋体" w:eastAsia="宋体" w:hint="default"/>
          <w:spacing w:val="-55"/>
        </w:rPr>
        <w:t> </w:t>
      </w:r>
      <w:r>
        <w:rPr/>
        <w:t>元。</w:t>
      </w:r>
    </w:p>
    <w:p>
      <w:pPr>
        <w:pStyle w:val="BodyText"/>
        <w:spacing w:line="240" w:lineRule="auto" w:before="7"/>
        <w:ind w:left="138" w:right="0"/>
        <w:jc w:val="both"/>
      </w:pPr>
      <w:r>
        <w:rPr/>
        <w:t>⑥天津海光</w:t>
      </w:r>
    </w:p>
    <w:p>
      <w:pPr>
        <w:pStyle w:val="BodyText"/>
        <w:spacing w:line="273" w:lineRule="auto" w:before="37"/>
        <w:ind w:left="138" w:right="130" w:firstLine="419"/>
        <w:jc w:val="both"/>
      </w:pPr>
      <w:r>
        <w:rPr/>
        <w:t>该公司成立于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日，注册资本为</w:t>
      </w:r>
      <w:r>
        <w:rPr>
          <w:spacing w:val="-53"/>
        </w:rPr>
        <w:t> </w:t>
      </w:r>
      <w:r>
        <w:rPr>
          <w:rFonts w:ascii="宋体" w:hAnsi="宋体" w:cs="宋体" w:eastAsia="宋体" w:hint="default"/>
        </w:rPr>
        <w:t>615,000,000.00</w:t>
      </w:r>
      <w:r>
        <w:rPr>
          <w:rFonts w:ascii="宋体" w:hAnsi="宋体" w:cs="宋体" w:eastAsia="宋体" w:hint="default"/>
          <w:spacing w:val="-53"/>
        </w:rPr>
        <w:t> </w:t>
      </w:r>
      <w:r>
        <w:rPr/>
        <w:t>元，主要经营范围为科学研</w:t>
      </w:r>
      <w:r>
        <w:rPr>
          <w:w w:val="100"/>
        </w:rPr>
        <w:t> </w:t>
      </w:r>
      <w:r>
        <w:rPr>
          <w:spacing w:val="-3"/>
        </w:rPr>
        <w:t>究和技术服务业等。本公司持有</w:t>
      </w:r>
      <w:r>
        <w:rPr>
          <w:spacing w:val="-36"/>
        </w:rPr>
        <w:t> </w:t>
      </w:r>
      <w:r>
        <w:rPr>
          <w:rFonts w:ascii="宋体" w:hAnsi="宋体" w:cs="宋体" w:eastAsia="宋体" w:hint="default"/>
          <w:spacing w:val="-3"/>
        </w:rPr>
        <w:t>74%</w:t>
      </w:r>
      <w:r>
        <w:rPr>
          <w:spacing w:val="-3"/>
        </w:rPr>
        <w:t>股份。报告期末，该公司总资产为</w:t>
      </w:r>
      <w:r>
        <w:rPr>
          <w:spacing w:val="-36"/>
        </w:rPr>
        <w:t> </w:t>
      </w:r>
      <w:r>
        <w:rPr>
          <w:rFonts w:ascii="宋体" w:hAnsi="宋体" w:cs="宋体" w:eastAsia="宋体" w:hint="default"/>
        </w:rPr>
        <w:t>307,639,708.38</w:t>
      </w:r>
      <w:r>
        <w:rPr>
          <w:rFonts w:ascii="宋体" w:hAnsi="宋体" w:cs="宋体" w:eastAsia="宋体" w:hint="default"/>
          <w:spacing w:val="-35"/>
        </w:rPr>
        <w:t> </w:t>
      </w:r>
      <w:r>
        <w:rPr>
          <w:spacing w:val="-4"/>
        </w:rPr>
        <w:t>元，净资</w:t>
      </w:r>
      <w:r>
        <w:rPr>
          <w:spacing w:val="-98"/>
        </w:rPr>
        <w:t> </w:t>
      </w:r>
      <w:r>
        <w:rPr>
          <w:spacing w:val="-98"/>
        </w:rPr>
      </w:r>
      <w:r>
        <w:rPr/>
        <w:t>产为</w:t>
      </w:r>
      <w:r>
        <w:rPr>
          <w:spacing w:val="-54"/>
        </w:rPr>
        <w:t> </w:t>
      </w:r>
      <w:r>
        <w:rPr>
          <w:rFonts w:ascii="宋体" w:hAnsi="宋体" w:cs="宋体" w:eastAsia="宋体" w:hint="default"/>
        </w:rPr>
        <w:t>307,546,680.39</w:t>
      </w:r>
      <w:r>
        <w:rPr>
          <w:rFonts w:ascii="宋体" w:hAnsi="宋体" w:cs="宋体" w:eastAsia="宋体" w:hint="default"/>
          <w:spacing w:val="-54"/>
        </w:rPr>
        <w:t> </w:t>
      </w:r>
      <w:r>
        <w:rPr/>
        <w:t>元，实现净利润</w:t>
      </w:r>
      <w:r>
        <w:rPr>
          <w:spacing w:val="-53"/>
        </w:rPr>
        <w:t> </w:t>
      </w:r>
      <w:r>
        <w:rPr>
          <w:rFonts w:ascii="宋体" w:hAnsi="宋体" w:cs="宋体" w:eastAsia="宋体" w:hint="default"/>
        </w:rPr>
        <w:t>48,070.39</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95" w:lineRule="auto" w:before="168"/>
        <w:ind w:left="138" w:right="6001"/>
        <w:jc w:val="left"/>
        <w:rPr>
          <w:rFonts w:ascii="宋体" w:hAnsi="宋体" w:cs="宋体" w:eastAsia="宋体" w:hint="default"/>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无</w:t>
      </w:r>
    </w:p>
    <w:p>
      <w:pPr>
        <w:spacing w:after="0" w:line="295" w:lineRule="auto"/>
        <w:jc w:val="left"/>
        <w:rPr>
          <w:rFonts w:ascii="宋体" w:hAnsi="宋体" w:cs="宋体" w:eastAsia="宋体" w:hint="default"/>
        </w:rPr>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2"/>
        <w:spacing w:line="240" w:lineRule="auto"/>
        <w:ind w:left="138" w:right="0"/>
        <w:jc w:val="both"/>
        <w:rPr>
          <w:b w:val="0"/>
          <w:bCs w:val="0"/>
        </w:rPr>
      </w:pPr>
      <w:r>
        <w:rPr/>
        <w:t>三、公司关于公司未来发展的讨论与分析</w:t>
      </w:r>
      <w:r>
        <w:rPr>
          <w:b w:val="0"/>
          <w:bCs w:val="0"/>
        </w:rPr>
      </w:r>
    </w:p>
    <w:p>
      <w:pPr>
        <w:spacing w:line="295" w:lineRule="auto" w:before="97"/>
        <w:ind w:left="558" w:right="629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、竞争格局</w:t>
      </w:r>
    </w:p>
    <w:p>
      <w:pPr>
        <w:pStyle w:val="BodyText"/>
        <w:spacing w:line="273" w:lineRule="auto"/>
        <w:ind w:left="138" w:right="217" w:firstLine="419"/>
        <w:jc w:val="both"/>
      </w:pPr>
      <w:r>
        <w:rPr>
          <w:spacing w:val="-2"/>
        </w:rPr>
        <w:t>在高端计算机领域，市场中参与竞争的企业主要有：惠普、戴尔、联想、浪潮信息、华为和</w:t>
      </w:r>
      <w:r>
        <w:rPr>
          <w:w w:val="100"/>
        </w:rPr>
        <w:t> </w:t>
      </w:r>
      <w:r>
        <w:rPr/>
        <w:t>本公司。</w:t>
      </w:r>
    </w:p>
    <w:p>
      <w:pPr>
        <w:pStyle w:val="BodyText"/>
        <w:spacing w:line="273" w:lineRule="auto" w:before="7"/>
        <w:ind w:left="138" w:right="270" w:firstLine="419"/>
        <w:jc w:val="both"/>
      </w:pPr>
      <w:r>
        <w:rPr>
          <w:spacing w:val="-2"/>
        </w:rPr>
        <w:t>在存储领域，</w:t>
      </w:r>
      <w:r>
        <w:rPr>
          <w:rFonts w:ascii="宋体" w:hAnsi="宋体" w:cs="宋体" w:eastAsia="宋体" w:hint="default"/>
          <w:spacing w:val="-2"/>
        </w:rPr>
        <w:t>EMC</w:t>
      </w:r>
      <w:r>
        <w:rPr>
          <w:rFonts w:ascii="宋体" w:hAnsi="宋体" w:cs="宋体" w:eastAsia="宋体" w:hint="default"/>
          <w:spacing w:val="4"/>
        </w:rPr>
        <w:t> </w:t>
      </w:r>
      <w:r>
        <w:rPr>
          <w:spacing w:val="-2"/>
        </w:rPr>
        <w:t>等跨国企业占有中国市场份额相对较高，但国内品牌市场增长较快，品牌</w:t>
      </w:r>
      <w:r>
        <w:rPr>
          <w:w w:val="100"/>
        </w:rPr>
        <w:t> </w:t>
      </w:r>
      <w:r>
        <w:rPr/>
        <w:t>差距不断缩小。</w:t>
      </w:r>
    </w:p>
    <w:p>
      <w:pPr>
        <w:pStyle w:val="BodyText"/>
        <w:spacing w:line="273" w:lineRule="auto" w:before="7"/>
        <w:ind w:left="138" w:right="217" w:firstLine="419"/>
        <w:jc w:val="both"/>
      </w:pPr>
      <w:r>
        <w:rPr>
          <w:spacing w:val="-2"/>
        </w:rPr>
        <w:t>在软件、系统集成与技术服务领域，市场竞争较为分散，并未形成由少数厂商主导的市场格</w:t>
      </w:r>
      <w:r>
        <w:rPr>
          <w:w w:val="100"/>
        </w:rPr>
        <w:t> </w:t>
      </w:r>
      <w:r>
        <w:rPr>
          <w:spacing w:val="-2"/>
        </w:rPr>
        <w:t>局。随着云计算和大数据时代的到来，云服务业务发展较快，本公司在政务云和城市云领域布局</w:t>
      </w:r>
      <w:r>
        <w:rPr>
          <w:spacing w:val="-25"/>
        </w:rPr>
        <w:t> </w:t>
      </w:r>
      <w:r>
        <w:rPr>
          <w:spacing w:val="-25"/>
        </w:rPr>
      </w:r>
      <w:r>
        <w:rPr/>
        <w:t>较早，优势明显，该领域有望成为公司潜在的未来业务的增长点。</w:t>
      </w:r>
    </w:p>
    <w:p>
      <w:pPr>
        <w:pStyle w:val="BodyText"/>
        <w:spacing w:line="240" w:lineRule="auto" w:before="8"/>
        <w:ind w:left="558" w:right="103"/>
        <w:jc w:val="left"/>
      </w:pPr>
      <w:r>
        <w:rPr>
          <w:rFonts w:ascii="宋体" w:hAnsi="宋体" w:cs="宋体" w:eastAsia="宋体" w:hint="default"/>
        </w:rPr>
        <w:t>2</w:t>
      </w:r>
      <w:r>
        <w:rPr/>
        <w:t>、发展趋势</w:t>
      </w:r>
    </w:p>
    <w:p>
      <w:pPr>
        <w:pStyle w:val="BodyText"/>
        <w:spacing w:line="273" w:lineRule="auto" w:before="37"/>
        <w:ind w:left="558" w:right="89"/>
        <w:jc w:val="left"/>
      </w:pPr>
      <w:r>
        <w:rPr/>
        <w:t>（</w:t>
      </w:r>
      <w:r>
        <w:rPr>
          <w:rFonts w:ascii="宋体" w:hAnsi="宋体" w:cs="宋体" w:eastAsia="宋体" w:hint="default"/>
        </w:rPr>
        <w:t>1</w:t>
      </w:r>
      <w:r>
        <w:rPr/>
        <w:t>）我国政府信息化建设为高端计算机行业提供发展机遇</w:t>
      </w:r>
      <w:r>
        <w:rPr>
          <w:w w:val="100"/>
        </w:rPr>
        <w:t> </w:t>
      </w:r>
      <w:r>
        <w:rPr>
          <w:spacing w:val="-4"/>
          <w:w w:val="100"/>
        </w:rPr>
        <w:t>我国已进入信息化时代，在各级政府不断推行电子政务并朝构建电子政府目标发展的过程中，</w:t>
      </w:r>
    </w:p>
    <w:p>
      <w:pPr>
        <w:pStyle w:val="BodyText"/>
        <w:spacing w:line="273" w:lineRule="auto" w:before="7"/>
        <w:ind w:left="138" w:right="217"/>
        <w:jc w:val="both"/>
      </w:pPr>
      <w:r>
        <w:rPr>
          <w:spacing w:val="-2"/>
        </w:rPr>
        <w:t>政府信息化已成为国家信息化的关键环节和优先发展领域，同时也成为政府深化行政管理体制改</w:t>
      </w:r>
      <w:r>
        <w:rPr>
          <w:spacing w:val="-25"/>
        </w:rPr>
        <w:t> </w:t>
      </w:r>
      <w:r>
        <w:rPr>
          <w:spacing w:val="-25"/>
        </w:rPr>
      </w:r>
      <w:r>
        <w:rPr>
          <w:spacing w:val="-2"/>
        </w:rPr>
        <w:t>革的主要动力和重要内容。近年来，政府信息化建设投入不断增加，带来了大量视频监控、智慧</w:t>
      </w:r>
      <w:r>
        <w:rPr>
          <w:spacing w:val="-25"/>
        </w:rPr>
        <w:t> </w:t>
      </w:r>
      <w:r>
        <w:rPr>
          <w:spacing w:val="-25"/>
        </w:rPr>
      </w:r>
      <w:r>
        <w:rPr/>
        <w:t>城市等新的业务需求，云计算、大数据时代的到来，将促进高端计算机市场的稳定增长。</w:t>
      </w:r>
    </w:p>
    <w:p>
      <w:pPr>
        <w:pStyle w:val="BodyText"/>
        <w:spacing w:line="273" w:lineRule="auto" w:before="7"/>
        <w:ind w:left="138" w:right="217" w:firstLine="419"/>
        <w:jc w:val="both"/>
      </w:pPr>
      <w:r>
        <w:rPr>
          <w:spacing w:val="-2"/>
        </w:rPr>
        <w:t>各级政府对国产自主可控的高端计算机和自主可控安全技术需求不断增强，为国产高端计算</w:t>
      </w:r>
      <w:r>
        <w:rPr>
          <w:w w:val="100"/>
        </w:rPr>
        <w:t> </w:t>
      </w:r>
      <w:r>
        <w:rPr/>
        <w:t>机企业提供了良好的发展机遇。</w:t>
      </w:r>
    </w:p>
    <w:p>
      <w:pPr>
        <w:pStyle w:val="BodyText"/>
        <w:spacing w:line="273" w:lineRule="auto" w:before="7"/>
        <w:ind w:left="558" w:right="103"/>
        <w:jc w:val="left"/>
      </w:pPr>
      <w:r>
        <w:rPr/>
        <w:t>（</w:t>
      </w:r>
      <w:r>
        <w:rPr>
          <w:rFonts w:ascii="宋体" w:hAnsi="宋体" w:cs="宋体" w:eastAsia="宋体" w:hint="default"/>
        </w:rPr>
        <w:t>2</w:t>
      </w:r>
      <w:r>
        <w:rPr/>
        <w:t>）互联网市场规模扩大和“互联网</w:t>
      </w:r>
      <w:r>
        <w:rPr>
          <w:rFonts w:ascii="宋体" w:hAnsi="宋体" w:cs="宋体" w:eastAsia="宋体" w:hint="default"/>
        </w:rPr>
        <w:t>+</w:t>
      </w:r>
      <w:r>
        <w:rPr/>
        <w:t>”时代，为高端计算机行业带来发展空间</w:t>
      </w:r>
      <w:r>
        <w:rPr>
          <w:w w:val="100"/>
        </w:rPr>
        <w:t> </w:t>
      </w:r>
      <w:r>
        <w:rPr>
          <w:spacing w:val="-2"/>
        </w:rPr>
        <w:t>高端计算机是互联网市场规模扩大和技术发展的重要硬件保障，我国互联网行业的快速发展</w:t>
      </w:r>
    </w:p>
    <w:p>
      <w:pPr>
        <w:pStyle w:val="BodyText"/>
        <w:spacing w:line="273" w:lineRule="auto" w:before="7"/>
        <w:ind w:left="558" w:right="103" w:hanging="420"/>
        <w:jc w:val="left"/>
      </w:pPr>
      <w:r>
        <w:rPr/>
        <w:t>将为高端计算机企业带来良好的发展空间。</w:t>
      </w:r>
      <w:r>
        <w:rPr>
          <w:w w:val="100"/>
        </w:rPr>
        <w:t> </w:t>
      </w:r>
      <w:r>
        <w:rPr>
          <w:spacing w:val="-2"/>
        </w:rPr>
        <w:t>建设宽带、融合、泛在、安全的下一代国家信息基础设施，推动信息化和工业化深度融合，</w:t>
      </w:r>
    </w:p>
    <w:p>
      <w:pPr>
        <w:pStyle w:val="BodyText"/>
        <w:spacing w:line="273" w:lineRule="auto" w:before="7"/>
        <w:ind w:left="138" w:right="217"/>
        <w:jc w:val="both"/>
      </w:pPr>
      <w:r>
        <w:rPr>
          <w:spacing w:val="-2"/>
        </w:rPr>
        <w:t>全面提高互联网宽带和普及率，推动物联网关键技术研发和在重点领域的应用示范，加强云计算</w:t>
      </w:r>
      <w:r>
        <w:rPr>
          <w:spacing w:val="-26"/>
        </w:rPr>
        <w:t> </w:t>
      </w:r>
      <w:r>
        <w:rPr>
          <w:spacing w:val="-26"/>
        </w:rPr>
      </w:r>
      <w:r>
        <w:rPr/>
        <w:t>大数据服务平台建设，是国家的信息化战略重要发展方向。</w:t>
      </w:r>
    </w:p>
    <w:p>
      <w:pPr>
        <w:pStyle w:val="BodyText"/>
        <w:spacing w:line="273" w:lineRule="auto" w:before="7"/>
        <w:ind w:left="558" w:right="103"/>
        <w:jc w:val="left"/>
      </w:pPr>
      <w:r>
        <w:rPr/>
        <w:t>（</w:t>
      </w:r>
      <w:r>
        <w:rPr>
          <w:rFonts w:ascii="宋体" w:hAnsi="宋体" w:cs="宋体" w:eastAsia="宋体" w:hint="default"/>
        </w:rPr>
        <w:t>3</w:t>
      </w:r>
      <w:r>
        <w:rPr/>
        <w:t>）云计算对高端计算机行业产生旺盛需求</w:t>
      </w:r>
      <w:r>
        <w:rPr>
          <w:w w:val="100"/>
        </w:rPr>
        <w:t> </w:t>
      </w:r>
      <w:r>
        <w:rPr>
          <w:spacing w:val="-2"/>
        </w:rPr>
        <w:t>云计算是一种新型的网络服务模式，具有大规模、资源池化、快速弹性、泛在接入访问、按</w:t>
      </w:r>
    </w:p>
    <w:p>
      <w:pPr>
        <w:pStyle w:val="BodyText"/>
        <w:spacing w:line="273" w:lineRule="auto" w:before="7"/>
        <w:ind w:left="138" w:right="210"/>
        <w:jc w:val="both"/>
      </w:pPr>
      <w:r>
        <w:rPr>
          <w:spacing w:val="-5"/>
        </w:rPr>
        <w:t>需自服务、服务可计量等特征。云计算技术的迅速发展和应用为解决传统</w:t>
      </w:r>
      <w:r>
        <w:rPr>
          <w:spacing w:val="-29"/>
        </w:rPr>
        <w:t> </w:t>
      </w:r>
      <w:r>
        <w:rPr>
          <w:rFonts w:ascii="宋体" w:hAnsi="宋体" w:cs="宋体" w:eastAsia="宋体" w:hint="default"/>
        </w:rPr>
        <w:t>IT</w:t>
      </w:r>
      <w:r>
        <w:rPr>
          <w:rFonts w:ascii="宋体" w:hAnsi="宋体" w:cs="宋体" w:eastAsia="宋体" w:hint="default"/>
          <w:spacing w:val="-32"/>
        </w:rPr>
        <w:t> </w:t>
      </w:r>
      <w:r>
        <w:rPr/>
        <w:t>平台所面临的各种问</w:t>
      </w:r>
      <w:r>
        <w:rPr>
          <w:spacing w:val="-95"/>
        </w:rPr>
        <w:t> </w:t>
      </w:r>
      <w:r>
        <w:rPr>
          <w:spacing w:val="-95"/>
        </w:rPr>
      </w:r>
      <w:r>
        <w:rPr/>
        <w:t>题提供了新的思路和途径。</w:t>
      </w:r>
    </w:p>
    <w:p>
      <w:pPr>
        <w:pStyle w:val="BodyText"/>
        <w:spacing w:line="273" w:lineRule="auto" w:before="7"/>
        <w:ind w:left="138" w:right="217" w:firstLine="419"/>
        <w:jc w:val="both"/>
      </w:pPr>
      <w:r>
        <w:rPr>
          <w:spacing w:val="-2"/>
        </w:rPr>
        <w:t>随着国内云计算市场的进一步发展与成熟，产业链上中下游企业整合的趋势将更加明显。云</w:t>
      </w:r>
      <w:r>
        <w:rPr>
          <w:w w:val="100"/>
        </w:rPr>
        <w:t> </w:t>
      </w:r>
      <w:r>
        <w:rPr>
          <w:spacing w:val="-2"/>
        </w:rPr>
        <w:t>计算相关产品的部署数量将随着国内云计算应用的普及以及公有云、私有云的不断建设而增长。</w:t>
      </w:r>
      <w:r>
        <w:rPr>
          <w:spacing w:val="-25"/>
        </w:rPr>
        <w:t> </w:t>
      </w:r>
      <w:r>
        <w:rPr>
          <w:spacing w:val="-25"/>
        </w:rPr>
      </w:r>
      <w:r>
        <w:rPr>
          <w:spacing w:val="-2"/>
        </w:rPr>
        <w:t>在云计算体系架构中，高端计算机扮演着“大脑”的角色。云计算的核心系统涉及到海量数据处</w:t>
      </w:r>
      <w:r>
        <w:rPr>
          <w:spacing w:val="-25"/>
        </w:rPr>
        <w:t> </w:t>
      </w:r>
      <w:r>
        <w:rPr>
          <w:spacing w:val="-25"/>
        </w:rPr>
      </w:r>
      <w:r>
        <w:rPr/>
        <w:t>理，故高端计算机是云计算核心业务的必然选择。</w:t>
      </w:r>
    </w:p>
    <w:p>
      <w:pPr>
        <w:pStyle w:val="BodyText"/>
        <w:spacing w:line="273" w:lineRule="auto" w:before="7"/>
        <w:ind w:left="558" w:right="103"/>
        <w:jc w:val="left"/>
      </w:pPr>
      <w:r>
        <w:rPr/>
        <w:t>（</w:t>
      </w:r>
      <w:r>
        <w:rPr>
          <w:rFonts w:ascii="宋体" w:hAnsi="宋体" w:cs="宋体" w:eastAsia="宋体" w:hint="default"/>
        </w:rPr>
        <w:t>4</w:t>
      </w:r>
      <w:r>
        <w:rPr/>
        <w:t>）大数据是信息技术和服务发展的新趋势</w:t>
      </w:r>
      <w:r>
        <w:rPr>
          <w:w w:val="100"/>
        </w:rPr>
        <w:t> </w:t>
      </w:r>
      <w:r>
        <w:rPr>
          <w:spacing w:val="-2"/>
        </w:rPr>
        <w:t>大数据是继云计算、移动互联网、物联网等之后业界最为关注的焦点，是信息技术领域最受</w:t>
      </w:r>
    </w:p>
    <w:p>
      <w:pPr>
        <w:pStyle w:val="BodyText"/>
        <w:spacing w:line="273" w:lineRule="auto" w:before="7"/>
        <w:ind w:left="138" w:right="208"/>
        <w:jc w:val="both"/>
      </w:pPr>
      <w:r>
        <w:rPr>
          <w:spacing w:val="-2"/>
        </w:rPr>
        <w:t>关注的话题之一。随着移动互联网、通讯网和物联网技术的发展，大量的智能终端，包括智能手</w:t>
      </w:r>
      <w:r>
        <w:rPr>
          <w:spacing w:val="-25"/>
        </w:rPr>
        <w:t> </w:t>
      </w:r>
      <w:r>
        <w:rPr>
          <w:spacing w:val="-25"/>
        </w:rPr>
      </w:r>
      <w:r>
        <w:rPr>
          <w:spacing w:val="-2"/>
        </w:rPr>
        <w:t>机、平板电脑、摄像头、机顶盒、传感器等，源源不断地产生数据，并通过各种网络互联进行传</w:t>
      </w:r>
      <w:r>
        <w:rPr>
          <w:spacing w:val="-25"/>
        </w:rPr>
        <w:t> </w:t>
      </w:r>
      <w:r>
        <w:rPr>
          <w:spacing w:val="-25"/>
        </w:rPr>
      </w:r>
      <w:r>
        <w:rPr>
          <w:spacing w:val="-2"/>
        </w:rPr>
        <w:t>输和汇聚，带来了数据规模大量化和数据类型多样化的双重挑战。在先进的数据采集技术和越来</w:t>
      </w:r>
      <w:r>
        <w:rPr>
          <w:spacing w:val="-25"/>
        </w:rPr>
        <w:t> </w:t>
      </w:r>
      <w:r>
        <w:rPr>
          <w:spacing w:val="-25"/>
        </w:rPr>
      </w:r>
      <w:r>
        <w:rPr>
          <w:spacing w:val="-2"/>
        </w:rPr>
        <w:t>越高的分析需求推动下，数据量得到爆发式的增长，巨量的数据蕴含着丰富的价值，如何对大量</w:t>
      </w:r>
      <w:r>
        <w:rPr>
          <w:spacing w:val="-26"/>
        </w:rPr>
        <w:t> </w:t>
      </w:r>
      <w:r>
        <w:rPr>
          <w:spacing w:val="-26"/>
        </w:rPr>
      </w:r>
      <w:r>
        <w:rPr>
          <w:spacing w:val="-6"/>
        </w:rPr>
        <w:t>的数据进行存取和处理，是目前业界关注的焦点。大数据技术为公安、政务、交通、能源、电信、</w:t>
      </w:r>
      <w:r>
        <w:rPr>
          <w:spacing w:val="-48"/>
        </w:rPr>
        <w:t> </w:t>
      </w:r>
      <w:r>
        <w:rPr>
          <w:spacing w:val="-48"/>
        </w:rPr>
      </w:r>
      <w:r>
        <w:rPr>
          <w:spacing w:val="-2"/>
        </w:rPr>
        <w:t>金融等多个行业实现了数据融合、实时处理、全景展示、精准分析，意义重大。高端计算机是大</w:t>
      </w:r>
      <w:r>
        <w:rPr>
          <w:spacing w:val="-25"/>
        </w:rPr>
        <w:t> </w:t>
      </w:r>
      <w:r>
        <w:rPr>
          <w:spacing w:val="-25"/>
        </w:rPr>
      </w:r>
      <w:r>
        <w:rPr/>
        <w:t>数据存取和处理的必然选择。</w:t>
      </w:r>
    </w:p>
    <w:p>
      <w:pPr>
        <w:spacing w:after="0" w:line="273" w:lineRule="auto"/>
        <w:jc w:val="both"/>
        <w:sectPr>
          <w:footerReference w:type="default" r:id="rId13"/>
          <w:pgSz w:w="11910" w:h="16840"/>
          <w:pgMar w:footer="1195" w:header="880" w:top="1120" w:bottom="1380" w:left="1660" w:right="1060"/>
        </w:sectPr>
      </w:pPr>
    </w:p>
    <w:p>
      <w:pPr>
        <w:spacing w:line="240" w:lineRule="auto" w:before="12"/>
        <w:rPr>
          <w:rFonts w:ascii="宋体" w:hAnsi="宋体" w:cs="宋体" w:eastAsia="宋体" w:hint="default"/>
          <w:sz w:val="26"/>
          <w:szCs w:val="26"/>
        </w:rPr>
      </w:pPr>
    </w:p>
    <w:p>
      <w:pPr>
        <w:spacing w:line="295" w:lineRule="auto" w:before="36"/>
        <w:ind w:left="558" w:right="10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2"/>
          <w:sz w:val="21"/>
          <w:szCs w:val="21"/>
        </w:rPr>
        <w:t>经过多年的努力，公司在高端计算机、存储等硬件领域已经成为国内市场主要供应商之一，</w:t>
      </w:r>
    </w:p>
    <w:p>
      <w:pPr>
        <w:pStyle w:val="BodyText"/>
        <w:spacing w:line="273" w:lineRule="auto"/>
        <w:ind w:left="138" w:right="217"/>
        <w:jc w:val="both"/>
      </w:pPr>
      <w:r>
        <w:rPr>
          <w:spacing w:val="-2"/>
        </w:rPr>
        <w:t>并形成了一套较为完善高效的研发、制造和质量管理体系。公司将坚定不移地以硬件研发制造为</w:t>
      </w:r>
      <w:r>
        <w:rPr>
          <w:spacing w:val="-25"/>
        </w:rPr>
        <w:t> </w:t>
      </w:r>
      <w:r>
        <w:rPr>
          <w:spacing w:val="-25"/>
        </w:rPr>
      </w:r>
      <w:r>
        <w:rPr>
          <w:spacing w:val="-2"/>
        </w:rPr>
        <w:t>基础、以发展自有软件和服务为重点，逐渐提升硬件产品的市场占有率，不断提高软件和服务产</w:t>
      </w:r>
      <w:r>
        <w:rPr>
          <w:spacing w:val="-25"/>
        </w:rPr>
        <w:t> </w:t>
      </w:r>
      <w:r>
        <w:rPr>
          <w:spacing w:val="-25"/>
        </w:rPr>
      </w:r>
      <w:r>
        <w:rPr/>
        <w:t>品在销售收入中的比重，持续改善企业盈利能力。</w:t>
      </w:r>
    </w:p>
    <w:p>
      <w:pPr>
        <w:pStyle w:val="BodyText"/>
        <w:spacing w:line="273" w:lineRule="auto" w:before="7"/>
        <w:ind w:left="138" w:right="213" w:firstLine="419"/>
        <w:jc w:val="left"/>
      </w:pPr>
      <w:r>
        <w:rPr/>
        <w:t>在“互联网</w:t>
      </w:r>
      <w:r>
        <w:rPr>
          <w:rFonts w:ascii="宋体" w:hAnsi="宋体" w:cs="宋体" w:eastAsia="宋体" w:hint="default"/>
        </w:rPr>
        <w:t>+</w:t>
      </w:r>
      <w:r>
        <w:rPr/>
        <w:t>”时代，社会各类数据所隐含的价值是未来信息化发展的核心驱动要素。</w:t>
      </w:r>
      <w:r>
        <w:rPr>
          <w:rFonts w:ascii="宋体" w:hAnsi="宋体" w:cs="宋体" w:eastAsia="宋体" w:hint="default"/>
        </w:rPr>
        <w:t>2015</w:t>
      </w:r>
      <w:r>
        <w:rPr>
          <w:rFonts w:ascii="宋体" w:hAnsi="宋体" w:cs="宋体" w:eastAsia="宋体" w:hint="default"/>
          <w:w w:val="100"/>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月，公司提出了“数据中国”战略，其目标是要实现数据的感知、存储、整合、分析，真正</w:t>
      </w:r>
      <w:r>
        <w:rPr>
          <w:w w:val="100"/>
        </w:rPr>
        <w:t> </w:t>
      </w:r>
      <w:r>
        <w:rPr>
          <w:spacing w:val="-2"/>
        </w:rPr>
        <w:t>打破数据阻隔，实现数据互联互通。“数据中国”战略的提出，实现了公司由传统的“设备供应</w:t>
      </w:r>
      <w:r>
        <w:rPr>
          <w:spacing w:val="-25"/>
        </w:rPr>
        <w:t> </w:t>
      </w:r>
      <w:r>
        <w:rPr>
          <w:spacing w:val="-25"/>
        </w:rPr>
      </w:r>
      <w:r>
        <w:rPr>
          <w:spacing w:val="-2"/>
        </w:rPr>
        <w:t>商”向“综合信息系统服务供应商”的跨越，也代表了公司云计算业务由“服务供应商”向“数</w:t>
      </w:r>
      <w:r>
        <w:rPr>
          <w:spacing w:val="-26"/>
        </w:rPr>
        <w:t> </w:t>
      </w:r>
      <w:r>
        <w:rPr>
          <w:spacing w:val="-26"/>
        </w:rPr>
      </w:r>
      <w:r>
        <w:rPr/>
        <w:t>据供应商”进一步发展提升。</w:t>
      </w:r>
    </w:p>
    <w:p>
      <w:pPr>
        <w:pStyle w:val="BodyText"/>
        <w:spacing w:line="273" w:lineRule="auto" w:before="8"/>
        <w:ind w:left="558" w:right="103"/>
        <w:jc w:val="left"/>
        <w:rPr>
          <w:rFonts w:ascii="宋体" w:hAnsi="宋体" w:cs="宋体" w:eastAsia="宋体" w:hint="default"/>
        </w:rPr>
      </w:pPr>
      <w:r>
        <w:rPr>
          <w:rFonts w:ascii="宋体" w:hAnsi="宋体" w:cs="宋体" w:eastAsia="宋体" w:hint="default"/>
        </w:rPr>
        <w:t>1</w:t>
      </w:r>
      <w:r>
        <w:rPr/>
        <w:t>、“数据中国”战略</w:t>
      </w:r>
      <w:r>
        <w:rPr>
          <w:spacing w:val="-3"/>
          <w:w w:val="100"/>
        </w:rPr>
        <w:t> </w:t>
      </w:r>
      <w:r>
        <w:rPr>
          <w:spacing w:val="-2"/>
        </w:rPr>
        <w:t>在“互联网</w:t>
      </w:r>
      <w:r>
        <w:rPr>
          <w:rFonts w:ascii="宋体" w:hAnsi="宋体" w:cs="宋体" w:eastAsia="宋体" w:hint="default"/>
          <w:spacing w:val="-2"/>
        </w:rPr>
        <w:t>+</w:t>
      </w:r>
      <w:r>
        <w:rPr>
          <w:spacing w:val="-2"/>
        </w:rPr>
        <w:t>”时代，社会各类数据所隐含的价值是未来信息化发展的核心驱动要素。</w:t>
      </w:r>
      <w:r>
        <w:rPr>
          <w:rFonts w:ascii="宋体" w:hAnsi="宋体" w:cs="宋体" w:eastAsia="宋体" w:hint="default"/>
          <w:spacing w:val="-2"/>
        </w:rPr>
        <w:t>2015</w:t>
      </w:r>
    </w:p>
    <w:p>
      <w:pPr>
        <w:pStyle w:val="BodyText"/>
        <w:spacing w:line="273" w:lineRule="auto" w:before="7"/>
        <w:ind w:left="138" w:right="217"/>
        <w:jc w:val="both"/>
      </w:pPr>
      <w:r>
        <w:rPr/>
        <w:t>年</w:t>
      </w:r>
      <w:r>
        <w:rPr>
          <w:spacing w:val="-55"/>
        </w:rPr>
        <w:t> </w:t>
      </w:r>
      <w:r>
        <w:rPr>
          <w:rFonts w:ascii="宋体" w:hAnsi="宋体" w:cs="宋体" w:eastAsia="宋体" w:hint="default"/>
        </w:rPr>
        <w:t>3</w:t>
      </w:r>
      <w:r>
        <w:rPr>
          <w:rFonts w:ascii="宋体" w:hAnsi="宋体" w:cs="宋体" w:eastAsia="宋体" w:hint="default"/>
          <w:spacing w:val="-55"/>
        </w:rPr>
        <w:t> </w:t>
      </w:r>
      <w:r>
        <w:rPr/>
        <w:t>月，公司提出了“数据中国”战略，通过建设“百城百行”云数据中心，打造覆盖中国的云</w:t>
      </w:r>
      <w:r>
        <w:rPr>
          <w:w w:val="100"/>
        </w:rPr>
        <w:t> </w:t>
      </w:r>
      <w:r>
        <w:rPr/>
        <w:t>数据网络，实现“让全社会共享数据价值”的愿景目标。</w:t>
      </w:r>
    </w:p>
    <w:p>
      <w:pPr>
        <w:pStyle w:val="BodyText"/>
        <w:spacing w:line="273" w:lineRule="auto" w:before="7"/>
        <w:ind w:left="138" w:right="217" w:firstLine="419"/>
        <w:jc w:val="both"/>
      </w:pPr>
      <w:r>
        <w:rPr>
          <w:spacing w:val="-2"/>
        </w:rPr>
        <w:t>“数据中国”战略的提出，标志着公司正在实现由传统的“设备供应商”向“综合信息系统</w:t>
      </w:r>
      <w:r>
        <w:rPr>
          <w:w w:val="100"/>
        </w:rPr>
        <w:t> </w:t>
      </w:r>
      <w:r>
        <w:rPr>
          <w:spacing w:val="-2"/>
        </w:rPr>
        <w:t>服务供应商”的跨越，也标志着公司云计算业务正在由“服务供应商”向“数据供应商”进行发</w:t>
      </w:r>
      <w:r>
        <w:rPr>
          <w:spacing w:val="-25"/>
        </w:rPr>
        <w:t> </w:t>
      </w:r>
      <w:r>
        <w:rPr>
          <w:spacing w:val="-25"/>
        </w:rPr>
      </w:r>
      <w:r>
        <w:rPr/>
        <w:t>展提升。</w:t>
      </w:r>
    </w:p>
    <w:p>
      <w:pPr>
        <w:pStyle w:val="BodyText"/>
        <w:spacing w:line="273" w:lineRule="auto" w:before="7"/>
        <w:ind w:left="138" w:right="104" w:firstLine="419"/>
        <w:jc w:val="left"/>
      </w:pPr>
      <w:r>
        <w:rPr>
          <w:rFonts w:ascii="宋体" w:hAnsi="宋体" w:cs="宋体" w:eastAsia="宋体" w:hint="default"/>
        </w:rPr>
        <w:t>2009 </w:t>
      </w:r>
      <w:r>
        <w:rPr>
          <w:spacing w:val="-4"/>
        </w:rPr>
        <w:t>年，公司最早提出企业投资建设云计算中心理念，</w:t>
      </w:r>
      <w:r>
        <w:rPr>
          <w:rFonts w:ascii="宋体" w:hAnsi="宋体" w:cs="宋体" w:eastAsia="宋体" w:hint="default"/>
          <w:spacing w:val="-4"/>
        </w:rPr>
        <w:t>2012</w:t>
      </w:r>
      <w:r>
        <w:rPr>
          <w:rFonts w:ascii="宋体" w:hAnsi="宋体" w:cs="宋体" w:eastAsia="宋体" w:hint="default"/>
          <w:spacing w:val="-74"/>
        </w:rPr>
        <w:t> </w:t>
      </w:r>
      <w:r>
        <w:rPr>
          <w:spacing w:val="-5"/>
        </w:rPr>
        <w:t>年成功地获得了“城市云”注册</w:t>
      </w:r>
      <w:r>
        <w:rPr>
          <w:w w:val="100"/>
        </w:rPr>
        <w:t> </w:t>
      </w:r>
      <w:r>
        <w:rPr>
          <w:spacing w:val="-3"/>
        </w:rPr>
        <w:t>商标。</w:t>
      </w:r>
      <w:r>
        <w:rPr>
          <w:rFonts w:ascii="宋体" w:hAnsi="宋体" w:cs="宋体" w:eastAsia="宋体" w:hint="default"/>
          <w:spacing w:val="-3"/>
        </w:rPr>
        <w:t>2014</w:t>
      </w:r>
      <w:r>
        <w:rPr>
          <w:rFonts w:ascii="宋体" w:hAnsi="宋体" w:cs="宋体" w:eastAsia="宋体" w:hint="default"/>
          <w:spacing w:val="-53"/>
        </w:rPr>
        <w:t> </w:t>
      </w:r>
      <w:r>
        <w:rPr>
          <w:spacing w:val="-3"/>
        </w:rPr>
        <w:t>年底，公司在国内陆续建设了</w:t>
      </w:r>
      <w:r>
        <w:rPr>
          <w:spacing w:val="-51"/>
        </w:rPr>
        <w:t> </w:t>
      </w:r>
      <w:r>
        <w:rPr>
          <w:rFonts w:ascii="宋体" w:hAnsi="宋体" w:cs="宋体" w:eastAsia="宋体" w:hint="default"/>
        </w:rPr>
        <w:t>7</w:t>
      </w:r>
      <w:r>
        <w:rPr>
          <w:rFonts w:ascii="宋体" w:hAnsi="宋体" w:cs="宋体" w:eastAsia="宋体" w:hint="default"/>
          <w:spacing w:val="-51"/>
        </w:rPr>
        <w:t> </w:t>
      </w:r>
      <w:r>
        <w:rPr/>
        <w:t>家城市云计算中心，完成了对城市云业务的商业模式</w:t>
      </w:r>
      <w:r>
        <w:rPr>
          <w:spacing w:val="-100"/>
        </w:rPr>
        <w:t> </w:t>
      </w:r>
      <w:r>
        <w:rPr>
          <w:spacing w:val="-100"/>
        </w:rPr>
      </w:r>
      <w:r>
        <w:rPr/>
        <w:t>探索。</w:t>
      </w:r>
      <w:r>
        <w:rPr>
          <w:rFonts w:ascii="宋体" w:hAnsi="宋体" w:cs="宋体" w:eastAsia="宋体" w:hint="default"/>
        </w:rPr>
        <w:t>2015</w:t>
      </w:r>
      <w:r>
        <w:rPr>
          <w:rFonts w:ascii="宋体" w:hAnsi="宋体" w:cs="宋体" w:eastAsia="宋体" w:hint="default"/>
          <w:spacing w:val="-54"/>
        </w:rPr>
        <w:t> </w:t>
      </w:r>
      <w:r>
        <w:rPr/>
        <w:t>年，公司提出“数据中国”战略后，城市云业务建设明显加快。截至</w:t>
      </w:r>
      <w:r>
        <w:rPr>
          <w:spacing w:val="-53"/>
        </w:rPr>
        <w:t> </w:t>
      </w:r>
      <w:r>
        <w:rPr>
          <w:rFonts w:ascii="宋体" w:hAnsi="宋体" w:cs="宋体" w:eastAsia="宋体" w:hint="default"/>
        </w:rPr>
        <w:t>2015</w:t>
      </w:r>
      <w:r>
        <w:rPr>
          <w:rFonts w:ascii="宋体" w:hAnsi="宋体" w:cs="宋体" w:eastAsia="宋体" w:hint="default"/>
          <w:spacing w:val="-56"/>
        </w:rPr>
        <w:t> </w:t>
      </w:r>
      <w:r>
        <w:rPr/>
        <w:t>年底，公</w:t>
      </w:r>
      <w:r>
        <w:rPr>
          <w:w w:val="100"/>
        </w:rPr>
        <w:t> </w:t>
      </w:r>
      <w:r>
        <w:rPr/>
        <w:t>司已累计建设</w:t>
      </w:r>
      <w:r>
        <w:rPr>
          <w:spacing w:val="-53"/>
        </w:rPr>
        <w:t> </w:t>
      </w:r>
      <w:r>
        <w:rPr>
          <w:rFonts w:ascii="宋体" w:hAnsi="宋体" w:cs="宋体" w:eastAsia="宋体" w:hint="default"/>
        </w:rPr>
        <w:t>20</w:t>
      </w:r>
      <w:r>
        <w:rPr>
          <w:rFonts w:ascii="宋体" w:hAnsi="宋体" w:cs="宋体" w:eastAsia="宋体" w:hint="default"/>
          <w:spacing w:val="-53"/>
        </w:rPr>
        <w:t> </w:t>
      </w:r>
      <w:r>
        <w:rPr/>
        <w:t>个城市云计算中心，初步形成了规模性云数据网络。通过城市云计算中心建设，</w:t>
      </w:r>
      <w:r>
        <w:rPr>
          <w:w w:val="100"/>
        </w:rPr>
        <w:t> </w:t>
      </w:r>
      <w:r>
        <w:rPr/>
        <w:t>公司已全面参与了各地政府的智慧城市建设，并形成了一整套智慧城市建设的理论体系和行业应</w:t>
      </w:r>
      <w:r>
        <w:rPr>
          <w:w w:val="100"/>
        </w:rPr>
        <w:t> </w:t>
      </w:r>
      <w:r>
        <w:rPr/>
        <w:t>用解决方案，公司已成为在智慧城市、云计算领域的具有较强影响力和竞争优势的企业。</w:t>
      </w:r>
    </w:p>
    <w:p>
      <w:pPr>
        <w:pStyle w:val="BodyText"/>
        <w:spacing w:line="273" w:lineRule="auto" w:before="7"/>
        <w:ind w:left="558" w:right="103"/>
        <w:jc w:val="left"/>
      </w:pPr>
      <w:r>
        <w:rPr>
          <w:rFonts w:ascii="宋体" w:hAnsi="宋体" w:cs="宋体" w:eastAsia="宋体" w:hint="default"/>
        </w:rPr>
        <w:t>2</w:t>
      </w:r>
      <w:r>
        <w:rPr/>
        <w:t>、信息安全战略</w:t>
      </w:r>
      <w:r>
        <w:rPr>
          <w:w w:val="100"/>
        </w:rPr>
        <w:t> </w:t>
      </w:r>
      <w:r>
        <w:rPr/>
        <w:t>“棱镜门”事件后，国家对信息安全高度重视，信息安全成为国家重要战略。</w:t>
      </w:r>
      <w:r>
        <w:rPr>
          <w:w w:val="100"/>
        </w:rPr>
        <w:t> </w:t>
      </w:r>
      <w:r>
        <w:rPr>
          <w:spacing w:val="-2"/>
        </w:rPr>
        <w:t>公司是中国科学院体系国有控股的上市公司，拥有领先的自主可控技术和专业的信息人才队</w:t>
      </w:r>
    </w:p>
    <w:p>
      <w:pPr>
        <w:pStyle w:val="BodyText"/>
        <w:spacing w:line="273" w:lineRule="auto" w:before="7"/>
        <w:ind w:left="138" w:right="217"/>
        <w:jc w:val="both"/>
      </w:pPr>
      <w:r>
        <w:rPr>
          <w:spacing w:val="-2"/>
        </w:rPr>
        <w:t>伍，在国家信息安全战略中发挥着独特的重要作用。公司已经在高端计算机、存储和安全产品等</w:t>
      </w:r>
      <w:r>
        <w:rPr>
          <w:spacing w:val="-25"/>
        </w:rPr>
        <w:t> </w:t>
      </w:r>
      <w:r>
        <w:rPr>
          <w:spacing w:val="-25"/>
        </w:rPr>
      </w:r>
      <w:r>
        <w:rPr>
          <w:spacing w:val="-2"/>
        </w:rPr>
        <w:t>硬件设备上，实现了自主设计和生产制造，有力地提升了国家信息安全保障能力。公司也在云计</w:t>
      </w:r>
      <w:r>
        <w:rPr>
          <w:spacing w:val="-25"/>
        </w:rPr>
        <w:t> </w:t>
      </w:r>
      <w:r>
        <w:rPr>
          <w:spacing w:val="-25"/>
        </w:rPr>
      </w:r>
      <w:r>
        <w:rPr>
          <w:spacing w:val="-2"/>
        </w:rPr>
        <w:t>算操作系统平台、云存储软件、云计算服务安全保障体系等方面，拥有了众多自主知识产权和系</w:t>
      </w:r>
      <w:r>
        <w:rPr>
          <w:spacing w:val="-25"/>
        </w:rPr>
        <w:t> </w:t>
      </w:r>
      <w:r>
        <w:rPr>
          <w:spacing w:val="-25"/>
        </w:rPr>
      </w:r>
      <w:r>
        <w:rPr/>
        <w:t>列产品，进一步提升了云计算时代的信息安全服务保障能力。</w:t>
      </w:r>
    </w:p>
    <w:p>
      <w:pPr>
        <w:pStyle w:val="BodyText"/>
        <w:spacing w:line="273" w:lineRule="auto" w:before="7"/>
        <w:ind w:left="138" w:right="217" w:firstLine="419"/>
        <w:jc w:val="both"/>
      </w:pPr>
      <w:r>
        <w:rPr>
          <w:spacing w:val="-2"/>
        </w:rPr>
        <w:t>在国家信息安全体系中，核心芯片、云操作系统等领域尚存国外厂商事实上的技术垄断，对</w:t>
      </w:r>
      <w:r>
        <w:rPr>
          <w:w w:val="100"/>
        </w:rPr>
        <w:t> </w:t>
      </w:r>
      <w:r>
        <w:rPr>
          <w:spacing w:val="-2"/>
        </w:rPr>
        <w:t>国家信息安全保障带来不可控因素。公司在各级政府的支持下，以提升国家信息安全保障能力为</w:t>
      </w:r>
      <w:r>
        <w:rPr>
          <w:spacing w:val="-25"/>
        </w:rPr>
        <w:t> </w:t>
      </w:r>
      <w:r>
        <w:rPr>
          <w:spacing w:val="-25"/>
        </w:rPr>
      </w:r>
      <w:r>
        <w:rPr>
          <w:spacing w:val="-2"/>
        </w:rPr>
        <w:t>己任，积极参与到相关领域的核心技术研发中，预期在未来信息安全领域可以形成领先的技术优</w:t>
      </w:r>
      <w:r>
        <w:rPr>
          <w:spacing w:val="-26"/>
        </w:rPr>
        <w:t> </w:t>
      </w:r>
      <w:r>
        <w:rPr>
          <w:spacing w:val="-26"/>
        </w:rPr>
      </w:r>
      <w:r>
        <w:rPr/>
        <w:t>势。</w:t>
      </w:r>
    </w:p>
    <w:p>
      <w:pPr>
        <w:pStyle w:val="BodyText"/>
        <w:spacing w:line="273" w:lineRule="auto" w:before="7"/>
        <w:ind w:left="558" w:right="103"/>
        <w:jc w:val="left"/>
      </w:pPr>
      <w:r>
        <w:rPr>
          <w:rFonts w:ascii="宋体" w:hAnsi="宋体" w:cs="宋体" w:eastAsia="宋体" w:hint="default"/>
        </w:rPr>
        <w:t>3</w:t>
      </w:r>
      <w:r>
        <w:rPr/>
        <w:t>、软件发展战略</w:t>
      </w:r>
      <w:r>
        <w:rPr>
          <w:w w:val="100"/>
        </w:rPr>
        <w:t> </w:t>
      </w:r>
      <w:r>
        <w:rPr>
          <w:spacing w:val="-2"/>
        </w:rPr>
        <w:t>公司正在由传统的“设备供应商”向“综合信息系统服务供应商”进行转型，软件是综合信</w:t>
      </w:r>
    </w:p>
    <w:p>
      <w:pPr>
        <w:pStyle w:val="BodyText"/>
        <w:spacing w:line="240" w:lineRule="auto" w:before="7"/>
        <w:ind w:left="138" w:right="0"/>
        <w:jc w:val="both"/>
      </w:pPr>
      <w:r>
        <w:rPr/>
        <w:t>息系统服务体系的重要内容和环节。</w:t>
      </w:r>
    </w:p>
    <w:p>
      <w:pPr>
        <w:pStyle w:val="BodyText"/>
        <w:spacing w:line="273" w:lineRule="auto" w:before="37"/>
        <w:ind w:left="138" w:right="89" w:firstLine="419"/>
        <w:jc w:val="left"/>
      </w:pPr>
      <w:r>
        <w:rPr>
          <w:rFonts w:ascii="宋体" w:hAnsi="宋体" w:cs="宋体" w:eastAsia="宋体" w:hint="default"/>
        </w:rPr>
        <w:t>2015</w:t>
      </w:r>
      <w:r>
        <w:rPr>
          <w:rFonts w:ascii="宋体" w:hAnsi="宋体" w:cs="宋体" w:eastAsia="宋体" w:hint="default"/>
          <w:spacing w:val="-56"/>
        </w:rPr>
        <w:t> </w:t>
      </w:r>
      <w:r>
        <w:rPr/>
        <w:t>年，公司与国际领先的云计算管理软件提供商</w:t>
      </w:r>
      <w:r>
        <w:rPr>
          <w:spacing w:val="-56"/>
        </w:rPr>
        <w:t> </w:t>
      </w:r>
      <w:r>
        <w:rPr>
          <w:rFonts w:ascii="宋体" w:hAnsi="宋体" w:cs="宋体" w:eastAsia="宋体" w:hint="default"/>
        </w:rPr>
        <w:t>VMware</w:t>
      </w:r>
      <w:r>
        <w:rPr>
          <w:rFonts w:ascii="宋体" w:hAnsi="宋体" w:cs="宋体" w:eastAsia="宋体" w:hint="default"/>
          <w:spacing w:val="-55"/>
        </w:rPr>
        <w:t> </w:t>
      </w:r>
      <w:r>
        <w:rPr/>
        <w:t>签署了合作备忘录，拟在中国成</w:t>
      </w:r>
      <w:r>
        <w:rPr>
          <w:w w:val="100"/>
        </w:rPr>
        <w:t> </w:t>
      </w:r>
      <w:r>
        <w:rPr/>
        <w:t>立由公司控股的合资公司，向中国政府和国有企业等对信息安全要求较高的用户提供安全可信的</w:t>
      </w:r>
      <w:r>
        <w:rPr>
          <w:w w:val="100"/>
        </w:rPr>
        <w:t> </w:t>
      </w:r>
      <w:r>
        <w:rPr>
          <w:spacing w:val="-3"/>
        </w:rPr>
        <w:t>云计算管理平台软件产品，未来有望成为公司的重要业务和收入来源之一。</w:t>
      </w:r>
      <w:r>
        <w:rPr>
          <w:rFonts w:ascii="宋体" w:hAnsi="宋体" w:cs="宋体" w:eastAsia="宋体" w:hint="default"/>
          <w:spacing w:val="-3"/>
        </w:rPr>
        <w:t>2015 </w:t>
      </w:r>
      <w:r>
        <w:rPr>
          <w:spacing w:val="-4"/>
        </w:rPr>
        <w:t>年，公司与中科</w:t>
      </w:r>
      <w:r>
        <w:rPr>
          <w:spacing w:val="-66"/>
        </w:rPr>
        <w:t> </w:t>
      </w:r>
      <w:r>
        <w:rPr>
          <w:spacing w:val="-66"/>
        </w:rPr>
      </w:r>
      <w:r>
        <w:rPr/>
        <w:t>院大气所等单位签署合作协议，合资成立由公司控股的子公司，向国内环保、气象领域提供领先</w:t>
      </w:r>
      <w:r>
        <w:rPr>
          <w:w w:val="100"/>
        </w:rPr>
        <w:t> </w:t>
      </w:r>
      <w:r>
        <w:rPr>
          <w:spacing w:val="-9"/>
          <w:w w:val="100"/>
        </w:rPr>
        <w:t>的行业软件产品，未来也有望成为公司发展新的业绩增长点。随着</w:t>
      </w:r>
      <w:r>
        <w:rPr>
          <w:spacing w:val="-39"/>
          <w:w w:val="100"/>
        </w:rPr>
        <w:t> </w:t>
      </w:r>
      <w:r>
        <w:rPr>
          <w:rFonts w:ascii="宋体" w:hAnsi="宋体" w:cs="宋体" w:eastAsia="宋体" w:hint="default"/>
          <w:spacing w:val="-1"/>
          <w:w w:val="100"/>
        </w:rPr>
        <w:t>2014</w:t>
      </w:r>
      <w:r>
        <w:rPr>
          <w:rFonts w:ascii="宋体" w:hAnsi="宋体" w:cs="宋体" w:eastAsia="宋体" w:hint="default"/>
          <w:spacing w:val="-42"/>
          <w:w w:val="100"/>
        </w:rPr>
        <w:t> </w:t>
      </w:r>
      <w:r>
        <w:rPr>
          <w:spacing w:val="-2"/>
          <w:w w:val="100"/>
        </w:rPr>
        <w:t>年度募投项目的顺利推进，</w:t>
      </w:r>
      <w:r>
        <w:rPr>
          <w:spacing w:val="-100"/>
          <w:w w:val="100"/>
        </w:rPr>
        <w:t> </w:t>
      </w:r>
      <w:r>
        <w:rPr>
          <w:spacing w:val="-100"/>
          <w:w w:val="100"/>
        </w:rPr>
      </w:r>
      <w:r>
        <w:rPr/>
        <w:t>公司</w:t>
      </w:r>
      <w:r>
        <w:rPr>
          <w:spacing w:val="-35"/>
        </w:rPr>
        <w:t> </w:t>
      </w:r>
      <w:r>
        <w:rPr>
          <w:rFonts w:ascii="宋体" w:hAnsi="宋体" w:cs="宋体" w:eastAsia="宋体" w:hint="default"/>
        </w:rPr>
        <w:t>Parastor</w:t>
      </w:r>
      <w:r>
        <w:rPr>
          <w:rFonts w:ascii="宋体" w:hAnsi="宋体" w:cs="宋体" w:eastAsia="宋体" w:hint="default"/>
          <w:spacing w:val="-38"/>
        </w:rPr>
        <w:t> </w:t>
      </w:r>
      <w:r>
        <w:rPr>
          <w:spacing w:val="-5"/>
        </w:rPr>
        <w:t>并行分布式云存储软件产品不断成熟，有力地推动了公司存储业务的发展。随着公</w:t>
      </w:r>
      <w:r>
        <w:rPr>
          <w:spacing w:val="-61"/>
        </w:rPr>
        <w:t> </w:t>
      </w:r>
      <w:r>
        <w:rPr>
          <w:spacing w:val="-61"/>
        </w:rPr>
      </w:r>
      <w:r>
        <w:rPr/>
        <w:t>司城市云战略的不断推进，公司已积累了一批政务云数据平台软件、安全运维保障软件和以社会</w:t>
      </w:r>
    </w:p>
    <w:p>
      <w:pPr>
        <w:spacing w:after="0" w:line="273" w:lineRule="auto"/>
        <w:jc w:val="left"/>
        <w:sectPr>
          <w:footerReference w:type="default" r:id="rId14"/>
          <w:pgSz w:w="11910" w:h="16840"/>
          <w:pgMar w:footer="1195" w:header="880" w:top="1120" w:bottom="1380" w:left="1660" w:right="1060"/>
          <w:pgNumType w:start="21"/>
        </w:sectPr>
      </w:pPr>
    </w:p>
    <w:p>
      <w:pPr>
        <w:spacing w:line="240" w:lineRule="auto" w:before="12"/>
        <w:rPr>
          <w:rFonts w:ascii="宋体" w:hAnsi="宋体" w:cs="宋体" w:eastAsia="宋体" w:hint="default"/>
          <w:sz w:val="26"/>
          <w:szCs w:val="26"/>
        </w:rPr>
      </w:pPr>
    </w:p>
    <w:p>
      <w:pPr>
        <w:pStyle w:val="BodyText"/>
        <w:spacing w:line="273" w:lineRule="auto" w:before="36"/>
        <w:ind w:left="138" w:right="137"/>
        <w:jc w:val="both"/>
      </w:pPr>
      <w:r>
        <w:rPr>
          <w:spacing w:val="-2"/>
        </w:rPr>
        <w:t>治理为代表的智慧城市应用软件的著作权，随着“百城百行”云数据中心的建设进程，相关软件</w:t>
      </w:r>
      <w:r>
        <w:rPr>
          <w:spacing w:val="-25"/>
        </w:rPr>
        <w:t> </w:t>
      </w:r>
      <w:r>
        <w:rPr>
          <w:spacing w:val="-25"/>
        </w:rPr>
      </w:r>
      <w:r>
        <w:rPr/>
        <w:t>产品的价值将在逐渐完善的云数据网络中不断地释放出来。</w:t>
      </w:r>
    </w:p>
    <w:p>
      <w:pPr>
        <w:pStyle w:val="BodyText"/>
        <w:spacing w:line="273" w:lineRule="auto" w:before="7"/>
        <w:ind w:left="138" w:right="137" w:firstLine="419"/>
        <w:jc w:val="both"/>
      </w:pPr>
      <w:r>
        <w:rPr>
          <w:spacing w:val="-2"/>
        </w:rPr>
        <w:t>通过对上述平台软件和行业软件的积极布局，公司将有效地提升软件开发能力，支撑公司实</w:t>
      </w:r>
      <w:r>
        <w:rPr>
          <w:w w:val="100"/>
        </w:rPr>
        <w:t> </w:t>
      </w:r>
      <w:r>
        <w:rPr/>
        <w:t>现国内“最有价值的综合信息系统服务商”的愿景目标。</w:t>
      </w:r>
    </w:p>
    <w:p>
      <w:pPr>
        <w:pStyle w:val="BodyText"/>
        <w:spacing w:line="273" w:lineRule="auto" w:before="7"/>
        <w:ind w:left="558" w:right="0"/>
        <w:jc w:val="left"/>
      </w:pPr>
      <w:r>
        <w:rPr>
          <w:rFonts w:ascii="宋体" w:hAnsi="宋体" w:cs="宋体" w:eastAsia="宋体" w:hint="default"/>
        </w:rPr>
        <w:t>4</w:t>
      </w:r>
      <w:r>
        <w:rPr/>
        <w:t>、国际化战略</w:t>
      </w:r>
      <w:r>
        <w:rPr>
          <w:w w:val="100"/>
        </w:rPr>
        <w:t> </w:t>
      </w:r>
      <w:r>
        <w:rPr>
          <w:spacing w:val="-2"/>
        </w:rPr>
        <w:t>公司重视与国际技术领先企业开展深度技术合作和资本层面的战略合作，紧密跟踪国外先进</w:t>
      </w:r>
    </w:p>
    <w:p>
      <w:pPr>
        <w:pStyle w:val="BodyText"/>
        <w:spacing w:line="240" w:lineRule="auto" w:before="7"/>
        <w:ind w:left="138" w:right="0"/>
        <w:jc w:val="both"/>
      </w:pPr>
      <w:r>
        <w:rPr/>
        <w:t>技术发展方向，及时改善产品设计，提高产品品质，形成技术竞争优势。</w:t>
      </w:r>
    </w:p>
    <w:p>
      <w:pPr>
        <w:pStyle w:val="BodyText"/>
        <w:spacing w:line="273" w:lineRule="auto" w:before="37"/>
        <w:ind w:left="138" w:right="128" w:firstLine="419"/>
        <w:jc w:val="both"/>
      </w:pPr>
      <w:r>
        <w:rPr>
          <w:rFonts w:ascii="宋体" w:hAnsi="宋体" w:cs="宋体" w:eastAsia="宋体" w:hint="default"/>
        </w:rPr>
        <w:t>2015</w:t>
      </w:r>
      <w:r>
        <w:rPr>
          <w:rFonts w:ascii="宋体" w:hAnsi="宋体" w:cs="宋体" w:eastAsia="宋体" w:hint="default"/>
          <w:spacing w:val="-36"/>
        </w:rPr>
        <w:t> </w:t>
      </w:r>
      <w:r>
        <w:rPr/>
        <w:t>年</w:t>
      </w:r>
      <w:r>
        <w:rPr>
          <w:spacing w:val="-34"/>
        </w:rPr>
        <w:t> </w:t>
      </w:r>
      <w:r>
        <w:rPr>
          <w:rFonts w:ascii="宋体" w:hAnsi="宋体" w:cs="宋体" w:eastAsia="宋体" w:hint="default"/>
        </w:rPr>
        <w:t>9</w:t>
      </w:r>
      <w:r>
        <w:rPr>
          <w:rFonts w:ascii="宋体" w:hAnsi="宋体" w:cs="宋体" w:eastAsia="宋体" w:hint="default"/>
          <w:spacing w:val="-36"/>
        </w:rPr>
        <w:t> </w:t>
      </w:r>
      <w:r>
        <w:rPr>
          <w:spacing w:val="-3"/>
        </w:rPr>
        <w:t>月，公司总裁历军先生随同国家领导人出席中美互联网大会，和国际知名企业达成</w:t>
      </w:r>
      <w:r>
        <w:rPr>
          <w:w w:val="100"/>
        </w:rPr>
        <w:t> </w:t>
      </w:r>
      <w:r>
        <w:rPr>
          <w:spacing w:val="-3"/>
        </w:rPr>
        <w:t>广泛的合作意向。</w:t>
      </w:r>
      <w:r>
        <w:rPr>
          <w:rFonts w:ascii="宋体" w:hAnsi="宋体" w:cs="宋体" w:eastAsia="宋体" w:hint="default"/>
          <w:spacing w:val="-3"/>
        </w:rPr>
        <w:t>2015</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4"/>
        </w:rPr>
        <w:t> </w:t>
      </w:r>
      <w:r>
        <w:rPr>
          <w:spacing w:val="-3"/>
        </w:rPr>
        <w:t>月，公司与国际领先的云计算管理软件提供商</w:t>
      </w:r>
      <w:r>
        <w:rPr>
          <w:spacing w:val="-44"/>
        </w:rPr>
        <w:t> </w:t>
      </w:r>
      <w:r>
        <w:rPr>
          <w:rFonts w:ascii="宋体" w:hAnsi="宋体" w:cs="宋体" w:eastAsia="宋体" w:hint="default"/>
        </w:rPr>
        <w:t>VMware</w:t>
      </w:r>
      <w:r>
        <w:rPr>
          <w:rFonts w:ascii="宋体" w:hAnsi="宋体" w:cs="宋体" w:eastAsia="宋体" w:hint="default"/>
          <w:spacing w:val="-46"/>
        </w:rPr>
        <w:t> </w:t>
      </w:r>
      <w:r>
        <w:rPr/>
        <w:t>签署了合作备</w:t>
      </w:r>
      <w:r>
        <w:rPr>
          <w:spacing w:val="-101"/>
        </w:rPr>
        <w:t> </w:t>
      </w:r>
      <w:r>
        <w:rPr>
          <w:spacing w:val="-101"/>
        </w:rPr>
      </w:r>
      <w:r>
        <w:rPr/>
        <w:t>忘录，拟进一步增强曙光云计算管理平台软件的产品竞争力。</w:t>
      </w:r>
    </w:p>
    <w:p>
      <w:pPr>
        <w:pStyle w:val="BodyText"/>
        <w:spacing w:line="273" w:lineRule="auto" w:before="7"/>
        <w:ind w:left="138" w:right="130" w:firstLine="419"/>
        <w:jc w:val="both"/>
      </w:pPr>
      <w:r>
        <w:rPr>
          <w:spacing w:val="-3"/>
        </w:rPr>
        <w:t>长期以来，公司在国际市场销售较少。</w:t>
      </w:r>
      <w:r>
        <w:rPr>
          <w:rFonts w:ascii="宋体" w:hAnsi="宋体" w:cs="宋体" w:eastAsia="宋体" w:hint="default"/>
          <w:spacing w:val="-3"/>
        </w:rPr>
        <w:t>2015</w:t>
      </w:r>
      <w:r>
        <w:rPr>
          <w:rFonts w:ascii="宋体" w:hAnsi="宋体" w:cs="宋体" w:eastAsia="宋体" w:hint="default"/>
          <w:spacing w:val="-2"/>
        </w:rPr>
        <w:t> </w:t>
      </w:r>
      <w:r>
        <w:rPr>
          <w:spacing w:val="-3"/>
        </w:rPr>
        <w:t>年起，公司重视国际市场开拓，以提升产品未来</w:t>
      </w:r>
      <w:r>
        <w:rPr>
          <w:w w:val="100"/>
        </w:rPr>
        <w:t> </w:t>
      </w:r>
      <w:r>
        <w:rPr/>
        <w:t>的市场销量和提高品牌国际影响力。</w:t>
      </w:r>
      <w:r>
        <w:rPr>
          <w:rFonts w:ascii="宋体" w:hAnsi="宋体" w:cs="宋体" w:eastAsia="宋体" w:hint="default"/>
        </w:rPr>
        <w:t>2015</w:t>
      </w:r>
      <w:r>
        <w:rPr>
          <w:rFonts w:ascii="宋体" w:hAnsi="宋体" w:cs="宋体" w:eastAsia="宋体" w:hint="default"/>
          <w:spacing w:val="-54"/>
        </w:rPr>
        <w:t> </w:t>
      </w:r>
      <w:r>
        <w:rPr/>
        <w:t>年，公司与俄罗斯第三大</w:t>
      </w:r>
      <w:r>
        <w:rPr>
          <w:spacing w:val="-54"/>
        </w:rPr>
        <w:t> </w:t>
      </w:r>
      <w:r>
        <w:rPr>
          <w:rFonts w:ascii="宋体" w:hAnsi="宋体" w:cs="宋体" w:eastAsia="宋体" w:hint="default"/>
        </w:rPr>
        <w:t>IT</w:t>
      </w:r>
      <w:r>
        <w:rPr>
          <w:rFonts w:ascii="宋体" w:hAnsi="宋体" w:cs="宋体" w:eastAsia="宋体" w:hint="default"/>
          <w:spacing w:val="-56"/>
        </w:rPr>
        <w:t> </w:t>
      </w:r>
      <w:r>
        <w:rPr/>
        <w:t>分销公司</w:t>
      </w:r>
      <w:r>
        <w:rPr>
          <w:spacing w:val="-53"/>
        </w:rPr>
        <w:t> </w:t>
      </w:r>
      <w:r>
        <w:rPr>
          <w:rFonts w:ascii="宋体" w:hAnsi="宋体" w:cs="宋体" w:eastAsia="宋体" w:hint="default"/>
        </w:rPr>
        <w:t>RRC</w:t>
      </w:r>
      <w:r>
        <w:rPr>
          <w:rFonts w:ascii="宋体" w:hAnsi="宋体" w:cs="宋体" w:eastAsia="宋体" w:hint="default"/>
          <w:spacing w:val="-56"/>
        </w:rPr>
        <w:t> </w:t>
      </w:r>
      <w:r>
        <w:rPr/>
        <w:t>签订产品销</w:t>
      </w:r>
      <w:r>
        <w:rPr>
          <w:w w:val="100"/>
        </w:rPr>
        <w:t> </w:t>
      </w:r>
      <w:r>
        <w:rPr>
          <w:spacing w:val="-2"/>
        </w:rPr>
        <w:t>售协议，开始尝试将产品推向俄罗斯等竞争程度较低的国际市场。公司产品的国际化战略预期未</w:t>
      </w:r>
      <w:r>
        <w:rPr>
          <w:spacing w:val="-26"/>
        </w:rPr>
        <w:t> </w:t>
      </w:r>
      <w:r>
        <w:rPr>
          <w:spacing w:val="-26"/>
        </w:rPr>
      </w:r>
      <w:r>
        <w:rPr/>
        <w:t>来将对公司营业收入、盈利能力提升等产生积极影响。</w:t>
      </w:r>
    </w:p>
    <w:p>
      <w:pPr>
        <w:pStyle w:val="BodyText"/>
        <w:spacing w:line="273" w:lineRule="auto" w:before="7"/>
        <w:ind w:left="558" w:right="0"/>
        <w:jc w:val="left"/>
      </w:pPr>
      <w:r>
        <w:rPr>
          <w:rFonts w:ascii="宋体" w:hAnsi="宋体" w:cs="宋体" w:eastAsia="宋体" w:hint="default"/>
        </w:rPr>
        <w:t>5</w:t>
      </w:r>
      <w:r>
        <w:rPr/>
        <w:t>、产业合作战略</w:t>
      </w:r>
      <w:r>
        <w:rPr>
          <w:w w:val="100"/>
        </w:rPr>
        <w:t> </w:t>
      </w:r>
      <w:r>
        <w:rPr>
          <w:spacing w:val="-2"/>
        </w:rPr>
        <w:t>深入推进“率先行动”（中国科学院的行动计划，即：率先实现科学技术跨越发展，率先建</w:t>
      </w:r>
    </w:p>
    <w:p>
      <w:pPr>
        <w:pStyle w:val="BodyText"/>
        <w:spacing w:line="273" w:lineRule="auto" w:before="7"/>
        <w:ind w:left="138" w:right="130"/>
        <w:jc w:val="both"/>
      </w:pPr>
      <w:r>
        <w:rPr>
          <w:spacing w:val="-2"/>
        </w:rPr>
        <w:t>成国家创新人才高地，率先建成国家高水平科技智库，率先建设国际一流科研机构），服务国民</w:t>
      </w:r>
      <w:r>
        <w:rPr>
          <w:spacing w:val="-25"/>
        </w:rPr>
        <w:t> </w:t>
      </w:r>
      <w:r>
        <w:rPr>
          <w:spacing w:val="-25"/>
        </w:rPr>
      </w:r>
      <w:r>
        <w:rPr>
          <w:spacing w:val="-2"/>
        </w:rPr>
        <w:t>经济主战场是中国科学院创新驱动发展战略实施的重要举措；技术创新与产业化联盟是中国科学</w:t>
      </w:r>
      <w:r>
        <w:rPr>
          <w:spacing w:val="-25"/>
        </w:rPr>
        <w:t> </w:t>
      </w:r>
      <w:r>
        <w:rPr>
          <w:spacing w:val="-25"/>
        </w:rPr>
      </w:r>
      <w:r>
        <w:rPr>
          <w:spacing w:val="-2"/>
        </w:rPr>
        <w:t>院探索“两链（指创新链和产业链）嫁接”的有效途径和重要模式。本公司属于中国科学院体系</w:t>
      </w:r>
      <w:r>
        <w:rPr>
          <w:spacing w:val="-25"/>
        </w:rPr>
        <w:t> </w:t>
      </w:r>
      <w:r>
        <w:rPr>
          <w:spacing w:val="-25"/>
        </w:rPr>
      </w:r>
      <w:r>
        <w:rPr>
          <w:spacing w:val="-2"/>
        </w:rPr>
        <w:t>内较为稀缺的上市公司平台，将在中科院科研成果产业化工作中发挥重要作用。公司作为中科院</w:t>
      </w:r>
      <w:r>
        <w:rPr>
          <w:spacing w:val="-25"/>
        </w:rPr>
        <w:t> </w:t>
      </w:r>
      <w:r>
        <w:rPr>
          <w:spacing w:val="-25"/>
        </w:rPr>
      </w:r>
      <w:r>
        <w:rPr>
          <w:spacing w:val="-2"/>
        </w:rPr>
        <w:t>首个成立的技术创新与产业化联盟的理事长单位，拥有中科院先进计算技术领域优质科研成果资</w:t>
      </w:r>
      <w:r>
        <w:rPr>
          <w:spacing w:val="-25"/>
        </w:rPr>
        <w:t> </w:t>
      </w:r>
      <w:r>
        <w:rPr>
          <w:spacing w:val="-25"/>
        </w:rPr>
      </w:r>
      <w:r>
        <w:rPr/>
        <w:t>源的优先合作权。</w:t>
      </w:r>
      <w:r>
        <w:rPr>
          <w:rFonts w:ascii="宋体" w:hAnsi="宋体" w:cs="宋体" w:eastAsia="宋体" w:hint="default"/>
        </w:rPr>
        <w:t>2015</w:t>
      </w:r>
      <w:r>
        <w:rPr>
          <w:rFonts w:ascii="宋体" w:hAnsi="宋体" w:cs="宋体" w:eastAsia="宋体" w:hint="default"/>
          <w:spacing w:val="-24"/>
        </w:rPr>
        <w:t> </w:t>
      </w:r>
      <w:r>
        <w:rPr>
          <w:spacing w:val="-3"/>
        </w:rPr>
        <w:t>年，公司先后与中科院大气所、中科院电子所、中科院信工所、中科院基</w:t>
      </w:r>
      <w:r>
        <w:rPr>
          <w:spacing w:val="-91"/>
        </w:rPr>
        <w:t> </w:t>
      </w:r>
      <w:r>
        <w:rPr>
          <w:spacing w:val="-91"/>
        </w:rPr>
      </w:r>
      <w:r>
        <w:rPr>
          <w:spacing w:val="-2"/>
        </w:rPr>
        <w:t>因组所等多家国立优势科研单位签署合作协议，预期会推动一批优质科研成果进入市场，扩大公</w:t>
      </w:r>
      <w:r>
        <w:rPr>
          <w:spacing w:val="-25"/>
        </w:rPr>
        <w:t> </w:t>
      </w:r>
      <w:r>
        <w:rPr>
          <w:spacing w:val="-25"/>
        </w:rPr>
      </w:r>
      <w:r>
        <w:rPr/>
        <w:t>司产品种类和行业覆盖度，进一步提升公司技术竞争力。</w:t>
      </w:r>
    </w:p>
    <w:p>
      <w:pPr>
        <w:pStyle w:val="BodyText"/>
        <w:spacing w:line="273" w:lineRule="auto" w:before="7"/>
        <w:ind w:left="138" w:right="127" w:firstLine="419"/>
        <w:jc w:val="both"/>
      </w:pPr>
      <w:r>
        <w:rPr>
          <w:rFonts w:ascii="宋体" w:hAnsi="宋体" w:cs="宋体" w:eastAsia="宋体" w:hint="default"/>
        </w:rPr>
        <w:t>2015</w:t>
      </w:r>
      <w:r>
        <w:rPr>
          <w:rFonts w:ascii="宋体" w:hAnsi="宋体" w:cs="宋体" w:eastAsia="宋体" w:hint="default"/>
          <w:spacing w:val="-16"/>
        </w:rPr>
        <w:t> </w:t>
      </w:r>
      <w:r>
        <w:rPr>
          <w:spacing w:val="-8"/>
        </w:rPr>
        <w:t>年度，公司先后与东软集团、中安消、梅安森、聚龙股份等上市公司签署战略合作协议，</w:t>
      </w:r>
      <w:r>
        <w:rPr>
          <w:w w:val="100"/>
        </w:rPr>
        <w:t> </w:t>
      </w:r>
      <w:r>
        <w:rPr>
          <w:spacing w:val="-2"/>
        </w:rPr>
        <w:t>有力地提升了公司在智慧城市领域综合解决方案能力；公司倡导成立“关键业务开放系统产业联</w:t>
      </w:r>
      <w:r>
        <w:rPr>
          <w:spacing w:val="-27"/>
        </w:rPr>
        <w:t> </w:t>
      </w:r>
      <w:r>
        <w:rPr>
          <w:spacing w:val="-27"/>
        </w:rPr>
      </w:r>
      <w:r>
        <w:rPr>
          <w:spacing w:val="-2"/>
        </w:rPr>
        <w:t>盟”，汇聚了包括英特尔（中国）、红帽、甲骨文（中国）、威睿中国、中国惠普等在内的国内</w:t>
      </w:r>
      <w:r>
        <w:rPr>
          <w:spacing w:val="-26"/>
        </w:rPr>
        <w:t> </w:t>
      </w:r>
      <w:r>
        <w:rPr>
          <w:spacing w:val="-26"/>
        </w:rPr>
      </w:r>
      <w:r>
        <w:rPr>
          <w:rFonts w:ascii="宋体" w:hAnsi="宋体" w:cs="宋体" w:eastAsia="宋体" w:hint="default"/>
        </w:rPr>
        <w:t>IT </w:t>
      </w:r>
      <w:r>
        <w:rPr>
          <w:spacing w:val="-3"/>
        </w:rPr>
        <w:t>产业链的骨干企业，共建基于开放平台的生态链，为传统关键业务平台向开放平台迁移提供了</w:t>
      </w:r>
      <w:r>
        <w:rPr>
          <w:spacing w:val="-84"/>
        </w:rPr>
        <w:t> </w:t>
      </w:r>
      <w:r>
        <w:rPr>
          <w:spacing w:val="-84"/>
        </w:rPr>
      </w:r>
      <w:r>
        <w:rPr>
          <w:spacing w:val="-4"/>
        </w:rPr>
        <w:t>有力的保障；公司与神州信息共同联合自主产业链纵向领军企业</w:t>
      </w:r>
      <w:r>
        <w:rPr>
          <w:rFonts w:ascii="宋体" w:hAnsi="宋体" w:cs="宋体" w:eastAsia="宋体" w:hint="default"/>
          <w:spacing w:val="-4"/>
        </w:rPr>
        <w:t>-----</w:t>
      </w:r>
      <w:r>
        <w:rPr>
          <w:spacing w:val="-4"/>
        </w:rPr>
        <w:t>神舟通用、中标软件、东方</w:t>
      </w:r>
      <w:r>
        <w:rPr>
          <w:spacing w:val="-27"/>
        </w:rPr>
        <w:t> </w:t>
      </w:r>
      <w:r>
        <w:rPr>
          <w:spacing w:val="-27"/>
        </w:rPr>
      </w:r>
      <w:r>
        <w:rPr>
          <w:spacing w:val="-2"/>
        </w:rPr>
        <w:t>通、龙芯中科等，合作组建“安全可靠信息系统应用推广联盟（龙安联盟）”，建立并形成了全</w:t>
      </w:r>
      <w:r>
        <w:rPr>
          <w:spacing w:val="-27"/>
        </w:rPr>
        <w:t> </w:t>
      </w:r>
      <w:r>
        <w:rPr>
          <w:spacing w:val="-27"/>
        </w:rPr>
      </w:r>
      <w:r>
        <w:rPr/>
        <w:t>自主可控的软、硬件产品合作协调发展的生态圈。</w:t>
      </w:r>
    </w:p>
    <w:p>
      <w:pPr>
        <w:pStyle w:val="BodyText"/>
        <w:spacing w:line="273" w:lineRule="auto" w:before="8"/>
        <w:ind w:left="558" w:right="0"/>
        <w:jc w:val="left"/>
      </w:pPr>
      <w:r>
        <w:rPr>
          <w:rFonts w:ascii="宋体" w:hAnsi="宋体" w:cs="宋体" w:eastAsia="宋体" w:hint="default"/>
        </w:rPr>
        <w:t>6</w:t>
      </w:r>
      <w:r>
        <w:rPr>
          <w:rFonts w:ascii="宋体" w:hAnsi="宋体" w:cs="宋体" w:eastAsia="宋体" w:hint="default"/>
          <w:spacing w:val="-53"/>
        </w:rPr>
        <w:t> </w:t>
      </w:r>
      <w:r>
        <w:rPr/>
        <w:t>人才战略</w:t>
      </w:r>
      <w:r>
        <w:rPr>
          <w:spacing w:val="-103"/>
        </w:rPr>
        <w:t> </w:t>
      </w:r>
      <w:r>
        <w:rPr>
          <w:spacing w:val="-103"/>
        </w:rPr>
      </w:r>
      <w:r>
        <w:rPr>
          <w:spacing w:val="-2"/>
        </w:rPr>
        <w:t>公司重视高素质人才的引进，更重视现有人才的培养。通过提供有竞争力的薪酬、和谐高效</w:t>
      </w:r>
    </w:p>
    <w:p>
      <w:pPr>
        <w:pStyle w:val="BodyText"/>
        <w:spacing w:line="273" w:lineRule="auto" w:before="7"/>
        <w:ind w:left="138" w:right="137"/>
        <w:jc w:val="both"/>
      </w:pPr>
      <w:r>
        <w:rPr>
          <w:spacing w:val="-2"/>
        </w:rPr>
        <w:t>的工作环境、有挑战性的工作岗位、完善的激励机制、健全的培训体系，持续提高员工满意度和</w:t>
      </w:r>
      <w:r>
        <w:rPr>
          <w:spacing w:val="-25"/>
        </w:rPr>
        <w:t> </w:t>
      </w:r>
      <w:r>
        <w:rPr>
          <w:spacing w:val="-25"/>
        </w:rPr>
      </w:r>
      <w:r>
        <w:rPr/>
        <w:t>凝聚力，不断优化人才结构，保持公司在人才数量和质量上的竞争力。</w:t>
      </w:r>
    </w:p>
    <w:p>
      <w:pPr>
        <w:pStyle w:val="BodyText"/>
        <w:spacing w:line="273" w:lineRule="auto" w:before="7"/>
        <w:ind w:left="138" w:right="130" w:firstLine="419"/>
        <w:jc w:val="both"/>
      </w:pPr>
      <w:r>
        <w:rPr>
          <w:rFonts w:ascii="宋体" w:hAnsi="宋体" w:cs="宋体" w:eastAsia="宋体" w:hint="default"/>
        </w:rPr>
        <w:t>2015</w:t>
      </w:r>
      <w:r>
        <w:rPr>
          <w:rFonts w:ascii="宋体" w:hAnsi="宋体" w:cs="宋体" w:eastAsia="宋体" w:hint="default"/>
          <w:spacing w:val="-10"/>
        </w:rPr>
        <w:t> </w:t>
      </w:r>
      <w:r>
        <w:rPr>
          <w:spacing w:val="-3"/>
        </w:rPr>
        <w:t>年，公司推出限制性股票激励政策，通过资本市场手段加大人才激励效果，进一步提高</w:t>
      </w:r>
      <w:r>
        <w:rPr>
          <w:spacing w:val="-3"/>
          <w:w w:val="100"/>
        </w:rPr>
        <w:t> </w:t>
      </w:r>
      <w:r>
        <w:rPr/>
        <w:t>了公司员工的工作积极性和企业忠诚度。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8"/>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73" w:lineRule="auto" w:before="70"/>
        <w:ind w:left="138" w:right="137" w:firstLine="419"/>
        <w:jc w:val="both"/>
      </w:pPr>
      <w:r>
        <w:rPr>
          <w:spacing w:val="-2"/>
        </w:rPr>
        <w:t>公司通过长期、持续和较大规模的投入，不断完善公司的研发环境和研发管理体系，使公司</w:t>
      </w:r>
      <w:r>
        <w:rPr>
          <w:w w:val="100"/>
        </w:rPr>
        <w:t> </w:t>
      </w:r>
      <w:r>
        <w:rPr>
          <w:spacing w:val="-2"/>
        </w:rPr>
        <w:t>保持较高的技术创新能力，保证公司研发资源始终围绕顾客的需求展开。公司通过建立专业、阳</w:t>
      </w:r>
      <w:r>
        <w:rPr>
          <w:spacing w:val="-26"/>
        </w:rPr>
        <w:t> </w:t>
      </w:r>
      <w:r>
        <w:rPr>
          <w:spacing w:val="-26"/>
        </w:rPr>
      </w:r>
      <w:r>
        <w:rPr>
          <w:spacing w:val="-2"/>
        </w:rPr>
        <w:t>光的高效市场营销团队，优化市场营销管理能力，扩大销售团队和渠道合作伙伴规模，持续提高</w:t>
      </w:r>
      <w:r>
        <w:rPr>
          <w:spacing w:val="-25"/>
        </w:rPr>
        <w:t> </w:t>
      </w:r>
      <w:r>
        <w:rPr>
          <w:spacing w:val="-25"/>
        </w:rPr>
      </w:r>
      <w:r>
        <w:rPr>
          <w:spacing w:val="-2"/>
        </w:rPr>
        <w:t>公司市场占有率。公司通过建立和完善技术服务机制，组建高素质的服务工程师队伍，不断优化</w:t>
      </w:r>
    </w:p>
    <w:p>
      <w:pPr>
        <w:spacing w:after="0" w:line="273" w:lineRule="auto"/>
        <w:jc w:val="both"/>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left="138" w:right="103"/>
        <w:jc w:val="left"/>
      </w:pPr>
      <w:r>
        <w:rPr>
          <w:spacing w:val="-2"/>
        </w:rPr>
        <w:t>服务管理体系和服务水平，以高水平的咨询式服务赢得更多顾客的信任，使优质服务成为中科曙</w:t>
      </w:r>
      <w:r>
        <w:rPr>
          <w:spacing w:val="-25"/>
        </w:rPr>
        <w:t> </w:t>
      </w:r>
      <w:r>
        <w:rPr>
          <w:spacing w:val="-25"/>
        </w:rPr>
      </w:r>
      <w:r>
        <w:rPr/>
        <w:t>光品牌的亮点。</w:t>
      </w:r>
    </w:p>
    <w:p>
      <w:pPr>
        <w:pStyle w:val="BodyText"/>
        <w:spacing w:line="273" w:lineRule="auto" w:before="7"/>
        <w:ind w:left="138" w:right="217" w:firstLine="419"/>
        <w:jc w:val="both"/>
      </w:pPr>
      <w:r>
        <w:rPr>
          <w:spacing w:val="-2"/>
        </w:rPr>
        <w:t>公司在不断提高自身管理能力的基础上，在未来三年内实现销售收入和盈利水平的高速稳定</w:t>
      </w:r>
      <w:r>
        <w:rPr>
          <w:w w:val="100"/>
        </w:rPr>
        <w:t> </w:t>
      </w:r>
      <w:r>
        <w:rPr/>
        <w:t>增长：</w:t>
      </w:r>
    </w:p>
    <w:p>
      <w:pPr>
        <w:pStyle w:val="BodyText"/>
        <w:spacing w:line="273" w:lineRule="auto" w:before="7"/>
        <w:ind w:left="138" w:right="208" w:firstLine="419"/>
        <w:jc w:val="both"/>
      </w:pPr>
      <w:r>
        <w:rPr>
          <w:rFonts w:ascii="宋体" w:hAnsi="宋体" w:cs="宋体" w:eastAsia="宋体" w:hint="default"/>
          <w:spacing w:val="-4"/>
        </w:rPr>
        <w:t>1</w:t>
      </w:r>
      <w:r>
        <w:rPr>
          <w:spacing w:val="-4"/>
        </w:rPr>
        <w:t>、高端计算机：保持和提高高性能计算机市场份额及技术领先优势；重点提升 </w:t>
      </w:r>
      <w:r>
        <w:rPr>
          <w:rFonts w:ascii="宋体" w:hAnsi="宋体" w:cs="宋体" w:eastAsia="宋体" w:hint="default"/>
        </w:rPr>
        <w:t>X86</w:t>
      </w:r>
      <w:r>
        <w:rPr>
          <w:rFonts w:ascii="宋体" w:hAnsi="宋体" w:cs="宋体" w:eastAsia="宋体" w:hint="default"/>
          <w:spacing w:val="-69"/>
        </w:rPr>
        <w:t> </w:t>
      </w:r>
      <w:r>
        <w:rPr/>
        <w:t>服务器产</w:t>
      </w:r>
      <w:r>
        <w:rPr>
          <w:w w:val="100"/>
        </w:rPr>
        <w:t> </w:t>
      </w:r>
      <w:r>
        <w:rPr/>
        <w:t>品运营能力；探索产品进入国际市场。</w:t>
      </w:r>
    </w:p>
    <w:p>
      <w:pPr>
        <w:pStyle w:val="BodyText"/>
        <w:spacing w:line="240" w:lineRule="auto" w:before="7"/>
        <w:ind w:left="558" w:right="103"/>
        <w:jc w:val="left"/>
      </w:pPr>
      <w:r>
        <w:rPr>
          <w:rFonts w:ascii="宋体" w:hAnsi="宋体" w:cs="宋体" w:eastAsia="宋体" w:hint="default"/>
        </w:rPr>
        <w:t>2</w:t>
      </w:r>
      <w:r>
        <w:rPr/>
        <w:t>、存储：加强存储产品研发和市场推广力度，实现存储产品营业收入稳定快速增长。</w:t>
      </w:r>
    </w:p>
    <w:p>
      <w:pPr>
        <w:pStyle w:val="BodyText"/>
        <w:spacing w:line="273" w:lineRule="auto" w:before="37"/>
        <w:ind w:left="138" w:right="208" w:firstLine="419"/>
        <w:jc w:val="both"/>
      </w:pPr>
      <w:r>
        <w:rPr>
          <w:rFonts w:ascii="宋体" w:hAnsi="宋体" w:cs="宋体" w:eastAsia="宋体" w:hint="default"/>
          <w:spacing w:val="-4"/>
        </w:rPr>
        <w:t>3</w:t>
      </w:r>
      <w:r>
        <w:rPr>
          <w:spacing w:val="-4"/>
        </w:rPr>
        <w:t>、软件、系统集成与技术服务：扩大软件、技术服务产品在公司销售收入中的比重，重点提</w:t>
      </w:r>
      <w:r>
        <w:rPr>
          <w:w w:val="100"/>
        </w:rPr>
        <w:t> </w:t>
      </w:r>
      <w:r>
        <w:rPr/>
        <w:t>升盈利水平。</w:t>
      </w:r>
    </w:p>
    <w:p>
      <w:pPr>
        <w:spacing w:line="240" w:lineRule="auto" w:before="1"/>
        <w:rPr>
          <w:rFonts w:ascii="宋体" w:hAnsi="宋体" w:cs="宋体" w:eastAsia="宋体" w:hint="default"/>
          <w:sz w:val="29"/>
          <w:szCs w:val="29"/>
        </w:rPr>
      </w:pPr>
    </w:p>
    <w:p>
      <w:pPr>
        <w:spacing w:line="295" w:lineRule="auto" w:before="0"/>
        <w:ind w:left="558" w:right="7132"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、技术风险</w:t>
      </w:r>
    </w:p>
    <w:p>
      <w:pPr>
        <w:pStyle w:val="BodyText"/>
        <w:spacing w:line="273" w:lineRule="auto"/>
        <w:ind w:left="138" w:right="217" w:firstLine="419"/>
        <w:jc w:val="both"/>
      </w:pPr>
      <w:r>
        <w:rPr>
          <w:spacing w:val="-2"/>
        </w:rPr>
        <w:t>计算机技术具有更新换代快的特点，新技术、新产品、新理念层出不穷。公司的生存和发展</w:t>
      </w:r>
      <w:r>
        <w:rPr>
          <w:w w:val="100"/>
        </w:rPr>
        <w:t> </w:t>
      </w:r>
      <w:r>
        <w:rPr>
          <w:spacing w:val="-2"/>
        </w:rPr>
        <w:t>取决于能否不断进行技术升级并不断改善产品性能、可靠性及服务质量，以符合日新月异的技术</w:t>
      </w:r>
      <w:r>
        <w:rPr>
          <w:spacing w:val="-25"/>
        </w:rPr>
        <w:t> </w:t>
      </w:r>
      <w:r>
        <w:rPr>
          <w:spacing w:val="-25"/>
        </w:rPr>
      </w:r>
      <w:r>
        <w:rPr>
          <w:spacing w:val="-2"/>
        </w:rPr>
        <w:t>发展方向和客户需求变化。若公司不能及时丰富技术储备或更新掌握新技术，可能丧失现有技术</w:t>
      </w:r>
      <w:r>
        <w:rPr>
          <w:spacing w:val="-25"/>
        </w:rPr>
        <w:t> </w:t>
      </w:r>
      <w:r>
        <w:rPr>
          <w:spacing w:val="-25"/>
        </w:rPr>
      </w:r>
      <w:r>
        <w:rPr/>
        <w:t>和市场的领先地位，对公司业绩及发展可能造成不利影响。</w:t>
      </w:r>
    </w:p>
    <w:p>
      <w:pPr>
        <w:pStyle w:val="BodyText"/>
        <w:spacing w:line="273" w:lineRule="auto" w:before="7"/>
        <w:ind w:left="138" w:right="217" w:firstLine="419"/>
        <w:jc w:val="both"/>
      </w:pPr>
      <w:r>
        <w:rPr>
          <w:spacing w:val="-2"/>
        </w:rPr>
        <w:t>公司在高端计算机及存储产品方面的技术处于国内领先地位，这些方面的知识产权是公司核</w:t>
      </w:r>
      <w:r>
        <w:rPr>
          <w:w w:val="100"/>
        </w:rPr>
        <w:t> </w:t>
      </w:r>
      <w:r>
        <w:rPr>
          <w:spacing w:val="-2"/>
        </w:rPr>
        <w:t>心竞争能力的集中体现。我国知识产权保护环境尚待进一步完善，技术流失、泄密、侵权等现象</w:t>
      </w:r>
      <w:r>
        <w:rPr>
          <w:spacing w:val="-25"/>
        </w:rPr>
        <w:t> </w:t>
      </w:r>
      <w:r>
        <w:rPr>
          <w:spacing w:val="-25"/>
        </w:rPr>
      </w:r>
      <w:r>
        <w:rPr/>
        <w:t>时有发生，因而公司将面临知识产权保护的风险。</w:t>
      </w:r>
    </w:p>
    <w:p>
      <w:pPr>
        <w:pStyle w:val="BodyText"/>
        <w:spacing w:line="273" w:lineRule="auto" w:before="7"/>
        <w:ind w:left="558" w:right="103"/>
        <w:jc w:val="left"/>
      </w:pPr>
      <w:r>
        <w:rPr>
          <w:rFonts w:ascii="宋体" w:hAnsi="宋体" w:cs="宋体" w:eastAsia="宋体" w:hint="default"/>
        </w:rPr>
        <w:t>2</w:t>
      </w:r>
      <w:r>
        <w:rPr/>
        <w:t>、市场竞争风险</w:t>
      </w:r>
      <w:r>
        <w:rPr>
          <w:w w:val="100"/>
        </w:rPr>
        <w:t> </w:t>
      </w:r>
      <w:r>
        <w:rPr>
          <w:spacing w:val="-2"/>
        </w:rPr>
        <w:t>公司所处的行业属于知识密集型和资金密集型相结合的行业，市场集中度较高。如果本公司</w:t>
      </w:r>
    </w:p>
    <w:p>
      <w:pPr>
        <w:pStyle w:val="BodyText"/>
        <w:spacing w:line="273" w:lineRule="auto" w:before="8"/>
        <w:ind w:left="138" w:right="103"/>
        <w:jc w:val="left"/>
      </w:pPr>
      <w:r>
        <w:rPr>
          <w:spacing w:val="-2"/>
        </w:rPr>
        <w:t>不能加大市场营销和品牌推广力度、不断满足客户需求、进一步提高知名度和认可度，本公司将</w:t>
      </w:r>
      <w:r>
        <w:rPr>
          <w:spacing w:val="-25"/>
        </w:rPr>
        <w:t> </w:t>
      </w:r>
      <w:r>
        <w:rPr>
          <w:spacing w:val="-25"/>
        </w:rPr>
      </w:r>
      <w:r>
        <w:rPr/>
        <w:t>面临市场竞争风险。</w:t>
      </w:r>
    </w:p>
    <w:p>
      <w:pPr>
        <w:pStyle w:val="BodyText"/>
        <w:spacing w:line="273" w:lineRule="auto" w:before="7"/>
        <w:ind w:left="558" w:right="103"/>
        <w:jc w:val="left"/>
      </w:pPr>
      <w:r>
        <w:rPr>
          <w:rFonts w:ascii="宋体" w:hAnsi="宋体" w:cs="宋体" w:eastAsia="宋体" w:hint="default"/>
        </w:rPr>
        <w:t>3</w:t>
      </w:r>
      <w:r>
        <w:rPr/>
        <w:t>、公司经营季节性波动风险</w:t>
      </w:r>
      <w:r>
        <w:rPr>
          <w:w w:val="100"/>
        </w:rPr>
        <w:t> </w:t>
      </w:r>
      <w:r>
        <w:rPr>
          <w:spacing w:val="-7"/>
          <w:w w:val="100"/>
        </w:rPr>
        <w:t>受行业特征和结算特点影响，公司销售主要集中在下半年尤其是第四季度，上半年通常较少，</w:t>
      </w:r>
    </w:p>
    <w:p>
      <w:pPr>
        <w:pStyle w:val="BodyText"/>
        <w:spacing w:line="273" w:lineRule="auto" w:before="7"/>
        <w:ind w:left="138" w:right="217"/>
        <w:jc w:val="both"/>
      </w:pPr>
      <w:r>
        <w:rPr>
          <w:spacing w:val="-2"/>
        </w:rPr>
        <w:t>呈现较明显的季节性分布；而公司费用在年度内较为均衡地发生，从而造成公司收入、利润、应</w:t>
      </w:r>
      <w:r>
        <w:rPr>
          <w:spacing w:val="-25"/>
        </w:rPr>
        <w:t> </w:t>
      </w:r>
      <w:r>
        <w:rPr>
          <w:spacing w:val="-25"/>
        </w:rPr>
      </w:r>
      <w:r>
        <w:rPr>
          <w:spacing w:val="-2"/>
        </w:rPr>
        <w:t>收账款、经营性现金流等指标季节性波动比较明显。业绩季节性波动对公司融资能力和资金管理</w:t>
      </w:r>
      <w:r>
        <w:rPr>
          <w:spacing w:val="-25"/>
        </w:rPr>
        <w:t> </w:t>
      </w:r>
      <w:r>
        <w:rPr>
          <w:spacing w:val="-25"/>
        </w:rPr>
      </w:r>
      <w:r>
        <w:rPr>
          <w:spacing w:val="-2"/>
        </w:rPr>
        <w:t>能力提出了较高的要求，同时也造成公司各类财务指标在季度报告、中期报告和年度报告中存在</w:t>
      </w:r>
      <w:r>
        <w:rPr>
          <w:spacing w:val="-25"/>
        </w:rPr>
        <w:t> </w:t>
      </w:r>
      <w:r>
        <w:rPr>
          <w:spacing w:val="-25"/>
        </w:rPr>
      </w:r>
      <w:r>
        <w:rPr/>
        <w:t>较大波动。</w:t>
      </w:r>
    </w:p>
    <w:p>
      <w:pPr>
        <w:pStyle w:val="BodyText"/>
        <w:spacing w:line="273" w:lineRule="auto" w:before="7"/>
        <w:ind w:left="558" w:right="89"/>
        <w:jc w:val="left"/>
      </w:pPr>
      <w:r>
        <w:rPr>
          <w:rFonts w:ascii="宋体" w:hAnsi="宋体" w:cs="宋体" w:eastAsia="宋体" w:hint="default"/>
        </w:rPr>
        <w:t>4</w:t>
      </w:r>
      <w:r>
        <w:rPr/>
        <w:t>、上游行业高度集中的风险</w:t>
      </w:r>
      <w:r>
        <w:rPr>
          <w:w w:val="100"/>
        </w:rPr>
        <w:t> </w:t>
      </w:r>
      <w:r>
        <w:rPr>
          <w:spacing w:val="-4"/>
          <w:w w:val="100"/>
        </w:rPr>
        <w:t>公司所处的高端计算机行业的上游行业相对比较集中，上游核心零部件厂商若发生重大变化，</w:t>
      </w:r>
    </w:p>
    <w:p>
      <w:pPr>
        <w:pStyle w:val="BodyText"/>
        <w:spacing w:line="273" w:lineRule="auto" w:before="8"/>
        <w:ind w:left="558" w:right="2491" w:hanging="420"/>
        <w:jc w:val="left"/>
      </w:pPr>
      <w:r>
        <w:rPr>
          <w:spacing w:val="-2"/>
        </w:rPr>
        <w:t>将会影响整个高端计算机行业和公司的技术方向和毛利率水平。</w:t>
      </w:r>
      <w:r>
        <w:rPr>
          <w:spacing w:val="-52"/>
        </w:rPr>
        <w:t> </w:t>
      </w:r>
      <w:r>
        <w:rPr>
          <w:spacing w:val="-52"/>
        </w:rPr>
      </w:r>
      <w:r>
        <w:rPr>
          <w:rFonts w:ascii="宋体" w:hAnsi="宋体" w:cs="宋体" w:eastAsia="宋体" w:hint="default"/>
        </w:rPr>
        <w:t>5</w:t>
      </w:r>
      <w:r>
        <w:rPr/>
        <w:t>、应收账款风险</w:t>
      </w:r>
    </w:p>
    <w:p>
      <w:pPr>
        <w:pStyle w:val="BodyText"/>
        <w:spacing w:line="273" w:lineRule="auto" w:before="7"/>
        <w:ind w:left="138" w:right="217" w:firstLine="419"/>
        <w:jc w:val="both"/>
      </w:pPr>
      <w:r>
        <w:rPr/>
        <w:t>虽然公司应收账款绝大部分账龄在</w:t>
      </w:r>
      <w:r>
        <w:rPr>
          <w:spacing w:val="-54"/>
        </w:rPr>
        <w:t> </w:t>
      </w:r>
      <w:r>
        <w:rPr>
          <w:rFonts w:ascii="宋体" w:hAnsi="宋体" w:cs="宋体" w:eastAsia="宋体" w:hint="default"/>
        </w:rPr>
        <w:t>1</w:t>
      </w:r>
      <w:r>
        <w:rPr>
          <w:rFonts w:ascii="宋体" w:hAnsi="宋体" w:cs="宋体" w:eastAsia="宋体" w:hint="default"/>
          <w:spacing w:val="-56"/>
        </w:rPr>
        <w:t> </w:t>
      </w:r>
      <w:r>
        <w:rPr/>
        <w:t>年以内、主要客户信用良好，但若客户延迟支付货款，</w:t>
      </w:r>
      <w:r>
        <w:rPr>
          <w:w w:val="100"/>
        </w:rPr>
        <w:t> </w:t>
      </w:r>
      <w:r>
        <w:rPr/>
        <w:t>将可能导致公司生产经营活动资金紧张和发生坏账损失的风险。</w:t>
      </w:r>
    </w:p>
    <w:p>
      <w:pPr>
        <w:pStyle w:val="BodyText"/>
        <w:spacing w:line="273" w:lineRule="auto" w:before="7"/>
        <w:ind w:left="558" w:right="103"/>
        <w:jc w:val="left"/>
      </w:pPr>
      <w:r>
        <w:rPr>
          <w:rFonts w:ascii="宋体" w:hAnsi="宋体" w:cs="宋体" w:eastAsia="宋体" w:hint="default"/>
        </w:rPr>
        <w:t>6</w:t>
      </w:r>
      <w:r>
        <w:rPr/>
        <w:t>、政府补贴可持续性风险</w:t>
      </w:r>
      <w:r>
        <w:rPr>
          <w:w w:val="100"/>
        </w:rPr>
        <w:t> </w:t>
      </w:r>
      <w:r>
        <w:rPr>
          <w:spacing w:val="-2"/>
        </w:rPr>
        <w:t>政府补贴对公司的经营成果影响较大。如果政府补贴政策发生不利变化、或公司不再符合获</w:t>
      </w:r>
    </w:p>
    <w:p>
      <w:pPr>
        <w:pStyle w:val="BodyText"/>
        <w:spacing w:line="240" w:lineRule="auto" w:before="7"/>
        <w:ind w:left="138" w:right="0"/>
        <w:jc w:val="both"/>
      </w:pPr>
      <w:r>
        <w:rPr/>
        <w:t>得相关补贴的条件，将对公司的经营业绩产生重大影响。</w:t>
      </w:r>
    </w:p>
    <w:p>
      <w:pPr>
        <w:spacing w:line="240" w:lineRule="auto" w:before="0"/>
        <w:rPr>
          <w:rFonts w:ascii="宋体" w:hAnsi="宋体" w:cs="宋体" w:eastAsia="宋体" w:hint="default"/>
          <w:sz w:val="20"/>
          <w:szCs w:val="20"/>
        </w:rPr>
      </w:pPr>
    </w:p>
    <w:p>
      <w:pPr>
        <w:pStyle w:val="Heading2"/>
        <w:spacing w:line="295" w:lineRule="auto" w:before="147"/>
        <w:ind w:left="138" w:right="8187"/>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w w:val="100"/>
        </w:rPr>
        <w:t> </w:t>
      </w:r>
      <w:r>
        <w:rPr>
          <w:rFonts w:ascii="宋体" w:hAnsi="宋体" w:cs="宋体" w:eastAsia="宋体" w:hint="default"/>
          <w:b w:val="0"/>
          <w:bCs w:val="0"/>
        </w:rPr>
        <w:t>无</w:t>
      </w:r>
    </w:p>
    <w:p>
      <w:pPr>
        <w:spacing w:after="0" w:line="295" w:lineRule="auto"/>
        <w:jc w:val="left"/>
        <w:rPr>
          <w:rFonts w:ascii="宋体" w:hAnsi="宋体" w:cs="宋体" w:eastAsia="宋体" w:hint="default"/>
        </w:rPr>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Heading2"/>
        <w:spacing w:line="240" w:lineRule="auto"/>
        <w:ind w:right="0"/>
        <w:jc w:val="both"/>
        <w:rPr>
          <w:b w:val="0"/>
          <w:bCs w:val="0"/>
        </w:rPr>
      </w:pPr>
      <w:r>
        <w:rPr/>
        <w:t>四、公司因不适用准则规定或特殊原因，未按准则披露的情况和原因说明</w:t>
      </w:r>
      <w:r>
        <w:rPr>
          <w:b w:val="0"/>
          <w:bCs w:val="0"/>
        </w:rPr>
      </w:r>
    </w:p>
    <w:p>
      <w:pPr>
        <w:pStyle w:val="BodyText"/>
        <w:spacing w:line="240" w:lineRule="auto" w:before="97"/>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19"/>
        <w:ind w:right="0"/>
        <w:jc w:val="both"/>
        <w:rPr>
          <w:b w:val="0"/>
          <w:bCs w:val="0"/>
        </w:rPr>
      </w:pPr>
      <w:r>
        <w:rPr/>
        <w:t>一、普通股利润分配或资本公积金转增预案</w:t>
      </w:r>
      <w:r>
        <w:rPr>
          <w:b w:val="0"/>
          <w:bCs w:val="0"/>
        </w:rPr>
      </w:r>
    </w:p>
    <w:p>
      <w:pPr>
        <w:spacing w:line="295" w:lineRule="auto" w:before="97"/>
        <w:ind w:left="638" w:right="121"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根据证监会《关于进一步落实上市公司现金分红有关事项的通知》（证监发</w:t>
      </w:r>
      <w:r>
        <w:rPr>
          <w:rFonts w:ascii="宋体" w:hAnsi="宋体" w:cs="宋体" w:eastAsia="宋体" w:hint="default"/>
          <w:sz w:val="21"/>
          <w:szCs w:val="21"/>
        </w:rPr>
        <w:t>[2012]37</w:t>
      </w:r>
      <w:r>
        <w:rPr>
          <w:rFonts w:ascii="宋体" w:hAnsi="宋体" w:cs="宋体" w:eastAsia="宋体" w:hint="default"/>
          <w:spacing w:val="2"/>
          <w:sz w:val="21"/>
          <w:szCs w:val="21"/>
        </w:rPr>
        <w:t> </w:t>
      </w:r>
      <w:r>
        <w:rPr>
          <w:rFonts w:ascii="宋体" w:hAnsi="宋体" w:cs="宋体" w:eastAsia="宋体" w:hint="default"/>
          <w:sz w:val="21"/>
          <w:szCs w:val="21"/>
        </w:rPr>
        <w:t>号）、</w:t>
      </w:r>
    </w:p>
    <w:p>
      <w:pPr>
        <w:pStyle w:val="BodyText"/>
        <w:spacing w:line="264" w:lineRule="exact"/>
        <w:ind w:right="0"/>
        <w:jc w:val="both"/>
      </w:pPr>
      <w:r>
        <w:rPr>
          <w:w w:val="100"/>
        </w:rPr>
        <w:t>《上</w:t>
      </w:r>
      <w:r>
        <w:rPr>
          <w:spacing w:val="-3"/>
          <w:w w:val="100"/>
        </w:rPr>
        <w:t>市</w:t>
      </w:r>
      <w:r>
        <w:rPr>
          <w:w w:val="100"/>
        </w:rPr>
        <w:t>公</w:t>
      </w:r>
      <w:r>
        <w:rPr>
          <w:spacing w:val="-3"/>
          <w:w w:val="100"/>
        </w:rPr>
        <w:t>司</w:t>
      </w:r>
      <w:r>
        <w:rPr>
          <w:w w:val="100"/>
        </w:rPr>
        <w:t>监</w:t>
      </w:r>
      <w:r>
        <w:rPr>
          <w:spacing w:val="-3"/>
          <w:w w:val="100"/>
        </w:rPr>
        <w:t>管</w:t>
      </w:r>
      <w:r>
        <w:rPr>
          <w:w w:val="100"/>
        </w:rPr>
        <w:t>指</w:t>
      </w:r>
      <w:r>
        <w:rPr>
          <w:spacing w:val="-3"/>
          <w:w w:val="100"/>
        </w:rPr>
        <w:t>引</w:t>
      </w:r>
      <w:r>
        <w:rPr>
          <w:w w:val="100"/>
        </w:rPr>
        <w:t>第</w:t>
      </w:r>
      <w:r>
        <w:rPr/>
        <w:t> </w:t>
      </w:r>
      <w:r>
        <w:rPr>
          <w:rFonts w:ascii="宋体" w:hAnsi="宋体" w:cs="宋体" w:eastAsia="宋体" w:hint="default"/>
          <w:w w:val="100"/>
        </w:rPr>
        <w:t>3</w:t>
      </w:r>
      <w:r>
        <w:rPr>
          <w:rFonts w:ascii="宋体" w:hAnsi="宋体" w:cs="宋体" w:eastAsia="宋体" w:hint="default"/>
          <w:spacing w:val="-5"/>
        </w:rPr>
        <w:t> </w:t>
      </w:r>
      <w:r>
        <w:rPr>
          <w:w w:val="100"/>
        </w:rPr>
        <w:t>号—</w:t>
      </w:r>
      <w:r>
        <w:rPr>
          <w:spacing w:val="-3"/>
          <w:w w:val="100"/>
        </w:rPr>
        <w:t>—</w:t>
      </w:r>
      <w:r>
        <w:rPr>
          <w:w w:val="100"/>
        </w:rPr>
        <w:t>上</w:t>
      </w:r>
      <w:r>
        <w:rPr>
          <w:spacing w:val="-3"/>
          <w:w w:val="100"/>
        </w:rPr>
        <w:t>市</w:t>
      </w:r>
      <w:r>
        <w:rPr>
          <w:w w:val="100"/>
        </w:rPr>
        <w:t>公</w:t>
      </w:r>
      <w:r>
        <w:rPr>
          <w:spacing w:val="-3"/>
          <w:w w:val="100"/>
        </w:rPr>
        <w:t>司</w:t>
      </w:r>
      <w:r>
        <w:rPr>
          <w:w w:val="100"/>
        </w:rPr>
        <w:t>现</w:t>
      </w:r>
      <w:r>
        <w:rPr>
          <w:spacing w:val="-3"/>
          <w:w w:val="100"/>
        </w:rPr>
        <w:t>金</w:t>
      </w:r>
      <w:r>
        <w:rPr>
          <w:w w:val="100"/>
        </w:rPr>
        <w:t>分</w:t>
      </w:r>
      <w:r>
        <w:rPr>
          <w:spacing w:val="-3"/>
          <w:w w:val="100"/>
        </w:rPr>
        <w:t>红</w:t>
      </w:r>
      <w:r>
        <w:rPr>
          <w:spacing w:val="-166"/>
          <w:w w:val="100"/>
        </w:rPr>
        <w:t>》</w:t>
      </w:r>
      <w:r>
        <w:rPr>
          <w:w w:val="100"/>
        </w:rPr>
        <w:t>（证</w:t>
      </w:r>
      <w:r>
        <w:rPr>
          <w:spacing w:val="-3"/>
          <w:w w:val="100"/>
        </w:rPr>
        <w:t>监</w:t>
      </w:r>
      <w:r>
        <w:rPr>
          <w:w w:val="100"/>
        </w:rPr>
        <w:t>会</w:t>
      </w:r>
      <w:r>
        <w:rPr>
          <w:spacing w:val="-3"/>
          <w:w w:val="100"/>
        </w:rPr>
        <w:t>公</w:t>
      </w:r>
      <w:r>
        <w:rPr>
          <w:spacing w:val="-1"/>
          <w:w w:val="100"/>
        </w:rPr>
        <w:t>告</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013</w:t>
      </w:r>
      <w:r>
        <w:rPr>
          <w:rFonts w:ascii="宋体" w:hAnsi="宋体" w:cs="宋体" w:eastAsia="宋体" w:hint="default"/>
          <w:spacing w:val="-3"/>
          <w:w w:val="100"/>
        </w:rPr>
        <w:t>]</w:t>
      </w:r>
      <w:r>
        <w:rPr>
          <w:rFonts w:ascii="宋体" w:hAnsi="宋体" w:cs="宋体" w:eastAsia="宋体" w:hint="default"/>
          <w:w w:val="100"/>
        </w:rPr>
        <w:t>43</w:t>
      </w:r>
      <w:r>
        <w:rPr>
          <w:rFonts w:ascii="宋体" w:hAnsi="宋体" w:cs="宋体" w:eastAsia="宋体" w:hint="default"/>
          <w:spacing w:val="-2"/>
        </w:rPr>
        <w:t> </w:t>
      </w:r>
      <w:r>
        <w:rPr>
          <w:spacing w:val="-3"/>
          <w:w w:val="100"/>
        </w:rPr>
        <w:t>号</w:t>
      </w:r>
      <w:r>
        <w:rPr>
          <w:spacing w:val="-82"/>
          <w:w w:val="100"/>
        </w:rPr>
        <w:t>）和</w:t>
      </w:r>
      <w:r>
        <w:rPr>
          <w:spacing w:val="-3"/>
          <w:w w:val="100"/>
        </w:rPr>
        <w:t>《</w:t>
      </w:r>
      <w:r>
        <w:rPr>
          <w:w w:val="100"/>
        </w:rPr>
        <w:t>公</w:t>
      </w:r>
      <w:r>
        <w:rPr>
          <w:spacing w:val="-3"/>
          <w:w w:val="100"/>
        </w:rPr>
        <w:t>司</w:t>
      </w:r>
      <w:r>
        <w:rPr>
          <w:w w:val="100"/>
        </w:rPr>
        <w:t>章</w:t>
      </w:r>
      <w:r>
        <w:rPr>
          <w:spacing w:val="-3"/>
          <w:w w:val="100"/>
        </w:rPr>
        <w:t>程</w:t>
      </w:r>
      <w:r>
        <w:rPr>
          <w:spacing w:val="-82"/>
          <w:w w:val="100"/>
        </w:rPr>
        <w:t>》</w:t>
      </w:r>
      <w:r>
        <w:rPr>
          <w:w w:val="100"/>
        </w:rPr>
        <w:t>、</w:t>
      </w:r>
    </w:p>
    <w:p>
      <w:pPr>
        <w:pStyle w:val="BodyText"/>
        <w:spacing w:line="273" w:lineRule="auto" w:before="37"/>
        <w:ind w:right="230"/>
        <w:jc w:val="both"/>
      </w:pPr>
      <w:r>
        <w:rPr>
          <w:spacing w:val="-6"/>
        </w:rPr>
        <w:t>《未来三年（</w:t>
      </w:r>
      <w:r>
        <w:rPr>
          <w:rFonts w:ascii="宋体" w:hAnsi="宋体" w:cs="宋体" w:eastAsia="宋体" w:hint="default"/>
          <w:spacing w:val="-6"/>
        </w:rPr>
        <w:t>2015-2017</w:t>
      </w:r>
      <w:r>
        <w:rPr>
          <w:rFonts w:ascii="宋体" w:hAnsi="宋体" w:cs="宋体" w:eastAsia="宋体" w:hint="default"/>
          <w:spacing w:val="-39"/>
        </w:rPr>
        <w:t> </w:t>
      </w:r>
      <w:r>
        <w:rPr>
          <w:spacing w:val="-12"/>
        </w:rPr>
        <w:t>年）股东回报规划》等相关规定，并经公司</w:t>
      </w:r>
      <w:r>
        <w:rPr>
          <w:spacing w:val="-36"/>
        </w:rPr>
        <w:t> </w:t>
      </w:r>
      <w:r>
        <w:rPr>
          <w:rFonts w:ascii="宋体" w:hAnsi="宋体" w:cs="宋体" w:eastAsia="宋体" w:hint="default"/>
        </w:rPr>
        <w:t>2014</w:t>
      </w:r>
      <w:r>
        <w:rPr>
          <w:rFonts w:ascii="宋体" w:hAnsi="宋体" w:cs="宋体" w:eastAsia="宋体" w:hint="default"/>
          <w:spacing w:val="-39"/>
        </w:rPr>
        <w:t> </w:t>
      </w:r>
      <w:r>
        <w:rPr/>
        <w:t>年度股东大会审议通过，</w:t>
      </w:r>
      <w:r>
        <w:rPr>
          <w:spacing w:val="-97"/>
        </w:rPr>
        <w:t> </w:t>
      </w:r>
      <w:r>
        <w:rPr>
          <w:spacing w:val="-97"/>
        </w:rPr>
      </w:r>
      <w:r>
        <w:rPr/>
        <w:t>公司公布了</w:t>
      </w:r>
      <w:r>
        <w:rPr>
          <w:spacing w:val="-55"/>
        </w:rPr>
        <w:t> </w:t>
      </w:r>
      <w:r>
        <w:rPr>
          <w:rFonts w:ascii="宋体" w:hAnsi="宋体" w:cs="宋体" w:eastAsia="宋体" w:hint="default"/>
        </w:rPr>
        <w:t>2014</w:t>
      </w:r>
      <w:r>
        <w:rPr>
          <w:rFonts w:ascii="宋体" w:hAnsi="宋体" w:cs="宋体" w:eastAsia="宋体" w:hint="default"/>
          <w:spacing w:val="-55"/>
        </w:rPr>
        <w:t> </w:t>
      </w:r>
      <w:r>
        <w:rPr/>
        <w:t>年度利润分配方案，即以</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日总股本</w:t>
      </w:r>
      <w:r>
        <w:rPr>
          <w:spacing w:val="-55"/>
        </w:rPr>
        <w:t> </w:t>
      </w:r>
      <w:r>
        <w:rPr>
          <w:rFonts w:ascii="宋体" w:hAnsi="宋体" w:cs="宋体" w:eastAsia="宋体" w:hint="default"/>
        </w:rPr>
        <w:t>300,000,000</w:t>
      </w:r>
      <w:r>
        <w:rPr>
          <w:rFonts w:ascii="宋体" w:hAnsi="宋体" w:cs="宋体" w:eastAsia="宋体" w:hint="default"/>
          <w:spacing w:val="-54"/>
        </w:rPr>
        <w:t> </w:t>
      </w:r>
      <w:r>
        <w:rPr/>
        <w:t>股为基数，向</w:t>
      </w:r>
      <w:r>
        <w:rPr>
          <w:w w:val="100"/>
        </w:rPr>
        <w:t> </w:t>
      </w:r>
      <w:r>
        <w:rPr/>
        <w:t>全体股东每股派发现金红利</w:t>
      </w:r>
      <w:r>
        <w:rPr>
          <w:spacing w:val="-46"/>
        </w:rPr>
        <w:t> </w:t>
      </w:r>
      <w:r>
        <w:rPr>
          <w:rFonts w:ascii="宋体" w:hAnsi="宋体" w:cs="宋体" w:eastAsia="宋体" w:hint="default"/>
        </w:rPr>
        <w:t>0.08</w:t>
      </w:r>
      <w:r>
        <w:rPr>
          <w:rFonts w:ascii="宋体" w:hAnsi="宋体" w:cs="宋体" w:eastAsia="宋体" w:hint="default"/>
          <w:spacing w:val="-46"/>
        </w:rPr>
        <w:t> </w:t>
      </w:r>
      <w:r>
        <w:rPr>
          <w:spacing w:val="-8"/>
        </w:rPr>
        <w:t>元（含税），共计派发现金股利总额</w:t>
      </w:r>
      <w:r>
        <w:rPr>
          <w:spacing w:val="-46"/>
        </w:rPr>
        <w:t> </w:t>
      </w:r>
      <w:r>
        <w:rPr>
          <w:rFonts w:ascii="宋体" w:hAnsi="宋体" w:cs="宋体" w:eastAsia="宋体" w:hint="default"/>
        </w:rPr>
        <w:t>24,000,000</w:t>
      </w:r>
      <w:r>
        <w:rPr>
          <w:rFonts w:ascii="宋体" w:hAnsi="宋体" w:cs="宋体" w:eastAsia="宋体" w:hint="default"/>
          <w:spacing w:val="-48"/>
        </w:rPr>
        <w:t> </w:t>
      </w:r>
      <w:r>
        <w:rPr>
          <w:spacing w:val="-16"/>
        </w:rPr>
        <w:t>元（含税）（详</w:t>
      </w:r>
      <w:r>
        <w:rPr>
          <w:spacing w:val="-102"/>
        </w:rPr>
        <w:t> </w:t>
      </w:r>
      <w:r>
        <w:rPr>
          <w:spacing w:val="-102"/>
        </w:rPr>
      </w:r>
      <w:r>
        <w:rPr/>
        <w:t>见公告</w:t>
      </w:r>
      <w:r>
        <w:rPr>
          <w:spacing w:val="-56"/>
        </w:rPr>
        <w:t> </w:t>
      </w:r>
      <w:r>
        <w:rPr>
          <w:rFonts w:ascii="宋体" w:hAnsi="宋体" w:cs="宋体" w:eastAsia="宋体" w:hint="default"/>
        </w:rPr>
        <w:t>2015-006</w:t>
      </w:r>
      <w:r>
        <w:rPr/>
        <w:t>，</w:t>
      </w:r>
      <w:r>
        <w:rPr>
          <w:rFonts w:ascii="宋体" w:hAnsi="宋体" w:cs="宋体" w:eastAsia="宋体" w:hint="default"/>
        </w:rPr>
        <w:t>2015-014</w:t>
      </w:r>
      <w:r>
        <w:rPr/>
        <w:t>，</w:t>
      </w:r>
      <w:r>
        <w:rPr>
          <w:rFonts w:ascii="宋体" w:hAnsi="宋体" w:cs="宋体" w:eastAsia="宋体" w:hint="default"/>
        </w:rPr>
        <w:t>2015-015</w:t>
      </w:r>
      <w:r>
        <w:rPr/>
        <w:t>，</w:t>
      </w:r>
      <w:r>
        <w:rPr>
          <w:rFonts w:ascii="宋体" w:hAnsi="宋体" w:cs="宋体" w:eastAsia="宋体" w:hint="default"/>
        </w:rPr>
        <w:t>2015-028</w:t>
      </w:r>
      <w:r>
        <w:rPr/>
        <w:t>，</w:t>
      </w:r>
      <w:r>
        <w:rPr>
          <w:rFonts w:ascii="宋体" w:hAnsi="宋体" w:cs="宋体" w:eastAsia="宋体" w:hint="default"/>
        </w:rPr>
        <w:t>2015-032</w:t>
      </w:r>
      <w:r>
        <w:rPr/>
        <w:t>）。公司</w:t>
      </w:r>
      <w:r>
        <w:rPr>
          <w:spacing w:val="-56"/>
        </w:rPr>
        <w:t> </w:t>
      </w:r>
      <w:r>
        <w:rPr>
          <w:rFonts w:ascii="宋体" w:hAnsi="宋体" w:cs="宋体" w:eastAsia="宋体" w:hint="default"/>
        </w:rPr>
        <w:t>2014</w:t>
      </w:r>
      <w:r>
        <w:rPr>
          <w:rFonts w:ascii="宋体" w:hAnsi="宋体" w:cs="宋体" w:eastAsia="宋体" w:hint="default"/>
          <w:spacing w:val="-58"/>
        </w:rPr>
        <w:t> </w:t>
      </w:r>
      <w:r>
        <w:rPr/>
        <w:t>年度利润分配方案</w:t>
      </w:r>
      <w:r>
        <w:rPr>
          <w:w w:val="100"/>
        </w:rPr>
        <w:t> </w:t>
      </w:r>
      <w:r>
        <w:rPr/>
        <w:t>已实施完毕。</w:t>
      </w:r>
    </w:p>
    <w:p>
      <w:pPr>
        <w:pStyle w:val="BodyText"/>
        <w:spacing w:line="240" w:lineRule="auto" w:before="7"/>
        <w:ind w:left="0" w:right="242"/>
        <w:jc w:val="right"/>
      </w:pPr>
      <w:r>
        <w:rPr/>
        <w:t>公司拟以</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日公司总股本</w:t>
      </w:r>
      <w:r>
        <w:rPr>
          <w:spacing w:val="-53"/>
        </w:rPr>
        <w:t> </w:t>
      </w:r>
      <w:r>
        <w:rPr>
          <w:rFonts w:ascii="宋体" w:hAnsi="宋体" w:cs="宋体" w:eastAsia="宋体" w:hint="default"/>
        </w:rPr>
        <w:t>300,000,000</w:t>
      </w:r>
      <w:r>
        <w:rPr>
          <w:rFonts w:ascii="宋体" w:hAnsi="宋体" w:cs="宋体" w:eastAsia="宋体" w:hint="default"/>
          <w:spacing w:val="-53"/>
        </w:rPr>
        <w:t> </w:t>
      </w:r>
      <w:r>
        <w:rPr/>
        <w:t>股为基数，向全体股东每</w:t>
      </w:r>
      <w:r>
        <w:rPr>
          <w:spacing w:val="-52"/>
        </w:rPr>
        <w:t> </w:t>
      </w:r>
      <w:r>
        <w:rPr>
          <w:rFonts w:ascii="宋体" w:hAnsi="宋体" w:cs="宋体" w:eastAsia="宋体" w:hint="default"/>
        </w:rPr>
        <w:t>10</w:t>
      </w:r>
      <w:r>
        <w:rPr>
          <w:rFonts w:ascii="宋体" w:hAnsi="宋体" w:cs="宋体" w:eastAsia="宋体" w:hint="default"/>
          <w:spacing w:val="-55"/>
        </w:rPr>
        <w:t> </w:t>
      </w:r>
      <w:r>
        <w:rPr/>
        <w:t>股派发现</w:t>
      </w:r>
    </w:p>
    <w:p>
      <w:pPr>
        <w:pStyle w:val="BodyText"/>
        <w:spacing w:line="240" w:lineRule="auto" w:before="37"/>
        <w:ind w:right="0"/>
        <w:jc w:val="both"/>
        <w:rPr>
          <w:rFonts w:ascii="宋体" w:hAnsi="宋体" w:cs="宋体" w:eastAsia="宋体" w:hint="default"/>
        </w:rPr>
      </w:pPr>
      <w:r>
        <w:rPr/>
        <w:t>金</w:t>
      </w:r>
      <w:r>
        <w:rPr>
          <w:spacing w:val="-50"/>
        </w:rPr>
        <w:t> </w:t>
      </w:r>
      <w:r>
        <w:rPr>
          <w:rFonts w:ascii="宋体" w:hAnsi="宋体" w:cs="宋体" w:eastAsia="宋体" w:hint="default"/>
        </w:rPr>
        <w:t>1.40</w:t>
      </w:r>
      <w:r>
        <w:rPr>
          <w:rFonts w:ascii="宋体" w:hAnsi="宋体" w:cs="宋体" w:eastAsia="宋体" w:hint="default"/>
          <w:spacing w:val="-50"/>
        </w:rPr>
        <w:t> </w:t>
      </w:r>
      <w:r>
        <w:rPr>
          <w:spacing w:val="-14"/>
        </w:rPr>
        <w:t>元（含税），共计派发现金</w:t>
      </w:r>
      <w:r>
        <w:rPr>
          <w:spacing w:val="-50"/>
        </w:rPr>
        <w:t> </w:t>
      </w:r>
      <w:r>
        <w:rPr>
          <w:rFonts w:ascii="宋体" w:hAnsi="宋体" w:cs="宋体" w:eastAsia="宋体" w:hint="default"/>
        </w:rPr>
        <w:t>42,000,000</w:t>
      </w:r>
      <w:r>
        <w:rPr>
          <w:rFonts w:ascii="宋体" w:hAnsi="宋体" w:cs="宋体" w:eastAsia="宋体" w:hint="default"/>
          <w:spacing w:val="-50"/>
        </w:rPr>
        <w:t> </w:t>
      </w:r>
      <w:r>
        <w:rPr>
          <w:spacing w:val="-18"/>
        </w:rPr>
        <w:t>元；每</w:t>
      </w:r>
      <w:r>
        <w:rPr>
          <w:spacing w:val="-49"/>
        </w:rPr>
        <w:t> </w:t>
      </w:r>
      <w:r>
        <w:rPr>
          <w:rFonts w:ascii="宋体" w:hAnsi="宋体" w:cs="宋体" w:eastAsia="宋体" w:hint="default"/>
        </w:rPr>
        <w:t>10</w:t>
      </w:r>
      <w:r>
        <w:rPr>
          <w:rFonts w:ascii="宋体" w:hAnsi="宋体" w:cs="宋体" w:eastAsia="宋体" w:hint="default"/>
          <w:spacing w:val="-52"/>
        </w:rPr>
        <w:t> </w:t>
      </w:r>
      <w:r>
        <w:rPr/>
        <w:t>股送红股</w:t>
      </w:r>
      <w:r>
        <w:rPr>
          <w:spacing w:val="-52"/>
        </w:rPr>
        <w:t> </w:t>
      </w:r>
      <w:r>
        <w:rPr>
          <w:rFonts w:ascii="宋体" w:hAnsi="宋体" w:cs="宋体" w:eastAsia="宋体" w:hint="default"/>
        </w:rPr>
        <w:t>5</w:t>
      </w:r>
      <w:r>
        <w:rPr>
          <w:rFonts w:ascii="宋体" w:hAnsi="宋体" w:cs="宋体" w:eastAsia="宋体" w:hint="default"/>
          <w:spacing w:val="-50"/>
        </w:rPr>
        <w:t> </w:t>
      </w:r>
      <w:r>
        <w:rPr>
          <w:spacing w:val="-9"/>
        </w:rPr>
        <w:t>股，共计送红股</w:t>
      </w:r>
      <w:r>
        <w:rPr>
          <w:spacing w:val="-49"/>
        </w:rPr>
        <w:t> </w:t>
      </w:r>
      <w:r>
        <w:rPr>
          <w:rFonts w:ascii="宋体" w:hAnsi="宋体" w:cs="宋体" w:eastAsia="宋体" w:hint="default"/>
        </w:rPr>
        <w:t>150,000,000</w:t>
      </w:r>
    </w:p>
    <w:p>
      <w:pPr>
        <w:pStyle w:val="BodyText"/>
        <w:spacing w:line="240" w:lineRule="auto" w:before="37"/>
        <w:ind w:right="0"/>
        <w:jc w:val="both"/>
      </w:pPr>
      <w:r>
        <w:rPr/>
        <w:t>股；每</w:t>
      </w:r>
      <w:r>
        <w:rPr>
          <w:spacing w:val="-53"/>
        </w:rPr>
        <w:t> </w:t>
      </w:r>
      <w:r>
        <w:rPr>
          <w:rFonts w:ascii="宋体" w:hAnsi="宋体" w:cs="宋体" w:eastAsia="宋体" w:hint="default"/>
        </w:rPr>
        <w:t>10</w:t>
      </w:r>
      <w:r>
        <w:rPr>
          <w:rFonts w:ascii="宋体" w:hAnsi="宋体" w:cs="宋体" w:eastAsia="宋体" w:hint="default"/>
          <w:spacing w:val="-55"/>
        </w:rPr>
        <w:t> </w:t>
      </w:r>
      <w:r>
        <w:rPr/>
        <w:t>股转增</w:t>
      </w:r>
      <w:r>
        <w:rPr>
          <w:spacing w:val="-53"/>
        </w:rPr>
        <w:t> </w:t>
      </w:r>
      <w:r>
        <w:rPr>
          <w:rFonts w:ascii="宋体" w:hAnsi="宋体" w:cs="宋体" w:eastAsia="宋体" w:hint="default"/>
        </w:rPr>
        <w:t>5</w:t>
      </w:r>
      <w:r>
        <w:rPr>
          <w:rFonts w:ascii="宋体" w:hAnsi="宋体" w:cs="宋体" w:eastAsia="宋体" w:hint="default"/>
          <w:spacing w:val="-55"/>
        </w:rPr>
        <w:t> </w:t>
      </w:r>
      <w:r>
        <w:rPr/>
        <w:t>股，共计转增</w:t>
      </w:r>
      <w:r>
        <w:rPr>
          <w:spacing w:val="-52"/>
        </w:rPr>
        <w:t> </w:t>
      </w:r>
      <w:r>
        <w:rPr>
          <w:rFonts w:ascii="宋体" w:hAnsi="宋体" w:cs="宋体" w:eastAsia="宋体" w:hint="default"/>
        </w:rPr>
        <w:t>150,000,000</w:t>
      </w:r>
      <w:r>
        <w:rPr>
          <w:rFonts w:ascii="宋体" w:hAnsi="宋体" w:cs="宋体" w:eastAsia="宋体" w:hint="default"/>
          <w:spacing w:val="-55"/>
        </w:rPr>
        <w:t> </w:t>
      </w:r>
      <w:r>
        <w:rPr/>
        <w:t>股。送转后公司股本总数为</w:t>
      </w:r>
      <w:r>
        <w:rPr>
          <w:spacing w:val="-53"/>
        </w:rPr>
        <w:t> </w:t>
      </w:r>
      <w:r>
        <w:rPr>
          <w:rFonts w:ascii="宋体" w:hAnsi="宋体" w:cs="宋体" w:eastAsia="宋体" w:hint="default"/>
        </w:rPr>
        <w:t>600,000,000</w:t>
      </w:r>
      <w:r>
        <w:rPr>
          <w:rFonts w:ascii="宋体" w:hAnsi="宋体" w:cs="宋体" w:eastAsia="宋体" w:hint="default"/>
          <w:spacing w:val="-55"/>
        </w:rPr>
        <w:t> </w:t>
      </w:r>
      <w:r>
        <w:rPr/>
        <w:t>股。</w:t>
      </w:r>
    </w:p>
    <w:p>
      <w:pPr>
        <w:pStyle w:val="Heading2"/>
        <w:spacing w:line="240" w:lineRule="auto" w:before="97"/>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70"/>
        <w:ind w:left="0" w:right="230"/>
        <w:jc w:val="right"/>
      </w:pPr>
      <w:r>
        <w:rPr>
          <w:spacing w:val="-1"/>
        </w:rPr>
        <w:t>单位：元</w:t>
        <w:tab/>
      </w:r>
      <w:r>
        <w:rPr>
          <w:spacing w:val="-2"/>
        </w:rPr>
        <w:t>币种：人民币</w:t>
      </w: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57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0" w:right="175"/>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42,000,000.00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176,893,348.41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23.74</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0.80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115,844,322.88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20.72</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96,687,835.66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bl>
    <w:p>
      <w:pPr>
        <w:spacing w:after="0" w:line="262"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2"/>
        <w:spacing w:line="247" w:lineRule="auto"/>
        <w:ind w:left="660" w:right="144" w:hanging="421"/>
        <w:jc w:val="left"/>
        <w:rPr>
          <w:b w:val="0"/>
          <w:bCs w:val="0"/>
        </w:rPr>
      </w:pPr>
      <w:r>
        <w:rPr>
          <w:rFonts w:ascii="Calibri" w:hAnsi="Calibri" w:cs="Calibri" w:eastAsia="Calibri" w:hint="default"/>
        </w:rPr>
        <w:t>(</w:t>
      </w:r>
      <w:r>
        <w:rPr/>
        <w:t>三</w:t>
      </w:r>
      <w:r>
        <w:rPr>
          <w:rFonts w:ascii="Calibri" w:hAnsi="Calibri" w:cs="Calibri" w:eastAsia="Calibri" w:hint="default"/>
        </w:rPr>
        <w:t>) </w:t>
      </w:r>
      <w:r>
        <w:rPr>
          <w:spacing w:val="-2"/>
        </w:rPr>
        <w:t>报告期内盈利且母公司可供普通股股东分配利润为正，但未提出普通股现金利润分配预案的，公司应当详细披露原因以及未分配利润的用途和使用</w:t>
      </w:r>
      <w:r>
        <w:rPr>
          <w:spacing w:val="-88"/>
        </w:rPr>
        <w:t> </w:t>
      </w:r>
      <w:r>
        <w:rPr>
          <w:spacing w:val="-88"/>
        </w:rPr>
      </w:r>
      <w:r>
        <w:rPr/>
        <w:t>计划</w:t>
      </w:r>
      <w:r>
        <w:rPr>
          <w:b w:val="0"/>
          <w:bCs w:val="0"/>
        </w:rPr>
      </w:r>
    </w:p>
    <w:p>
      <w:pPr>
        <w:pStyle w:val="BodyText"/>
        <w:spacing w:line="240" w:lineRule="auto" w:before="91"/>
        <w:ind w:left="240" w:right="144"/>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40" w:right="144"/>
        <w:jc w:val="left"/>
        <w:rPr>
          <w:b w:val="0"/>
          <w:bCs w:val="0"/>
        </w:rPr>
      </w:pPr>
      <w:r>
        <w:rPr/>
        <w:t>二、承诺事项履行情况</w:t>
      </w:r>
      <w:r>
        <w:rPr>
          <w:b w:val="0"/>
          <w:bCs w:val="0"/>
        </w:rPr>
      </w:r>
    </w:p>
    <w:p>
      <w:pPr>
        <w:pStyle w:val="BodyText"/>
        <w:spacing w:line="240" w:lineRule="auto" w:before="97"/>
        <w:ind w:left="240" w:right="144"/>
        <w:jc w:val="left"/>
      </w:pPr>
      <w:r>
        <w:rPr/>
        <w:t>√适用 □不适用</w:t>
      </w:r>
    </w:p>
    <w:p>
      <w:pPr>
        <w:pStyle w:val="Heading2"/>
        <w:tabs>
          <w:tab w:pos="806" w:val="left" w:leader="none"/>
        </w:tabs>
        <w:spacing w:line="240" w:lineRule="auto" w:before="97"/>
        <w:ind w:left="240" w:right="144"/>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公司、股东、实际控制人、收购人、董事、监事、高级管理人员或其他关联方在报告期内或持续到报告期内的承诺事项</w:t>
      </w:r>
      <w:r>
        <w:rPr>
          <w:b w:val="0"/>
          <w:bCs w:val="0"/>
        </w:rPr>
      </w:r>
    </w:p>
    <w:p>
      <w:pPr>
        <w:spacing w:line="240" w:lineRule="auto" w:before="4"/>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1544"/>
        <w:gridCol w:w="1416"/>
        <w:gridCol w:w="1280"/>
        <w:gridCol w:w="3687"/>
        <w:gridCol w:w="3260"/>
        <w:gridCol w:w="710"/>
        <w:gridCol w:w="708"/>
        <w:gridCol w:w="852"/>
        <w:gridCol w:w="847"/>
      </w:tblGrid>
      <w:tr>
        <w:trPr>
          <w:trHeight w:val="219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承诺背景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316" w:lineRule="auto"/>
              <w:ind w:left="523" w:right="521"/>
              <w:jc w:val="center"/>
              <w:rPr>
                <w:rFonts w:ascii="宋体" w:hAnsi="宋体" w:cs="宋体" w:eastAsia="宋体" w:hint="default"/>
                <w:sz w:val="18"/>
                <w:szCs w:val="18"/>
              </w:rPr>
            </w:pPr>
            <w:r>
              <w:rPr>
                <w:rFonts w:ascii="宋体" w:hAnsi="宋体" w:cs="宋体" w:eastAsia="宋体" w:hint="default"/>
                <w:sz w:val="18"/>
                <w:szCs w:val="18"/>
              </w:rPr>
              <w:t>承诺 类型</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316" w:lineRule="auto"/>
              <w:ind w:left="1656" w:right="1659"/>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承诺时间及期限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167" w:right="170"/>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165" w:right="170"/>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1" w:right="149"/>
              <w:jc w:val="both"/>
              <w:rPr>
                <w:rFonts w:ascii="宋体" w:hAnsi="宋体" w:cs="宋体" w:eastAsia="宋体" w:hint="default"/>
                <w:sz w:val="18"/>
                <w:szCs w:val="18"/>
              </w:rPr>
            </w:pPr>
            <w:r>
              <w:rPr>
                <w:rFonts w:ascii="宋体" w:hAnsi="宋体" w:cs="宋体" w:eastAsia="宋体" w:hint="default"/>
                <w:sz w:val="18"/>
                <w:szCs w:val="18"/>
              </w:rPr>
              <w:t>如未能 及时履 行应说 明未完 成履行 的具体 原因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9" w:lineRule="auto"/>
              <w:ind w:left="148" w:right="146"/>
              <w:jc w:val="both"/>
              <w:rPr>
                <w:rFonts w:ascii="宋体" w:hAnsi="宋体" w:cs="宋体" w:eastAsia="宋体" w:hint="default"/>
                <w:sz w:val="18"/>
                <w:szCs w:val="18"/>
              </w:rPr>
            </w:pPr>
            <w:r>
              <w:rPr>
                <w:rFonts w:ascii="宋体" w:hAnsi="宋体" w:cs="宋体" w:eastAsia="宋体" w:hint="default"/>
                <w:sz w:val="18"/>
                <w:szCs w:val="18"/>
              </w:rPr>
              <w:t>如未能 及时履 行应说 明下一 步计划</w:t>
            </w:r>
          </w:p>
        </w:tc>
      </w:tr>
      <w:tr>
        <w:trPr>
          <w:trHeight w:val="63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解决同业竞争</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pacing w:val="2"/>
                <w:sz w:val="18"/>
                <w:szCs w:val="18"/>
              </w:rPr>
              <w:t>避免同业竞争的承诺，详见公司《首次公开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9"/>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日承诺期限： 长期承诺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解决同业竞争</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2"/>
              <w:jc w:val="left"/>
              <w:rPr>
                <w:rFonts w:ascii="宋体" w:hAnsi="宋体" w:cs="宋体" w:eastAsia="宋体" w:hint="default"/>
                <w:sz w:val="18"/>
                <w:szCs w:val="18"/>
              </w:rPr>
            </w:pPr>
            <w:r>
              <w:rPr>
                <w:rFonts w:ascii="宋体" w:hAnsi="宋体" w:cs="宋体" w:eastAsia="宋体" w:hint="default"/>
                <w:spacing w:val="32"/>
                <w:sz w:val="18"/>
                <w:szCs w:val="18"/>
              </w:rPr>
              <w:t>中科院计算</w:t>
            </w:r>
            <w:r>
              <w:rPr>
                <w:rFonts w:ascii="宋体" w:hAnsi="宋体" w:cs="宋体" w:eastAsia="宋体" w:hint="default"/>
                <w:spacing w:val="-50"/>
                <w:sz w:val="18"/>
                <w:szCs w:val="18"/>
              </w:rPr>
              <w:t> </w:t>
            </w:r>
            <w:r>
              <w:rPr>
                <w:rFonts w:ascii="宋体" w:hAnsi="宋体" w:cs="宋体" w:eastAsia="宋体" w:hint="default"/>
                <w:sz w:val="18"/>
                <w:szCs w:val="18"/>
              </w:rPr>
              <w:t>所</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pacing w:val="2"/>
                <w:sz w:val="18"/>
                <w:szCs w:val="18"/>
              </w:rPr>
              <w:t>避免同业竞争的承诺，详见公司《首次公开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9"/>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日承诺期限： 长期承诺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2"/>
              <w:jc w:val="left"/>
              <w:rPr>
                <w:rFonts w:ascii="宋体" w:hAnsi="宋体" w:cs="宋体" w:eastAsia="宋体" w:hint="default"/>
                <w:sz w:val="18"/>
                <w:szCs w:val="18"/>
              </w:rPr>
            </w:pPr>
            <w:r>
              <w:rPr>
                <w:rFonts w:ascii="宋体" w:hAnsi="宋体" w:cs="宋体" w:eastAsia="宋体" w:hint="default"/>
                <w:spacing w:val="2"/>
                <w:sz w:val="18"/>
                <w:szCs w:val="18"/>
              </w:rPr>
              <w:t>关于所持股份流通限制和资源锁定的承诺，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详见公司《首次公开发行股票招股说明书》。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日承诺期限：</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天富创投</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2"/>
              <w:jc w:val="left"/>
              <w:rPr>
                <w:rFonts w:ascii="宋体" w:hAnsi="宋体" w:cs="宋体" w:eastAsia="宋体" w:hint="default"/>
                <w:sz w:val="18"/>
                <w:szCs w:val="18"/>
              </w:rPr>
            </w:pPr>
            <w:r>
              <w:rPr>
                <w:rFonts w:ascii="宋体" w:hAnsi="宋体" w:cs="宋体" w:eastAsia="宋体" w:hint="default"/>
                <w:spacing w:val="2"/>
                <w:sz w:val="18"/>
                <w:szCs w:val="18"/>
              </w:rPr>
              <w:t>关于所持股份流通限制和资源锁定的承诺，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详见公司《首次公开发行股票招股说明书》。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7"/>
                <w:sz w:val="18"/>
                <w:szCs w:val="18"/>
              </w:rPr>
              <w:t>承诺时间：</w:t>
            </w:r>
            <w:r>
              <w:rPr>
                <w:rFonts w:ascii="宋体" w:hAnsi="宋体" w:cs="宋体" w:eastAsia="宋体" w:hint="default"/>
                <w:spacing w:val="-7"/>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日承诺期限：</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pacing w:val="2"/>
                <w:sz w:val="18"/>
                <w:szCs w:val="18"/>
              </w:rPr>
              <w:t>关于减持股份意向的承诺，详见公司《首次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公开发行股票招股说明书》。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7"/>
                <w:sz w:val="18"/>
                <w:szCs w:val="18"/>
              </w:rPr>
              <w:t>承诺时间：</w:t>
            </w:r>
            <w:r>
              <w:rPr>
                <w:rFonts w:ascii="宋体" w:hAnsi="宋体" w:cs="宋体" w:eastAsia="宋体" w:hint="default"/>
                <w:spacing w:val="-7"/>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日承诺期限：</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pacing w:val="9"/>
                <w:sz w:val="18"/>
                <w:szCs w:val="18"/>
              </w:rPr>
              <w:t>与首次公开发行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天富创投</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pacing w:val="2"/>
                <w:sz w:val="18"/>
                <w:szCs w:val="18"/>
              </w:rPr>
              <w:t>关于减持股份意向的承诺，详见公司《首次</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center"/>
              <w:rPr>
                <w:rFonts w:ascii="宋体" w:hAnsi="宋体" w:cs="宋体" w:eastAsia="宋体" w:hint="default"/>
                <w:sz w:val="18"/>
                <w:szCs w:val="18"/>
              </w:rPr>
            </w:pPr>
            <w:r>
              <w:rPr>
                <w:rFonts w:ascii="宋体" w:hAnsi="宋体" w:cs="宋体" w:eastAsia="宋体" w:hint="default"/>
                <w:spacing w:val="-7"/>
                <w:sz w:val="18"/>
                <w:szCs w:val="18"/>
              </w:rPr>
              <w:t>承诺时间：</w:t>
            </w:r>
            <w:r>
              <w:rPr>
                <w:rFonts w:ascii="宋体" w:hAnsi="宋体" w:cs="宋体" w:eastAsia="宋体" w:hint="default"/>
                <w:spacing w:val="-7"/>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日承诺期限：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40" w:h="11910" w:orient="landscape"/>
          <w:pgMar w:header="880" w:footer="1195" w:top="1120" w:bottom="1380" w:left="1200" w:right="1100"/>
          <w:pgNumType w:start="2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544"/>
        <w:gridCol w:w="1416"/>
        <w:gridCol w:w="1280"/>
        <w:gridCol w:w="3687"/>
        <w:gridCol w:w="3260"/>
        <w:gridCol w:w="710"/>
        <w:gridCol w:w="708"/>
        <w:gridCol w:w="852"/>
        <w:gridCol w:w="847"/>
      </w:tblGrid>
      <w:tr>
        <w:trPr>
          <w:trHeight w:val="322"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相关的承诺</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公开发行股票招股说明书》。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pacing w:val="2"/>
                <w:sz w:val="18"/>
                <w:szCs w:val="18"/>
              </w:rPr>
              <w:t>关于稳定公司股价的承诺，详见公司《首次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公开发行股票招股说明书》。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
              <w:jc w:val="left"/>
              <w:rPr>
                <w:rFonts w:ascii="宋体" w:hAnsi="宋体" w:cs="宋体" w:eastAsia="宋体" w:hint="default"/>
                <w:sz w:val="18"/>
                <w:szCs w:val="18"/>
              </w:rPr>
            </w:pPr>
            <w:r>
              <w:rPr>
                <w:rFonts w:ascii="宋体" w:hAnsi="宋体" w:cs="宋体" w:eastAsia="宋体" w:hint="default"/>
                <w:spacing w:val="-11"/>
                <w:sz w:val="18"/>
                <w:szCs w:val="18"/>
              </w:rPr>
              <w:t>承诺时间：</w:t>
            </w:r>
            <w:r>
              <w:rPr>
                <w:rFonts w:ascii="宋体" w:hAnsi="宋体" w:cs="宋体" w:eastAsia="宋体" w:hint="default"/>
                <w:spacing w:val="-11"/>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pacing w:val="-1"/>
                <w:sz w:val="18"/>
                <w:szCs w:val="18"/>
              </w:rPr>
              <w:t>18</w:t>
            </w:r>
            <w:r>
              <w:rPr>
                <w:rFonts w:ascii="宋体" w:hAnsi="宋体" w:cs="宋体" w:eastAsia="宋体" w:hint="default"/>
                <w:spacing w:val="-55"/>
                <w:sz w:val="18"/>
                <w:szCs w:val="18"/>
              </w:rPr>
              <w:t> </w:t>
            </w:r>
            <w:r>
              <w:rPr>
                <w:rFonts w:ascii="宋体" w:hAnsi="宋体" w:cs="宋体" w:eastAsia="宋体" w:hint="default"/>
                <w:sz w:val="18"/>
                <w:szCs w:val="18"/>
              </w:rPr>
              <w:t>日</w:t>
            </w:r>
            <w:r>
              <w:rPr>
                <w:rFonts w:ascii="宋体" w:hAnsi="宋体" w:cs="宋体" w:eastAsia="宋体" w:hint="default"/>
                <w:spacing w:val="4"/>
                <w:sz w:val="18"/>
                <w:szCs w:val="18"/>
              </w:rPr>
              <w:t> </w:t>
            </w:r>
            <w:r>
              <w:rPr>
                <w:rFonts w:ascii="宋体" w:hAnsi="宋体" w:cs="宋体" w:eastAsia="宋体" w:hint="default"/>
                <w:spacing w:val="-1"/>
                <w:sz w:val="18"/>
                <w:szCs w:val="18"/>
              </w:rPr>
              <w:t>承诺期限：</w:t>
            </w:r>
            <w:r>
              <w:rPr>
                <w:rFonts w:ascii="宋体" w:hAnsi="宋体" w:cs="宋体" w:eastAsia="宋体" w:hint="default"/>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曙光股份</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pacing w:val="2"/>
                <w:sz w:val="18"/>
                <w:szCs w:val="18"/>
              </w:rPr>
              <w:t>关于稳定公司股价的承诺，详见公司《首次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公开发行股票招股说明书》。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7"/>
                <w:sz w:val="18"/>
                <w:szCs w:val="18"/>
              </w:rPr>
              <w:t>承诺时间：</w:t>
            </w:r>
            <w:r>
              <w:rPr>
                <w:rFonts w:ascii="宋体" w:hAnsi="宋体" w:cs="宋体" w:eastAsia="宋体" w:hint="default"/>
                <w:spacing w:val="-7"/>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日承诺期限：</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曙光股份</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4"/>
              <w:jc w:val="left"/>
              <w:rPr>
                <w:rFonts w:ascii="宋体" w:hAnsi="宋体" w:cs="宋体" w:eastAsia="宋体" w:hint="default"/>
                <w:sz w:val="18"/>
                <w:szCs w:val="18"/>
              </w:rPr>
            </w:pPr>
            <w:r>
              <w:rPr>
                <w:rFonts w:ascii="宋体" w:hAnsi="宋体" w:cs="宋体" w:eastAsia="宋体" w:hint="default"/>
                <w:spacing w:val="2"/>
                <w:sz w:val="18"/>
                <w:szCs w:val="18"/>
              </w:rPr>
              <w:t>关于未履行承诺时的约束措施的承诺，详见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公司《首次公开发行股票招股说明书》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
              <w:jc w:val="left"/>
              <w:rPr>
                <w:rFonts w:ascii="宋体" w:hAnsi="宋体" w:cs="宋体" w:eastAsia="宋体" w:hint="default"/>
                <w:sz w:val="18"/>
                <w:szCs w:val="18"/>
              </w:rPr>
            </w:pPr>
            <w:r>
              <w:rPr>
                <w:rFonts w:ascii="宋体" w:hAnsi="宋体" w:cs="宋体" w:eastAsia="宋体" w:hint="default"/>
                <w:spacing w:val="-7"/>
                <w:sz w:val="18"/>
                <w:szCs w:val="18"/>
              </w:rPr>
              <w:t>承诺时间：</w:t>
            </w:r>
            <w:r>
              <w:rPr>
                <w:rFonts w:ascii="宋体" w:hAnsi="宋体" w:cs="宋体" w:eastAsia="宋体" w:hint="default"/>
                <w:spacing w:val="-7"/>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日承诺期限： 长期承诺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4"/>
              <w:jc w:val="left"/>
              <w:rPr>
                <w:rFonts w:ascii="宋体" w:hAnsi="宋体" w:cs="宋体" w:eastAsia="宋体" w:hint="default"/>
                <w:sz w:val="18"/>
                <w:szCs w:val="18"/>
              </w:rPr>
            </w:pPr>
            <w:r>
              <w:rPr>
                <w:rFonts w:ascii="宋体" w:hAnsi="宋体" w:cs="宋体" w:eastAsia="宋体" w:hint="default"/>
                <w:spacing w:val="2"/>
                <w:sz w:val="18"/>
                <w:szCs w:val="18"/>
              </w:rPr>
              <w:t>关于未履行承诺时的约束措施的承诺，详见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公司《首次公开发行股票招股说明书》。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
              <w:jc w:val="left"/>
              <w:rPr>
                <w:rFonts w:ascii="宋体" w:hAnsi="宋体" w:cs="宋体" w:eastAsia="宋体" w:hint="default"/>
                <w:sz w:val="18"/>
                <w:szCs w:val="18"/>
              </w:rPr>
            </w:pPr>
            <w:r>
              <w:rPr>
                <w:rFonts w:ascii="宋体" w:hAnsi="宋体" w:cs="宋体" w:eastAsia="宋体" w:hint="default"/>
                <w:spacing w:val="-7"/>
                <w:sz w:val="18"/>
                <w:szCs w:val="18"/>
              </w:rPr>
              <w:t>承诺时间：</w:t>
            </w:r>
            <w:r>
              <w:rPr>
                <w:rFonts w:ascii="宋体" w:hAnsi="宋体" w:cs="宋体" w:eastAsia="宋体" w:hint="default"/>
                <w:spacing w:val="-7"/>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日承诺期限： 长期承诺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pacing w:val="9"/>
                <w:sz w:val="18"/>
                <w:szCs w:val="18"/>
              </w:rPr>
              <w:t>与首次公开发行</w:t>
            </w:r>
            <w:r>
              <w:rPr>
                <w:rFonts w:ascii="宋体" w:hAnsi="宋体" w:cs="宋体" w:eastAsia="宋体" w:hint="default"/>
                <w:sz w:val="18"/>
                <w:szCs w:val="18"/>
              </w:rPr>
              <w:t> 相关的承诺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2"/>
              <w:jc w:val="left"/>
              <w:rPr>
                <w:rFonts w:ascii="宋体" w:hAnsi="宋体" w:cs="宋体" w:eastAsia="宋体" w:hint="default"/>
                <w:sz w:val="18"/>
                <w:szCs w:val="18"/>
              </w:rPr>
            </w:pPr>
            <w:r>
              <w:rPr>
                <w:rFonts w:ascii="宋体" w:hAnsi="宋体" w:cs="宋体" w:eastAsia="宋体" w:hint="default"/>
                <w:spacing w:val="32"/>
                <w:sz w:val="18"/>
                <w:szCs w:val="18"/>
              </w:rPr>
              <w:t>中科院计算</w:t>
            </w:r>
            <w:r>
              <w:rPr>
                <w:rFonts w:ascii="宋体" w:hAnsi="宋体" w:cs="宋体" w:eastAsia="宋体" w:hint="default"/>
                <w:spacing w:val="-50"/>
                <w:sz w:val="18"/>
                <w:szCs w:val="18"/>
              </w:rPr>
              <w:t> </w:t>
            </w:r>
            <w:r>
              <w:rPr>
                <w:rFonts w:ascii="宋体" w:hAnsi="宋体" w:cs="宋体" w:eastAsia="宋体" w:hint="default"/>
                <w:sz w:val="18"/>
                <w:szCs w:val="18"/>
              </w:rPr>
              <w:t>所</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pacing w:val="2"/>
                <w:sz w:val="18"/>
                <w:szCs w:val="18"/>
              </w:rPr>
              <w:t>关于未履行承诺时的约束措施的承诺，详见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公司《首次公开发行股票招股说明书》。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
              <w:jc w:val="left"/>
              <w:rPr>
                <w:rFonts w:ascii="宋体" w:hAnsi="宋体" w:cs="宋体" w:eastAsia="宋体" w:hint="default"/>
                <w:sz w:val="18"/>
                <w:szCs w:val="18"/>
              </w:rPr>
            </w:pPr>
            <w:r>
              <w:rPr>
                <w:rFonts w:ascii="宋体" w:hAnsi="宋体" w:cs="宋体" w:eastAsia="宋体" w:hint="default"/>
                <w:spacing w:val="-7"/>
                <w:sz w:val="18"/>
                <w:szCs w:val="18"/>
              </w:rPr>
              <w:t>承诺时间：</w:t>
            </w:r>
            <w:r>
              <w:rPr>
                <w:rFonts w:ascii="宋体" w:hAnsi="宋体" w:cs="宋体" w:eastAsia="宋体" w:hint="default"/>
                <w:spacing w:val="-7"/>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日承诺期限： 长期承诺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2"/>
              <w:jc w:val="left"/>
              <w:rPr>
                <w:rFonts w:ascii="宋体" w:hAnsi="宋体" w:cs="宋体" w:eastAsia="宋体" w:hint="default"/>
                <w:sz w:val="18"/>
                <w:szCs w:val="18"/>
              </w:rPr>
            </w:pPr>
            <w:r>
              <w:rPr>
                <w:rFonts w:ascii="宋体" w:hAnsi="宋体" w:cs="宋体" w:eastAsia="宋体" w:hint="default"/>
                <w:spacing w:val="2"/>
                <w:sz w:val="18"/>
                <w:szCs w:val="18"/>
              </w:rPr>
              <w:t>关于有条件自限售期满之日起六个月内不减</w:t>
            </w:r>
            <w:r>
              <w:rPr>
                <w:rFonts w:ascii="宋体" w:hAnsi="宋体" w:cs="宋体" w:eastAsia="宋体" w:hint="default"/>
                <w:sz w:val="18"/>
                <w:szCs w:val="18"/>
              </w:rPr>
              <w:t> </w:t>
            </w:r>
            <w:r>
              <w:rPr>
                <w:rFonts w:ascii="宋体" w:hAnsi="宋体" w:cs="宋体" w:eastAsia="宋体" w:hint="default"/>
                <w:spacing w:val="-2"/>
                <w:sz w:val="18"/>
                <w:szCs w:val="18"/>
              </w:rPr>
              <w:t>持公司股份的承诺，详见公司第三季度报告。</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7"/>
                <w:sz w:val="18"/>
                <w:szCs w:val="18"/>
              </w:rPr>
              <w:t>承诺期限：</w:t>
            </w:r>
            <w:r>
              <w:rPr>
                <w:rFonts w:ascii="宋体" w:hAnsi="宋体" w:cs="宋体" w:eastAsia="宋体" w:hint="default"/>
                <w:spacing w:val="-7"/>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天富创投</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3"/>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日起六个月内不通过二级市 </w:t>
            </w:r>
            <w:r>
              <w:rPr>
                <w:rFonts w:ascii="宋体" w:hAnsi="宋体" w:cs="宋体" w:eastAsia="宋体" w:hint="default"/>
                <w:spacing w:val="2"/>
                <w:sz w:val="18"/>
                <w:szCs w:val="18"/>
              </w:rPr>
              <w:t>场减持公司股份的承诺，详见公司第三季度</w:t>
            </w:r>
            <w:r>
              <w:rPr>
                <w:rFonts w:ascii="宋体" w:hAnsi="宋体" w:cs="宋体" w:eastAsia="宋体" w:hint="default"/>
                <w:sz w:val="18"/>
                <w:szCs w:val="18"/>
              </w:rPr>
              <w:t> 报告。</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承诺期限：</w:t>
            </w:r>
            <w:r>
              <w:rPr>
                <w:rFonts w:ascii="宋体" w:hAnsi="宋体" w:cs="宋体" w:eastAsia="宋体" w:hint="default"/>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7</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8</w:t>
            </w:r>
            <w:r>
              <w:rPr>
                <w:rFonts w:ascii="宋体" w:hAnsi="宋体" w:cs="宋体" w:eastAsia="宋体" w:hint="default"/>
                <w:spacing w:val="-41"/>
                <w:sz w:val="18"/>
                <w:szCs w:val="18"/>
              </w:rPr>
              <w:t>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宋体" w:hAnsi="宋体" w:cs="宋体" w:eastAsia="宋体" w:hint="default"/>
                <w:sz w:val="18"/>
                <w:szCs w:val="18"/>
              </w:rPr>
              <w:t>2016</w:t>
            </w:r>
            <w:r>
              <w:rPr>
                <w:rFonts w:ascii="宋体" w:hAnsi="宋体" w:cs="宋体" w:eastAsia="宋体" w:hint="default"/>
                <w:spacing w:val="-41"/>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tabs>
          <w:tab w:pos="784" w:val="left" w:leader="none"/>
        </w:tabs>
        <w:spacing w:line="295" w:lineRule="auto" w:before="36"/>
        <w:ind w:left="218" w:right="91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pacing w:val="-1"/>
          <w:sz w:val="21"/>
          <w:szCs w:val="21"/>
        </w:rPr>
        <w:t>公司资产或项目存在盈利预测，且报告期仍处在盈利预测期间，公司就资产或项目</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是</w:t>
      </w:r>
      <w:r>
        <w:rPr>
          <w:rFonts w:ascii="宋体" w:hAnsi="宋体" w:cs="宋体" w:eastAsia="宋体" w:hint="default"/>
          <w:spacing w:val="-2"/>
          <w:sz w:val="21"/>
          <w:szCs w:val="21"/>
        </w:rPr>
        <w:t> </w:t>
      </w:r>
      <w:r>
        <w:rPr>
          <w:rFonts w:ascii="宋体" w:hAnsi="宋体" w:cs="宋体" w:eastAsia="宋体" w:hint="default"/>
          <w:sz w:val="21"/>
          <w:szCs w:val="21"/>
        </w:rPr>
        <w:t>达到原盈利预测及其原因作出说明</w:t>
      </w:r>
    </w:p>
    <w:p>
      <w:pPr>
        <w:pStyle w:val="BodyText"/>
        <w:spacing w:line="273" w:lineRule="auto"/>
        <w:ind w:right="227" w:firstLine="419"/>
        <w:jc w:val="left"/>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w:t>
      </w:r>
      <w:r>
        <w:rPr>
          <w:rFonts w:ascii="宋体" w:hAnsi="宋体" w:cs="宋体" w:eastAsia="宋体" w:hint="default"/>
        </w:rPr>
        <w:t>,</w:t>
      </w:r>
      <w:r>
        <w:rPr/>
        <w:t>公司在《</w:t>
      </w:r>
      <w:r>
        <w:rPr>
          <w:rFonts w:ascii="宋体" w:hAnsi="宋体" w:cs="宋体" w:eastAsia="宋体" w:hint="default"/>
        </w:rPr>
        <w:t>2015</w:t>
      </w:r>
      <w:r>
        <w:rPr>
          <w:rFonts w:ascii="宋体" w:hAnsi="宋体" w:cs="宋体" w:eastAsia="宋体" w:hint="default"/>
          <w:spacing w:val="-54"/>
        </w:rPr>
        <w:t> </w:t>
      </w:r>
      <w:r>
        <w:rPr/>
        <w:t>年年度业绩预增公告》中披露：“预计</w:t>
      </w:r>
      <w:r>
        <w:rPr>
          <w:spacing w:val="-53"/>
        </w:rPr>
        <w:t> </w:t>
      </w:r>
      <w:r>
        <w:rPr>
          <w:rFonts w:ascii="宋体" w:hAnsi="宋体" w:cs="宋体" w:eastAsia="宋体" w:hint="default"/>
        </w:rPr>
        <w:t>2015</w:t>
      </w:r>
      <w:r>
        <w:rPr>
          <w:rFonts w:ascii="宋体" w:hAnsi="宋体" w:cs="宋体" w:eastAsia="宋体" w:hint="default"/>
          <w:spacing w:val="-56"/>
        </w:rPr>
        <w:t> </w:t>
      </w:r>
      <w:r>
        <w:rPr/>
        <w:t>年年度实现归</w:t>
      </w:r>
      <w:r>
        <w:rPr>
          <w:w w:val="100"/>
        </w:rPr>
        <w:t> </w:t>
      </w:r>
      <w:r>
        <w:rPr/>
        <w:t>属于上市公司股东的净利润与上年同期相比，将增加</w:t>
      </w:r>
      <w:r>
        <w:rPr>
          <w:spacing w:val="-57"/>
        </w:rPr>
        <w:t> </w:t>
      </w:r>
      <w:r>
        <w:rPr>
          <w:rFonts w:ascii="宋体" w:hAnsi="宋体" w:cs="宋体" w:eastAsia="宋体" w:hint="default"/>
        </w:rPr>
        <w:t>50%</w:t>
      </w:r>
      <w:r>
        <w:rPr/>
        <w:t>到</w:t>
      </w:r>
      <w:r>
        <w:rPr>
          <w:spacing w:val="-57"/>
        </w:rPr>
        <w:t> </w:t>
      </w:r>
      <w:r>
        <w:rPr>
          <w:rFonts w:ascii="宋体" w:hAnsi="宋体" w:cs="宋体" w:eastAsia="宋体" w:hint="default"/>
        </w:rPr>
        <w:t>60%</w:t>
      </w:r>
      <w:r>
        <w:rPr/>
        <w:t>”。</w:t>
      </w:r>
    </w:p>
    <w:p>
      <w:pPr>
        <w:pStyle w:val="BodyText"/>
        <w:spacing w:line="240" w:lineRule="auto" w:before="7"/>
        <w:ind w:left="638" w:right="227"/>
        <w:jc w:val="left"/>
      </w:pPr>
      <w:r>
        <w:rPr>
          <w:spacing w:val="-2"/>
        </w:rPr>
        <w:t>审计结果与初步核算相符，</w:t>
      </w:r>
      <w:r>
        <w:rPr>
          <w:rFonts w:ascii="宋体" w:hAnsi="宋体" w:cs="宋体" w:eastAsia="宋体" w:hint="default"/>
          <w:spacing w:val="-2"/>
        </w:rPr>
        <w:t>2015</w:t>
      </w:r>
      <w:r>
        <w:rPr>
          <w:rFonts w:ascii="宋体" w:hAnsi="宋体" w:cs="宋体" w:eastAsia="宋体" w:hint="default"/>
          <w:spacing w:val="18"/>
        </w:rPr>
        <w:t> </w:t>
      </w:r>
      <w:r>
        <w:rPr>
          <w:spacing w:val="-2"/>
        </w:rPr>
        <w:t>年度归属于上市公司股东的净利润达到原盈利预测。</w:t>
      </w:r>
    </w:p>
    <w:p>
      <w:pPr>
        <w:spacing w:line="240" w:lineRule="auto" w:before="0"/>
        <w:rPr>
          <w:rFonts w:ascii="宋体" w:hAnsi="宋体" w:cs="宋体" w:eastAsia="宋体" w:hint="default"/>
          <w:sz w:val="20"/>
          <w:szCs w:val="20"/>
        </w:rPr>
      </w:pPr>
    </w:p>
    <w:p>
      <w:pPr>
        <w:pStyle w:val="Heading2"/>
        <w:spacing w:line="240" w:lineRule="auto" w:before="147"/>
        <w:ind w:right="2940"/>
        <w:jc w:val="left"/>
        <w:rPr>
          <w:b w:val="0"/>
          <w:bCs w:val="0"/>
        </w:rPr>
      </w:pPr>
      <w:r>
        <w:rPr/>
        <w:t>三、报告期内资金被占用情况及清欠进展情况</w:t>
      </w:r>
      <w:r>
        <w:rPr>
          <w:b w:val="0"/>
          <w:bCs w:val="0"/>
        </w:rPr>
      </w:r>
    </w:p>
    <w:p>
      <w:pPr>
        <w:pStyle w:val="BodyText"/>
        <w:spacing w:line="240" w:lineRule="auto" w:before="97"/>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2940"/>
        <w:jc w:val="left"/>
        <w:rPr>
          <w:b w:val="0"/>
          <w:bCs w:val="0"/>
        </w:rPr>
      </w:pPr>
      <w:r>
        <w:rPr/>
        <w:t>四、董事会对会计师事务所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83"/>
        <w:ind w:left="160" w:right="294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70"/>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60" w:right="227"/>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70"/>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60" w:right="294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70"/>
        <w:ind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ind w:right="2940"/>
        <w:jc w:val="left"/>
        <w:rPr>
          <w:b w:val="0"/>
          <w:bCs w:val="0"/>
        </w:rPr>
      </w:pPr>
      <w:r>
        <w:rPr/>
        <w:t>五、聘任、解聘会计师事务所情况</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900,000.00</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w w:val="100"/>
                <w:sz w:val="21"/>
              </w:rPr>
              <w:t>4</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896"/>
        <w:gridCol w:w="213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立信会计师事务所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400,000.00</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保荐人</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中信建投证券股份有限公司</w:t>
            </w: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聘任、解聘会计师事务所的情况说明</w:t>
      </w:r>
    </w:p>
    <w:p>
      <w:pPr>
        <w:pStyle w:val="BodyText"/>
        <w:spacing w:line="240" w:lineRule="auto" w:before="37"/>
        <w:ind w:right="2940"/>
        <w:jc w:val="left"/>
      </w:pPr>
      <w:r>
        <w:rPr/>
        <w:t>√适用</w:t>
      </w:r>
      <w:r>
        <w:rPr>
          <w:spacing w:val="-1"/>
        </w:rPr>
        <w:t> </w:t>
      </w:r>
      <w:r>
        <w:rPr/>
        <w:t>□不适用</w:t>
      </w:r>
    </w:p>
    <w:p>
      <w:pPr>
        <w:pStyle w:val="BodyText"/>
        <w:spacing w:line="240" w:lineRule="auto" w:before="37"/>
        <w:ind w:left="638" w:right="121"/>
        <w:jc w:val="left"/>
      </w:pPr>
      <w:r>
        <w:rPr/>
        <w:t>经公司</w:t>
      </w:r>
      <w:r>
        <w:rPr>
          <w:spacing w:val="-67"/>
        </w:rPr>
        <w:t> </w:t>
      </w:r>
      <w:r>
        <w:rPr>
          <w:rFonts w:ascii="宋体" w:hAnsi="宋体" w:cs="宋体" w:eastAsia="宋体" w:hint="default"/>
        </w:rPr>
        <w:t>2015</w:t>
      </w:r>
      <w:r>
        <w:rPr>
          <w:rFonts w:ascii="宋体" w:hAnsi="宋体" w:cs="宋体" w:eastAsia="宋体" w:hint="default"/>
          <w:spacing w:val="-67"/>
        </w:rPr>
        <w:t> </w:t>
      </w:r>
      <w:r>
        <w:rPr/>
        <w:t>年</w:t>
      </w:r>
      <w:r>
        <w:rPr>
          <w:spacing w:val="-65"/>
        </w:rPr>
        <w:t> </w:t>
      </w:r>
      <w:r>
        <w:rPr>
          <w:rFonts w:ascii="宋体" w:hAnsi="宋体" w:cs="宋体" w:eastAsia="宋体" w:hint="default"/>
        </w:rPr>
        <w:t>5</w:t>
      </w:r>
      <w:r>
        <w:rPr>
          <w:rFonts w:ascii="宋体" w:hAnsi="宋体" w:cs="宋体" w:eastAsia="宋体" w:hint="default"/>
          <w:spacing w:val="-65"/>
        </w:rPr>
        <w:t> </w:t>
      </w:r>
      <w:r>
        <w:rPr/>
        <w:t>月</w:t>
      </w:r>
      <w:r>
        <w:rPr>
          <w:spacing w:val="-64"/>
        </w:rPr>
        <w:t> </w:t>
      </w:r>
      <w:r>
        <w:rPr>
          <w:rFonts w:ascii="宋体" w:hAnsi="宋体" w:cs="宋体" w:eastAsia="宋体" w:hint="default"/>
        </w:rPr>
        <w:t>8</w:t>
      </w:r>
      <w:r>
        <w:rPr>
          <w:rFonts w:ascii="宋体" w:hAnsi="宋体" w:cs="宋体" w:eastAsia="宋体" w:hint="default"/>
          <w:spacing w:val="-67"/>
        </w:rPr>
        <w:t> </w:t>
      </w:r>
      <w:r>
        <w:rPr/>
        <w:t>日召开的</w:t>
      </w:r>
      <w:r>
        <w:rPr>
          <w:spacing w:val="-65"/>
        </w:rPr>
        <w:t> </w:t>
      </w:r>
      <w:r>
        <w:rPr>
          <w:rFonts w:ascii="宋体" w:hAnsi="宋体" w:cs="宋体" w:eastAsia="宋体" w:hint="default"/>
        </w:rPr>
        <w:t>2014</w:t>
      </w:r>
      <w:r>
        <w:rPr>
          <w:rFonts w:ascii="宋体" w:hAnsi="宋体" w:cs="宋体" w:eastAsia="宋体" w:hint="default"/>
          <w:spacing w:val="-65"/>
        </w:rPr>
        <w:t> </w:t>
      </w:r>
      <w:r>
        <w:rPr/>
        <w:t>年年度股东大会审议通过</w:t>
      </w:r>
      <w:r>
        <w:rPr>
          <w:rFonts w:ascii="宋体" w:hAnsi="宋体" w:cs="宋体" w:eastAsia="宋体" w:hint="default"/>
        </w:rPr>
        <w:t>,</w:t>
      </w:r>
      <w:r>
        <w:rPr/>
        <w:t>同意公司续聘立信会计师事务</w:t>
      </w:r>
    </w:p>
    <w:p>
      <w:pPr>
        <w:pStyle w:val="BodyText"/>
        <w:spacing w:line="240" w:lineRule="auto" w:before="37"/>
        <w:ind w:right="227"/>
        <w:jc w:val="left"/>
      </w:pPr>
      <w:r>
        <w:rPr/>
        <w:t>所</w:t>
      </w:r>
      <w:r>
        <w:rPr>
          <w:rFonts w:ascii="宋体" w:hAnsi="宋体" w:cs="宋体" w:eastAsia="宋体" w:hint="default"/>
        </w:rPr>
        <w:t>(</w:t>
      </w:r>
      <w:r>
        <w:rPr/>
        <w:t>特殊普通合伙</w:t>
      </w:r>
      <w:r>
        <w:rPr>
          <w:rFonts w:ascii="宋体" w:hAnsi="宋体" w:cs="宋体" w:eastAsia="宋体" w:hint="default"/>
        </w:rPr>
        <w:t>)</w:t>
      </w:r>
      <w:r>
        <w:rPr/>
        <w:t>为公司</w:t>
      </w:r>
      <w:r>
        <w:rPr>
          <w:spacing w:val="-58"/>
        </w:rPr>
        <w:t> </w:t>
      </w:r>
      <w:r>
        <w:rPr>
          <w:rFonts w:ascii="宋体" w:hAnsi="宋体" w:cs="宋体" w:eastAsia="宋体" w:hint="default"/>
        </w:rPr>
        <w:t>2015</w:t>
      </w:r>
      <w:r>
        <w:rPr>
          <w:rFonts w:ascii="宋体" w:hAnsi="宋体" w:cs="宋体" w:eastAsia="宋体" w:hint="default"/>
          <w:spacing w:val="-59"/>
        </w:rPr>
        <w:t> </w:t>
      </w:r>
      <w:r>
        <w:rPr/>
        <w:t>年财务报告审计机构和内部控制审计机构</w:t>
      </w:r>
      <w:r>
        <w:rPr>
          <w:rFonts w:ascii="宋体" w:hAnsi="宋体" w:cs="宋体" w:eastAsia="宋体" w:hint="default"/>
        </w:rPr>
        <w:t>,</w:t>
      </w:r>
      <w:r>
        <w:rPr/>
        <w:t>聘期为一年。</w:t>
      </w:r>
    </w:p>
    <w:p>
      <w:pPr>
        <w:spacing w:line="240" w:lineRule="auto" w:before="9"/>
        <w:rPr>
          <w:rFonts w:ascii="宋体" w:hAnsi="宋体" w:cs="宋体" w:eastAsia="宋体" w:hint="default"/>
          <w:sz w:val="26"/>
          <w:szCs w:val="26"/>
        </w:rPr>
      </w:pPr>
    </w:p>
    <w:p>
      <w:pPr>
        <w:pStyle w:val="BodyText"/>
        <w:spacing w:line="273" w:lineRule="auto"/>
        <w:ind w:right="5342"/>
        <w:jc w:val="left"/>
      </w:pPr>
      <w:r>
        <w:rPr>
          <w:spacing w:val="-2"/>
        </w:rPr>
        <w:t>审计期间改聘会计师事务所的情况说明</w:t>
      </w:r>
      <w:r>
        <w:rPr>
          <w:spacing w:val="-72"/>
        </w:rPr>
        <w:t> </w:t>
      </w:r>
      <w:r>
        <w:rPr>
          <w:spacing w:val="-72"/>
        </w:rPr>
      </w:r>
      <w:r>
        <w:rPr/>
        <w:t>无</w:t>
      </w:r>
    </w:p>
    <w:p>
      <w:pPr>
        <w:spacing w:line="240" w:lineRule="auto" w:before="0"/>
        <w:rPr>
          <w:rFonts w:ascii="宋体" w:hAnsi="宋体" w:cs="宋体" w:eastAsia="宋体" w:hint="default"/>
          <w:sz w:val="29"/>
          <w:szCs w:val="29"/>
        </w:rPr>
      </w:pPr>
    </w:p>
    <w:p>
      <w:pPr>
        <w:pStyle w:val="Heading2"/>
        <w:spacing w:line="240" w:lineRule="auto" w:before="0"/>
        <w:ind w:right="2940"/>
        <w:jc w:val="left"/>
        <w:rPr>
          <w:b w:val="0"/>
          <w:bCs w:val="0"/>
        </w:rPr>
      </w:pPr>
      <w:r>
        <w:rPr/>
        <w:t>六、面临暂停上市风险的情况</w:t>
      </w:r>
      <w:r>
        <w:rPr>
          <w:b w:val="0"/>
          <w:bCs w:val="0"/>
        </w:rPr>
      </w:r>
    </w:p>
    <w:p>
      <w:pPr>
        <w:pStyle w:val="Heading2"/>
        <w:spacing w:line="295" w:lineRule="auto" w:before="97"/>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无</w:t>
      </w:r>
    </w:p>
    <w:p>
      <w:pPr>
        <w:spacing w:after="0" w:line="295" w:lineRule="auto"/>
        <w:jc w:val="left"/>
        <w:rPr>
          <w:rFonts w:ascii="宋体" w:hAnsi="宋体" w:cs="宋体" w:eastAsia="宋体" w:hint="default"/>
        </w:rPr>
        <w:sectPr>
          <w:headerReference w:type="default" r:id="rId17"/>
          <w:footerReference w:type="default" r:id="rId18"/>
          <w:pgSz w:w="11910" w:h="16840"/>
          <w:pgMar w:header="880" w:footer="1195" w:top="1120" w:bottom="1380" w:left="1580" w:right="1040"/>
          <w:pgNumType w:start="27"/>
        </w:sectPr>
      </w:pPr>
    </w:p>
    <w:p>
      <w:pPr>
        <w:spacing w:line="240" w:lineRule="auto" w:before="12"/>
        <w:rPr>
          <w:rFonts w:ascii="宋体" w:hAnsi="宋体" w:cs="宋体" w:eastAsia="宋体" w:hint="default"/>
          <w:sz w:val="26"/>
          <w:szCs w:val="26"/>
        </w:rPr>
      </w:pPr>
    </w:p>
    <w:p>
      <w:pPr>
        <w:pStyle w:val="Heading2"/>
        <w:spacing w:line="240" w:lineRule="auto"/>
        <w:ind w:right="0"/>
        <w:jc w:val="left"/>
        <w:rPr>
          <w:b w:val="0"/>
          <w:bCs w:val="0"/>
        </w:rPr>
      </w:pPr>
      <w:r>
        <w:rPr/>
        <w:t>七、破产重整相关事项</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八、重大诉讼、仲裁事项</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324" w:lineRule="auto" w:before="148"/>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十、报告期内公司及其控股股东、实际控制人诚信状况的说明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报告期内公司及其控股股东、实际控制人诚信状况良好，不存在未履行法院生效判决、所负</w:t>
      </w:r>
    </w:p>
    <w:p>
      <w:pPr>
        <w:pStyle w:val="BodyText"/>
        <w:spacing w:line="239" w:lineRule="exact"/>
        <w:ind w:right="0"/>
        <w:jc w:val="left"/>
      </w:pPr>
      <w:r>
        <w:rPr/>
        <w:t>数额较大的债务到期未清偿等情况。</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十一、公司股权激励计划、员工持股计划或其他员工激励情况及其影响</w:t>
      </w:r>
      <w:r>
        <w:rPr>
          <w:b w:val="0"/>
          <w:bCs w:val="0"/>
        </w:rPr>
      </w:r>
    </w:p>
    <w:p>
      <w:pPr>
        <w:pStyle w:val="BodyText"/>
        <w:spacing w:line="240" w:lineRule="auto" w:before="97"/>
        <w:ind w:right="0"/>
        <w:jc w:val="left"/>
      </w:pPr>
      <w:r>
        <w:rPr/>
        <w:t>√适用</w:t>
      </w:r>
      <w:r>
        <w:rPr>
          <w:spacing w:val="-1"/>
        </w:rPr>
        <w:t> </w:t>
      </w:r>
      <w:r>
        <w:rPr/>
        <w:t>□不适用</w:t>
      </w:r>
    </w:p>
    <w:p>
      <w:pPr>
        <w:pStyle w:val="Heading2"/>
        <w:tabs>
          <w:tab w:pos="784" w:val="left" w:leader="none"/>
        </w:tabs>
        <w:spacing w:line="240" w:lineRule="auto" w:before="97"/>
        <w:ind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相关激励事项已在临时公告披露且后续实施无进展或变化的</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6488"/>
        <w:gridCol w:w="2482"/>
      </w:tblGrid>
      <w:tr>
        <w:trPr>
          <w:trHeight w:val="324"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14"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94"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日，公司召开第二届第十四次董事会，审议通过</w:t>
            </w:r>
          </w:p>
          <w:p>
            <w:pPr>
              <w:pStyle w:val="TableParagraph"/>
              <w:spacing w:line="273" w:lineRule="auto" w:before="37"/>
              <w:ind w:left="103" w:right="67"/>
              <w:jc w:val="left"/>
              <w:rPr>
                <w:rFonts w:ascii="宋体" w:hAnsi="宋体" w:cs="宋体" w:eastAsia="宋体" w:hint="default"/>
                <w:sz w:val="21"/>
                <w:szCs w:val="21"/>
              </w:rPr>
            </w:pPr>
            <w:r>
              <w:rPr>
                <w:rFonts w:ascii="宋体" w:hAnsi="宋体" w:cs="宋体" w:eastAsia="宋体" w:hint="default"/>
                <w:spacing w:val="-3"/>
                <w:sz w:val="21"/>
                <w:szCs w:val="21"/>
              </w:rPr>
              <w:t>了员工股权激励计划等相关议案，公司拟向激励对象授予</w:t>
            </w:r>
            <w:r>
              <w:rPr>
                <w:rFonts w:ascii="宋体" w:hAnsi="宋体" w:cs="宋体" w:eastAsia="宋体" w:hint="default"/>
                <w:spacing w:val="-39"/>
                <w:sz w:val="21"/>
                <w:szCs w:val="21"/>
              </w:rPr>
              <w:t> </w:t>
            </w:r>
            <w:r>
              <w:rPr>
                <w:rFonts w:ascii="宋体" w:hAnsi="宋体" w:cs="宋体" w:eastAsia="宋体" w:hint="default"/>
                <w:sz w:val="21"/>
                <w:szCs w:val="21"/>
              </w:rPr>
              <w:t>300</w:t>
            </w:r>
            <w:r>
              <w:rPr>
                <w:rFonts w:ascii="宋体" w:hAnsi="宋体" w:cs="宋体" w:eastAsia="宋体" w:hint="default"/>
                <w:spacing w:val="-41"/>
                <w:sz w:val="21"/>
                <w:szCs w:val="21"/>
              </w:rPr>
              <w:t> </w:t>
            </w:r>
            <w:r>
              <w:rPr>
                <w:rFonts w:ascii="宋体" w:hAnsi="宋体" w:cs="宋体" w:eastAsia="宋体" w:hint="default"/>
                <w:sz w:val="21"/>
                <w:szCs w:val="21"/>
              </w:rPr>
              <w:t>万股限</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制性</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6"/>
                <w:sz w:val="21"/>
                <w:szCs w:val="21"/>
              </w:rPr>
              <w:t> </w:t>
            </w:r>
            <w:r>
              <w:rPr>
                <w:rFonts w:ascii="宋体" w:hAnsi="宋体" w:cs="宋体" w:eastAsia="宋体" w:hint="default"/>
                <w:sz w:val="21"/>
                <w:szCs w:val="21"/>
              </w:rPr>
              <w:t>股股票，占公司股本总额的</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；其中，首次授予限制性股票</w:t>
            </w:r>
            <w:r>
              <w:rPr>
                <w:rFonts w:ascii="宋体" w:hAnsi="宋体" w:cs="宋体" w:eastAsia="宋体" w:hint="default"/>
                <w:w w:val="100"/>
                <w:sz w:val="21"/>
                <w:szCs w:val="21"/>
              </w:rPr>
              <w:t> </w:t>
            </w:r>
            <w:r>
              <w:rPr>
                <w:rFonts w:ascii="宋体" w:hAnsi="宋体" w:cs="宋体" w:eastAsia="宋体" w:hint="default"/>
                <w:sz w:val="21"/>
                <w:szCs w:val="21"/>
              </w:rPr>
              <w:t>285</w:t>
            </w:r>
            <w:r>
              <w:rPr>
                <w:rFonts w:ascii="宋体" w:hAnsi="宋体" w:cs="宋体" w:eastAsia="宋体" w:hint="default"/>
                <w:spacing w:val="-54"/>
                <w:sz w:val="21"/>
                <w:szCs w:val="21"/>
              </w:rPr>
              <w:t> </w:t>
            </w:r>
            <w:r>
              <w:rPr>
                <w:rFonts w:ascii="宋体" w:hAnsi="宋体" w:cs="宋体" w:eastAsia="宋体" w:hint="default"/>
                <w:sz w:val="21"/>
                <w:szCs w:val="21"/>
              </w:rPr>
              <w:t>万股，占公司股本总额的</w:t>
            </w:r>
            <w:r>
              <w:rPr>
                <w:rFonts w:ascii="宋体" w:hAnsi="宋体" w:cs="宋体" w:eastAsia="宋体" w:hint="default"/>
                <w:spacing w:val="-53"/>
                <w:sz w:val="21"/>
                <w:szCs w:val="21"/>
              </w:rPr>
              <w:t> </w:t>
            </w:r>
            <w:r>
              <w:rPr>
                <w:rFonts w:ascii="宋体" w:hAnsi="宋体" w:cs="宋体" w:eastAsia="宋体" w:hint="default"/>
                <w:sz w:val="21"/>
                <w:szCs w:val="21"/>
              </w:rPr>
              <w:t>0.95%</w:t>
            </w:r>
            <w:r>
              <w:rPr>
                <w:rFonts w:ascii="宋体" w:hAnsi="宋体" w:cs="宋体" w:eastAsia="宋体" w:hint="default"/>
                <w:sz w:val="21"/>
                <w:szCs w:val="21"/>
              </w:rPr>
              <w:t>，预留授予限制性股票</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万股，</w:t>
            </w:r>
            <w:r>
              <w:rPr>
                <w:rFonts w:ascii="宋体" w:hAnsi="宋体" w:cs="宋体" w:eastAsia="宋体" w:hint="default"/>
                <w:w w:val="100"/>
                <w:sz w:val="21"/>
                <w:szCs w:val="21"/>
              </w:rPr>
              <w:t> </w:t>
            </w:r>
            <w:r>
              <w:rPr>
                <w:rFonts w:ascii="宋体" w:hAnsi="宋体" w:cs="宋体" w:eastAsia="宋体" w:hint="default"/>
                <w:sz w:val="21"/>
                <w:szCs w:val="21"/>
              </w:rPr>
              <w:t>占目前公司总股本的</w:t>
            </w:r>
            <w:r>
              <w:rPr>
                <w:rFonts w:ascii="宋体" w:hAnsi="宋体" w:cs="宋体" w:eastAsia="宋体" w:hint="default"/>
                <w:spacing w:val="-54"/>
                <w:sz w:val="21"/>
                <w:szCs w:val="21"/>
              </w:rPr>
              <w:t> </w:t>
            </w:r>
            <w:r>
              <w:rPr>
                <w:rFonts w:ascii="宋体" w:hAnsi="宋体" w:cs="宋体" w:eastAsia="宋体" w:hint="default"/>
                <w:sz w:val="21"/>
                <w:szCs w:val="21"/>
              </w:rPr>
              <w:t>0.05%</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月公司收到由中科院转发的</w:t>
            </w:r>
            <w:r>
              <w:rPr>
                <w:rFonts w:ascii="宋体" w:hAnsi="宋体" w:cs="宋体" w:eastAsia="宋体" w:hint="default"/>
                <w:w w:val="100"/>
                <w:sz w:val="21"/>
                <w:szCs w:val="21"/>
              </w:rPr>
              <w:t> </w:t>
            </w:r>
            <w:r>
              <w:rPr>
                <w:rFonts w:ascii="宋体" w:hAnsi="宋体" w:cs="宋体" w:eastAsia="宋体" w:hint="default"/>
                <w:spacing w:val="-3"/>
                <w:sz w:val="21"/>
                <w:szCs w:val="21"/>
              </w:rPr>
              <w:t>财政部针对本次激励计划的反馈意见，公司及时针对上述意见进行了</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书面答复，目前尚未收到财政部进一步审核意见。</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公司于上海证券交易所</w:t>
            </w:r>
            <w:r>
              <w:rPr>
                <w:rFonts w:ascii="宋体" w:hAnsi="宋体" w:cs="宋体" w:eastAsia="宋体" w:hint="default"/>
                <w:w w:val="100"/>
                <w:sz w:val="21"/>
                <w:szCs w:val="21"/>
              </w:rPr>
              <w:t> </w:t>
            </w:r>
            <w:r>
              <w:rPr>
                <w:rFonts w:ascii="宋体" w:hAnsi="宋体" w:cs="宋体" w:eastAsia="宋体" w:hint="default"/>
                <w:spacing w:val="-5"/>
                <w:sz w:val="21"/>
                <w:szCs w:val="21"/>
              </w:rPr>
              <w:t>网站发布的公告（公告编</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号：</w:t>
            </w:r>
            <w:r>
              <w:rPr>
                <w:rFonts w:ascii="宋体" w:hAnsi="宋体" w:cs="宋体" w:eastAsia="宋体" w:hint="default"/>
                <w:sz w:val="21"/>
                <w:szCs w:val="21"/>
              </w:rPr>
              <w:t>2015-023</w:t>
            </w:r>
            <w:r>
              <w:rPr>
                <w:rFonts w:ascii="宋体" w:hAnsi="宋体" w:cs="宋体" w:eastAsia="宋体" w:hint="default"/>
                <w:sz w:val="21"/>
                <w:szCs w:val="21"/>
              </w:rPr>
              <w:t>）。</w:t>
            </w:r>
          </w:p>
        </w:tc>
      </w:tr>
      <w:tr>
        <w:trPr>
          <w:trHeight w:val="322" w:hRule="exact"/>
        </w:trPr>
        <w:tc>
          <w:tcPr>
            <w:tcW w:w="6488"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tabs>
          <w:tab w:pos="784" w:val="left" w:leader="none"/>
        </w:tabs>
        <w:spacing w:line="295" w:lineRule="auto" w:before="47"/>
        <w:ind w:left="218" w:right="4623"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pacing w:val="-1"/>
          <w:sz w:val="21"/>
          <w:szCs w:val="21"/>
        </w:rPr>
        <w:t>临时公告未披露或有后续进展的激励情况</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股权激励情况</w:t>
      </w:r>
    </w:p>
    <w:p>
      <w:pPr>
        <w:pStyle w:val="BodyText"/>
        <w:spacing w:line="264" w:lineRule="exact"/>
        <w:ind w:right="0"/>
        <w:jc w:val="left"/>
      </w:pPr>
      <w:r>
        <w:rPr/>
        <w:t>□适用</w:t>
      </w:r>
      <w:r>
        <w:rPr>
          <w:spacing w:val="-1"/>
        </w:rPr>
        <w:t> </w:t>
      </w:r>
      <w:r>
        <w:rPr/>
        <w:t>√不适用</w:t>
      </w:r>
    </w:p>
    <w:p>
      <w:pPr>
        <w:spacing w:line="240" w:lineRule="auto" w:before="10"/>
        <w:rPr>
          <w:rFonts w:ascii="宋体" w:hAnsi="宋体" w:cs="宋体" w:eastAsia="宋体" w:hint="default"/>
          <w:sz w:val="26"/>
          <w:szCs w:val="26"/>
        </w:rPr>
      </w:pPr>
    </w:p>
    <w:p>
      <w:pPr>
        <w:pStyle w:val="BodyText"/>
        <w:spacing w:line="240" w:lineRule="auto"/>
        <w:ind w:right="0"/>
        <w:jc w:val="left"/>
      </w:pPr>
      <w:r>
        <w:rPr/>
        <w:t>员工持股计划情况</w:t>
      </w:r>
    </w:p>
    <w:p>
      <w:pPr>
        <w:pStyle w:val="BodyText"/>
        <w:spacing w:line="240" w:lineRule="auto" w:before="37"/>
        <w:ind w:right="0"/>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right="0"/>
        <w:jc w:val="left"/>
      </w:pPr>
      <w:r>
        <w:rPr/>
        <w:t>其他激励措施</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tabs>
          <w:tab w:pos="784" w:val="left" w:leader="none"/>
        </w:tabs>
        <w:spacing w:line="295" w:lineRule="auto" w:before="147"/>
        <w:ind w:right="5256"/>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tab/>
      </w:r>
      <w:r>
        <w:rPr>
          <w:spacing w:val="-1"/>
        </w:rPr>
        <w:t>报告期公司激励事项相关情况说明</w:t>
      </w:r>
      <w:r>
        <w:rPr>
          <w:spacing w:val="-92"/>
        </w:rPr>
        <w:t> </w:t>
      </w:r>
      <w:r>
        <w:rPr>
          <w:spacing w:val="-92"/>
        </w:rPr>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2"/>
        <w:spacing w:line="240" w:lineRule="auto" w:before="0"/>
        <w:ind w:right="0"/>
        <w:jc w:val="left"/>
        <w:rPr>
          <w:b w:val="0"/>
          <w:bCs w:val="0"/>
        </w:rPr>
      </w:pPr>
      <w:r>
        <w:rPr/>
        <w:t>十二、重大关联交易</w:t>
      </w:r>
      <w:r>
        <w:rPr>
          <w:b w:val="0"/>
          <w:bCs w:val="0"/>
        </w:rPr>
      </w:r>
    </w:p>
    <w:p>
      <w:pPr>
        <w:pStyle w:val="BodyText"/>
        <w:spacing w:line="240" w:lineRule="auto" w:before="97"/>
        <w:ind w:right="0"/>
        <w:jc w:val="left"/>
      </w:pPr>
      <w:r>
        <w:rPr/>
        <w:t>□适用</w:t>
      </w:r>
      <w:r>
        <w:rPr>
          <w:spacing w:val="-1"/>
        </w:rPr>
        <w:t> </w:t>
      </w:r>
      <w:r>
        <w:rPr/>
        <w:t>√不适用</w:t>
      </w:r>
    </w:p>
    <w:p>
      <w:pPr>
        <w:spacing w:after="0" w:line="240" w:lineRule="auto"/>
        <w:jc w:val="left"/>
        <w:sectPr>
          <w:pgSz w:w="11910" w:h="16840"/>
          <w:pgMar w:header="880" w:footer="1195" w:top="1120" w:bottom="1380" w:left="1580" w:right="112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660" w:right="780"/>
        </w:sectPr>
      </w:pPr>
    </w:p>
    <w:p>
      <w:pPr>
        <w:pStyle w:val="Heading2"/>
        <w:tabs>
          <w:tab w:pos="977" w:val="left" w:leader="none"/>
        </w:tabs>
        <w:spacing w:line="324" w:lineRule="auto"/>
        <w:ind w:left="138" w:right="0"/>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tabs>
          <w:tab w:pos="977" w:val="left" w:leader="none"/>
        </w:tabs>
        <w:spacing w:line="324" w:lineRule="auto" w:before="23"/>
        <w:ind w:left="138" w:right="12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23"/>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189"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660" w:right="780"/>
          <w:cols w:num="2" w:equalWidth="0">
            <w:col w:w="3088" w:space="3750"/>
            <w:col w:w="2632"/>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65"/>
        <w:gridCol w:w="662"/>
        <w:gridCol w:w="660"/>
        <w:gridCol w:w="668"/>
        <w:gridCol w:w="638"/>
        <w:gridCol w:w="730"/>
        <w:gridCol w:w="687"/>
        <w:gridCol w:w="590"/>
        <w:gridCol w:w="691"/>
        <w:gridCol w:w="708"/>
        <w:gridCol w:w="709"/>
        <w:gridCol w:w="710"/>
        <w:gridCol w:w="706"/>
        <w:gridCol w:w="425"/>
      </w:tblGrid>
      <w:tr>
        <w:trPr>
          <w:trHeight w:val="324"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1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570"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7"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55" w:right="55"/>
              <w:jc w:val="both"/>
              <w:rPr>
                <w:rFonts w:ascii="宋体" w:hAnsi="宋体" w:cs="宋体" w:eastAsia="宋体" w:hint="default"/>
                <w:sz w:val="18"/>
                <w:szCs w:val="18"/>
              </w:rPr>
            </w:pPr>
            <w:r>
              <w:rPr>
                <w:rFonts w:ascii="宋体" w:hAnsi="宋体" w:cs="宋体" w:eastAsia="宋体" w:hint="default"/>
                <w:sz w:val="18"/>
                <w:szCs w:val="18"/>
              </w:rPr>
              <w:t>担保方 与上市 公司的 关系</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被担保 方</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240" w:right="55" w:hanging="180"/>
              <w:jc w:val="left"/>
              <w:rPr>
                <w:rFonts w:ascii="宋体" w:hAnsi="宋体" w:cs="宋体" w:eastAsia="宋体" w:hint="default"/>
                <w:sz w:val="18"/>
                <w:szCs w:val="18"/>
              </w:rPr>
            </w:pPr>
            <w:r>
              <w:rPr>
                <w:rFonts w:ascii="宋体" w:hAnsi="宋体" w:cs="宋体" w:eastAsia="宋体" w:hint="default"/>
                <w:sz w:val="18"/>
                <w:szCs w:val="18"/>
              </w:rPr>
              <w:t>担保金 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3" w:right="43"/>
              <w:jc w:val="center"/>
              <w:rPr>
                <w:rFonts w:ascii="宋体" w:hAnsi="宋体" w:cs="宋体" w:eastAsia="宋体" w:hint="default"/>
                <w:sz w:val="18"/>
                <w:szCs w:val="18"/>
              </w:rPr>
            </w:pPr>
            <w:r>
              <w:rPr>
                <w:rFonts w:ascii="宋体" w:hAnsi="宋体" w:cs="宋体" w:eastAsia="宋体" w:hint="default"/>
                <w:sz w:val="18"/>
                <w:szCs w:val="18"/>
              </w:rPr>
              <w:t>担保发 生日期 </w:t>
            </w:r>
            <w:r>
              <w:rPr>
                <w:rFonts w:ascii="宋体" w:hAnsi="宋体" w:cs="宋体" w:eastAsia="宋体" w:hint="default"/>
                <w:sz w:val="18"/>
                <w:szCs w:val="18"/>
              </w:rPr>
              <w:t>(</w:t>
            </w:r>
            <w:r>
              <w:rPr>
                <w:rFonts w:ascii="宋体" w:hAnsi="宋体" w:cs="宋体" w:eastAsia="宋体" w:hint="default"/>
                <w:sz w:val="18"/>
                <w:szCs w:val="18"/>
              </w:rPr>
              <w:t>协议 签署 日</w:t>
            </w:r>
            <w:r>
              <w:rPr>
                <w:rFonts w:ascii="宋体" w:hAnsi="宋体" w:cs="宋体" w:eastAsia="宋体" w:hint="default"/>
                <w:sz w:val="18"/>
                <w:szCs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79" w:right="98" w:firstLine="91"/>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57" w:right="77" w:firstLine="91"/>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08" w:right="110"/>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69" w:right="71"/>
              <w:jc w:val="center"/>
              <w:rPr>
                <w:rFonts w:ascii="宋体" w:hAnsi="宋体" w:cs="宋体" w:eastAsia="宋体" w:hint="default"/>
                <w:sz w:val="18"/>
                <w:szCs w:val="18"/>
              </w:rPr>
            </w:pPr>
            <w:r>
              <w:rPr>
                <w:rFonts w:ascii="宋体" w:hAnsi="宋体" w:cs="宋体" w:eastAsia="宋体" w:hint="default"/>
                <w:sz w:val="18"/>
                <w:szCs w:val="18"/>
              </w:rPr>
              <w:t>担保是 否已经 履行完 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79" w:right="77"/>
              <w:jc w:val="left"/>
              <w:rPr>
                <w:rFonts w:ascii="宋体" w:hAnsi="宋体" w:cs="宋体" w:eastAsia="宋体" w:hint="default"/>
                <w:sz w:val="18"/>
                <w:szCs w:val="18"/>
              </w:rPr>
            </w:pPr>
            <w:r>
              <w:rPr>
                <w:rFonts w:ascii="宋体" w:hAnsi="宋体" w:cs="宋体" w:eastAsia="宋体" w:hint="default"/>
                <w:sz w:val="18"/>
                <w:szCs w:val="18"/>
              </w:rPr>
              <w:t>担保是 否逾期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79" w:right="77"/>
              <w:jc w:val="left"/>
              <w:rPr>
                <w:rFonts w:ascii="宋体" w:hAnsi="宋体" w:cs="宋体" w:eastAsia="宋体" w:hint="default"/>
                <w:sz w:val="18"/>
                <w:szCs w:val="18"/>
              </w:rPr>
            </w:pPr>
            <w:r>
              <w:rPr>
                <w:rFonts w:ascii="宋体" w:hAnsi="宋体" w:cs="宋体" w:eastAsia="宋体" w:hint="default"/>
                <w:sz w:val="18"/>
                <w:szCs w:val="18"/>
              </w:rPr>
              <w:t>担保逾 期金额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81" w:right="77"/>
              <w:jc w:val="center"/>
              <w:rPr>
                <w:rFonts w:ascii="宋体" w:hAnsi="宋体" w:cs="宋体" w:eastAsia="宋体" w:hint="default"/>
                <w:sz w:val="18"/>
                <w:szCs w:val="18"/>
              </w:rPr>
            </w:pPr>
            <w:r>
              <w:rPr>
                <w:rFonts w:ascii="宋体" w:hAnsi="宋体" w:cs="宋体" w:eastAsia="宋体" w:hint="default"/>
                <w:sz w:val="18"/>
                <w:szCs w:val="18"/>
              </w:rPr>
              <w:t>是否存 在反担 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74" w:right="7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322" w:hRule="exact"/>
        </w:trPr>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04"/>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 保）</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宋体" w:hAnsi="宋体" w:cs="宋体" w:eastAsia="宋体" w:hint="default"/>
                <w:sz w:val="18"/>
                <w:szCs w:val="18"/>
              </w:rPr>
              <w:t>A</w:t>
            </w:r>
            <w:r>
              <w:rPr>
                <w:rFonts w:ascii="宋体" w:hAnsi="宋体" w:cs="宋体" w:eastAsia="宋体" w:hint="default"/>
                <w:sz w:val="18"/>
                <w:szCs w:val="18"/>
              </w:rPr>
              <w:t>）（不包括对子公司的 担保）</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公司及其子公司对子公司的担保情况</w:t>
            </w:r>
          </w:p>
        </w:tc>
      </w:tr>
      <w:tr>
        <w:trPr>
          <w:trHeight w:val="322"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2,700,000.00</w:t>
            </w:r>
          </w:p>
        </w:tc>
      </w:tr>
      <w:tr>
        <w:trPr>
          <w:trHeight w:val="322"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宋体" w:hAnsi="宋体" w:cs="宋体" w:eastAsia="宋体" w:hint="default"/>
                <w:sz w:val="18"/>
                <w:szCs w:val="18"/>
              </w:rPr>
              <w:t>B</w:t>
            </w:r>
            <w:r>
              <w:rPr>
                <w:rFonts w:ascii="宋体" w:hAnsi="宋体" w:cs="宋体" w:eastAsia="宋体" w:hint="default"/>
                <w:sz w:val="18"/>
                <w:szCs w:val="18"/>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57,700,000.00</w:t>
            </w:r>
          </w:p>
        </w:tc>
      </w:tr>
      <w:tr>
        <w:trPr>
          <w:trHeight w:val="322"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9"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480"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宋体" w:hAnsi="宋体" w:cs="宋体" w:eastAsia="宋体" w:hint="default"/>
                <w:sz w:val="18"/>
                <w:szCs w:val="18"/>
              </w:rPr>
              <w:t>A+B</w:t>
            </w:r>
            <w:r>
              <w:rPr>
                <w:rFonts w:ascii="宋体" w:hAnsi="宋体" w:cs="宋体" w:eastAsia="宋体" w:hint="default"/>
                <w:sz w:val="18"/>
                <w:szCs w:val="18"/>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57,700,000.00</w:t>
            </w:r>
          </w:p>
        </w:tc>
      </w:tr>
      <w:tr>
        <w:trPr>
          <w:trHeight w:val="322"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4.31</w:t>
            </w:r>
          </w:p>
        </w:tc>
      </w:tr>
      <w:tr>
        <w:trPr>
          <w:trHeight w:val="322"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636"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C</w:t>
            </w:r>
            <w:r>
              <w:rPr>
                <w:rFonts w:ascii="宋体" w:hAnsi="宋体" w:cs="宋体" w:eastAsia="宋体" w:hint="default"/>
                <w:sz w:val="18"/>
                <w:szCs w:val="18"/>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z w:val="18"/>
                <w:szCs w:val="18"/>
              </w:rPr>
              <w:t>70%</w:t>
            </w:r>
            <w:r>
              <w:rPr>
                <w:rFonts w:ascii="宋体" w:hAnsi="宋体" w:cs="宋体" w:eastAsia="宋体" w:hint="default"/>
                <w:sz w:val="18"/>
                <w:szCs w:val="18"/>
              </w:rPr>
              <w:t>的被担保对象提</w:t>
            </w:r>
            <w:r>
              <w:rPr>
                <w:rFonts w:ascii="宋体" w:hAnsi="宋体" w:cs="宋体" w:eastAsia="宋体" w:hint="default"/>
                <w:spacing w:val="-87"/>
                <w:sz w:val="18"/>
                <w:szCs w:val="18"/>
              </w:rPr>
              <w:t> </w:t>
            </w:r>
            <w:r>
              <w:rPr>
                <w:rFonts w:ascii="宋体" w:hAnsi="宋体" w:cs="宋体" w:eastAsia="宋体" w:hint="default"/>
                <w:sz w:val="18"/>
                <w:szCs w:val="18"/>
              </w:rPr>
              <w:t>供的债务担保金额（</w:t>
            </w:r>
            <w:r>
              <w:rPr>
                <w:rFonts w:ascii="宋体" w:hAnsi="宋体" w:cs="宋体" w:eastAsia="宋体" w:hint="default"/>
                <w:sz w:val="18"/>
                <w:szCs w:val="18"/>
              </w:rPr>
              <w:t>D</w:t>
            </w:r>
            <w:r>
              <w:rPr>
                <w:rFonts w:ascii="宋体" w:hAnsi="宋体" w:cs="宋体" w:eastAsia="宋体" w:hint="default"/>
                <w:sz w:val="18"/>
                <w:szCs w:val="18"/>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226" w:type="dxa"/>
            <w:gridSpan w:val="8"/>
            <w:tcBorders>
              <w:top w:val="single" w:sz="4" w:space="0" w:color="000000"/>
              <w:left w:val="single" w:sz="4" w:space="0" w:color="000000"/>
              <w:bottom w:val="single" w:sz="4" w:space="0" w:color="000000"/>
              <w:right w:val="single" w:sz="4" w:space="0" w:color="000000"/>
            </w:tcBorders>
          </w:tcPr>
          <w:p>
            <w:pPr/>
          </w:p>
        </w:tc>
      </w:tr>
      <w:tr>
        <w:trPr>
          <w:trHeight w:val="2508" w:hRule="exact"/>
        </w:trPr>
        <w:tc>
          <w:tcPr>
            <w:tcW w:w="40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担保情况说明</w:t>
            </w:r>
          </w:p>
        </w:tc>
        <w:tc>
          <w:tcPr>
            <w:tcW w:w="5226"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24"/>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、基于</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2"/>
                <w:sz w:val="18"/>
                <w:szCs w:val="18"/>
              </w:rPr>
              <w:t>23</w:t>
            </w:r>
            <w:r>
              <w:rPr>
                <w:rFonts w:ascii="宋体" w:hAnsi="宋体" w:cs="宋体" w:eastAsia="宋体" w:hint="default"/>
                <w:spacing w:val="-2"/>
                <w:sz w:val="18"/>
                <w:szCs w:val="18"/>
              </w:rPr>
              <w:t>日子公司曙光云计算与北京银行股份有限公司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中关村支行签订的《最高额保证合同》，子公司北京曙光信息为子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公司曙光云计算提供担保，担保金额</w:t>
            </w:r>
            <w:r>
              <w:rPr>
                <w:rFonts w:ascii="宋体" w:hAnsi="宋体" w:cs="宋体" w:eastAsia="宋体" w:hint="default"/>
                <w:sz w:val="18"/>
                <w:szCs w:val="18"/>
              </w:rPr>
              <w:t>500.00</w:t>
            </w:r>
            <w:r>
              <w:rPr>
                <w:rFonts w:ascii="宋体" w:hAnsi="宋体" w:cs="宋体" w:eastAsia="宋体" w:hint="default"/>
                <w:sz w:val="18"/>
                <w:szCs w:val="18"/>
              </w:rPr>
              <w:t>万元。截至</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日，担保余额为</w:t>
            </w:r>
            <w:r>
              <w:rPr>
                <w:rFonts w:ascii="宋体" w:hAnsi="宋体" w:cs="宋体" w:eastAsia="宋体" w:hint="default"/>
                <w:sz w:val="18"/>
                <w:szCs w:val="18"/>
              </w:rPr>
              <w:t>270.00</w:t>
            </w:r>
            <w:r>
              <w:rPr>
                <w:rFonts w:ascii="宋体" w:hAnsi="宋体" w:cs="宋体" w:eastAsia="宋体" w:hint="default"/>
                <w:sz w:val="18"/>
                <w:szCs w:val="18"/>
              </w:rPr>
              <w:t>万元。 </w:t>
            </w:r>
            <w:r>
              <w:rPr>
                <w:rFonts w:ascii="宋体" w:hAnsi="宋体" w:cs="宋体" w:eastAsia="宋体" w:hint="default"/>
                <w:spacing w:val="-2"/>
                <w:sz w:val="18"/>
                <w:szCs w:val="18"/>
              </w:rPr>
              <w:t>2</w:t>
            </w:r>
            <w:r>
              <w:rPr>
                <w:rFonts w:ascii="宋体" w:hAnsi="宋体" w:cs="宋体" w:eastAsia="宋体" w:hint="default"/>
                <w:spacing w:val="-2"/>
                <w:sz w:val="18"/>
                <w:szCs w:val="18"/>
              </w:rPr>
              <w:t>、基于</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w:t>
            </w:r>
            <w:r>
              <w:rPr>
                <w:rFonts w:ascii="宋体" w:hAnsi="宋体" w:cs="宋体" w:eastAsia="宋体" w:hint="default"/>
                <w:spacing w:val="-2"/>
                <w:sz w:val="18"/>
                <w:szCs w:val="18"/>
              </w:rPr>
              <w:t>12</w:t>
            </w:r>
            <w:r>
              <w:rPr>
                <w:rFonts w:ascii="宋体" w:hAnsi="宋体" w:cs="宋体" w:eastAsia="宋体" w:hint="default"/>
                <w:spacing w:val="-2"/>
                <w:sz w:val="18"/>
                <w:szCs w:val="18"/>
              </w:rPr>
              <w:t>日子公司无锡云计算与中国银行股份有限公司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无锡分行签订的《最高额担保合同》，由本公司为子公司无锡云计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算提供担保，担保金额</w:t>
            </w:r>
            <w:r>
              <w:rPr>
                <w:rFonts w:ascii="宋体" w:hAnsi="宋体" w:cs="宋体" w:eastAsia="宋体" w:hint="default"/>
                <w:spacing w:val="-2"/>
                <w:sz w:val="18"/>
                <w:szCs w:val="18"/>
              </w:rPr>
              <w:t>8,000.00</w:t>
            </w:r>
            <w:r>
              <w:rPr>
                <w:rFonts w:ascii="宋体" w:hAnsi="宋体" w:cs="宋体" w:eastAsia="宋体" w:hint="default"/>
                <w:spacing w:val="-2"/>
                <w:sz w:val="18"/>
                <w:szCs w:val="18"/>
              </w:rPr>
              <w:t>万元。截至</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日，担保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余额为</w:t>
            </w:r>
            <w:r>
              <w:rPr>
                <w:rFonts w:ascii="宋体" w:hAnsi="宋体" w:cs="宋体" w:eastAsia="宋体" w:hint="default"/>
                <w:sz w:val="18"/>
                <w:szCs w:val="18"/>
              </w:rPr>
              <w:t>5,500.00</w:t>
            </w:r>
            <w:r>
              <w:rPr>
                <w:rFonts w:ascii="宋体" w:hAnsi="宋体" w:cs="宋体" w:eastAsia="宋体" w:hint="default"/>
                <w:sz w:val="18"/>
                <w:szCs w:val="18"/>
              </w:rPr>
              <w:t>万元。</w:t>
            </w:r>
          </w:p>
        </w:tc>
      </w:tr>
    </w:tbl>
    <w:p>
      <w:pPr>
        <w:spacing w:line="240" w:lineRule="auto" w:before="10"/>
        <w:rPr>
          <w:rFonts w:ascii="宋体" w:hAnsi="宋体" w:cs="宋体" w:eastAsia="宋体" w:hint="default"/>
          <w:sz w:val="24"/>
          <w:szCs w:val="24"/>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b w:val="0"/>
          <w:bCs w:val="0"/>
          <w:spacing w:val="-1"/>
        </w:rPr>
      </w:r>
    </w:p>
    <w:p>
      <w:pPr>
        <w:spacing w:after="0" w:line="240" w:lineRule="auto"/>
        <w:jc w:val="left"/>
        <w:sectPr>
          <w:type w:val="continuous"/>
          <w:pgSz w:w="11910" w:h="16840"/>
          <w:pgMar w:top="1120" w:bottom="1380" w:left="166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headerReference w:type="default" r:id="rId19"/>
          <w:footerReference w:type="default" r:id="rId20"/>
          <w:pgSz w:w="16840" w:h="11910" w:orient="landscape"/>
          <w:pgMar w:header="880" w:footer="1195" w:top="1120" w:bottom="1380" w:left="1220" w:right="1300"/>
          <w:pgNumType w:start="30"/>
        </w:sectPr>
      </w:pPr>
    </w:p>
    <w:p>
      <w:pPr>
        <w:pStyle w:val="Heading2"/>
        <w:spacing w:line="240" w:lineRule="auto"/>
        <w:ind w:left="220" w:right="-19"/>
        <w:jc w:val="left"/>
        <w:rPr>
          <w:b w:val="0"/>
          <w:bCs w:val="0"/>
        </w:rPr>
      </w:pP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97"/>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1300"/>
          <w:cols w:num="2" w:equalWidth="0">
            <w:col w:w="1908" w:space="9811"/>
            <w:col w:w="2601"/>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956"/>
        <w:gridCol w:w="967"/>
        <w:gridCol w:w="1582"/>
        <w:gridCol w:w="1160"/>
        <w:gridCol w:w="1133"/>
        <w:gridCol w:w="852"/>
        <w:gridCol w:w="1980"/>
        <w:gridCol w:w="1700"/>
        <w:gridCol w:w="850"/>
        <w:gridCol w:w="706"/>
        <w:gridCol w:w="852"/>
        <w:gridCol w:w="704"/>
        <w:gridCol w:w="650"/>
      </w:tblGrid>
      <w:tr>
        <w:trPr>
          <w:trHeight w:val="125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受托人</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17" w:right="119"/>
              <w:jc w:val="left"/>
              <w:rPr>
                <w:rFonts w:ascii="宋体" w:hAnsi="宋体" w:cs="宋体" w:eastAsia="宋体" w:hint="default"/>
                <w:sz w:val="18"/>
                <w:szCs w:val="18"/>
              </w:rPr>
            </w:pPr>
            <w:r>
              <w:rPr>
                <w:rFonts w:ascii="宋体" w:hAnsi="宋体" w:cs="宋体" w:eastAsia="宋体" w:hint="default"/>
                <w:sz w:val="18"/>
                <w:szCs w:val="18"/>
              </w:rPr>
              <w:t>委托理财 产品类型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委托理财金额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305" w:right="122"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90" w:right="11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51" w:right="149"/>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实际收回本金金额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实际获得收益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48" w:right="149"/>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68" w:right="167"/>
              <w:jc w:val="both"/>
              <w:rPr>
                <w:rFonts w:ascii="宋体" w:hAnsi="宋体" w:cs="宋体" w:eastAsia="宋体" w:hint="default"/>
                <w:sz w:val="18"/>
                <w:szCs w:val="18"/>
              </w:rPr>
            </w:pPr>
            <w:r>
              <w:rPr>
                <w:rFonts w:ascii="宋体" w:hAnsi="宋体" w:cs="宋体" w:eastAsia="宋体" w:hint="default"/>
                <w:sz w:val="18"/>
                <w:szCs w:val="18"/>
              </w:rPr>
              <w:t>计提 减值 准备 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51" w:right="149"/>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65" w:right="16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39" w:right="139"/>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157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2" w:right="111"/>
              <w:jc w:val="center"/>
              <w:rPr>
                <w:rFonts w:ascii="宋体" w:hAnsi="宋体" w:cs="宋体" w:eastAsia="宋体" w:hint="default"/>
                <w:sz w:val="18"/>
                <w:szCs w:val="18"/>
              </w:rPr>
            </w:pPr>
            <w:r>
              <w:rPr>
                <w:rFonts w:ascii="宋体" w:hAnsi="宋体" w:cs="宋体" w:eastAsia="宋体" w:hint="default"/>
                <w:sz w:val="18"/>
                <w:szCs w:val="18"/>
              </w:rPr>
              <w:t>中国农业 银行股份 有限公司 无锡新区 支行</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17" w:right="115"/>
              <w:jc w:val="both"/>
              <w:rPr>
                <w:rFonts w:ascii="宋体" w:hAnsi="宋体" w:cs="宋体" w:eastAsia="宋体" w:hint="default"/>
                <w:sz w:val="18"/>
                <w:szCs w:val="18"/>
              </w:rPr>
            </w:pPr>
            <w:r>
              <w:rPr>
                <w:rFonts w:ascii="宋体" w:hAnsi="宋体" w:cs="宋体" w:eastAsia="宋体" w:hint="default"/>
                <w:sz w:val="18"/>
                <w:szCs w:val="18"/>
              </w:rPr>
              <w:t>本利丰</w:t>
            </w:r>
            <w:r>
              <w:rPr>
                <w:rFonts w:ascii="宋体" w:hAnsi="宋体" w:cs="宋体" w:eastAsia="宋体" w:hint="default"/>
                <w:sz w:val="18"/>
                <w:szCs w:val="18"/>
              </w:rPr>
              <w:t>34</w:t>
            </w:r>
            <w:r>
              <w:rPr>
                <w:rFonts w:ascii="宋体" w:hAnsi="宋体" w:cs="宋体" w:eastAsia="宋体" w:hint="default"/>
                <w:spacing w:val="1"/>
                <w:sz w:val="18"/>
                <w:szCs w:val="18"/>
              </w:rPr>
              <w:t> </w:t>
            </w:r>
            <w:r>
              <w:rPr>
                <w:rFonts w:ascii="宋体" w:hAnsi="宋体" w:cs="宋体" w:eastAsia="宋体" w:hint="default"/>
                <w:sz w:val="18"/>
                <w:szCs w:val="18"/>
              </w:rPr>
              <w:t>天人民币 理财产品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99" w:right="0"/>
              <w:jc w:val="left"/>
              <w:rPr>
                <w:rFonts w:ascii="宋体" w:hAnsi="宋体" w:cs="宋体" w:eastAsia="宋体" w:hint="default"/>
                <w:sz w:val="18"/>
                <w:szCs w:val="18"/>
              </w:rPr>
            </w:pPr>
            <w:r>
              <w:rPr>
                <w:rFonts w:ascii="宋体"/>
                <w:sz w:val="18"/>
              </w:rPr>
              <w:t>10,000,000.00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 w:right="0"/>
              <w:jc w:val="center"/>
              <w:rPr>
                <w:rFonts w:ascii="宋体" w:hAnsi="宋体" w:cs="宋体" w:eastAsia="宋体" w:hint="default"/>
                <w:sz w:val="18"/>
                <w:szCs w:val="18"/>
              </w:rPr>
            </w:pPr>
            <w:r>
              <w:rPr>
                <w:rFonts w:ascii="宋体"/>
                <w:sz w:val="18"/>
              </w:rPr>
              <w:t>2015/8/31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 w:right="0"/>
              <w:jc w:val="center"/>
              <w:rPr>
                <w:rFonts w:ascii="宋体" w:hAnsi="宋体" w:cs="宋体" w:eastAsia="宋体" w:hint="default"/>
                <w:sz w:val="18"/>
                <w:szCs w:val="18"/>
              </w:rPr>
            </w:pPr>
            <w:r>
              <w:rPr>
                <w:rFonts w:ascii="宋体"/>
                <w:sz w:val="18"/>
              </w:rPr>
              <w:t>2015/10/5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51" w:right="149"/>
              <w:jc w:val="both"/>
              <w:rPr>
                <w:rFonts w:ascii="宋体" w:hAnsi="宋体" w:cs="宋体" w:eastAsia="宋体" w:hint="default"/>
                <w:sz w:val="18"/>
                <w:szCs w:val="18"/>
              </w:rPr>
            </w:pPr>
            <w:r>
              <w:rPr>
                <w:rFonts w:ascii="宋体" w:hAnsi="宋体" w:cs="宋体" w:eastAsia="宋体" w:hint="default"/>
                <w:sz w:val="18"/>
                <w:szCs w:val="18"/>
              </w:rPr>
              <w:t>到期日 一次支 付本息</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sz w:val="18"/>
              </w:rPr>
              <w:t>10,000,000.00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sz w:val="18"/>
              </w:rPr>
              <w:t>32,602.74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12" w:right="111"/>
              <w:jc w:val="center"/>
              <w:rPr>
                <w:rFonts w:ascii="宋体" w:hAnsi="宋体" w:cs="宋体" w:eastAsia="宋体" w:hint="default"/>
                <w:sz w:val="18"/>
                <w:szCs w:val="18"/>
              </w:rPr>
            </w:pPr>
            <w:r>
              <w:rPr>
                <w:rFonts w:ascii="宋体" w:hAnsi="宋体" w:cs="宋体" w:eastAsia="宋体" w:hint="default"/>
                <w:sz w:val="18"/>
                <w:szCs w:val="18"/>
              </w:rPr>
              <w:t>中国农业 银行股份 有限公司 无锡新区 支行</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17" w:right="115"/>
              <w:jc w:val="both"/>
              <w:rPr>
                <w:rFonts w:ascii="宋体" w:hAnsi="宋体" w:cs="宋体" w:eastAsia="宋体" w:hint="default"/>
                <w:sz w:val="18"/>
                <w:szCs w:val="18"/>
              </w:rPr>
            </w:pPr>
            <w:r>
              <w:rPr>
                <w:rFonts w:ascii="宋体" w:hAnsi="宋体" w:cs="宋体" w:eastAsia="宋体" w:hint="default"/>
                <w:sz w:val="18"/>
                <w:szCs w:val="18"/>
              </w:rPr>
              <w:t>本利丰</w:t>
            </w:r>
            <w:r>
              <w:rPr>
                <w:rFonts w:ascii="宋体" w:hAnsi="宋体" w:cs="宋体" w:eastAsia="宋体" w:hint="default"/>
                <w:sz w:val="18"/>
                <w:szCs w:val="18"/>
              </w:rPr>
              <w:t>62</w:t>
            </w:r>
            <w:r>
              <w:rPr>
                <w:rFonts w:ascii="宋体" w:hAnsi="宋体" w:cs="宋体" w:eastAsia="宋体" w:hint="default"/>
                <w:spacing w:val="1"/>
                <w:sz w:val="18"/>
                <w:szCs w:val="18"/>
              </w:rPr>
              <w:t> </w:t>
            </w:r>
            <w:r>
              <w:rPr>
                <w:rFonts w:ascii="宋体" w:hAnsi="宋体" w:cs="宋体" w:eastAsia="宋体" w:hint="default"/>
                <w:sz w:val="18"/>
                <w:szCs w:val="18"/>
              </w:rPr>
              <w:t>天人民币 理财产品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99" w:right="0"/>
              <w:jc w:val="left"/>
              <w:rPr>
                <w:rFonts w:ascii="宋体" w:hAnsi="宋体" w:cs="宋体" w:eastAsia="宋体" w:hint="default"/>
                <w:sz w:val="18"/>
                <w:szCs w:val="18"/>
              </w:rPr>
            </w:pPr>
            <w:r>
              <w:rPr>
                <w:rFonts w:ascii="宋体"/>
                <w:sz w:val="18"/>
              </w:rPr>
              <w:t>20,000,000.00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 w:right="0"/>
              <w:jc w:val="center"/>
              <w:rPr>
                <w:rFonts w:ascii="宋体" w:hAnsi="宋体" w:cs="宋体" w:eastAsia="宋体" w:hint="default"/>
                <w:sz w:val="18"/>
                <w:szCs w:val="18"/>
              </w:rPr>
            </w:pPr>
            <w:r>
              <w:rPr>
                <w:rFonts w:ascii="宋体"/>
                <w:sz w:val="18"/>
              </w:rPr>
              <w:t>2015/8/31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 w:right="0"/>
              <w:jc w:val="center"/>
              <w:rPr>
                <w:rFonts w:ascii="宋体" w:hAnsi="宋体" w:cs="宋体" w:eastAsia="宋体" w:hint="default"/>
                <w:sz w:val="18"/>
                <w:szCs w:val="18"/>
              </w:rPr>
            </w:pPr>
            <w:r>
              <w:rPr>
                <w:rFonts w:ascii="宋体"/>
                <w:sz w:val="18"/>
              </w:rPr>
              <w:t>2015/11/2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51" w:right="149"/>
              <w:jc w:val="both"/>
              <w:rPr>
                <w:rFonts w:ascii="宋体" w:hAnsi="宋体" w:cs="宋体" w:eastAsia="宋体" w:hint="default"/>
                <w:sz w:val="18"/>
                <w:szCs w:val="18"/>
              </w:rPr>
            </w:pPr>
            <w:r>
              <w:rPr>
                <w:rFonts w:ascii="宋体" w:hAnsi="宋体" w:cs="宋体" w:eastAsia="宋体" w:hint="default"/>
                <w:sz w:val="18"/>
                <w:szCs w:val="18"/>
              </w:rPr>
              <w:t>到期日 一次支 付本息</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sz w:val="18"/>
              </w:rPr>
              <w:t>20,000,000.00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sz w:val="18"/>
              </w:rPr>
              <w:t>62,000.00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sz w:val="18"/>
              </w:rPr>
              <w:t>30,000,000.00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30,000,000.00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94,602.74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center"/>
              <w:rPr>
                <w:rFonts w:ascii="宋体" w:hAnsi="宋体" w:cs="宋体" w:eastAsia="宋体" w:hint="default"/>
                <w:sz w:val="18"/>
                <w:szCs w:val="18"/>
              </w:rPr>
            </w:pPr>
            <w:r>
              <w:rPr>
                <w:rFonts w:ascii="宋体"/>
                <w:sz w:val="18"/>
              </w:rPr>
              <w:t>/</w:t>
            </w:r>
          </w:p>
        </w:tc>
        <w:tc>
          <w:tcPr>
            <w:tcW w:w="70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74" w:right="0"/>
              <w:jc w:val="left"/>
              <w:rPr>
                <w:rFonts w:ascii="宋体" w:hAnsi="宋体" w:cs="宋体" w:eastAsia="宋体" w:hint="default"/>
                <w:sz w:val="18"/>
                <w:szCs w:val="18"/>
              </w:rPr>
            </w:pPr>
            <w:r>
              <w:rPr>
                <w:rFonts w:ascii="宋体"/>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0" w:right="0"/>
              <w:jc w:val="left"/>
              <w:rPr>
                <w:rFonts w:ascii="宋体" w:hAnsi="宋体" w:cs="宋体" w:eastAsia="宋体" w:hint="default"/>
                <w:sz w:val="18"/>
                <w:szCs w:val="18"/>
              </w:rPr>
            </w:pPr>
            <w:r>
              <w:rPr>
                <w:rFonts w:ascii="宋体"/>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r>
      <w:tr>
        <w:trPr>
          <w:trHeight w:val="408" w:hRule="exact"/>
        </w:trPr>
        <w:tc>
          <w:tcPr>
            <w:tcW w:w="664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9"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逾期未收回的本金和收益累计金额（元）</w:t>
            </w:r>
          </w:p>
        </w:tc>
        <w:tc>
          <w:tcPr>
            <w:tcW w:w="7441" w:type="dxa"/>
            <w:gridSpan w:val="7"/>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664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委托理财的情况说明</w:t>
            </w:r>
          </w:p>
        </w:tc>
        <w:tc>
          <w:tcPr>
            <w:tcW w:w="7441"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120" w:bottom="1380" w:left="1220" w:right="1300"/>
        </w:sectPr>
      </w:pPr>
    </w:p>
    <w:p>
      <w:pPr>
        <w:pStyle w:val="Heading2"/>
        <w:spacing w:line="240" w:lineRule="auto"/>
        <w:ind w:left="220" w:right="-19"/>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97"/>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1300"/>
          <w:cols w:num="2" w:equalWidth="0">
            <w:col w:w="1908" w:space="9866"/>
            <w:col w:w="254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092"/>
        <w:gridCol w:w="1685"/>
        <w:gridCol w:w="1268"/>
        <w:gridCol w:w="1126"/>
        <w:gridCol w:w="1092"/>
        <w:gridCol w:w="1095"/>
        <w:gridCol w:w="1092"/>
        <w:gridCol w:w="1092"/>
        <w:gridCol w:w="1095"/>
        <w:gridCol w:w="1094"/>
        <w:gridCol w:w="1094"/>
        <w:gridCol w:w="1265"/>
      </w:tblGrid>
      <w:tr>
        <w:trPr>
          <w:trHeight w:val="63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4" w:right="118" w:hanging="315"/>
              <w:jc w:val="left"/>
              <w:rPr>
                <w:rFonts w:ascii="宋体" w:hAnsi="宋体" w:cs="宋体" w:eastAsia="宋体" w:hint="default"/>
                <w:sz w:val="21"/>
                <w:szCs w:val="21"/>
              </w:rPr>
            </w:pPr>
            <w:r>
              <w:rPr>
                <w:rFonts w:ascii="宋体" w:hAnsi="宋体" w:cs="宋体" w:eastAsia="宋体" w:hint="default"/>
                <w:sz w:val="21"/>
                <w:szCs w:val="21"/>
              </w:rPr>
              <w:t>借款方名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委托贷款金额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8" w:right="0"/>
              <w:jc w:val="left"/>
              <w:rPr>
                <w:rFonts w:ascii="宋体" w:hAnsi="宋体" w:cs="宋体" w:eastAsia="宋体" w:hint="default"/>
                <w:sz w:val="21"/>
                <w:szCs w:val="21"/>
              </w:rPr>
            </w:pPr>
            <w:r>
              <w:rPr>
                <w:rFonts w:ascii="宋体" w:hAnsi="宋体" w:cs="宋体" w:eastAsia="宋体" w:hint="default"/>
                <w:sz w:val="21"/>
                <w:szCs w:val="21"/>
              </w:rPr>
              <w:t>贷款期限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4"/>
              <w:jc w:val="right"/>
              <w:rPr>
                <w:rFonts w:ascii="宋体" w:hAnsi="宋体" w:cs="宋体" w:eastAsia="宋体" w:hint="default"/>
                <w:sz w:val="21"/>
                <w:szCs w:val="21"/>
              </w:rPr>
            </w:pPr>
            <w:r>
              <w:rPr>
                <w:rFonts w:ascii="宋体" w:hAnsi="宋体" w:cs="宋体" w:eastAsia="宋体" w:hint="default"/>
                <w:spacing w:val="-1"/>
                <w:sz w:val="21"/>
                <w:szCs w:val="21"/>
              </w:rPr>
              <w:t>贷款利率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9" w:right="0"/>
              <w:jc w:val="left"/>
              <w:rPr>
                <w:rFonts w:ascii="宋体" w:hAnsi="宋体" w:cs="宋体" w:eastAsia="宋体" w:hint="default"/>
                <w:sz w:val="21"/>
                <w:szCs w:val="21"/>
              </w:rPr>
            </w:pPr>
            <w:r>
              <w:rPr>
                <w:rFonts w:ascii="宋体" w:hAnsi="宋体" w:cs="宋体" w:eastAsia="宋体" w:hint="default"/>
                <w:sz w:val="21"/>
                <w:szCs w:val="21"/>
              </w:rPr>
              <w:t>借款用途</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5" w:right="120" w:hanging="106"/>
              <w:jc w:val="left"/>
              <w:rPr>
                <w:rFonts w:ascii="宋体" w:hAnsi="宋体" w:cs="宋体" w:eastAsia="宋体" w:hint="default"/>
                <w:sz w:val="21"/>
                <w:szCs w:val="21"/>
              </w:rPr>
            </w:pPr>
            <w:r>
              <w:rPr>
                <w:rFonts w:ascii="宋体" w:hAnsi="宋体" w:cs="宋体" w:eastAsia="宋体" w:hint="default"/>
                <w:sz w:val="21"/>
                <w:szCs w:val="21"/>
              </w:rPr>
              <w:t>抵押物或</w:t>
            </w:r>
            <w:r>
              <w:rPr>
                <w:rFonts w:ascii="宋体" w:hAnsi="宋体" w:cs="宋体" w:eastAsia="宋体" w:hint="default"/>
                <w:w w:val="100"/>
                <w:sz w:val="21"/>
                <w:szCs w:val="21"/>
              </w:rPr>
              <w:t> </w:t>
            </w:r>
            <w:r>
              <w:rPr>
                <w:rFonts w:ascii="宋体" w:hAnsi="宋体" w:cs="宋体" w:eastAsia="宋体" w:hint="default"/>
                <w:sz w:val="21"/>
                <w:szCs w:val="21"/>
              </w:rPr>
              <w:t>担保人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9" w:right="0"/>
              <w:jc w:val="left"/>
              <w:rPr>
                <w:rFonts w:ascii="宋体" w:hAnsi="宋体" w:cs="宋体" w:eastAsia="宋体" w:hint="default"/>
                <w:sz w:val="21"/>
                <w:szCs w:val="21"/>
              </w:rPr>
            </w:pPr>
            <w:r>
              <w:rPr>
                <w:rFonts w:ascii="宋体" w:hAnsi="宋体" w:cs="宋体" w:eastAsia="宋体" w:hint="default"/>
                <w:sz w:val="21"/>
                <w:szCs w:val="21"/>
              </w:rPr>
              <w:t>是否逾期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1" w:right="117" w:hanging="212"/>
              <w:jc w:val="left"/>
              <w:rPr>
                <w:rFonts w:ascii="宋体" w:hAnsi="宋体" w:cs="宋体" w:eastAsia="宋体" w:hint="default"/>
                <w:sz w:val="21"/>
                <w:szCs w:val="21"/>
              </w:rPr>
            </w:pPr>
            <w:r>
              <w:rPr>
                <w:rFonts w:ascii="宋体" w:hAnsi="宋体" w:cs="宋体" w:eastAsia="宋体" w:hint="default"/>
                <w:sz w:val="21"/>
                <w:szCs w:val="21"/>
              </w:rPr>
              <w:t>是否关联</w:t>
            </w:r>
            <w:r>
              <w:rPr>
                <w:rFonts w:ascii="宋体" w:hAnsi="宋体" w:cs="宋体" w:eastAsia="宋体" w:hint="default"/>
                <w:w w:val="100"/>
                <w:sz w:val="21"/>
                <w:szCs w:val="21"/>
              </w:rPr>
              <w:t> </w:t>
            </w:r>
            <w:r>
              <w:rPr>
                <w:rFonts w:ascii="宋体" w:hAnsi="宋体" w:cs="宋体" w:eastAsia="宋体" w:hint="default"/>
                <w:sz w:val="21"/>
                <w:szCs w:val="21"/>
              </w:rPr>
              <w:t>交易</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是否展期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是否涉诉</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投资盈亏</w:t>
            </w:r>
          </w:p>
        </w:tc>
      </w:tr>
      <w:tr>
        <w:trPr>
          <w:trHeight w:val="946"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100,000,000.00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2015/11/18</w:t>
            </w:r>
          </w:p>
          <w:p>
            <w:pPr>
              <w:pStyle w:val="TableParagraph"/>
              <w:spacing w:line="273" w:lineRule="auto" w:before="37"/>
              <w:ind w:left="103" w:right="99"/>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2016/11/18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补充流动</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398,750.00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left="220" w:right="0"/>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97"/>
        <w:ind w:left="220" w:right="0"/>
        <w:jc w:val="left"/>
      </w:pPr>
      <w:r>
        <w:rPr/>
        <w:t>□适用 √不适用</w:t>
      </w:r>
    </w:p>
    <w:p>
      <w:pPr>
        <w:spacing w:line="240" w:lineRule="auto" w:before="0"/>
        <w:rPr>
          <w:rFonts w:ascii="宋体" w:hAnsi="宋体" w:cs="宋体" w:eastAsia="宋体" w:hint="default"/>
          <w:sz w:val="20"/>
          <w:szCs w:val="20"/>
        </w:rPr>
      </w:pPr>
    </w:p>
    <w:p>
      <w:pPr>
        <w:pStyle w:val="Heading2"/>
        <w:tabs>
          <w:tab w:pos="1060" w:val="left" w:leader="none"/>
        </w:tabs>
        <w:spacing w:line="240" w:lineRule="auto" w:before="147"/>
        <w:ind w:left="220"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spacing w:line="247" w:lineRule="auto" w:before="97"/>
        <w:ind w:left="580" w:right="217" w:hanging="361"/>
        <w:jc w:val="both"/>
      </w:pPr>
      <w:r>
        <w:rPr/>
        <w:t>①</w:t>
      </w:r>
      <w:r>
        <w:rPr>
          <w:spacing w:val="39"/>
        </w:rPr>
        <w:t> </w:t>
      </w:r>
      <w:r>
        <w:rPr>
          <w:rFonts w:ascii="Calibri" w:hAnsi="Calibri" w:cs="Calibri" w:eastAsia="Calibri" w:hint="default"/>
        </w:rPr>
        <w:t>2015</w:t>
      </w:r>
      <w:r>
        <w:rPr>
          <w:rFonts w:ascii="Calibri" w:hAnsi="Calibri" w:cs="Calibri" w:eastAsia="Calibri" w:hint="default"/>
          <w:spacing w:val="9"/>
        </w:rPr>
        <w:t> </w:t>
      </w:r>
      <w:r>
        <w:rPr/>
        <w:t>年</w:t>
      </w:r>
      <w:r>
        <w:rPr>
          <w:spacing w:val="-50"/>
        </w:rPr>
        <w:t> </w:t>
      </w:r>
      <w:r>
        <w:rPr>
          <w:rFonts w:ascii="Calibri" w:hAnsi="Calibri" w:cs="Calibri" w:eastAsia="Calibri" w:hint="default"/>
        </w:rPr>
        <w:t>11</w:t>
      </w:r>
      <w:r>
        <w:rPr>
          <w:rFonts w:ascii="Calibri" w:hAnsi="Calibri" w:cs="Calibri" w:eastAsia="Calibri" w:hint="default"/>
          <w:spacing w:val="9"/>
        </w:rPr>
        <w:t> </w:t>
      </w:r>
      <w:r>
        <w:rPr/>
        <w:t>月</w:t>
      </w:r>
      <w:r>
        <w:rPr>
          <w:spacing w:val="-47"/>
        </w:rPr>
        <w:t> </w:t>
      </w:r>
      <w:r>
        <w:rPr>
          <w:rFonts w:ascii="Calibri" w:hAnsi="Calibri" w:cs="Calibri" w:eastAsia="Calibri" w:hint="default"/>
        </w:rPr>
        <w:t>26</w:t>
      </w:r>
      <w:r>
        <w:rPr>
          <w:rFonts w:ascii="Calibri" w:hAnsi="Calibri" w:cs="Calibri" w:eastAsia="Calibri" w:hint="default"/>
          <w:spacing w:val="9"/>
        </w:rPr>
        <w:t> </w:t>
      </w:r>
      <w:r>
        <w:rPr/>
        <w:t>日，公司与天津滨海高新区资产管理有限公司签署了产权交易合同，约定公司以</w:t>
      </w:r>
      <w:r>
        <w:rPr>
          <w:spacing w:val="-50"/>
        </w:rPr>
        <w:t> </w:t>
      </w:r>
      <w:r>
        <w:rPr>
          <w:rFonts w:ascii="Calibri" w:hAnsi="Calibri" w:cs="Calibri" w:eastAsia="Calibri" w:hint="default"/>
        </w:rPr>
        <w:t>138,525,615.00</w:t>
      </w:r>
      <w:r>
        <w:rPr>
          <w:rFonts w:ascii="Calibri" w:hAnsi="Calibri" w:cs="Calibri" w:eastAsia="Calibri" w:hint="default"/>
          <w:spacing w:val="11"/>
        </w:rPr>
        <w:t> </w:t>
      </w:r>
      <w:r>
        <w:rPr/>
        <w:t>元的价格获得天津海光先进技术投</w:t>
      </w:r>
      <w:r>
        <w:rPr>
          <w:w w:val="100"/>
        </w:rPr>
        <w:t> </w:t>
      </w:r>
      <w:r>
        <w:rPr/>
        <w:t>资有限公司</w:t>
      </w:r>
      <w:r>
        <w:rPr>
          <w:spacing w:val="-55"/>
        </w:rPr>
        <w:t> </w:t>
      </w:r>
      <w:r>
        <w:rPr>
          <w:rFonts w:ascii="Calibri" w:hAnsi="Calibri" w:cs="Calibri" w:eastAsia="Calibri" w:hint="default"/>
        </w:rPr>
        <w:t>45%</w:t>
      </w:r>
      <w:r>
        <w:rPr/>
        <w:t>的股权。</w:t>
      </w:r>
      <w:r>
        <w:rPr>
          <w:rFonts w:ascii="Calibri" w:hAnsi="Calibri" w:cs="Calibri" w:eastAsia="Calibri" w:hint="default"/>
        </w:rPr>
        <w:t>2015</w:t>
      </w:r>
      <w:r>
        <w:rPr>
          <w:rFonts w:ascii="Calibri" w:hAnsi="Calibri" w:cs="Calibri" w:eastAsia="Calibri" w:hint="default"/>
          <w:spacing w:val="2"/>
        </w:rPr>
        <w:t> </w:t>
      </w:r>
      <w:r>
        <w:rPr/>
        <w:t>年</w:t>
      </w:r>
      <w:r>
        <w:rPr>
          <w:spacing w:val="-55"/>
        </w:rPr>
        <w:t> </w:t>
      </w:r>
      <w:r>
        <w:rPr>
          <w:rFonts w:ascii="Calibri" w:hAnsi="Calibri" w:cs="Calibri" w:eastAsia="Calibri" w:hint="default"/>
        </w:rPr>
        <w:t>12</w:t>
      </w:r>
      <w:r>
        <w:rPr>
          <w:rFonts w:ascii="Calibri" w:hAnsi="Calibri" w:cs="Calibri" w:eastAsia="Calibri" w:hint="default"/>
          <w:spacing w:val="2"/>
        </w:rPr>
        <w:t> </w:t>
      </w:r>
      <w:r>
        <w:rPr/>
        <w:t>月，该合同已履行完成。</w:t>
      </w:r>
    </w:p>
    <w:p>
      <w:pPr>
        <w:pStyle w:val="BodyText"/>
        <w:spacing w:line="247" w:lineRule="auto" w:before="3"/>
        <w:ind w:left="580" w:right="217" w:hanging="361"/>
        <w:jc w:val="both"/>
      </w:pPr>
      <w:r>
        <w:rPr>
          <w:w w:val="100"/>
        </w:rPr>
        <w:t>①</w:t>
      </w:r>
      <w:r>
        <w:rPr>
          <w:spacing w:val="47"/>
          <w:w w:val="100"/>
        </w:rPr>
        <w:t> </w:t>
      </w:r>
      <w:r>
        <w:rPr>
          <w:rFonts w:ascii="Calibri" w:hAnsi="Calibri" w:cs="Calibri" w:eastAsia="Calibri" w:hint="default"/>
          <w:spacing w:val="-1"/>
          <w:w w:val="100"/>
        </w:rPr>
        <w:t>2015</w:t>
      </w:r>
      <w:r>
        <w:rPr>
          <w:rFonts w:ascii="Calibri" w:hAnsi="Calibri" w:cs="Calibri" w:eastAsia="Calibri" w:hint="default"/>
          <w:spacing w:val="7"/>
          <w:w w:val="100"/>
        </w:rPr>
        <w:t> </w:t>
      </w:r>
      <w:r>
        <w:rPr>
          <w:w w:val="100"/>
        </w:rPr>
        <w:t>年</w:t>
      </w:r>
      <w:r>
        <w:rPr>
          <w:spacing w:val="-55"/>
          <w:w w:val="100"/>
        </w:rPr>
        <w:t> </w:t>
      </w:r>
      <w:r>
        <w:rPr>
          <w:rFonts w:ascii="Calibri" w:hAnsi="Calibri" w:cs="Calibri" w:eastAsia="Calibri" w:hint="default"/>
          <w:w w:val="100"/>
        </w:rPr>
        <w:t>6</w:t>
      </w:r>
      <w:r>
        <w:rPr>
          <w:rFonts w:ascii="Calibri" w:hAnsi="Calibri" w:cs="Calibri" w:eastAsia="Calibri" w:hint="default"/>
          <w:spacing w:val="4"/>
          <w:w w:val="100"/>
        </w:rPr>
        <w:t> </w:t>
      </w:r>
      <w:r>
        <w:rPr>
          <w:w w:val="100"/>
        </w:rPr>
        <w:t>月</w:t>
      </w:r>
      <w:r>
        <w:rPr>
          <w:spacing w:val="-53"/>
          <w:w w:val="100"/>
        </w:rPr>
        <w:t> </w:t>
      </w:r>
      <w:r>
        <w:rPr>
          <w:rFonts w:ascii="Calibri" w:hAnsi="Calibri" w:cs="Calibri" w:eastAsia="Calibri" w:hint="default"/>
          <w:spacing w:val="-1"/>
          <w:w w:val="100"/>
        </w:rPr>
        <w:t>18</w:t>
      </w:r>
      <w:r>
        <w:rPr>
          <w:rFonts w:ascii="Calibri" w:hAnsi="Calibri" w:cs="Calibri" w:eastAsia="Calibri" w:hint="default"/>
          <w:spacing w:val="4"/>
          <w:w w:val="100"/>
        </w:rPr>
        <w:t> </w:t>
      </w:r>
      <w:r>
        <w:rPr>
          <w:spacing w:val="-5"/>
          <w:w w:val="100"/>
        </w:rPr>
        <w:t>日，公司与致生联发签署了《战略合作框架协议之补充协议》，约定致生联发以现金人民币约</w:t>
      </w:r>
      <w:r>
        <w:rPr>
          <w:spacing w:val="-53"/>
          <w:w w:val="100"/>
        </w:rPr>
        <w:t> </w:t>
      </w:r>
      <w:r>
        <w:rPr>
          <w:rFonts w:ascii="Calibri" w:hAnsi="Calibri" w:cs="Calibri" w:eastAsia="Calibri" w:hint="default"/>
          <w:spacing w:val="-2"/>
          <w:w w:val="100"/>
        </w:rPr>
        <w:t>40,000</w:t>
      </w:r>
      <w:r>
        <w:rPr>
          <w:rFonts w:ascii="Calibri" w:hAnsi="Calibri" w:cs="Calibri" w:eastAsia="Calibri" w:hint="default"/>
          <w:spacing w:val="5"/>
          <w:w w:val="100"/>
        </w:rPr>
        <w:t> </w:t>
      </w:r>
      <w:r>
        <w:rPr>
          <w:spacing w:val="-3"/>
          <w:w w:val="100"/>
        </w:rPr>
        <w:t>万元（具体金额以无锡云计算无</w:t>
      </w:r>
      <w:r>
        <w:rPr>
          <w:w w:val="100"/>
        </w:rPr>
        <w:t> </w:t>
      </w:r>
      <w:r>
        <w:rPr>
          <w:spacing w:val="-4"/>
        </w:rPr>
        <w:t>锡曙光经审计及评估金额为基础协商确定）对无锡云计算和无锡曙光进行增资，增资后致生联发将持有无锡云计算 </w:t>
      </w:r>
      <w:r>
        <w:rPr>
          <w:rFonts w:ascii="Calibri" w:hAnsi="Calibri" w:cs="Calibri" w:eastAsia="Calibri" w:hint="default"/>
        </w:rPr>
        <w:t>51%</w:t>
      </w:r>
      <w:r>
        <w:rPr/>
        <w:t>股权和无锡曙光</w:t>
      </w:r>
      <w:r>
        <w:rPr>
          <w:spacing w:val="-21"/>
        </w:rPr>
        <w:t> </w:t>
      </w:r>
      <w:r>
        <w:rPr>
          <w:rFonts w:ascii="Calibri" w:hAnsi="Calibri" w:cs="Calibri" w:eastAsia="Calibri" w:hint="default"/>
          <w:spacing w:val="-8"/>
        </w:rPr>
        <w:t>51%</w:t>
      </w:r>
      <w:r>
        <w:rPr>
          <w:spacing w:val="-8"/>
        </w:rPr>
        <w:t>股权（详</w:t>
      </w:r>
      <w:r>
        <w:rPr>
          <w:w w:val="100"/>
        </w:rPr>
        <w:t> </w:t>
      </w:r>
      <w:r>
        <w:rPr>
          <w:spacing w:val="-8"/>
          <w:w w:val="100"/>
        </w:rPr>
        <w:t>见公告：</w:t>
      </w:r>
      <w:r>
        <w:rPr>
          <w:rFonts w:ascii="Calibri" w:hAnsi="Calibri" w:cs="Calibri" w:eastAsia="Calibri" w:hint="default"/>
          <w:spacing w:val="-8"/>
          <w:w w:val="100"/>
        </w:rPr>
        <w:t>2015-035</w:t>
      </w:r>
      <w:r>
        <w:rPr>
          <w:spacing w:val="-8"/>
          <w:w w:val="100"/>
        </w:rPr>
        <w:t>）。</w:t>
      </w:r>
      <w:r>
        <w:rPr>
          <w:rFonts w:ascii="Calibri" w:hAnsi="Calibri" w:cs="Calibri" w:eastAsia="Calibri" w:hint="default"/>
          <w:spacing w:val="-8"/>
          <w:w w:val="100"/>
        </w:rPr>
        <w:t>2015</w:t>
      </w:r>
      <w:r>
        <w:rPr>
          <w:rFonts w:ascii="Calibri" w:hAnsi="Calibri" w:cs="Calibri" w:eastAsia="Calibri" w:hint="default"/>
          <w:spacing w:val="9"/>
          <w:w w:val="100"/>
        </w:rPr>
        <w:t> </w:t>
      </w:r>
      <w:r>
        <w:rPr>
          <w:w w:val="100"/>
        </w:rPr>
        <w:t>年</w:t>
      </w:r>
      <w:r>
        <w:rPr>
          <w:spacing w:val="-49"/>
          <w:w w:val="100"/>
        </w:rPr>
        <w:t> </w:t>
      </w:r>
      <w:r>
        <w:rPr>
          <w:rFonts w:ascii="Calibri" w:hAnsi="Calibri" w:cs="Calibri" w:eastAsia="Calibri" w:hint="default"/>
          <w:w w:val="100"/>
        </w:rPr>
        <w:t>7</w:t>
      </w:r>
      <w:r>
        <w:rPr>
          <w:rFonts w:ascii="Calibri" w:hAnsi="Calibri" w:cs="Calibri" w:eastAsia="Calibri" w:hint="default"/>
          <w:spacing w:val="7"/>
          <w:w w:val="100"/>
        </w:rPr>
        <w:t> </w:t>
      </w:r>
      <w:r>
        <w:rPr>
          <w:spacing w:val="-2"/>
          <w:w w:val="100"/>
        </w:rPr>
        <w:t>月无锡云计算收到致生联发支付的现金人民币</w:t>
      </w:r>
      <w:r>
        <w:rPr>
          <w:spacing w:val="-51"/>
          <w:w w:val="100"/>
        </w:rPr>
        <w:t> </w:t>
      </w:r>
      <w:r>
        <w:rPr>
          <w:rFonts w:ascii="Calibri" w:hAnsi="Calibri" w:cs="Calibri" w:eastAsia="Calibri" w:hint="default"/>
          <w:spacing w:val="-1"/>
          <w:w w:val="100"/>
        </w:rPr>
        <w:t>6,000</w:t>
      </w:r>
      <w:r>
        <w:rPr>
          <w:rFonts w:ascii="Calibri" w:hAnsi="Calibri" w:cs="Calibri" w:eastAsia="Calibri" w:hint="default"/>
          <w:spacing w:val="11"/>
          <w:w w:val="100"/>
        </w:rPr>
        <w:t> </w:t>
      </w:r>
      <w:r>
        <w:rPr>
          <w:spacing w:val="-2"/>
          <w:w w:val="100"/>
        </w:rPr>
        <w:t>万元。因该投资事项构成致生联发的重大重组，截至目前本次增</w:t>
      </w:r>
      <w:r>
        <w:rPr>
          <w:w w:val="100"/>
        </w:rPr>
        <w:t> </w:t>
      </w:r>
      <w:r>
        <w:rPr/>
        <w:t>资事项尚无进一步进展，增资事项亦尚未完成。</w:t>
      </w:r>
    </w:p>
    <w:p>
      <w:pPr>
        <w:spacing w:after="0" w:line="247" w:lineRule="auto"/>
        <w:jc w:val="both"/>
        <w:sectPr>
          <w:pgSz w:w="16840" w:h="11910" w:orient="landscape"/>
          <w:pgMar w:header="880"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ind w:left="138" w:right="0"/>
        <w:jc w:val="left"/>
        <w:rPr>
          <w:b w:val="0"/>
          <w:bCs w:val="0"/>
        </w:rPr>
      </w:pPr>
      <w:r>
        <w:rPr/>
        <w:t>十四、其他重大事项的说明</w:t>
      </w:r>
      <w:r>
        <w:rPr>
          <w:b w:val="0"/>
          <w:bCs w:val="0"/>
        </w:rPr>
      </w:r>
    </w:p>
    <w:p>
      <w:pPr>
        <w:pStyle w:val="BodyText"/>
        <w:spacing w:line="273" w:lineRule="auto" w:before="97"/>
        <w:ind w:left="138" w:right="7374"/>
        <w:jc w:val="left"/>
      </w:pPr>
      <w:r>
        <w:rPr/>
        <w:t>√适用</w:t>
      </w:r>
      <w:r>
        <w:rPr>
          <w:spacing w:val="-1"/>
        </w:rPr>
        <w:t> </w:t>
      </w:r>
      <w:r>
        <w:rPr/>
        <w:t>□不适用</w:t>
      </w:r>
      <w:r>
        <w:rPr>
          <w:w w:val="100"/>
        </w:rPr>
        <w:t> </w:t>
      </w:r>
      <w:r>
        <w:rPr>
          <w:rFonts w:ascii="宋体" w:hAnsi="宋体" w:cs="宋体" w:eastAsia="宋体" w:hint="default"/>
        </w:rPr>
        <w:t>1</w:t>
      </w:r>
      <w:r>
        <w:rPr/>
        <w:t>、非公开发行</w:t>
      </w:r>
    </w:p>
    <w:p>
      <w:pPr>
        <w:pStyle w:val="BodyText"/>
        <w:spacing w:line="273" w:lineRule="auto" w:before="7"/>
        <w:ind w:left="138" w:right="0" w:firstLine="419"/>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日，公司召开第二届第十四次董事会，审议通过了非公开发行</w:t>
      </w:r>
      <w:r>
        <w:rPr>
          <w:spacing w:val="-52"/>
        </w:rPr>
        <w:t> </w:t>
      </w:r>
      <w:r>
        <w:rPr>
          <w:rFonts w:ascii="宋体" w:hAnsi="宋体" w:cs="宋体" w:eastAsia="宋体" w:hint="default"/>
        </w:rPr>
        <w:t>A</w:t>
      </w:r>
      <w:r>
        <w:rPr>
          <w:rFonts w:ascii="宋体" w:hAnsi="宋体" w:cs="宋体" w:eastAsia="宋体" w:hint="default"/>
          <w:spacing w:val="-53"/>
        </w:rPr>
        <w:t> </w:t>
      </w:r>
      <w:r>
        <w:rPr/>
        <w:t>股股票等相</w:t>
      </w:r>
      <w:r>
        <w:rPr>
          <w:w w:val="100"/>
        </w:rPr>
        <w:t> </w:t>
      </w:r>
      <w:r>
        <w:rPr/>
        <w:t>关议案，公司拟向特定对象非公开发行</w:t>
      </w:r>
      <w:r>
        <w:rPr>
          <w:spacing w:val="-54"/>
        </w:rPr>
        <w:t> </w:t>
      </w:r>
      <w:r>
        <w:rPr>
          <w:rFonts w:ascii="宋体" w:hAnsi="宋体" w:cs="宋体" w:eastAsia="宋体" w:hint="default"/>
        </w:rPr>
        <w:t>A</w:t>
      </w:r>
      <w:r>
        <w:rPr>
          <w:rFonts w:ascii="宋体" w:hAnsi="宋体" w:cs="宋体" w:eastAsia="宋体" w:hint="default"/>
          <w:spacing w:val="-56"/>
        </w:rPr>
        <w:t> </w:t>
      </w:r>
      <w:r>
        <w:rPr/>
        <w:t>股股票不超过</w:t>
      </w:r>
      <w:r>
        <w:rPr>
          <w:spacing w:val="-53"/>
        </w:rPr>
        <w:t> </w:t>
      </w:r>
      <w:r>
        <w:rPr>
          <w:rFonts w:ascii="宋体" w:hAnsi="宋体" w:cs="宋体" w:eastAsia="宋体" w:hint="default"/>
        </w:rPr>
        <w:t>21,439,509</w:t>
      </w:r>
      <w:r>
        <w:rPr>
          <w:rFonts w:ascii="宋体" w:hAnsi="宋体" w:cs="宋体" w:eastAsia="宋体" w:hint="default"/>
          <w:spacing w:val="-54"/>
        </w:rPr>
        <w:t> </w:t>
      </w:r>
      <w:r>
        <w:rPr/>
        <w:t>股，募集资金总额不超过</w:t>
      </w:r>
      <w:r>
        <w:rPr>
          <w:w w:val="100"/>
        </w:rPr>
        <w:t> </w:t>
      </w:r>
      <w:r>
        <w:rPr>
          <w:rFonts w:ascii="宋体" w:hAnsi="宋体" w:cs="宋体" w:eastAsia="宋体" w:hint="default"/>
        </w:rPr>
        <w:t>140,000</w:t>
      </w:r>
      <w:r>
        <w:rPr>
          <w:rFonts w:ascii="宋体" w:hAnsi="宋体" w:cs="宋体" w:eastAsia="宋体" w:hint="default"/>
          <w:spacing w:val="-55"/>
        </w:rPr>
        <w:t> </w:t>
      </w:r>
      <w:r>
        <w:rPr/>
        <w:t>万元，非公开发行底价为</w:t>
      </w:r>
      <w:r>
        <w:rPr>
          <w:spacing w:val="-54"/>
        </w:rPr>
        <w:t> </w:t>
      </w:r>
      <w:r>
        <w:rPr>
          <w:rFonts w:ascii="宋体" w:hAnsi="宋体" w:cs="宋体" w:eastAsia="宋体" w:hint="default"/>
        </w:rPr>
        <w:t>65.30</w:t>
      </w:r>
      <w:r>
        <w:rPr>
          <w:rFonts w:ascii="宋体" w:hAnsi="宋体" w:cs="宋体" w:eastAsia="宋体" w:hint="default"/>
          <w:spacing w:val="-57"/>
        </w:rPr>
        <w:t> </w:t>
      </w:r>
      <w:r>
        <w:rPr/>
        <w:t>元</w:t>
      </w:r>
      <w:r>
        <w:rPr>
          <w:rFonts w:ascii="宋体" w:hAnsi="宋体" w:cs="宋体" w:eastAsia="宋体" w:hint="default"/>
        </w:rPr>
        <w:t>/</w:t>
      </w:r>
      <w:r>
        <w:rPr/>
        <w:t>股（详见公告：</w:t>
      </w:r>
      <w:r>
        <w:rPr>
          <w:rFonts w:ascii="宋体" w:hAnsi="宋体" w:cs="宋体" w:eastAsia="宋体" w:hint="default"/>
        </w:rPr>
        <w:t>2015-021</w:t>
      </w:r>
      <w:r>
        <w:rPr/>
        <w:t>）。公司</w:t>
      </w:r>
      <w:r>
        <w:rPr>
          <w:spacing w:val="-54"/>
        </w:rPr>
        <w:t> </w:t>
      </w:r>
      <w:r>
        <w:rPr>
          <w:rFonts w:ascii="宋体" w:hAnsi="宋体" w:cs="宋体" w:eastAsia="宋体" w:hint="default"/>
        </w:rPr>
        <w:t>2014</w:t>
      </w:r>
      <w:r>
        <w:rPr>
          <w:rFonts w:ascii="宋体" w:hAnsi="宋体" w:cs="宋体" w:eastAsia="宋体" w:hint="default"/>
          <w:spacing w:val="-55"/>
        </w:rPr>
        <w:t> </w:t>
      </w:r>
      <w:r>
        <w:rPr/>
        <w:t>年度利润分</w:t>
      </w:r>
      <w:r>
        <w:rPr>
          <w:w w:val="100"/>
        </w:rPr>
        <w:t> </w:t>
      </w:r>
      <w:r>
        <w:rPr>
          <w:spacing w:val="-5"/>
        </w:rPr>
        <w:t>配方案实施完毕后，本次非公开发行</w:t>
      </w:r>
      <w:r>
        <w:rPr>
          <w:spacing w:val="-44"/>
        </w:rPr>
        <w:t> </w:t>
      </w:r>
      <w:r>
        <w:rPr>
          <w:rFonts w:ascii="宋体" w:hAnsi="宋体" w:cs="宋体" w:eastAsia="宋体" w:hint="default"/>
        </w:rPr>
        <w:t>A</w:t>
      </w:r>
      <w:r>
        <w:rPr>
          <w:rFonts w:ascii="宋体" w:hAnsi="宋体" w:cs="宋体" w:eastAsia="宋体" w:hint="default"/>
          <w:spacing w:val="-44"/>
        </w:rPr>
        <w:t> </w:t>
      </w:r>
      <w:r>
        <w:rPr/>
        <w:t>股股票发行底价调整为</w:t>
      </w:r>
      <w:r>
        <w:rPr>
          <w:spacing w:val="-44"/>
        </w:rPr>
        <w:t> </w:t>
      </w:r>
      <w:r>
        <w:rPr>
          <w:rFonts w:ascii="宋体" w:hAnsi="宋体" w:cs="宋体" w:eastAsia="宋体" w:hint="default"/>
        </w:rPr>
        <w:t>65.22</w:t>
      </w:r>
      <w:r>
        <w:rPr>
          <w:rFonts w:ascii="宋体" w:hAnsi="宋体" w:cs="宋体" w:eastAsia="宋体" w:hint="default"/>
          <w:spacing w:val="-44"/>
        </w:rPr>
        <w:t> </w:t>
      </w:r>
      <w:r>
        <w:rPr>
          <w:spacing w:val="-5"/>
        </w:rPr>
        <w:t>元</w:t>
      </w:r>
      <w:r>
        <w:rPr>
          <w:rFonts w:ascii="宋体" w:hAnsi="宋体" w:cs="宋体" w:eastAsia="宋体" w:hint="default"/>
          <w:spacing w:val="-5"/>
        </w:rPr>
        <w:t>/</w:t>
      </w:r>
      <w:r>
        <w:rPr>
          <w:spacing w:val="-5"/>
        </w:rPr>
        <w:t>股，发行数量调整为不超</w:t>
      </w:r>
      <w:r>
        <w:rPr>
          <w:spacing w:val="-101"/>
        </w:rPr>
        <w:t> </w:t>
      </w:r>
      <w:r>
        <w:rPr>
          <w:spacing w:val="-101"/>
        </w:rPr>
      </w:r>
      <w:r>
        <w:rPr/>
        <w:t>过</w:t>
      </w:r>
      <w:r>
        <w:rPr>
          <w:spacing w:val="-57"/>
        </w:rPr>
        <w:t> </w:t>
      </w:r>
      <w:r>
        <w:rPr>
          <w:rFonts w:ascii="宋体" w:hAnsi="宋体" w:cs="宋体" w:eastAsia="宋体" w:hint="default"/>
        </w:rPr>
        <w:t>21,465,808</w:t>
      </w:r>
      <w:r>
        <w:rPr>
          <w:rFonts w:ascii="宋体" w:hAnsi="宋体" w:cs="宋体" w:eastAsia="宋体" w:hint="default"/>
          <w:spacing w:val="-58"/>
        </w:rPr>
        <w:t> </w:t>
      </w:r>
      <w:r>
        <w:rPr/>
        <w:t>股（详见公告：</w:t>
      </w:r>
      <w:r>
        <w:rPr>
          <w:rFonts w:ascii="宋体" w:hAnsi="宋体" w:cs="宋体" w:eastAsia="宋体" w:hint="default"/>
        </w:rPr>
        <w:t>2015-034</w:t>
      </w:r>
      <w:r>
        <w:rPr/>
        <w:t>）。</w:t>
      </w:r>
    </w:p>
    <w:p>
      <w:pPr>
        <w:pStyle w:val="BodyText"/>
        <w:spacing w:line="240" w:lineRule="auto" w:before="7"/>
        <w:ind w:left="558" w:right="0"/>
        <w:jc w:val="left"/>
      </w:pP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t>日，本次非公开发行取得中国证监会核准批复（详见公告：</w:t>
      </w:r>
      <w:r>
        <w:rPr>
          <w:rFonts w:ascii="宋体" w:hAnsi="宋体" w:cs="宋体" w:eastAsia="宋体" w:hint="default"/>
        </w:rPr>
        <w:t>2016-001</w:t>
      </w:r>
      <w:r>
        <w:rPr/>
        <w:t>）。</w:t>
      </w:r>
    </w:p>
    <w:p>
      <w:pPr>
        <w:spacing w:line="240" w:lineRule="auto" w:before="0"/>
        <w:rPr>
          <w:rFonts w:ascii="宋体" w:hAnsi="宋体" w:cs="宋体" w:eastAsia="宋体" w:hint="default"/>
          <w:sz w:val="20"/>
          <w:szCs w:val="20"/>
        </w:rPr>
      </w:pPr>
    </w:p>
    <w:p>
      <w:pPr>
        <w:pStyle w:val="Heading2"/>
        <w:tabs>
          <w:tab w:pos="781" w:val="left" w:leader="none"/>
        </w:tabs>
        <w:spacing w:line="324" w:lineRule="auto" w:before="148"/>
        <w:ind w:left="138" w:right="559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40" w:lineRule="auto" w:before="23"/>
        <w:ind w:left="558" w:right="0"/>
        <w:jc w:val="left"/>
      </w:pPr>
      <w:r>
        <w:rPr/>
        <w:t>详见公司同日在上海证券交易所网站披露的《中科曙光</w:t>
      </w:r>
      <w:r>
        <w:rPr>
          <w:spacing w:val="-53"/>
        </w:rPr>
        <w:t> </w:t>
      </w:r>
      <w:r>
        <w:rPr>
          <w:rFonts w:ascii="宋体" w:hAnsi="宋体" w:cs="宋体" w:eastAsia="宋体" w:hint="default"/>
        </w:rPr>
        <w:t>2015</w:t>
      </w:r>
      <w:r>
        <w:rPr>
          <w:rFonts w:ascii="宋体" w:hAnsi="宋体" w:cs="宋体" w:eastAsia="宋体" w:hint="default"/>
          <w:spacing w:val="-56"/>
        </w:rPr>
        <w:t> </w:t>
      </w:r>
      <w:r>
        <w:rPr/>
        <w:t>年度社会责任报告》。</w:t>
      </w:r>
    </w:p>
    <w:p>
      <w:pPr>
        <w:spacing w:line="240" w:lineRule="auto" w:before="0"/>
        <w:rPr>
          <w:rFonts w:ascii="宋体" w:hAnsi="宋体" w:cs="宋体" w:eastAsia="宋体" w:hint="default"/>
          <w:sz w:val="20"/>
          <w:szCs w:val="20"/>
        </w:rPr>
      </w:pPr>
    </w:p>
    <w:p>
      <w:pPr>
        <w:pStyle w:val="Heading2"/>
        <w:tabs>
          <w:tab w:pos="781" w:val="left" w:leader="none"/>
        </w:tabs>
        <w:spacing w:line="324" w:lineRule="auto" w:before="147"/>
        <w:ind w:left="558" w:right="945" w:hanging="42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spacing w:val="-76"/>
        </w:rPr>
        <w:t> </w:t>
      </w:r>
      <w:r>
        <w:rPr>
          <w:spacing w:val="-76"/>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before="0"/>
        <w:ind w:left="138" w:right="0"/>
        <w:jc w:val="left"/>
        <w:rPr>
          <w:b w:val="0"/>
          <w:bCs w:val="0"/>
        </w:rPr>
      </w:pPr>
      <w:r>
        <w:rPr/>
        <w:t>十六、可转换公司债券情况</w:t>
      </w:r>
      <w:r>
        <w:rPr>
          <w:b w:val="0"/>
          <w:bCs w:val="0"/>
        </w:rPr>
      </w:r>
    </w:p>
    <w:p>
      <w:pPr>
        <w:pStyle w:val="BodyText"/>
        <w:spacing w:line="240" w:lineRule="auto" w:before="97"/>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3496" w:val="left" w:leader="none"/>
        </w:tabs>
        <w:spacing w:line="240" w:lineRule="auto"/>
        <w:ind w:left="2236" w:right="0"/>
        <w:jc w:val="left"/>
        <w:rPr>
          <w:b w:val="0"/>
          <w:bCs w:val="0"/>
        </w:rPr>
      </w:pPr>
      <w:bookmarkStart w:name="_TOC_250006" w:id="6"/>
      <w:r>
        <w:rPr>
          <w:w w:val="95"/>
        </w:rPr>
        <w:t>第六节</w:t>
        <w:tab/>
      </w:r>
      <w:r>
        <w:rPr/>
        <w:t>普通股股份变动及股东情况</w:t>
      </w:r>
      <w:bookmarkEnd w:id="6"/>
      <w:r>
        <w:rPr>
          <w:b w:val="0"/>
          <w:bCs w:val="0"/>
        </w:rPr>
      </w:r>
    </w:p>
    <w:p>
      <w:pPr>
        <w:pStyle w:val="Heading2"/>
        <w:tabs>
          <w:tab w:pos="704" w:val="left" w:leader="none"/>
        </w:tabs>
        <w:spacing w:line="309" w:lineRule="auto" w:before="219"/>
        <w:ind w:left="138" w:right="62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spacing w:before="63"/>
        <w:ind w:left="2001" w:right="2001" w:firstLine="0"/>
        <w:jc w:val="center"/>
        <w:rPr>
          <w:rFonts w:ascii="Calibri" w:hAnsi="Calibri" w:cs="Calibri" w:eastAsia="Calibri" w:hint="default"/>
          <w:sz w:val="18"/>
          <w:szCs w:val="18"/>
        </w:rPr>
      </w:pPr>
      <w:r>
        <w:rPr>
          <w:rFonts w:ascii="Calibri"/>
          <w:b/>
          <w:sz w:val="18"/>
        </w:rPr>
        <w:t>32 </w:t>
      </w:r>
      <w:r>
        <w:rPr>
          <w:rFonts w:ascii="Calibri"/>
          <w:sz w:val="18"/>
        </w:rPr>
        <w:t>/</w:t>
      </w:r>
      <w:r>
        <w:rPr>
          <w:rFonts w:ascii="Calibri"/>
          <w:spacing w:val="-4"/>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headerReference w:type="default" r:id="rId21"/>
          <w:footerReference w:type="default" r:id="rId22"/>
          <w:pgSz w:w="11910" w:h="16840"/>
          <w:pgMar w:header="880" w:footer="0" w:top="1120" w:bottom="280" w:left="1660" w:right="1140"/>
        </w:sectPr>
      </w:pPr>
    </w:p>
    <w:p>
      <w:pPr>
        <w:spacing w:before="17"/>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0" w:right="219"/>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738"/>
        <w:gridCol w:w="1373"/>
        <w:gridCol w:w="953"/>
        <w:gridCol w:w="710"/>
        <w:gridCol w:w="706"/>
        <w:gridCol w:w="994"/>
        <w:gridCol w:w="1562"/>
        <w:gridCol w:w="1563"/>
        <w:gridCol w:w="1416"/>
        <w:gridCol w:w="1076"/>
      </w:tblGrid>
      <w:tr>
        <w:trPr>
          <w:trHeight w:val="322" w:hRule="exact"/>
        </w:trPr>
        <w:tc>
          <w:tcPr>
            <w:tcW w:w="3738" w:type="dxa"/>
            <w:vMerge w:val="restart"/>
            <w:tcBorders>
              <w:top w:val="single" w:sz="4" w:space="0" w:color="000000"/>
              <w:left w:val="single" w:sz="4" w:space="0" w:color="000000"/>
              <w:right w:val="single" w:sz="4" w:space="0" w:color="000000"/>
            </w:tcBorders>
          </w:tcPr>
          <w:p>
            <w:pP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5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0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3738"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0" w:right="173"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61"/>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7"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225,000,000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-104,365,438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-104,365,438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120,634,562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40.21</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90,218,153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30.07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90,218,153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30.07</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134,781,847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44.93</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-104,365,438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-104,365,438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30,416,409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10.14</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2"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38,670,336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12.89</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-38,670,336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-38,670,336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2"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96,111,511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32.04</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-65,695,102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-65,695,102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30,416,409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10.14</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7"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42"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08"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75,000,000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104,365,438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104,365,438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179,365,438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59.79</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104,365,438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104,365,438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179,365,438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59.79</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17"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300,000,000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300,000,000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100.00</w:t>
            </w:r>
          </w:p>
        </w:tc>
      </w:tr>
    </w:tbl>
    <w:p>
      <w:pPr>
        <w:spacing w:line="240" w:lineRule="auto" w:before="9"/>
        <w:rPr>
          <w:rFonts w:ascii="宋体" w:hAnsi="宋体" w:cs="宋体" w:eastAsia="宋体" w:hint="default"/>
          <w:sz w:val="24"/>
          <w:szCs w:val="24"/>
        </w:rPr>
      </w:pPr>
    </w:p>
    <w:p>
      <w:pPr>
        <w:pStyle w:val="Heading2"/>
        <w:spacing w:line="240" w:lineRule="auto"/>
        <w:ind w:left="220" w:right="0"/>
        <w:jc w:val="left"/>
        <w:rPr>
          <w:b w:val="0"/>
          <w:bCs w:val="0"/>
        </w:rPr>
      </w:pPr>
      <w:r>
        <w:rPr>
          <w:rFonts w:ascii="Cambria" w:hAnsi="Cambria" w:cs="Cambria" w:eastAsia="Cambria" w:hint="default"/>
        </w:rPr>
        <w:t>2</w:t>
      </w:r>
      <w:r>
        <w:rPr/>
        <w:t>、</w:t>
      </w:r>
      <w:r>
        <w:rPr>
          <w:spacing w:val="-22"/>
        </w:rPr>
        <w:t> </w:t>
      </w:r>
      <w:r>
        <w:rPr/>
        <w:t>普通股股份变动情况说明</w:t>
      </w:r>
      <w:r>
        <w:rPr>
          <w:b w:val="0"/>
          <w:bCs w:val="0"/>
        </w:rPr>
      </w:r>
    </w:p>
    <w:p>
      <w:pPr>
        <w:pStyle w:val="BodyText"/>
        <w:spacing w:line="273" w:lineRule="auto" w:before="80"/>
        <w:ind w:left="220" w:right="0" w:firstLine="420"/>
        <w:jc w:val="left"/>
      </w:pPr>
      <w:r>
        <w:rPr/>
        <w:t>公司首次公开发行</w:t>
      </w:r>
      <w:r>
        <w:rPr>
          <w:spacing w:val="8"/>
        </w:rPr>
        <w:t> </w:t>
      </w:r>
      <w:r>
        <w:rPr>
          <w:rFonts w:ascii="宋体" w:hAnsi="宋体" w:cs="宋体" w:eastAsia="宋体" w:hint="default"/>
        </w:rPr>
        <w:t>A</w:t>
      </w:r>
      <w:r>
        <w:rPr>
          <w:rFonts w:ascii="宋体" w:hAnsi="宋体" w:cs="宋体" w:eastAsia="宋体" w:hint="default"/>
          <w:spacing w:val="6"/>
        </w:rPr>
        <w:t> </w:t>
      </w:r>
      <w:r>
        <w:rPr/>
        <w:t>股股票完成后，公司股本总额为</w:t>
      </w:r>
      <w:r>
        <w:rPr>
          <w:spacing w:val="-49"/>
        </w:rPr>
        <w:t> </w:t>
      </w:r>
      <w:r>
        <w:rPr>
          <w:rFonts w:ascii="宋体" w:hAnsi="宋体" w:cs="宋体" w:eastAsia="宋体" w:hint="default"/>
        </w:rPr>
        <w:t>30,000</w:t>
      </w:r>
      <w:r>
        <w:rPr>
          <w:rFonts w:ascii="宋体" w:hAnsi="宋体" w:cs="宋体" w:eastAsia="宋体" w:hint="default"/>
          <w:spacing w:val="-51"/>
        </w:rPr>
        <w:t> </w:t>
      </w:r>
      <w:r>
        <w:rPr/>
        <w:t>万股，其中限售股</w:t>
      </w:r>
      <w:r>
        <w:rPr>
          <w:spacing w:val="-49"/>
        </w:rPr>
        <w:t> </w:t>
      </w:r>
      <w:r>
        <w:rPr>
          <w:rFonts w:ascii="宋体" w:hAnsi="宋体" w:cs="宋体" w:eastAsia="宋体" w:hint="default"/>
        </w:rPr>
        <w:t>22,500</w:t>
      </w:r>
      <w:r>
        <w:rPr>
          <w:rFonts w:ascii="宋体" w:hAnsi="宋体" w:cs="宋体" w:eastAsia="宋体" w:hint="default"/>
          <w:spacing w:val="-51"/>
        </w:rPr>
        <w:t> </w:t>
      </w:r>
      <w:r>
        <w:rPr/>
        <w:t>万股，占股本总额的</w:t>
      </w:r>
      <w:r>
        <w:rPr>
          <w:spacing w:val="-45"/>
        </w:rPr>
        <w:t> </w:t>
      </w:r>
      <w:r>
        <w:rPr>
          <w:rFonts w:ascii="宋体" w:hAnsi="宋体" w:cs="宋体" w:eastAsia="宋体" w:hint="default"/>
        </w:rPr>
        <w:t>75%</w:t>
      </w:r>
      <w:r>
        <w:rPr/>
        <w:t>；无限售条件流通股</w:t>
      </w:r>
      <w:r>
        <w:rPr>
          <w:spacing w:val="-45"/>
        </w:rPr>
        <w:t> </w:t>
      </w:r>
      <w:r>
        <w:rPr>
          <w:rFonts w:ascii="宋体" w:hAnsi="宋体" w:cs="宋体" w:eastAsia="宋体" w:hint="default"/>
        </w:rPr>
        <w:t>7,500</w:t>
      </w:r>
      <w:r>
        <w:rPr>
          <w:rFonts w:ascii="宋体" w:hAnsi="宋体" w:cs="宋体" w:eastAsia="宋体" w:hint="default"/>
          <w:spacing w:val="-47"/>
        </w:rPr>
        <w:t> </w:t>
      </w:r>
      <w:r>
        <w:rPr/>
        <w:t>万股，</w:t>
      </w:r>
      <w:r>
        <w:rPr>
          <w:w w:val="100"/>
        </w:rPr>
        <w:t> </w:t>
      </w:r>
      <w:r>
        <w:rPr/>
        <w:t>占公司股本总额的</w:t>
      </w:r>
      <w:r>
        <w:rPr>
          <w:spacing w:val="-54"/>
        </w:rPr>
        <w:t> </w:t>
      </w:r>
      <w:r>
        <w:rPr>
          <w:rFonts w:ascii="宋体" w:hAnsi="宋体" w:cs="宋体" w:eastAsia="宋体" w:hint="default"/>
        </w:rPr>
        <w:t>25%</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3"/>
        </w:rPr>
        <w:t> </w:t>
      </w:r>
      <w:r>
        <w:rPr>
          <w:rFonts w:ascii="宋体" w:hAnsi="宋体" w:cs="宋体" w:eastAsia="宋体" w:hint="default"/>
        </w:rPr>
        <w:t>6</w:t>
      </w:r>
      <w:r>
        <w:rPr>
          <w:rFonts w:ascii="宋体" w:hAnsi="宋体" w:cs="宋体" w:eastAsia="宋体" w:hint="default"/>
          <w:spacing w:val="-56"/>
        </w:rPr>
        <w:t> </w:t>
      </w:r>
      <w:r>
        <w:rPr/>
        <w:t>日</w:t>
      </w:r>
      <w:r>
        <w:rPr>
          <w:rFonts w:ascii="宋体" w:hAnsi="宋体" w:cs="宋体" w:eastAsia="宋体" w:hint="default"/>
        </w:rPr>
        <w:t>,</w:t>
      </w:r>
      <w:r>
        <w:rPr/>
        <w:t>公司法人股东天富创投及王英等</w:t>
      </w:r>
      <w:r>
        <w:rPr>
          <w:spacing w:val="-56"/>
        </w:rPr>
        <w:t> </w:t>
      </w:r>
      <w:r>
        <w:rPr>
          <w:rFonts w:ascii="宋体" w:hAnsi="宋体" w:cs="宋体" w:eastAsia="宋体" w:hint="default"/>
        </w:rPr>
        <w:t>159</w:t>
      </w:r>
      <w:r>
        <w:rPr>
          <w:rFonts w:ascii="宋体" w:hAnsi="宋体" w:cs="宋体" w:eastAsia="宋体" w:hint="default"/>
          <w:spacing w:val="-54"/>
        </w:rPr>
        <w:t> </w:t>
      </w:r>
      <w:r>
        <w:rPr/>
        <w:t>名自然人股东，共</w:t>
      </w:r>
      <w:r>
        <w:rPr>
          <w:spacing w:val="-54"/>
        </w:rPr>
        <w:t> </w:t>
      </w:r>
      <w:r>
        <w:rPr>
          <w:rFonts w:ascii="宋体" w:hAnsi="宋体" w:cs="宋体" w:eastAsia="宋体" w:hint="default"/>
        </w:rPr>
        <w:t>160</w:t>
      </w:r>
      <w:r>
        <w:rPr>
          <w:rFonts w:ascii="宋体" w:hAnsi="宋体" w:cs="宋体" w:eastAsia="宋体" w:hint="default"/>
          <w:spacing w:val="-54"/>
        </w:rPr>
        <w:t> </w:t>
      </w:r>
      <w:r>
        <w:rPr/>
        <w:t>名股东所持</w:t>
      </w:r>
      <w:r>
        <w:rPr>
          <w:spacing w:val="-53"/>
        </w:rPr>
        <w:t> </w:t>
      </w:r>
      <w:r>
        <w:rPr>
          <w:rFonts w:ascii="宋体" w:hAnsi="宋体" w:cs="宋体" w:eastAsia="宋体" w:hint="default"/>
        </w:rPr>
        <w:t>104,365,438</w:t>
      </w:r>
      <w:r>
        <w:rPr>
          <w:rFonts w:ascii="宋体" w:hAnsi="宋体" w:cs="宋体" w:eastAsia="宋体" w:hint="default"/>
          <w:spacing w:val="-54"/>
        </w:rPr>
        <w:t> </w:t>
      </w:r>
      <w:r>
        <w:rPr/>
        <w:t>股限售股解禁并上市流</w:t>
      </w:r>
      <w:r>
        <w:rPr>
          <w:w w:val="100"/>
        </w:rPr>
        <w:t> </w:t>
      </w:r>
      <w:r>
        <w:rPr/>
        <w:t>通（详见公司公告</w:t>
      </w:r>
      <w:r>
        <w:rPr>
          <w:rFonts w:ascii="宋体" w:hAnsi="宋体" w:cs="宋体" w:eastAsia="宋体" w:hint="default"/>
        </w:rPr>
        <w:t>: 2015-061</w:t>
      </w:r>
      <w:r>
        <w:rPr/>
        <w:t>）。报告期末，已上市流通股占公司股本总额的</w:t>
      </w:r>
      <w:r>
        <w:rPr>
          <w:spacing w:val="-62"/>
        </w:rPr>
        <w:t> </w:t>
      </w:r>
      <w:r>
        <w:rPr>
          <w:rFonts w:ascii="宋体" w:hAnsi="宋体" w:cs="宋体" w:eastAsia="宋体" w:hint="default"/>
        </w:rPr>
        <w:t>59.79%</w: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63"/>
        <w:ind w:left="6475" w:right="6479" w:firstLine="0"/>
        <w:jc w:val="center"/>
        <w:rPr>
          <w:rFonts w:ascii="Calibri" w:hAnsi="Calibri" w:cs="Calibri" w:eastAsia="Calibri" w:hint="default"/>
          <w:sz w:val="18"/>
          <w:szCs w:val="18"/>
        </w:rPr>
      </w:pPr>
      <w:r>
        <w:rPr>
          <w:rFonts w:ascii="Calibri"/>
          <w:b/>
          <w:sz w:val="18"/>
        </w:rPr>
        <w:t>33 </w:t>
      </w:r>
      <w:r>
        <w:rPr>
          <w:rFonts w:ascii="Calibri"/>
          <w:sz w:val="18"/>
        </w:rPr>
        <w:t>/</w:t>
      </w:r>
      <w:r>
        <w:rPr>
          <w:rFonts w:ascii="Calibri"/>
          <w:spacing w:val="-4"/>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headerReference w:type="default" r:id="rId23"/>
          <w:footerReference w:type="default" r:id="rId24"/>
          <w:pgSz w:w="16840" w:h="11910" w:orient="landscape"/>
          <w:pgMar w:header="0" w:footer="0" w:top="800" w:bottom="280" w:left="122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9"/>
          <w:szCs w:val="19"/>
        </w:rPr>
      </w:pPr>
    </w:p>
    <w:p>
      <w:pPr>
        <w:pStyle w:val="Heading2"/>
        <w:spacing w:line="304" w:lineRule="auto"/>
        <w:ind w:right="310"/>
        <w:jc w:val="left"/>
        <w:rPr>
          <w:rFonts w:ascii="宋体" w:hAnsi="宋体" w:cs="宋体" w:eastAsia="宋体" w:hint="default"/>
          <w:b w:val="0"/>
          <w:bCs w:val="0"/>
        </w:rPr>
      </w:pPr>
      <w:r>
        <w:rPr>
          <w:rFonts w:ascii="Cambria" w:hAnsi="Cambria" w:cs="Cambria" w:eastAsia="Cambria" w:hint="default"/>
        </w:rPr>
        <w:t>3</w:t>
      </w:r>
      <w:r>
        <w:rPr/>
        <w:t>、</w:t>
      </w:r>
      <w:r>
        <w:rPr>
          <w:spacing w:val="-25"/>
        </w:rPr>
        <w:t> </w:t>
      </w:r>
      <w:r>
        <w:rPr/>
        <w:t>普通股股份变动对最近一年和最近一期每股收益、每股净资产等财务指标的影响（如有）</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26"/>
          <w:szCs w:val="26"/>
        </w:rPr>
      </w:pPr>
    </w:p>
    <w:p>
      <w:pPr>
        <w:pStyle w:val="Heading2"/>
        <w:spacing w:line="304" w:lineRule="auto" w:before="0"/>
        <w:ind w:right="3892"/>
        <w:jc w:val="left"/>
        <w:rPr>
          <w:rFonts w:ascii="宋体" w:hAnsi="宋体" w:cs="宋体" w:eastAsia="宋体" w:hint="default"/>
          <w:b w:val="0"/>
          <w:bCs w:val="0"/>
        </w:rPr>
      </w:pPr>
      <w:r>
        <w:rPr>
          <w:rFonts w:ascii="Cambria" w:hAnsi="Cambria" w:cs="Cambria" w:eastAsia="Cambria" w:hint="default"/>
        </w:rPr>
        <w:t>4</w:t>
      </w:r>
      <w:r>
        <w:rPr/>
        <w:t>、</w:t>
      </w:r>
      <w:r>
        <w:rPr>
          <w:spacing w:val="-23"/>
        </w:rPr>
        <w:t> </w:t>
      </w:r>
      <w:r>
        <w:rPr/>
        <w:t>公司认为必要或证券监管机构要求披露的其他内容</w:t>
      </w:r>
      <w:r>
        <w:rPr>
          <w:w w:val="100"/>
        </w:rPr>
        <w:t> </w:t>
      </w:r>
      <w:r>
        <w:rPr>
          <w:rFonts w:ascii="宋体" w:hAnsi="宋体" w:cs="宋体" w:eastAsia="宋体" w:hint="default"/>
          <w:b w:val="0"/>
          <w:bCs w:val="0"/>
        </w:rPr>
        <w:t>无</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5"/>
          <w:pgSz w:w="11910" w:h="16840"/>
          <w:pgMar w:footer="1195" w:header="0" w:top="1120" w:bottom="1380" w:left="1580" w:right="1140"/>
          <w:pgNumType w:start="34"/>
        </w:sectPr>
      </w:pPr>
    </w:p>
    <w:p>
      <w:pPr>
        <w:pStyle w:val="Heading2"/>
        <w:tabs>
          <w:tab w:pos="784" w:val="left" w:leader="none"/>
        </w:tabs>
        <w:spacing w:line="240" w:lineRule="auto"/>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1580" w:right="1140"/>
          <w:cols w:num="2" w:equalWidth="0">
            <w:col w:w="2475" w:space="5099"/>
            <w:col w:w="161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55"/>
        <w:gridCol w:w="1371"/>
        <w:gridCol w:w="1370"/>
        <w:gridCol w:w="1256"/>
        <w:gridCol w:w="1255"/>
        <w:gridCol w:w="1256"/>
        <w:gridCol w:w="1162"/>
      </w:tblGrid>
      <w:tr>
        <w:trPr>
          <w:trHeight w:val="636"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3" w:right="152"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4" w:right="151" w:hanging="212"/>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199"/>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2" w:right="199" w:hanging="212"/>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4" w:right="151" w:hanging="209"/>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1258"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天富创投</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38,670,336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38,670,336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6" w:hanging="1"/>
              <w:jc w:val="center"/>
              <w:rPr>
                <w:rFonts w:ascii="宋体" w:hAnsi="宋体" w:cs="宋体" w:eastAsia="宋体" w:hint="default"/>
                <w:sz w:val="21"/>
                <w:szCs w:val="21"/>
              </w:rPr>
            </w:pPr>
            <w:r>
              <w:rPr>
                <w:rFonts w:ascii="宋体" w:hAnsi="宋体" w:cs="宋体" w:eastAsia="宋体" w:hint="default"/>
                <w:sz w:val="21"/>
                <w:szCs w:val="21"/>
              </w:rPr>
              <w:t>首次公开</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月内为锁</w:t>
            </w:r>
            <w:r>
              <w:rPr>
                <w:rFonts w:ascii="宋体" w:hAnsi="宋体" w:cs="宋体" w:eastAsia="宋体" w:hint="default"/>
                <w:w w:val="100"/>
                <w:sz w:val="21"/>
                <w:szCs w:val="21"/>
              </w:rPr>
              <w:t> </w:t>
            </w:r>
            <w:r>
              <w:rPr>
                <w:rFonts w:ascii="宋体" w:hAnsi="宋体" w:cs="宋体" w:eastAsia="宋体" w:hint="default"/>
                <w:sz w:val="21"/>
                <w:szCs w:val="21"/>
              </w:rPr>
              <w:t>定期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王英</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8,248,517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8,248,517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史新东</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5,284,207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5,284,207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王成江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3,737,610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3,737,610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颉珑</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3,479,843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3,479,843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熊进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3,425,094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3,425,094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孔红满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2,762,171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2,762,171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余峰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2,762,171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2,762,171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谭春艳</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2,099,248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2,099,248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周建辉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2,062,129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赵青</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邵宗有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1,056,841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1,056,841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林彬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966,623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966,623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任京旸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773,298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773,298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沙超群</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773,298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773,298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曹振南</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644,415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644,415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范志强</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605,750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605,750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邓洪升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579,974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579,974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张岳平</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515,532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515,532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房玉震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515,532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515,532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陈勇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515,532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515,532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沈卫东</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515,532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515,532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李威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502,644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502,644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李宁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502,644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502,644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戚宜斋</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463,979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463,979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朱越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463,979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463,979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甄鹂鸣</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463,979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463,979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bl>
    <w:p>
      <w:pPr>
        <w:spacing w:after="0" w:line="262" w:lineRule="exact"/>
        <w:jc w:val="center"/>
        <w:rPr>
          <w:rFonts w:ascii="宋体" w:hAnsi="宋体" w:cs="宋体" w:eastAsia="宋体" w:hint="default"/>
          <w:sz w:val="21"/>
          <w:szCs w:val="21"/>
        </w:rPr>
        <w:sectPr>
          <w:type w:val="continuous"/>
          <w:pgSz w:w="11910" w:h="16840"/>
          <w:pgMar w:top="112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55"/>
        <w:gridCol w:w="1371"/>
        <w:gridCol w:w="1370"/>
        <w:gridCol w:w="1256"/>
        <w:gridCol w:w="1255"/>
        <w:gridCol w:w="1256"/>
        <w:gridCol w:w="1162"/>
      </w:tblGrid>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周建府</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438,202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438,202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杨福康</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438,202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438,202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李传军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412,426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412,426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陈金明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412,426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412,426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莫志娟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386,649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386,649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裘效轲</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386,649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386,649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刘朝辉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386,649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386,649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马冠华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386,649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386,649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廖宗文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360,873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360,873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原玉玲</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335,096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335,096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王璟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335,096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335,096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许娜</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335,096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335,096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冯瑞军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335,096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335,096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郭涛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335,096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335,096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徐淼</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322,208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322,208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翁启南</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309,319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309,319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胡华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309,319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309,319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张文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309,319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309,319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沙龙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309,319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309,319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刘松</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309,319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309,319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王爱国</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270,654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270,654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温鑫</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刘新春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于静涛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韩永师</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257,766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257,766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李明辉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谢如华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刘源深</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宋美臣</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257,766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赵崇山</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244,878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244,878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5"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袁伟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219,101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219,101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王海荣</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219,101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219,101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司云修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219,101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219,101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戴荣</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苗艳超</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胡广华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李永明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206,213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206,213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郭立君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206,213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张树峰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193,325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193,325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程跃文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193,325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193,325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白秀杰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180,436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180,436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王玉洁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蒋军华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167,548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167,548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bl>
    <w:p>
      <w:pPr>
        <w:spacing w:after="0" w:line="265" w:lineRule="exact"/>
        <w:jc w:val="center"/>
        <w:rPr>
          <w:rFonts w:ascii="宋体" w:hAnsi="宋体" w:cs="宋体" w:eastAsia="宋体" w:hint="default"/>
          <w:sz w:val="21"/>
          <w:szCs w:val="21"/>
        </w:rPr>
        <w:sectPr>
          <w:pgSz w:w="11910" w:h="16840"/>
          <w:pgMar w:header="0" w:footer="1195" w:top="112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55"/>
        <w:gridCol w:w="1371"/>
        <w:gridCol w:w="1370"/>
        <w:gridCol w:w="1256"/>
        <w:gridCol w:w="1255"/>
        <w:gridCol w:w="1256"/>
        <w:gridCol w:w="1162"/>
      </w:tblGrid>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关宏明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167,548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167,548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薛海滨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惠润海</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杨文亮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王颖</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167,548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李麟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154,660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154,660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郑臣明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154,660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154,660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曹连雨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154,660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154,660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孙国忠</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154,660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154,660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王遥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141,771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141,771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彭云海</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141,771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141,771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杨华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141,771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141,771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赵华颜</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141,771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141,771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高琦</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141,771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141,771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阳欢</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141,771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141,771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庞建民</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128,883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128,883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张瑞</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128,883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128,883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闫晓敏</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128,883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128,883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杨晓君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128,883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128,883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李华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李久晨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吴开葵</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王拓</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张忠民</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许海龙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李朝阳</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蔡乃良</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李树清</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魏振国</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5"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易辉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宋勇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屈建刚</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包刚山</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陈志林</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龙俊廷</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103,106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103,106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董文华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刘立</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许建卫</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秦晓宁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103,106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秦东明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103,106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103,106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bl>
    <w:p>
      <w:pPr>
        <w:spacing w:after="0" w:line="265" w:lineRule="exact"/>
        <w:jc w:val="center"/>
        <w:rPr>
          <w:rFonts w:ascii="宋体" w:hAnsi="宋体" w:cs="宋体" w:eastAsia="宋体" w:hint="default"/>
          <w:sz w:val="21"/>
          <w:szCs w:val="21"/>
        </w:rPr>
        <w:sectPr>
          <w:pgSz w:w="11910" w:h="16840"/>
          <w:pgMar w:header="0" w:footer="1195" w:top="112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55"/>
        <w:gridCol w:w="1371"/>
        <w:gridCol w:w="1370"/>
        <w:gridCol w:w="1256"/>
        <w:gridCol w:w="1255"/>
        <w:gridCol w:w="1256"/>
        <w:gridCol w:w="1162"/>
      </w:tblGrid>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李圣柯</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1" w:right="0"/>
              <w:jc w:val="left"/>
              <w:rPr>
                <w:rFonts w:ascii="宋体" w:hAnsi="宋体" w:cs="宋体" w:eastAsia="宋体" w:hint="default"/>
                <w:sz w:val="21"/>
                <w:szCs w:val="21"/>
              </w:rPr>
            </w:pPr>
            <w:r>
              <w:rPr>
                <w:rFonts w:ascii="宋体"/>
                <w:sz w:val="21"/>
              </w:rPr>
              <w:t>103,106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103,106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谢彬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90,218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90,218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闻婷婷</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90,218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90,218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曹征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90,218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90,218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高璐</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90,218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90,218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薛莹</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90,218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90,218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方良成</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4" w:right="0"/>
              <w:jc w:val="left"/>
              <w:rPr>
                <w:rFonts w:ascii="宋体" w:hAnsi="宋体" w:cs="宋体" w:eastAsia="宋体" w:hint="default"/>
                <w:sz w:val="21"/>
                <w:szCs w:val="21"/>
              </w:rPr>
            </w:pPr>
            <w:r>
              <w:rPr>
                <w:rFonts w:ascii="宋体"/>
                <w:sz w:val="21"/>
              </w:rPr>
              <w:t>90,218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90,218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郭宝森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90,218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90,218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赖雍兵</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90,218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90,218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张海忠</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张桂生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张亮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佟玉萍</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谢军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袁甄</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赵月辉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李昂</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贾占洲</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陈祖泉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陈骍</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万伟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王卫钢</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康钦</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77,330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77,330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曾斌</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64,442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64,442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张考华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姜俊平</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王培文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何牧君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付雪华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王世强</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5"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张峰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张长陵</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李昂</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杜敬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毛健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吴宗友</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兰华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4" w:right="0"/>
              <w:jc w:val="left"/>
              <w:rPr>
                <w:rFonts w:ascii="宋体" w:hAnsi="宋体" w:cs="宋体" w:eastAsia="宋体" w:hint="default"/>
                <w:sz w:val="21"/>
                <w:szCs w:val="21"/>
              </w:rPr>
            </w:pPr>
            <w:r>
              <w:rPr>
                <w:rFonts w:ascii="宋体"/>
                <w:sz w:val="21"/>
              </w:rPr>
              <w:t>51,553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51,553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张攀勇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38,665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38,665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袁玉峰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38,665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38,665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及瑞</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38,665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38,665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朱春屹</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25,777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25,777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汪秀</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25,777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25,777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王宝苗</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4" w:right="0"/>
              <w:jc w:val="left"/>
              <w:rPr>
                <w:rFonts w:ascii="宋体" w:hAnsi="宋体" w:cs="宋体" w:eastAsia="宋体" w:hint="default"/>
                <w:sz w:val="21"/>
                <w:szCs w:val="21"/>
              </w:rPr>
            </w:pPr>
            <w:r>
              <w:rPr>
                <w:rFonts w:ascii="宋体"/>
                <w:sz w:val="21"/>
              </w:rPr>
              <w:t>25,777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25,777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0"/>
              <w:jc w:val="right"/>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bl>
    <w:p>
      <w:pPr>
        <w:spacing w:after="0" w:line="265" w:lineRule="exact"/>
        <w:jc w:val="center"/>
        <w:rPr>
          <w:rFonts w:ascii="宋体" w:hAnsi="宋体" w:cs="宋体" w:eastAsia="宋体" w:hint="default"/>
          <w:sz w:val="21"/>
          <w:szCs w:val="21"/>
        </w:rPr>
        <w:sectPr>
          <w:pgSz w:w="11910" w:h="16840"/>
          <w:pgMar w:header="0" w:footer="1195" w:top="112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55"/>
        <w:gridCol w:w="1371"/>
        <w:gridCol w:w="1370"/>
        <w:gridCol w:w="1256"/>
        <w:gridCol w:w="1255"/>
        <w:gridCol w:w="1256"/>
        <w:gridCol w:w="1162"/>
      </w:tblGrid>
      <w:tr>
        <w:trPr>
          <w:trHeight w:val="32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张兵</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25,777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25,777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李建军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25,777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25,777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曹鹤</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25,777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25,777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朱国柱</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12,888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12,888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2015/11/6</w:t>
            </w:r>
          </w:p>
        </w:tc>
      </w:tr>
      <w:tr>
        <w:trPr>
          <w:trHeight w:val="322"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104,365,438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104,365,438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0" w:footer="1195" w:top="1120" w:bottom="1380" w:left="1580" w:right="1040"/>
        </w:sectPr>
      </w:pPr>
    </w:p>
    <w:p>
      <w:pPr>
        <w:pStyle w:val="Heading2"/>
        <w:spacing w:line="240" w:lineRule="auto"/>
        <w:ind w:right="-18"/>
        <w:jc w:val="left"/>
        <w:rPr>
          <w:b w:val="0"/>
          <w:bCs w:val="0"/>
        </w:rPr>
      </w:pPr>
      <w:r>
        <w:rPr/>
        <w:t>二、</w:t>
      </w:r>
      <w:r>
        <w:rPr>
          <w:spacing w:val="-74"/>
        </w:rPr>
        <w:t> </w:t>
      </w:r>
      <w:r>
        <w:rPr/>
        <w:t>证券发行与上市情况</w:t>
      </w:r>
      <w:r>
        <w:rPr>
          <w:b w:val="0"/>
          <w:bCs w:val="0"/>
        </w:rPr>
      </w:r>
    </w:p>
    <w:p>
      <w:pPr>
        <w:pStyle w:val="Heading2"/>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截至报告期内证券发行情况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6"/>
        <w:gridCol w:w="1277"/>
        <w:gridCol w:w="1274"/>
        <w:gridCol w:w="1275"/>
        <w:gridCol w:w="1277"/>
        <w:gridCol w:w="1419"/>
        <w:gridCol w:w="1001"/>
      </w:tblGrid>
      <w:tr>
        <w:trPr>
          <w:trHeight w:val="63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4"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6" w:right="176"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79"/>
              <w:jc w:val="left"/>
              <w:rPr>
                <w:rFonts w:ascii="宋体" w:hAnsi="宋体" w:cs="宋体" w:eastAsia="宋体" w:hint="default"/>
                <w:sz w:val="21"/>
                <w:szCs w:val="21"/>
              </w:rPr>
            </w:pPr>
            <w:r>
              <w:rPr>
                <w:rFonts w:ascii="宋体" w:hAnsi="宋体" w:cs="宋体" w:eastAsia="宋体" w:hint="default"/>
                <w:sz w:val="21"/>
                <w:szCs w:val="21"/>
              </w:rPr>
              <w:t>交易终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2014/10/24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9" w:right="0"/>
              <w:jc w:val="left"/>
              <w:rPr>
                <w:rFonts w:ascii="宋体" w:hAnsi="宋体" w:cs="宋体" w:eastAsia="宋体" w:hint="default"/>
                <w:sz w:val="21"/>
                <w:szCs w:val="21"/>
              </w:rPr>
            </w:pPr>
            <w:r>
              <w:rPr>
                <w:rFonts w:ascii="宋体"/>
                <w:sz w:val="21"/>
              </w:rPr>
              <w:t>5.29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0" w:right="0"/>
              <w:jc w:val="left"/>
              <w:rPr>
                <w:rFonts w:ascii="宋体" w:hAnsi="宋体" w:cs="宋体" w:eastAsia="宋体" w:hint="default"/>
                <w:sz w:val="21"/>
                <w:szCs w:val="21"/>
              </w:rPr>
            </w:pPr>
            <w:r>
              <w:rPr>
                <w:rFonts w:ascii="宋体"/>
                <w:sz w:val="21"/>
              </w:rPr>
              <w:t>2014/11/6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75,000,000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line="295" w:lineRule="auto" w:before="36"/>
        <w:ind w:left="638" w:right="2089"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b/>
          <w:bCs/>
          <w:w w:val="100"/>
          <w:sz w:val="21"/>
          <w:szCs w:val="21"/>
        </w:rPr>
        <w:t> </w:t>
      </w:r>
      <w:r>
        <w:rPr>
          <w:rFonts w:ascii="宋体" w:hAnsi="宋体" w:cs="宋体" w:eastAsia="宋体" w:hint="default"/>
          <w:sz w:val="21"/>
          <w:szCs w:val="21"/>
        </w:rPr>
        <w:t>报告期内，公司股份总数及股东结构未发生变化。</w:t>
      </w:r>
    </w:p>
    <w:p>
      <w:pPr>
        <w:spacing w:line="240" w:lineRule="auto" w:before="8"/>
        <w:rPr>
          <w:rFonts w:ascii="宋体" w:hAnsi="宋体" w:cs="宋体" w:eastAsia="宋体" w:hint="default"/>
          <w:sz w:val="27"/>
          <w:szCs w:val="27"/>
        </w:rPr>
      </w:pPr>
    </w:p>
    <w:p>
      <w:pPr>
        <w:pStyle w:val="Heading2"/>
        <w:spacing w:line="240" w:lineRule="auto" w:before="0"/>
        <w:ind w:right="2940"/>
        <w:jc w:val="left"/>
        <w:rPr>
          <w:b w:val="0"/>
          <w:bCs w:val="0"/>
        </w:rPr>
      </w:pPr>
      <w:r>
        <w:rPr/>
        <w:t>三、</w:t>
      </w:r>
      <w:r>
        <w:rPr>
          <w:spacing w:val="-80"/>
        </w:rPr>
        <w:t> </w:t>
      </w:r>
      <w:r>
        <w:rPr/>
        <w:t>股东和实际控制人情况</w:t>
      </w:r>
      <w:r>
        <w:rPr>
          <w:b w:val="0"/>
          <w:bCs w:val="0"/>
        </w:rPr>
      </w:r>
    </w:p>
    <w:p>
      <w:pPr>
        <w:pStyle w:val="Heading2"/>
        <w:spacing w:line="240" w:lineRule="auto" w:before="97"/>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5072"/>
        <w:gridCol w:w="3977"/>
      </w:tblGrid>
      <w:tr>
        <w:trPr>
          <w:trHeight w:val="3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27,188</w:t>
            </w:r>
          </w:p>
        </w:tc>
      </w:tr>
      <w:tr>
        <w:trPr>
          <w:trHeight w:val="32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32,080</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85"/>
        <w:gridCol w:w="1275"/>
        <w:gridCol w:w="1277"/>
        <w:gridCol w:w="850"/>
        <w:gridCol w:w="1418"/>
        <w:gridCol w:w="708"/>
        <w:gridCol w:w="1277"/>
        <w:gridCol w:w="859"/>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8"/>
              <w:ind w:left="26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26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73" w:lineRule="auto" w:before="148"/>
              <w:ind w:left="525" w:right="104"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277" w:type="dxa"/>
            <w:vMerge w:val="restart"/>
            <w:tcBorders>
              <w:top w:val="single" w:sz="4" w:space="0" w:color="000000"/>
              <w:left w:val="single" w:sz="4" w:space="0" w:color="000000"/>
              <w:right w:val="single" w:sz="4" w:space="0" w:color="000000"/>
            </w:tcBorders>
          </w:tcPr>
          <w:p>
            <w:pPr>
              <w:pStyle w:val="TableParagraph"/>
              <w:spacing w:line="273" w:lineRule="auto" w:before="148"/>
              <w:ind w:left="527" w:right="10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before="148"/>
              <w:ind w:left="261" w:right="20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18" w:type="dxa"/>
            <w:vMerge w:val="restart"/>
            <w:tcBorders>
              <w:top w:val="single" w:sz="4" w:space="0" w:color="000000"/>
              <w:left w:val="single" w:sz="4" w:space="0" w:color="000000"/>
              <w:right w:val="single" w:sz="4" w:space="0" w:color="000000"/>
            </w:tcBorders>
          </w:tcPr>
          <w:p>
            <w:pPr>
              <w:pStyle w:val="TableParagraph"/>
              <w:spacing w:line="273" w:lineRule="auto"/>
              <w:ind w:left="177" w:right="175"/>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859" w:type="dxa"/>
            <w:vMerge w:val="restart"/>
            <w:tcBorders>
              <w:top w:val="single" w:sz="4" w:space="0" w:color="000000"/>
              <w:left w:val="single" w:sz="4" w:space="0" w:color="000000"/>
              <w:right w:val="single" w:sz="4" w:space="0" w:color="000000"/>
            </w:tcBorders>
          </w:tcPr>
          <w:p>
            <w:pPr>
              <w:pStyle w:val="TableParagraph"/>
              <w:spacing w:line="273" w:lineRule="auto" w:before="148"/>
              <w:ind w:left="213" w:right="21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634" w:hRule="exact"/>
        </w:trPr>
        <w:tc>
          <w:tcPr>
            <w:tcW w:w="138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9" w:type="dxa"/>
            <w:vMerge/>
            <w:tcBorders>
              <w:left w:val="single" w:sz="4" w:space="0" w:color="000000"/>
              <w:bottom w:val="single" w:sz="4" w:space="0" w:color="000000"/>
              <w:right w:val="single" w:sz="4" w:space="0" w:color="000000"/>
            </w:tcBorders>
          </w:tcPr>
          <w:p>
            <w:pP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中科算源</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68,537,898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22.85%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68,537,898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107"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天富创投</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38,670,336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12.89%</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7"/>
              <w:jc w:val="center"/>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w w:val="100"/>
                <w:sz w:val="21"/>
                <w:szCs w:val="21"/>
              </w:rPr>
              <w:t> </w:t>
            </w:r>
            <w:r>
              <w:rPr>
                <w:rFonts w:ascii="宋体" w:hAnsi="宋体" w:cs="宋体" w:eastAsia="宋体" w:hint="default"/>
                <w:sz w:val="21"/>
                <w:szCs w:val="21"/>
              </w:rPr>
              <w:t>国有法</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63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思科智</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14,180,255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4.73%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14,180,255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107"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历军</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12,553,213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12,553,213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7" w:right="0"/>
              <w:jc w:val="center"/>
              <w:rPr>
                <w:rFonts w:ascii="宋体" w:hAnsi="宋体" w:cs="宋体" w:eastAsia="宋体" w:hint="default"/>
                <w:sz w:val="21"/>
                <w:szCs w:val="21"/>
              </w:rPr>
            </w:pPr>
            <w:r>
              <w:rPr>
                <w:rFonts w:ascii="宋体"/>
                <w:sz w:val="21"/>
              </w:rPr>
              <w:t>6,000,000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107"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聂华</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9,279,582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3.09%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9,279,582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107"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杜梅</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8,583,614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8,583,614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107"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1275"/>
        <w:gridCol w:w="1135"/>
        <w:gridCol w:w="142"/>
        <w:gridCol w:w="850"/>
        <w:gridCol w:w="994"/>
        <w:gridCol w:w="425"/>
        <w:gridCol w:w="708"/>
        <w:gridCol w:w="872"/>
        <w:gridCol w:w="406"/>
        <w:gridCol w:w="859"/>
      </w:tblGrid>
      <w:tr>
        <w:trPr>
          <w:trHeight w:val="94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0" w:right="158"/>
              <w:jc w:val="both"/>
              <w:rPr>
                <w:rFonts w:ascii="宋体" w:hAnsi="宋体" w:cs="宋体" w:eastAsia="宋体" w:hint="default"/>
                <w:sz w:val="21"/>
                <w:szCs w:val="21"/>
              </w:rPr>
            </w:pPr>
            <w:r>
              <w:rPr>
                <w:rFonts w:ascii="宋体" w:hAnsi="宋体" w:cs="宋体" w:eastAsia="宋体" w:hint="default"/>
                <w:sz w:val="21"/>
                <w:szCs w:val="21"/>
              </w:rPr>
              <w:t>全国社会保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障基金理事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会转持二户</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18" w:right="0"/>
              <w:jc w:val="left"/>
              <w:rPr>
                <w:rFonts w:ascii="宋体" w:hAnsi="宋体" w:cs="宋体" w:eastAsia="宋体" w:hint="default"/>
                <w:sz w:val="21"/>
                <w:szCs w:val="21"/>
              </w:rPr>
            </w:pPr>
            <w:r>
              <w:rPr>
                <w:rFonts w:ascii="宋体"/>
                <w:sz w:val="21"/>
              </w:rPr>
              <w:t>7,500,000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z w:val="21"/>
              </w:rPr>
              <w:t>2.50%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60" w:right="0"/>
              <w:jc w:val="left"/>
              <w:rPr>
                <w:rFonts w:ascii="宋体" w:hAnsi="宋体" w:cs="宋体" w:eastAsia="宋体" w:hint="default"/>
                <w:sz w:val="21"/>
                <w:szCs w:val="21"/>
              </w:rPr>
            </w:pPr>
            <w:r>
              <w:rPr>
                <w:rFonts w:ascii="宋体"/>
                <w:sz w:val="21"/>
              </w:rPr>
              <w:t>7,500,000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16" w:right="107"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史新东</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sz w:val="21"/>
              </w:rPr>
              <w:t>5,284,207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1.76%</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sz w:val="21"/>
              </w:rPr>
              <w:t>5,280,000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107"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王英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-4,328,517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sz w:val="21"/>
              </w:rPr>
              <w:t>3,920,000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1.31%</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107"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颉珑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-424,843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sz w:val="21"/>
              </w:rPr>
              <w:t>3,055,000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1.02%</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107"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322"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3795" w:type="dxa"/>
            <w:gridSpan w:val="3"/>
            <w:vMerge w:val="restart"/>
            <w:tcBorders>
              <w:top w:val="single" w:sz="4" w:space="0" w:color="000000"/>
              <w:left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85" w:type="dxa"/>
            <w:gridSpan w:val="3"/>
            <w:vMerge w:val="restart"/>
            <w:tcBorders>
              <w:top w:val="single" w:sz="4" w:space="0" w:color="000000"/>
              <w:left w:val="single" w:sz="4" w:space="0" w:color="000000"/>
              <w:right w:val="single" w:sz="4" w:space="0" w:color="000000"/>
            </w:tcBorders>
          </w:tcPr>
          <w:p>
            <w:pPr>
              <w:pStyle w:val="TableParagraph"/>
              <w:spacing w:line="273" w:lineRule="auto"/>
              <w:ind w:left="460" w:right="144" w:hanging="315"/>
              <w:jc w:val="left"/>
              <w:rPr>
                <w:rFonts w:ascii="宋体" w:hAnsi="宋体" w:cs="宋体" w:eastAsia="宋体" w:hint="default"/>
                <w:sz w:val="21"/>
                <w:szCs w:val="21"/>
              </w:rPr>
            </w:pPr>
            <w:r>
              <w:rPr>
                <w:rFonts w:ascii="宋体" w:hAnsi="宋体" w:cs="宋体" w:eastAsia="宋体" w:hint="default"/>
                <w:sz w:val="21"/>
                <w:szCs w:val="21"/>
              </w:rPr>
              <w:t>持有无限售条件流</w:t>
            </w:r>
            <w:r>
              <w:rPr>
                <w:rFonts w:ascii="宋体" w:hAnsi="宋体" w:cs="宋体" w:eastAsia="宋体" w:hint="default"/>
                <w:w w:val="100"/>
                <w:sz w:val="21"/>
                <w:szCs w:val="21"/>
              </w:rPr>
              <w:t> </w:t>
            </w:r>
            <w:r>
              <w:rPr>
                <w:rFonts w:ascii="宋体" w:hAnsi="宋体" w:cs="宋体" w:eastAsia="宋体" w:hint="default"/>
                <w:sz w:val="21"/>
                <w:szCs w:val="21"/>
              </w:rPr>
              <w:t>通股的数量</w:t>
            </w:r>
          </w:p>
        </w:tc>
        <w:tc>
          <w:tcPr>
            <w:tcW w:w="32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9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4" w:hRule="exact"/>
        </w:trPr>
        <w:tc>
          <w:tcPr>
            <w:tcW w:w="3795" w:type="dxa"/>
            <w:gridSpan w:val="3"/>
            <w:vMerge/>
            <w:tcBorders>
              <w:left w:val="single" w:sz="4" w:space="0" w:color="000000"/>
              <w:bottom w:val="single" w:sz="4" w:space="0" w:color="000000"/>
              <w:right w:val="single" w:sz="4" w:space="0" w:color="000000"/>
            </w:tcBorders>
          </w:tcPr>
          <w:p>
            <w:pPr/>
          </w:p>
        </w:tc>
        <w:tc>
          <w:tcPr>
            <w:tcW w:w="1985" w:type="dxa"/>
            <w:gridSpan w:val="3"/>
            <w:vMerge/>
            <w:tcBorders>
              <w:left w:val="single" w:sz="4" w:space="0" w:color="000000"/>
              <w:bottom w:val="single" w:sz="4" w:space="0" w:color="000000"/>
              <w:right w:val="single" w:sz="4" w:space="0" w:color="000000"/>
            </w:tcBorders>
          </w:tcPr>
          <w:p>
            <w:pP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7"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天富创投</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20" w:right="0"/>
              <w:jc w:val="left"/>
              <w:rPr>
                <w:rFonts w:ascii="宋体" w:hAnsi="宋体" w:cs="宋体" w:eastAsia="宋体" w:hint="default"/>
                <w:sz w:val="21"/>
                <w:szCs w:val="21"/>
              </w:rPr>
            </w:pPr>
            <w:r>
              <w:rPr>
                <w:rFonts w:ascii="宋体"/>
                <w:sz w:val="21"/>
              </w:rPr>
              <w:t>38,670,336</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38,670,336</w:t>
            </w:r>
          </w:p>
        </w:tc>
      </w:tr>
      <w:tr>
        <w:trPr>
          <w:trHeight w:val="322"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史新东</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6" w:right="0"/>
              <w:jc w:val="left"/>
              <w:rPr>
                <w:rFonts w:ascii="宋体" w:hAnsi="宋体" w:cs="宋体" w:eastAsia="宋体" w:hint="default"/>
                <w:sz w:val="21"/>
                <w:szCs w:val="21"/>
              </w:rPr>
            </w:pPr>
            <w:r>
              <w:rPr>
                <w:rFonts w:ascii="宋体"/>
                <w:sz w:val="21"/>
              </w:rPr>
              <w:t>5,284,207</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5,284,207</w:t>
            </w:r>
          </w:p>
        </w:tc>
      </w:tr>
      <w:tr>
        <w:trPr>
          <w:trHeight w:val="322"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王英</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6" w:right="0"/>
              <w:jc w:val="left"/>
              <w:rPr>
                <w:rFonts w:ascii="宋体" w:hAnsi="宋体" w:cs="宋体" w:eastAsia="宋体" w:hint="default"/>
                <w:sz w:val="21"/>
                <w:szCs w:val="21"/>
              </w:rPr>
            </w:pPr>
            <w:r>
              <w:rPr>
                <w:rFonts w:ascii="宋体"/>
                <w:sz w:val="21"/>
              </w:rPr>
              <w:t>3,920,000</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3,920,000</w:t>
            </w:r>
          </w:p>
        </w:tc>
      </w:tr>
      <w:tr>
        <w:trPr>
          <w:trHeight w:val="322"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颉珑</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6" w:right="0"/>
              <w:jc w:val="left"/>
              <w:rPr>
                <w:rFonts w:ascii="宋体" w:hAnsi="宋体" w:cs="宋体" w:eastAsia="宋体" w:hint="default"/>
                <w:sz w:val="21"/>
                <w:szCs w:val="21"/>
              </w:rPr>
            </w:pPr>
            <w:r>
              <w:rPr>
                <w:rFonts w:ascii="宋体"/>
                <w:sz w:val="21"/>
              </w:rPr>
              <w:t>3,055,000</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3,055,000</w:t>
            </w:r>
          </w:p>
        </w:tc>
      </w:tr>
      <w:tr>
        <w:trPr>
          <w:trHeight w:val="322"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6" w:right="0"/>
              <w:jc w:val="left"/>
              <w:rPr>
                <w:rFonts w:ascii="宋体" w:hAnsi="宋体" w:cs="宋体" w:eastAsia="宋体" w:hint="default"/>
                <w:sz w:val="21"/>
                <w:szCs w:val="21"/>
              </w:rPr>
            </w:pPr>
            <w:r>
              <w:rPr>
                <w:rFonts w:ascii="宋体"/>
                <w:sz w:val="21"/>
              </w:rPr>
              <w:t>2,285,505</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2,285,505</w:t>
            </w:r>
          </w:p>
        </w:tc>
      </w:tr>
      <w:tr>
        <w:trPr>
          <w:trHeight w:val="636"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6" w:right="103" w:hanging="632"/>
              <w:jc w:val="left"/>
              <w:rPr>
                <w:rFonts w:ascii="宋体" w:hAnsi="宋体" w:cs="宋体" w:eastAsia="宋体" w:hint="default"/>
                <w:sz w:val="21"/>
                <w:szCs w:val="21"/>
              </w:rPr>
            </w:pPr>
            <w:r>
              <w:rPr>
                <w:rFonts w:ascii="宋体" w:hAnsi="宋体" w:cs="宋体" w:eastAsia="宋体" w:hint="default"/>
                <w:spacing w:val="-2"/>
                <w:sz w:val="21"/>
                <w:szCs w:val="21"/>
              </w:rPr>
              <w:t>交通银行股份有限公司－工银瑞信互联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网加股票型证券投资基金</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926" w:right="0"/>
              <w:jc w:val="left"/>
              <w:rPr>
                <w:rFonts w:ascii="宋体" w:hAnsi="宋体" w:cs="宋体" w:eastAsia="宋体" w:hint="default"/>
                <w:sz w:val="21"/>
                <w:szCs w:val="21"/>
              </w:rPr>
            </w:pPr>
            <w:r>
              <w:rPr>
                <w:rFonts w:ascii="宋体"/>
                <w:sz w:val="21"/>
              </w:rPr>
              <w:t>2,284,501</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8" w:right="0"/>
              <w:jc w:val="left"/>
              <w:rPr>
                <w:rFonts w:ascii="宋体" w:hAnsi="宋体" w:cs="宋体" w:eastAsia="宋体" w:hint="default"/>
                <w:sz w:val="21"/>
                <w:szCs w:val="21"/>
              </w:rPr>
            </w:pPr>
            <w:r>
              <w:rPr>
                <w:rFonts w:ascii="宋体"/>
                <w:sz w:val="21"/>
              </w:rPr>
              <w:t>2,284,501</w:t>
            </w:r>
          </w:p>
        </w:tc>
      </w:tr>
      <w:tr>
        <w:trPr>
          <w:trHeight w:val="634"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6" w:right="103" w:hanging="632"/>
              <w:jc w:val="left"/>
              <w:rPr>
                <w:rFonts w:ascii="宋体" w:hAnsi="宋体" w:cs="宋体" w:eastAsia="宋体" w:hint="default"/>
                <w:sz w:val="21"/>
                <w:szCs w:val="21"/>
              </w:rPr>
            </w:pPr>
            <w:r>
              <w:rPr>
                <w:rFonts w:ascii="宋体" w:hAnsi="宋体" w:cs="宋体" w:eastAsia="宋体" w:hint="default"/>
                <w:spacing w:val="-2"/>
                <w:sz w:val="21"/>
                <w:szCs w:val="21"/>
              </w:rPr>
              <w:t>中国建设银行股份有限公司－华商价值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精选混合型证券投资基金</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26" w:right="0"/>
              <w:jc w:val="left"/>
              <w:rPr>
                <w:rFonts w:ascii="宋体" w:hAnsi="宋体" w:cs="宋体" w:eastAsia="宋体" w:hint="default"/>
                <w:sz w:val="21"/>
                <w:szCs w:val="21"/>
              </w:rPr>
            </w:pPr>
            <w:r>
              <w:rPr>
                <w:rFonts w:ascii="宋体"/>
                <w:sz w:val="21"/>
              </w:rPr>
              <w:t>2,199,400</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8" w:right="0"/>
              <w:jc w:val="left"/>
              <w:rPr>
                <w:rFonts w:ascii="宋体" w:hAnsi="宋体" w:cs="宋体" w:eastAsia="宋体" w:hint="default"/>
                <w:sz w:val="21"/>
                <w:szCs w:val="21"/>
              </w:rPr>
            </w:pPr>
            <w:r>
              <w:rPr>
                <w:rFonts w:ascii="宋体"/>
                <w:sz w:val="21"/>
              </w:rPr>
              <w:t>2,199,400</w:t>
            </w:r>
          </w:p>
        </w:tc>
      </w:tr>
      <w:tr>
        <w:trPr>
          <w:trHeight w:val="322"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余峰</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6" w:right="0"/>
              <w:jc w:val="left"/>
              <w:rPr>
                <w:rFonts w:ascii="宋体" w:hAnsi="宋体" w:cs="宋体" w:eastAsia="宋体" w:hint="default"/>
                <w:sz w:val="21"/>
                <w:szCs w:val="21"/>
              </w:rPr>
            </w:pPr>
            <w:r>
              <w:rPr>
                <w:rFonts w:ascii="宋体"/>
                <w:sz w:val="21"/>
              </w:rPr>
              <w:t>1,885,307</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1,885,307</w:t>
            </w:r>
          </w:p>
        </w:tc>
      </w:tr>
      <w:tr>
        <w:trPr>
          <w:trHeight w:val="322"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周建辉</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6" w:right="0"/>
              <w:jc w:val="left"/>
              <w:rPr>
                <w:rFonts w:ascii="宋体" w:hAnsi="宋体" w:cs="宋体" w:eastAsia="宋体" w:hint="default"/>
                <w:sz w:val="21"/>
                <w:szCs w:val="21"/>
              </w:rPr>
            </w:pPr>
            <w:r>
              <w:rPr>
                <w:rFonts w:ascii="宋体"/>
                <w:sz w:val="21"/>
              </w:rPr>
              <w:t>1,797,129</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1,797,129</w:t>
            </w:r>
          </w:p>
        </w:tc>
      </w:tr>
      <w:tr>
        <w:trPr>
          <w:trHeight w:val="322"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6" w:right="0"/>
              <w:jc w:val="left"/>
              <w:rPr>
                <w:rFonts w:ascii="宋体" w:hAnsi="宋体" w:cs="宋体" w:eastAsia="宋体" w:hint="default"/>
                <w:sz w:val="21"/>
                <w:szCs w:val="21"/>
              </w:rPr>
            </w:pPr>
            <w:r>
              <w:rPr>
                <w:rFonts w:ascii="宋体" w:hAnsi="宋体" w:cs="宋体" w:eastAsia="宋体" w:hint="default"/>
                <w:sz w:val="21"/>
                <w:szCs w:val="21"/>
              </w:rPr>
              <w:t>全国社保基金四一三组合</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6" w:right="0"/>
              <w:jc w:val="left"/>
              <w:rPr>
                <w:rFonts w:ascii="宋体" w:hAnsi="宋体" w:cs="宋体" w:eastAsia="宋体" w:hint="default"/>
                <w:sz w:val="21"/>
                <w:szCs w:val="21"/>
              </w:rPr>
            </w:pPr>
            <w:r>
              <w:rPr>
                <w:rFonts w:ascii="宋体"/>
                <w:sz w:val="21"/>
              </w:rPr>
              <w:t>1,625,412</w:t>
            </w:r>
          </w:p>
        </w:tc>
        <w:tc>
          <w:tcPr>
            <w:tcW w:w="20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1,625,412</w:t>
            </w:r>
          </w:p>
        </w:tc>
      </w:tr>
      <w:tr>
        <w:trPr>
          <w:trHeight w:val="948"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2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hanging="106"/>
              <w:jc w:val="center"/>
              <w:rPr>
                <w:rFonts w:ascii="宋体" w:hAnsi="宋体" w:cs="宋体" w:eastAsia="宋体" w:hint="default"/>
                <w:sz w:val="21"/>
                <w:szCs w:val="21"/>
              </w:rPr>
            </w:pPr>
            <w:r>
              <w:rPr>
                <w:rFonts w:ascii="宋体" w:hAnsi="宋体" w:cs="宋体" w:eastAsia="宋体" w:hint="default"/>
                <w:sz w:val="21"/>
                <w:szCs w:val="21"/>
              </w:rPr>
              <w:t>中科算源与思科智存在关联关系（双方关联关系详见公</w:t>
            </w:r>
            <w:r>
              <w:rPr>
                <w:rFonts w:ascii="宋体" w:hAnsi="宋体" w:cs="宋体" w:eastAsia="宋体" w:hint="default"/>
                <w:w w:val="100"/>
                <w:sz w:val="21"/>
                <w:szCs w:val="21"/>
              </w:rPr>
              <w:t> </w:t>
            </w:r>
            <w:r>
              <w:rPr>
                <w:rFonts w:ascii="宋体" w:hAnsi="宋体" w:cs="宋体" w:eastAsia="宋体" w:hint="default"/>
                <w:spacing w:val="-6"/>
                <w:sz w:val="21"/>
                <w:szCs w:val="21"/>
              </w:rPr>
              <w:t>司《首次公开发行股票招股说明书》第五章第七部分），</w:t>
            </w:r>
            <w:r>
              <w:rPr>
                <w:rFonts w:ascii="宋体" w:hAnsi="宋体" w:cs="宋体" w:eastAsia="宋体" w:hint="default"/>
                <w:w w:val="100"/>
                <w:sz w:val="21"/>
                <w:szCs w:val="21"/>
              </w:rPr>
              <w:t> </w:t>
            </w:r>
            <w:r>
              <w:rPr>
                <w:rFonts w:ascii="宋体" w:hAnsi="宋体" w:cs="宋体" w:eastAsia="宋体" w:hint="default"/>
                <w:sz w:val="21"/>
                <w:szCs w:val="21"/>
              </w:rPr>
              <w:t>其他股东未知是否有关联关系或一致行动关系。</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前十名有限售条件股东持股数量及限售条件</w:t>
      </w:r>
    </w:p>
    <w:p>
      <w:pPr>
        <w:pStyle w:val="BodyText"/>
        <w:spacing w:line="240" w:lineRule="auto" w:before="37"/>
        <w:ind w:left="0" w:right="230"/>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35"/>
        <w:gridCol w:w="1985"/>
        <w:gridCol w:w="1418"/>
        <w:gridCol w:w="1277"/>
        <w:gridCol w:w="1133"/>
        <w:gridCol w:w="2701"/>
      </w:tblGrid>
      <w:tr>
        <w:trPr>
          <w:trHeight w:val="634" w:hRule="exact"/>
        </w:trPr>
        <w:tc>
          <w:tcPr>
            <w:tcW w:w="5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73" w:lineRule="auto"/>
              <w:ind w:left="155" w:right="156"/>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73" w:lineRule="auto"/>
              <w:ind w:left="878" w:right="147" w:hanging="735"/>
              <w:jc w:val="left"/>
              <w:rPr>
                <w:rFonts w:ascii="宋体" w:hAnsi="宋体" w:cs="宋体" w:eastAsia="宋体" w:hint="default"/>
                <w:sz w:val="21"/>
                <w:szCs w:val="21"/>
              </w:rPr>
            </w:pPr>
            <w:r>
              <w:rPr>
                <w:rFonts w:ascii="宋体" w:hAnsi="宋体" w:cs="宋体" w:eastAsia="宋体" w:hint="default"/>
                <w:sz w:val="21"/>
                <w:szCs w:val="21"/>
              </w:rPr>
              <w:t>有限售条件股东名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175" w:right="177"/>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80" w:right="144" w:hanging="630"/>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交易情况</w:t>
            </w:r>
          </w:p>
        </w:tc>
        <w:tc>
          <w:tcPr>
            <w:tcW w:w="2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946" w:hRule="exact"/>
        </w:trPr>
        <w:tc>
          <w:tcPr>
            <w:tcW w:w="53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22" w:right="103" w:hanging="315"/>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9"/>
              <w:jc w:val="both"/>
              <w:rPr>
                <w:rFonts w:ascii="宋体" w:hAnsi="宋体" w:cs="宋体" w:eastAsia="宋体" w:hint="default"/>
                <w:sz w:val="21"/>
                <w:szCs w:val="21"/>
              </w:rPr>
            </w:pPr>
            <w:r>
              <w:rPr>
                <w:rFonts w:ascii="宋体" w:hAnsi="宋体" w:cs="宋体" w:eastAsia="宋体" w:hint="default"/>
                <w:sz w:val="21"/>
                <w:szCs w:val="21"/>
              </w:rPr>
              <w:t>新增可上</w:t>
            </w:r>
            <w:r>
              <w:rPr>
                <w:rFonts w:ascii="宋体" w:hAnsi="宋体" w:cs="宋体" w:eastAsia="宋体" w:hint="default"/>
                <w:w w:val="100"/>
                <w:sz w:val="21"/>
                <w:szCs w:val="21"/>
              </w:rPr>
              <w:t> </w:t>
            </w: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2701" w:type="dxa"/>
            <w:vMerge/>
            <w:tcBorders>
              <w:left w:val="single" w:sz="4" w:space="0" w:color="000000"/>
              <w:bottom w:val="single" w:sz="4" w:space="0" w:color="000000"/>
              <w:right w:val="single" w:sz="4" w:space="0" w:color="000000"/>
            </w:tcBorders>
          </w:tcPr>
          <w:p>
            <w:pPr/>
          </w:p>
        </w:tc>
      </w:tr>
      <w:tr>
        <w:trPr>
          <w:trHeight w:val="1882"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中科算源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68,537,898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2017/11/6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hanging="1"/>
              <w:jc w:val="center"/>
              <w:rPr>
                <w:rFonts w:ascii="宋体" w:hAnsi="宋体" w:cs="宋体" w:eastAsia="宋体" w:hint="default"/>
                <w:sz w:val="21"/>
                <w:szCs w:val="21"/>
              </w:rPr>
            </w:pPr>
            <w:r>
              <w:rPr>
                <w:rFonts w:ascii="宋体" w:hAnsi="宋体" w:cs="宋体" w:eastAsia="宋体" w:hint="default"/>
                <w:sz w:val="21"/>
                <w:szCs w:val="21"/>
              </w:rPr>
              <w:t>自股份公司上市之日起三</w:t>
            </w:r>
            <w:r>
              <w:rPr>
                <w:rFonts w:ascii="宋体" w:hAnsi="宋体" w:cs="宋体" w:eastAsia="宋体" w:hint="default"/>
                <w:w w:val="100"/>
                <w:sz w:val="21"/>
                <w:szCs w:val="21"/>
              </w:rPr>
              <w:t> </w:t>
            </w:r>
            <w:r>
              <w:rPr>
                <w:rFonts w:ascii="宋体" w:hAnsi="宋体" w:cs="宋体" w:eastAsia="宋体" w:hint="default"/>
                <w:spacing w:val="-5"/>
                <w:sz w:val="21"/>
                <w:szCs w:val="21"/>
              </w:rPr>
              <w:t>十六个月内，不转让或者委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托他人管理本公司已持有</w:t>
            </w:r>
            <w:r>
              <w:rPr>
                <w:rFonts w:ascii="宋体" w:hAnsi="宋体" w:cs="宋体" w:eastAsia="宋体" w:hint="default"/>
                <w:w w:val="100"/>
                <w:sz w:val="21"/>
                <w:szCs w:val="21"/>
              </w:rPr>
              <w:t> </w:t>
            </w:r>
            <w:r>
              <w:rPr>
                <w:rFonts w:ascii="宋体" w:hAnsi="宋体" w:cs="宋体" w:eastAsia="宋体" w:hint="default"/>
                <w:sz w:val="21"/>
                <w:szCs w:val="21"/>
              </w:rPr>
              <w:t>的股份公司公开发行股票</w:t>
            </w:r>
            <w:r>
              <w:rPr>
                <w:rFonts w:ascii="宋体" w:hAnsi="宋体" w:cs="宋体" w:eastAsia="宋体" w:hint="default"/>
                <w:w w:val="100"/>
                <w:sz w:val="21"/>
                <w:szCs w:val="21"/>
              </w:rPr>
              <w:t> </w:t>
            </w:r>
            <w:r>
              <w:rPr>
                <w:rFonts w:ascii="宋体" w:hAnsi="宋体" w:cs="宋体" w:eastAsia="宋体" w:hint="default"/>
                <w:spacing w:val="-5"/>
                <w:sz w:val="21"/>
                <w:szCs w:val="21"/>
              </w:rPr>
              <w:t>前已发行的股份，也不由股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份公司回购该部分股份。</w:t>
            </w:r>
          </w:p>
        </w:tc>
      </w:tr>
      <w:tr>
        <w:trPr>
          <w:trHeight w:val="356"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w w:val="100"/>
                <w:sz w:val="21"/>
              </w:rPr>
              <w:t>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思科智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14,180,255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2017/11/6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0"/>
              <w:jc w:val="righ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w w:val="100"/>
                <w:sz w:val="21"/>
              </w:rPr>
              <w:t>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历军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12,553,213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2017/11/6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0"/>
              <w:jc w:val="right"/>
              <w:rPr>
                <w:rFonts w:ascii="宋体" w:hAnsi="宋体" w:cs="宋体" w:eastAsia="宋体" w:hint="default"/>
                <w:sz w:val="21"/>
                <w:szCs w:val="21"/>
              </w:rPr>
            </w:pPr>
            <w:r>
              <w:rPr>
                <w:rFonts w:ascii="宋体" w:hAnsi="宋体" w:cs="宋体" w:eastAsia="宋体" w:hint="default"/>
                <w:sz w:val="21"/>
                <w:szCs w:val="21"/>
              </w:rPr>
              <w:t>同上</w:t>
            </w:r>
          </w:p>
        </w:tc>
      </w:tr>
    </w:tbl>
    <w:p>
      <w:pPr>
        <w:spacing w:after="0" w:line="240" w:lineRule="auto"/>
        <w:jc w:val="righ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35"/>
        <w:gridCol w:w="1985"/>
        <w:gridCol w:w="1418"/>
        <w:gridCol w:w="1277"/>
        <w:gridCol w:w="1133"/>
        <w:gridCol w:w="2701"/>
      </w:tblGrid>
      <w:tr>
        <w:trPr>
          <w:trHeight w:val="356"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8" w:right="0"/>
              <w:jc w:val="left"/>
              <w:rPr>
                <w:rFonts w:ascii="宋体" w:hAnsi="宋体" w:cs="宋体" w:eastAsia="宋体" w:hint="default"/>
                <w:sz w:val="21"/>
                <w:szCs w:val="21"/>
              </w:rPr>
            </w:pPr>
            <w:r>
              <w:rPr>
                <w:rFonts w:ascii="宋体"/>
                <w:w w:val="100"/>
                <w:sz w:val="21"/>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聂华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9,279,582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2017/11/6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0"/>
              <w:jc w:val="righ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8" w:right="0"/>
              <w:jc w:val="left"/>
              <w:rPr>
                <w:rFonts w:ascii="宋体" w:hAnsi="宋体" w:cs="宋体" w:eastAsia="宋体" w:hint="default"/>
                <w:sz w:val="21"/>
                <w:szCs w:val="21"/>
              </w:rPr>
            </w:pPr>
            <w:r>
              <w:rPr>
                <w:rFonts w:ascii="宋体"/>
                <w:w w:val="100"/>
                <w:sz w:val="21"/>
              </w:rPr>
              <w:t>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杜梅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8,583,614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2017/11/6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0"/>
              <w:jc w:val="right"/>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8" w:right="0"/>
              <w:jc w:val="left"/>
              <w:rPr>
                <w:rFonts w:ascii="宋体" w:hAnsi="宋体" w:cs="宋体" w:eastAsia="宋体" w:hint="default"/>
                <w:sz w:val="21"/>
                <w:szCs w:val="21"/>
              </w:rPr>
            </w:pPr>
            <w:r>
              <w:rPr>
                <w:rFonts w:ascii="宋体"/>
                <w:w w:val="100"/>
                <w:sz w:val="21"/>
              </w:rPr>
              <w:t>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47" w:hanging="106"/>
              <w:jc w:val="left"/>
              <w:rPr>
                <w:rFonts w:ascii="宋体" w:hAnsi="宋体" w:cs="宋体" w:eastAsia="宋体" w:hint="default"/>
                <w:sz w:val="21"/>
                <w:szCs w:val="21"/>
              </w:rPr>
            </w:pPr>
            <w:r>
              <w:rPr>
                <w:rFonts w:ascii="宋体" w:hAnsi="宋体" w:cs="宋体" w:eastAsia="宋体" w:hint="default"/>
                <w:sz w:val="21"/>
                <w:szCs w:val="21"/>
              </w:rPr>
              <w:t>全国社会保障基金</w:t>
            </w:r>
            <w:r>
              <w:rPr>
                <w:rFonts w:ascii="宋体" w:hAnsi="宋体" w:cs="宋体" w:eastAsia="宋体" w:hint="default"/>
                <w:w w:val="100"/>
                <w:sz w:val="21"/>
                <w:szCs w:val="21"/>
              </w:rPr>
              <w:t> </w:t>
            </w:r>
            <w:r>
              <w:rPr>
                <w:rFonts w:ascii="宋体" w:hAnsi="宋体" w:cs="宋体" w:eastAsia="宋体" w:hint="default"/>
                <w:sz w:val="21"/>
                <w:szCs w:val="21"/>
              </w:rPr>
              <w:t>理事会转持二户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7,500,000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2017/11/6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30"/>
              <w:jc w:val="righ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8" w:right="0"/>
              <w:jc w:val="left"/>
              <w:rPr>
                <w:rFonts w:ascii="宋体" w:hAnsi="宋体" w:cs="宋体" w:eastAsia="宋体" w:hint="default"/>
                <w:sz w:val="21"/>
                <w:szCs w:val="21"/>
              </w:rPr>
            </w:pPr>
            <w:r>
              <w:rPr>
                <w:rFonts w:ascii="宋体"/>
                <w:w w:val="100"/>
                <w:sz w:val="21"/>
              </w:rPr>
              <w:t>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8" w:right="0"/>
              <w:jc w:val="left"/>
              <w:rPr>
                <w:rFonts w:ascii="宋体" w:hAnsi="宋体" w:cs="宋体" w:eastAsia="宋体" w:hint="default"/>
                <w:sz w:val="21"/>
                <w:szCs w:val="21"/>
              </w:rPr>
            </w:pPr>
            <w:r>
              <w:rPr>
                <w:rFonts w:ascii="宋体"/>
                <w:w w:val="100"/>
                <w:sz w:val="21"/>
              </w:rPr>
              <w:t>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8" w:right="0"/>
              <w:jc w:val="left"/>
              <w:rPr>
                <w:rFonts w:ascii="宋体" w:hAnsi="宋体" w:cs="宋体" w:eastAsia="宋体" w:hint="default"/>
                <w:sz w:val="21"/>
                <w:szCs w:val="21"/>
              </w:rPr>
            </w:pPr>
            <w:r>
              <w:rPr>
                <w:rFonts w:ascii="宋体"/>
                <w:w w:val="100"/>
                <w:sz w:val="21"/>
              </w:rPr>
              <w:t>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5" w:right="0"/>
              <w:jc w:val="left"/>
              <w:rPr>
                <w:rFonts w:ascii="宋体" w:hAnsi="宋体" w:cs="宋体" w:eastAsia="宋体" w:hint="default"/>
                <w:sz w:val="21"/>
                <w:szCs w:val="21"/>
              </w:rPr>
            </w:pPr>
            <w:r>
              <w:rPr>
                <w:rFonts w:ascii="宋体"/>
                <w:sz w:val="21"/>
              </w:rPr>
              <w:t>10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75" w:right="250"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65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4" w:firstLine="420"/>
              <w:jc w:val="both"/>
              <w:rPr>
                <w:rFonts w:ascii="宋体" w:hAnsi="宋体" w:cs="宋体" w:eastAsia="宋体" w:hint="default"/>
                <w:sz w:val="21"/>
                <w:szCs w:val="21"/>
              </w:rPr>
            </w:pPr>
            <w:r>
              <w:rPr>
                <w:rFonts w:ascii="宋体" w:hAnsi="宋体" w:cs="宋体" w:eastAsia="宋体" w:hint="default"/>
                <w:spacing w:val="-5"/>
                <w:sz w:val="21"/>
                <w:szCs w:val="21"/>
              </w:rPr>
              <w:t>中科算源与思科智存在关联关系（双方关联关系详见公司《首次</w:t>
            </w:r>
            <w:r>
              <w:rPr>
                <w:rFonts w:ascii="宋体" w:hAnsi="宋体" w:cs="宋体" w:eastAsia="宋体" w:hint="default"/>
                <w:w w:val="100"/>
                <w:sz w:val="21"/>
                <w:szCs w:val="21"/>
              </w:rPr>
              <w:t> </w:t>
            </w:r>
            <w:r>
              <w:rPr>
                <w:rFonts w:ascii="宋体" w:hAnsi="宋体" w:cs="宋体" w:eastAsia="宋体" w:hint="default"/>
                <w:spacing w:val="-5"/>
                <w:sz w:val="21"/>
                <w:szCs w:val="21"/>
              </w:rPr>
              <w:t>公开发行股票招股说明书》第五章第七部分），其他股东不存在关联</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关系或一致行动关系。</w:t>
            </w:r>
          </w:p>
        </w:tc>
      </w:tr>
    </w:tbl>
    <w:p>
      <w:pPr>
        <w:spacing w:line="240" w:lineRule="auto" w:before="9"/>
        <w:rPr>
          <w:rFonts w:ascii="宋体" w:hAnsi="宋体" w:cs="宋体" w:eastAsia="宋体" w:hint="default"/>
          <w:sz w:val="24"/>
          <w:szCs w:val="24"/>
        </w:rPr>
      </w:pPr>
    </w:p>
    <w:p>
      <w:pPr>
        <w:pStyle w:val="Heading2"/>
        <w:spacing w:line="240" w:lineRule="auto"/>
        <w:ind w:right="2940"/>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95" w:lineRule="auto" w:before="97"/>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北京中科算源资产管理有限公司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隋雪青</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2007/11/15</w:t>
            </w:r>
          </w:p>
        </w:tc>
      </w:tr>
      <w:tr>
        <w:trPr>
          <w:trHeight w:val="94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资产管理；投资管理；企业管理；投资咨询；技术转让、技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术服务、技术咨询。（依法须经批准的项目，经相关部门批</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准后依批准的内容开展经营活动）</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4" w:right="101" w:hanging="632"/>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4"/>
          <w:szCs w:val="24"/>
        </w:rPr>
      </w:pPr>
    </w:p>
    <w:p>
      <w:pPr>
        <w:pStyle w:val="Heading2"/>
        <w:tabs>
          <w:tab w:pos="637" w:val="left" w:leader="none"/>
        </w:tabs>
        <w:spacing w:line="240" w:lineRule="auto"/>
        <w:ind w:right="2940"/>
        <w:jc w:val="left"/>
        <w:rPr>
          <w:b w:val="0"/>
          <w:bCs w:val="0"/>
        </w:rPr>
      </w:pPr>
      <w:r>
        <w:rPr>
          <w:rFonts w:ascii="宋体" w:hAnsi="宋体" w:cs="宋体" w:eastAsia="宋体" w:hint="default"/>
          <w:w w:val="95"/>
        </w:rPr>
        <w:t>2</w:t>
        <w:tab/>
      </w:r>
      <w:r>
        <w:rPr/>
        <w:t>公司与控股股东之间的产权及控制关系的方框图</w:t>
      </w:r>
      <w:r>
        <w:rPr>
          <w:b w:val="0"/>
          <w:bCs w:val="0"/>
        </w:rPr>
      </w:r>
    </w:p>
    <w:p>
      <w:pPr>
        <w:spacing w:line="240" w:lineRule="auto" w:before="11"/>
        <w:rPr>
          <w:rFonts w:ascii="宋体" w:hAnsi="宋体" w:cs="宋体" w:eastAsia="宋体" w:hint="default"/>
          <w:b/>
          <w:bCs/>
          <w:sz w:val="13"/>
          <w:szCs w:val="13"/>
        </w:rPr>
      </w:pPr>
    </w:p>
    <w:p>
      <w:pPr>
        <w:spacing w:line="2356" w:lineRule="exact"/>
        <w:ind w:left="2533"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2676314" cy="149618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7" cstate="print"/>
                    <a:stretch>
                      <a:fillRect/>
                    </a:stretch>
                  </pic:blipFill>
                  <pic:spPr>
                    <a:xfrm>
                      <a:off x="0" y="0"/>
                      <a:ext cx="2676314" cy="1496187"/>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0"/>
        <w:rPr>
          <w:rFonts w:ascii="宋体" w:hAnsi="宋体" w:cs="宋体" w:eastAsia="宋体" w:hint="default"/>
          <w:b/>
          <w:bCs/>
          <w:sz w:val="20"/>
          <w:szCs w:val="20"/>
        </w:rPr>
      </w:pPr>
    </w:p>
    <w:p>
      <w:pPr>
        <w:pStyle w:val="Heading2"/>
        <w:tabs>
          <w:tab w:pos="642" w:val="left" w:leader="none"/>
        </w:tabs>
        <w:spacing w:line="295" w:lineRule="auto" w:before="167"/>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804"/>
        <w:gridCol w:w="6246"/>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中国科学院计算技术研究所</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孙凝晖</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1956</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主要经营业务</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微处理机芯片设计技术研究；大规模并行计算机与超级服务器系统</w:t>
            </w:r>
          </w:p>
        </w:tc>
      </w:tr>
    </w:tbl>
    <w:p>
      <w:pPr>
        <w:spacing w:after="0" w:line="262" w:lineRule="exact"/>
        <w:jc w:val="center"/>
        <w:rPr>
          <w:rFonts w:ascii="宋体" w:hAnsi="宋体" w:cs="宋体" w:eastAsia="宋体" w:hint="default"/>
          <w:sz w:val="21"/>
          <w:szCs w:val="21"/>
        </w:rPr>
        <w:sectPr>
          <w:footerReference w:type="default" r:id="rId26"/>
          <w:pgSz w:w="11910" w:h="16840"/>
          <w:pgMar w:footer="1195" w:header="0"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804"/>
        <w:gridCol w:w="6246"/>
      </w:tblGrid>
      <w:tr>
        <w:trPr>
          <w:trHeight w:val="2196"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6"/>
              <w:jc w:val="both"/>
              <w:rPr>
                <w:rFonts w:ascii="宋体" w:hAnsi="宋体" w:cs="宋体" w:eastAsia="宋体" w:hint="default"/>
                <w:sz w:val="21"/>
                <w:szCs w:val="21"/>
              </w:rPr>
            </w:pPr>
            <w:r>
              <w:rPr>
                <w:rFonts w:ascii="宋体" w:hAnsi="宋体" w:cs="宋体" w:eastAsia="宋体" w:hint="default"/>
                <w:spacing w:val="-4"/>
                <w:sz w:val="21"/>
                <w:szCs w:val="21"/>
              </w:rPr>
              <w:t>软硬件技术研究；数字信号处理与数字化技术研究；信息安全与信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息服务应用软件研究；人机交互技术研究；知识科学与知识工程技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术研究；高速宽带网络性能测试；优化与网络安全技术研究；生物</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4"/>
                <w:sz w:val="21"/>
                <w:szCs w:val="21"/>
              </w:rPr>
              <w:t>信息学研究；相关学历教育、继续教育、专业培训、学术交流与博</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4"/>
                <w:sz w:val="21"/>
                <w:szCs w:val="21"/>
              </w:rPr>
              <w:t>士后培养；《计算机研究与发展》、《计算机学报》和《计算机科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学技术学报》（英文版）出版；《计算机辅助设计与图形学学报》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编辑。</w:t>
            </w:r>
          </w:p>
        </w:tc>
      </w:tr>
      <w:tr>
        <w:trPr>
          <w:trHeight w:val="63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4"/>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境内外上市公司的股权情况</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5"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Heading2"/>
        <w:tabs>
          <w:tab w:pos="642" w:val="left" w:leader="none"/>
        </w:tabs>
        <w:spacing w:line="240" w:lineRule="auto"/>
        <w:ind w:right="2940"/>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0"/>
        <w:rPr>
          <w:rFonts w:ascii="宋体" w:hAnsi="宋体" w:cs="宋体" w:eastAsia="宋体" w:hint="default"/>
          <w:b/>
          <w:bCs/>
          <w:sz w:val="16"/>
          <w:szCs w:val="16"/>
        </w:rPr>
      </w:pPr>
    </w:p>
    <w:p>
      <w:pPr>
        <w:spacing w:line="2300" w:lineRule="exact"/>
        <w:ind w:left="2578"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2612641" cy="1460563"/>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27" cstate="print"/>
                    <a:stretch>
                      <a:fillRect/>
                    </a:stretch>
                  </pic:blipFill>
                  <pic:spPr>
                    <a:xfrm>
                      <a:off x="0" y="0"/>
                      <a:ext cx="2612641" cy="1460563"/>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2"/>
        <w:spacing w:line="295" w:lineRule="auto" w:before="0"/>
        <w:ind w:right="5257"/>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4"/>
          <w:szCs w:val="24"/>
        </w:rPr>
      </w:pPr>
    </w:p>
    <w:p>
      <w:pPr>
        <w:pStyle w:val="Heading2"/>
        <w:spacing w:line="240" w:lineRule="auto"/>
        <w:ind w:right="2940"/>
        <w:jc w:val="left"/>
        <w:rPr>
          <w:b w:val="0"/>
          <w:bCs w:val="0"/>
        </w:rPr>
      </w:pPr>
      <w:r>
        <w:rPr/>
        <w:t>五、</w:t>
      </w:r>
      <w:r>
        <w:rPr>
          <w:spacing w:val="-78"/>
        </w:rPr>
        <w:t> </w:t>
      </w:r>
      <w:r>
        <w:rPr/>
        <w:t>其他持股在百分之十以上的法人股东</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99"/>
        <w:gridCol w:w="1537"/>
        <w:gridCol w:w="1162"/>
        <w:gridCol w:w="1280"/>
        <w:gridCol w:w="1272"/>
        <w:gridCol w:w="2701"/>
      </w:tblGrid>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法人股东</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7" w:right="130" w:hanging="106"/>
              <w:jc w:val="left"/>
              <w:rPr>
                <w:rFonts w:ascii="宋体" w:hAnsi="宋体" w:cs="宋体" w:eastAsia="宋体" w:hint="default"/>
                <w:sz w:val="21"/>
                <w:szCs w:val="21"/>
              </w:rPr>
            </w:pPr>
            <w:r>
              <w:rPr>
                <w:rFonts w:ascii="宋体" w:hAnsi="宋体" w:cs="宋体" w:eastAsia="宋体" w:hint="default"/>
                <w:sz w:val="21"/>
                <w:szCs w:val="21"/>
              </w:rPr>
              <w:t>单位负责人或</w:t>
            </w:r>
            <w:r>
              <w:rPr>
                <w:rFonts w:ascii="宋体" w:hAnsi="宋体" w:cs="宋体" w:eastAsia="宋体" w:hint="default"/>
                <w:w w:val="100"/>
                <w:sz w:val="21"/>
                <w:szCs w:val="21"/>
              </w:rPr>
              <w:t> </w:t>
            </w:r>
            <w:r>
              <w:rPr>
                <w:rFonts w:ascii="宋体" w:hAnsi="宋体" w:cs="宋体" w:eastAsia="宋体" w:hint="default"/>
                <w:sz w:val="21"/>
                <w:szCs w:val="21"/>
              </w:rPr>
              <w:t>法定代表人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1"/>
              <w:jc w:val="right"/>
              <w:rPr>
                <w:rFonts w:ascii="宋体" w:hAnsi="宋体" w:cs="宋体" w:eastAsia="宋体" w:hint="default"/>
                <w:sz w:val="21"/>
                <w:szCs w:val="21"/>
              </w:rPr>
            </w:pPr>
            <w:r>
              <w:rPr>
                <w:rFonts w:ascii="宋体" w:hAnsi="宋体" w:cs="宋体" w:eastAsia="宋体" w:hint="default"/>
                <w:spacing w:val="-1"/>
                <w:sz w:val="21"/>
                <w:szCs w:val="21"/>
              </w:rPr>
              <w:t>成立日期</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4" w:right="211" w:hanging="212"/>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0" w:right="185" w:hanging="841"/>
              <w:jc w:val="left"/>
              <w:rPr>
                <w:rFonts w:ascii="宋体" w:hAnsi="宋体" w:cs="宋体" w:eastAsia="宋体" w:hint="default"/>
                <w:sz w:val="21"/>
                <w:szCs w:val="21"/>
              </w:rPr>
            </w:pPr>
            <w:r>
              <w:rPr>
                <w:rFonts w:ascii="宋体" w:hAnsi="宋体" w:cs="宋体" w:eastAsia="宋体" w:hint="default"/>
                <w:spacing w:val="-2"/>
                <w:sz w:val="21"/>
                <w:szCs w:val="21"/>
              </w:rPr>
              <w:t>主要经营业务或管理活动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等情况</w:t>
            </w:r>
          </w:p>
        </w:tc>
      </w:tr>
      <w:tr>
        <w:trPr>
          <w:trHeight w:val="157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天富创投</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魏宏锟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2007/12/4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sz w:val="21"/>
              </w:rPr>
              <w:t>66882105-2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83,000,000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创业投资；代理其他创业投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资企业等机构或个人的创</w:t>
            </w:r>
            <w:r>
              <w:rPr>
                <w:rFonts w:ascii="宋体" w:hAnsi="宋体" w:cs="宋体" w:eastAsia="宋体" w:hint="default"/>
                <w:w w:val="100"/>
                <w:sz w:val="21"/>
                <w:szCs w:val="21"/>
              </w:rPr>
              <w:t> </w:t>
            </w:r>
            <w:r>
              <w:rPr>
                <w:rFonts w:ascii="宋体" w:hAnsi="宋体" w:cs="宋体" w:eastAsia="宋体" w:hint="default"/>
                <w:spacing w:val="-5"/>
                <w:sz w:val="21"/>
                <w:szCs w:val="21"/>
              </w:rPr>
              <w:t>业投资业务；创业投资咨询</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业务；为创业企业提供创业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管理服务。</w:t>
            </w:r>
          </w:p>
        </w:tc>
      </w:tr>
    </w:tbl>
    <w:p>
      <w:pPr>
        <w:spacing w:line="240" w:lineRule="auto" w:before="9"/>
        <w:rPr>
          <w:rFonts w:ascii="宋体" w:hAnsi="宋体" w:cs="宋体" w:eastAsia="宋体" w:hint="default"/>
          <w:sz w:val="24"/>
          <w:szCs w:val="24"/>
        </w:rPr>
      </w:pPr>
    </w:p>
    <w:p>
      <w:pPr>
        <w:pStyle w:val="Heading2"/>
        <w:spacing w:line="240" w:lineRule="auto"/>
        <w:ind w:right="2940"/>
        <w:jc w:val="left"/>
        <w:rPr>
          <w:b w:val="0"/>
          <w:bCs w:val="0"/>
        </w:rPr>
      </w:pPr>
      <w:r>
        <w:rPr/>
        <w:t>六、</w:t>
      </w:r>
      <w:r>
        <w:rPr>
          <w:spacing w:val="-77"/>
        </w:rPr>
        <w:t> </w:t>
      </w:r>
      <w:r>
        <w:rPr/>
        <w:t>股份限制减持情况说明</w:t>
      </w:r>
      <w:r>
        <w:rPr>
          <w:b w:val="0"/>
          <w:bCs w:val="0"/>
        </w:rPr>
      </w:r>
    </w:p>
    <w:p>
      <w:pPr>
        <w:pStyle w:val="BodyText"/>
        <w:spacing w:line="240" w:lineRule="auto" w:before="97"/>
        <w:ind w:right="294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1"/>
        <w:tabs>
          <w:tab w:pos="4279" w:val="left" w:leader="none"/>
        </w:tabs>
        <w:spacing w:line="240" w:lineRule="auto" w:before="14"/>
        <w:ind w:left="3019" w:right="2940"/>
        <w:jc w:val="left"/>
        <w:rPr>
          <w:b w:val="0"/>
          <w:bCs w:val="0"/>
        </w:rPr>
      </w:pPr>
      <w:bookmarkStart w:name="_TOC_250005" w:id="7"/>
      <w:r>
        <w:rPr>
          <w:w w:val="95"/>
        </w:rPr>
        <w:t>第七节</w:t>
        <w:tab/>
      </w:r>
      <w:r>
        <w:rPr/>
        <w:t>优先股相关情况</w:t>
      </w:r>
      <w:bookmarkEnd w:id="7"/>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right="2940"/>
        <w:jc w:val="left"/>
      </w:pPr>
      <w:r>
        <w:rPr/>
        <w:t>□适用</w:t>
      </w:r>
      <w:r>
        <w:rPr>
          <w:spacing w:val="-1"/>
        </w:rPr>
        <w:t> </w:t>
      </w:r>
      <w:r>
        <w:rPr/>
        <w:t>√不适用</w:t>
      </w:r>
    </w:p>
    <w:p>
      <w:pPr>
        <w:spacing w:after="0" w:line="240" w:lineRule="auto"/>
        <w:jc w:val="left"/>
        <w:sectPr>
          <w:footerReference w:type="default" r:id="rId28"/>
          <w:pgSz w:w="11910" w:h="16840"/>
          <w:pgMar w:footer="1195" w:header="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1"/>
        <w:tabs>
          <w:tab w:pos="5397" w:val="left" w:leader="none"/>
        </w:tabs>
        <w:spacing w:line="240" w:lineRule="auto" w:before="14"/>
        <w:ind w:left="413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9"/>
          <w:footerReference w:type="default" r:id="rId30"/>
          <w:pgSz w:w="16840" w:h="11910" w:orient="landscape"/>
          <w:pgMar w:header="882" w:footer="1195" w:top="1120" w:bottom="1380" w:left="1220" w:right="1280"/>
          <w:pgNumType w:start="42"/>
        </w:sectPr>
      </w:pPr>
    </w:p>
    <w:p>
      <w:pPr>
        <w:pStyle w:val="Heading2"/>
        <w:spacing w:line="240" w:lineRule="auto"/>
        <w:ind w:left="220" w:right="-15"/>
        <w:jc w:val="left"/>
        <w:rPr>
          <w:b w:val="0"/>
          <w:bCs w:val="0"/>
        </w:rPr>
      </w:pPr>
      <w:r>
        <w:rPr/>
        <w:t>一、持股变动情况及报酬情况</w:t>
      </w:r>
      <w:r>
        <w:rPr>
          <w:b w:val="0"/>
          <w:bCs w:val="0"/>
        </w:rPr>
      </w:r>
    </w:p>
    <w:p>
      <w:pPr>
        <w:pStyle w:val="Heading2"/>
        <w:spacing w:line="240" w:lineRule="auto" w:before="56"/>
        <w:ind w:left="220"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120" w:bottom="1380" w:left="1220" w:right="1280"/>
          <w:cols w:num="2" w:equalWidth="0">
            <w:col w:w="6968" w:space="6066"/>
            <w:col w:w="130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60"/>
        <w:gridCol w:w="1558"/>
        <w:gridCol w:w="710"/>
        <w:gridCol w:w="567"/>
        <w:gridCol w:w="1282"/>
        <w:gridCol w:w="1200"/>
        <w:gridCol w:w="1268"/>
        <w:gridCol w:w="1265"/>
        <w:gridCol w:w="1330"/>
        <w:gridCol w:w="1154"/>
        <w:gridCol w:w="1387"/>
        <w:gridCol w:w="1416"/>
      </w:tblGrid>
      <w:tr>
        <w:trPr>
          <w:trHeight w:val="110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17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0" w:right="105"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4" w:right="17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13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0" w:right="149"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225" w:right="96"/>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77" w:right="173"/>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李国杰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隋雪青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魏宏锟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洪雷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历军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12,553,213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12,553,213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聂华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董事、高级副</w:t>
            </w:r>
          </w:p>
          <w:p>
            <w:pPr>
              <w:pStyle w:val="TableParagraph"/>
              <w:spacing w:line="272" w:lineRule="exact" w:before="27"/>
              <w:ind w:left="563" w:right="139" w:hanging="420"/>
              <w:jc w:val="left"/>
              <w:rPr>
                <w:rFonts w:ascii="宋体" w:hAnsi="宋体" w:cs="宋体" w:eastAsia="宋体" w:hint="default"/>
                <w:sz w:val="21"/>
                <w:szCs w:val="21"/>
              </w:rPr>
            </w:pPr>
            <w:r>
              <w:rPr>
                <w:rFonts w:ascii="宋体" w:hAnsi="宋体" w:cs="宋体" w:eastAsia="宋体" w:hint="default"/>
                <w:sz w:val="21"/>
                <w:szCs w:val="21"/>
              </w:rPr>
              <w:t>总裁、董事会</w:t>
            </w:r>
            <w:r>
              <w:rPr>
                <w:rFonts w:ascii="宋体" w:hAnsi="宋体" w:cs="宋体" w:eastAsia="宋体" w:hint="default"/>
                <w:w w:val="100"/>
                <w:sz w:val="21"/>
                <w:szCs w:val="21"/>
              </w:rPr>
              <w:t> </w:t>
            </w:r>
            <w:r>
              <w:rPr>
                <w:rFonts w:ascii="宋体" w:hAnsi="宋体" w:cs="宋体" w:eastAsia="宋体" w:hint="default"/>
                <w:sz w:val="21"/>
                <w:szCs w:val="21"/>
              </w:rPr>
              <w:t>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9,279,582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21"/>
                <w:szCs w:val="21"/>
              </w:rPr>
            </w:pPr>
            <w:r>
              <w:rPr>
                <w:rFonts w:ascii="宋体"/>
                <w:sz w:val="21"/>
              </w:rPr>
              <w:t>9,279,582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157.47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郭可尊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宁亚平</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姚俭方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5" w:right="0"/>
              <w:jc w:val="left"/>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73" w:lineRule="exact"/>
              <w:ind w:left="35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2015/5/8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王晓虹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监事（离任）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2015/5/8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李锦涛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p>
            <w:pPr>
              <w:pStyle w:val="TableParagraph"/>
              <w:spacing w:line="275"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53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5" w:right="0"/>
              <w:jc w:val="left"/>
              <w:rPr>
                <w:rFonts w:ascii="宋体" w:hAnsi="宋体" w:cs="宋体" w:eastAsia="宋体" w:hint="default"/>
                <w:sz w:val="21"/>
                <w:szCs w:val="21"/>
              </w:rPr>
            </w:pPr>
            <w:r>
              <w:rPr>
                <w:rFonts w:ascii="宋体"/>
                <w:sz w:val="21"/>
              </w:rPr>
              <w:t>2015/5/8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方信我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尹雨立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马守朋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监事（职工）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史新东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2017/2/18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5,284,207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5,284,207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86.80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22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960"/>
        <w:gridCol w:w="1558"/>
        <w:gridCol w:w="710"/>
        <w:gridCol w:w="567"/>
        <w:gridCol w:w="1282"/>
        <w:gridCol w:w="1200"/>
        <w:gridCol w:w="1268"/>
        <w:gridCol w:w="1265"/>
        <w:gridCol w:w="1330"/>
        <w:gridCol w:w="1154"/>
        <w:gridCol w:w="1387"/>
        <w:gridCol w:w="1416"/>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4" w:right="0"/>
              <w:jc w:val="left"/>
              <w:rPr>
                <w:rFonts w:ascii="宋体" w:hAnsi="宋体" w:cs="宋体" w:eastAsia="宋体" w:hint="default"/>
                <w:sz w:val="21"/>
                <w:szCs w:val="21"/>
              </w:rPr>
            </w:pPr>
            <w:r>
              <w:rPr>
                <w:rFonts w:ascii="宋体" w:hAnsi="宋体" w:cs="宋体" w:eastAsia="宋体" w:hint="default"/>
                <w:sz w:val="21"/>
                <w:szCs w:val="21"/>
              </w:rPr>
              <w:t>杜梅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2" w:right="0"/>
              <w:jc w:val="left"/>
              <w:rPr>
                <w:rFonts w:ascii="宋体" w:hAnsi="宋体" w:cs="宋体" w:eastAsia="宋体" w:hint="default"/>
                <w:sz w:val="21"/>
                <w:szCs w:val="21"/>
              </w:rPr>
            </w:pPr>
            <w:r>
              <w:rPr>
                <w:rFonts w:ascii="宋体"/>
                <w:sz w:val="21"/>
              </w:rPr>
              <w:t>46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2014/2/19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2015/7/16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8,583,614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sz w:val="21"/>
              </w:rPr>
              <w:t>8,583,614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63.12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35,700,616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35,700,616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488.49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1493"/>
        <w:gridCol w:w="12597"/>
      </w:tblGrid>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李国杰</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曾任中科院计算所所长，现任中科院计算所研究员、中国工程院院士、本公司董事长。</w:t>
            </w:r>
          </w:p>
        </w:tc>
      </w:tr>
      <w:tr>
        <w:trPr>
          <w:trHeight w:val="28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隋雪青</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中科院计算所副所长，兼任中科算源执行董事。</w:t>
            </w:r>
          </w:p>
        </w:tc>
      </w:tr>
      <w:tr>
        <w:trPr>
          <w:trHeight w:val="28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魏宏锟</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天富创投董事长、天津创业投资有限公司董事。</w:t>
            </w:r>
          </w:p>
        </w:tc>
      </w:tr>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洪雷</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天富创投总经理、天津创业投资管理有限公司董事、总经理。</w:t>
            </w:r>
          </w:p>
        </w:tc>
      </w:tr>
      <w:tr>
        <w:trPr>
          <w:trHeight w:val="28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本公司董事、总裁。</w:t>
            </w:r>
          </w:p>
        </w:tc>
      </w:tr>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本公司董事、高级副总裁、董事会秘书。</w:t>
            </w:r>
          </w:p>
        </w:tc>
      </w:tr>
      <w:tr>
        <w:trPr>
          <w:trHeight w:val="28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郭可尊</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深圳中兴力维技术有限公司非执行董事。</w:t>
            </w:r>
          </w:p>
        </w:tc>
      </w:tr>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宁亚平</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北京大学光华管理学院会计系副教授、研究生导师、北京大学战略研究所副所长。</w:t>
            </w:r>
          </w:p>
        </w:tc>
      </w:tr>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姚俭方</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天职国际会计师事务所（特殊普通合伙）合伙人、郑州分所所长。</w:t>
            </w:r>
          </w:p>
        </w:tc>
      </w:tr>
      <w:tr>
        <w:trPr>
          <w:trHeight w:val="28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李锦涛</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中科院计算所党委书记、副所长、研究员、前瞻研究实验室主任、职工代表大会主席及工会主席。</w:t>
            </w:r>
          </w:p>
        </w:tc>
      </w:tr>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王晓虹</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中科院计算所所长助理兼人力资源处处长。</w:t>
            </w:r>
          </w:p>
        </w:tc>
      </w:tr>
      <w:tr>
        <w:trPr>
          <w:trHeight w:val="28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马守朋</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本公司监事。</w:t>
            </w:r>
          </w:p>
        </w:tc>
      </w:tr>
      <w:tr>
        <w:trPr>
          <w:trHeight w:val="28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史新东</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本公司高级副总裁兼财务总监。</w:t>
            </w:r>
          </w:p>
        </w:tc>
      </w:tr>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杜梅</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本公司高级副总裁，曾任董事会秘书（</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月卸任）。</w:t>
            </w:r>
          </w:p>
        </w:tc>
      </w:tr>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陈磊</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北京大学光华管理学院副教授。</w:t>
            </w:r>
          </w:p>
        </w:tc>
      </w:tr>
      <w:tr>
        <w:trPr>
          <w:trHeight w:val="28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方信我</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曾任中科院计算所研究员。</w:t>
            </w:r>
          </w:p>
        </w:tc>
      </w:tr>
      <w:tr>
        <w:trPr>
          <w:trHeight w:val="28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尹雨立</w:t>
            </w:r>
          </w:p>
        </w:tc>
        <w:tc>
          <w:tcPr>
            <w:tcW w:w="1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曾任中科院软件所副研究员、北京双元计算机技术有限公司总经理。</w:t>
            </w:r>
          </w:p>
        </w:tc>
      </w:tr>
    </w:tbl>
    <w:p>
      <w:pPr>
        <w:pStyle w:val="BodyText"/>
        <w:spacing w:line="241" w:lineRule="exact"/>
        <w:ind w:left="220" w:right="0"/>
        <w:jc w:val="left"/>
      </w:pPr>
      <w:r>
        <w:rPr/>
        <w:t>其它情况说明：李锦涛、姚俭方、王晓虹于</w:t>
      </w:r>
      <w:r>
        <w:rPr>
          <w:spacing w:val="-55"/>
        </w:rPr>
        <w:t> </w:t>
      </w: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月离任。详见本年度报告第八节“四、公司董事、监事、高级管理人员变动情况”部分。</w:t>
      </w:r>
    </w:p>
    <w:p>
      <w:pPr>
        <w:spacing w:after="0" w:line="241" w:lineRule="exact"/>
        <w:jc w:val="left"/>
        <w:sectPr>
          <w:pgSz w:w="16840" w:h="11910" w:orient="landscape"/>
          <w:pgMar w:header="882" w:footer="1195" w:top="1120" w:bottom="1380" w:left="122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BodyText"/>
        <w:spacing w:line="240" w:lineRule="auto" w:before="29"/>
        <w:ind w:right="2940"/>
        <w:jc w:val="left"/>
      </w:pPr>
      <w:r>
        <w:rPr/>
        <w:t>□适用√不适用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2940"/>
        <w:jc w:val="left"/>
        <w:rPr>
          <w:b w:val="0"/>
          <w:bCs w:val="0"/>
        </w:rPr>
      </w:pPr>
      <w:r>
        <w:rPr/>
        <w:t>二、现任及报告期内离任董事、监事和高级管理人员的任职情况</w:t>
      </w:r>
      <w:r>
        <w:rPr>
          <w:b w:val="0"/>
          <w:bCs w:val="0"/>
        </w:rPr>
      </w:r>
    </w:p>
    <w:p>
      <w:pPr>
        <w:pStyle w:val="Heading2"/>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83"/>
        <w:gridCol w:w="3503"/>
        <w:gridCol w:w="1649"/>
        <w:gridCol w:w="1073"/>
        <w:gridCol w:w="1042"/>
      </w:tblGrid>
      <w:tr>
        <w:trPr>
          <w:trHeight w:val="55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李国杰</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北京思科智控股中心</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隋雪青</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北京中科算源资产管理有限公司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7"/>
                <w:sz w:val="21"/>
                <w:szCs w:val="21"/>
              </w:rPr>
              <w:t>执行董事、经理</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魏宏锟</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天津天富创业投资有限公司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洪雷</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天津天富创业投资有限公司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在股东单位任职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情况的说明</w:t>
            </w:r>
          </w:p>
        </w:tc>
        <w:tc>
          <w:tcPr>
            <w:tcW w:w="72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spacing w:line="240" w:lineRule="auto"/>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right="294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87"/>
        <w:gridCol w:w="4976"/>
        <w:gridCol w:w="1541"/>
        <w:gridCol w:w="732"/>
        <w:gridCol w:w="713"/>
      </w:tblGrid>
      <w:tr>
        <w:trPr>
          <w:trHeight w:val="710"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57" w:right="177"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96" w:right="134"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9" w:right="0"/>
              <w:jc w:val="left"/>
              <w:rPr>
                <w:rFonts w:ascii="宋体" w:hAnsi="宋体" w:cs="宋体" w:eastAsia="宋体" w:hint="default"/>
                <w:sz w:val="18"/>
                <w:szCs w:val="18"/>
              </w:rPr>
            </w:pPr>
            <w:r>
              <w:rPr>
                <w:rFonts w:ascii="宋体" w:hAnsi="宋体" w:cs="宋体" w:eastAsia="宋体" w:hint="default"/>
                <w:sz w:val="18"/>
                <w:szCs w:val="18"/>
              </w:rPr>
              <w:t>任期</w:t>
            </w:r>
          </w:p>
          <w:p>
            <w:pPr>
              <w:pStyle w:val="TableParagraph"/>
              <w:spacing w:line="232" w:lineRule="exact" w:before="23"/>
              <w:ind w:left="179" w:right="180"/>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任期</w:t>
            </w:r>
          </w:p>
          <w:p>
            <w:pPr>
              <w:pStyle w:val="TableParagraph"/>
              <w:spacing w:line="232" w:lineRule="exact" w:before="23"/>
              <w:ind w:left="170" w:right="170"/>
              <w:jc w:val="left"/>
              <w:rPr>
                <w:rFonts w:ascii="宋体" w:hAnsi="宋体" w:cs="宋体" w:eastAsia="宋体" w:hint="default"/>
                <w:sz w:val="18"/>
                <w:szCs w:val="18"/>
              </w:rPr>
            </w:pPr>
            <w:r>
              <w:rPr>
                <w:rFonts w:ascii="宋体" w:hAnsi="宋体" w:cs="宋体" w:eastAsia="宋体" w:hint="default"/>
                <w:sz w:val="18"/>
                <w:szCs w:val="18"/>
              </w:rPr>
              <w:t>终止 日期</w:t>
            </w:r>
          </w:p>
        </w:tc>
      </w:tr>
      <w:tr>
        <w:trPr>
          <w:trHeight w:val="243"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李国杰</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Journal of Computer Science and</w:t>
            </w:r>
            <w:r>
              <w:rPr>
                <w:rFonts w:ascii="宋体" w:hAnsi="宋体" w:cs="宋体" w:eastAsia="宋体" w:hint="default"/>
                <w:spacing w:val="-9"/>
                <w:sz w:val="18"/>
                <w:szCs w:val="18"/>
              </w:rPr>
              <w:t> </w:t>
            </w:r>
            <w:r>
              <w:rPr>
                <w:rFonts w:ascii="宋体" w:hAnsi="宋体" w:cs="宋体" w:eastAsia="宋体" w:hint="default"/>
                <w:sz w:val="18"/>
                <w:szCs w:val="18"/>
              </w:rPr>
              <w:t>Technology</w:t>
            </w:r>
            <w:r>
              <w:rPr>
                <w:rFonts w:ascii="宋体" w:hAnsi="宋体" w:cs="宋体" w:eastAsia="宋体" w:hint="default"/>
                <w:sz w:val="18"/>
                <w:szCs w:val="18"/>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主编</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国家信息化专家咨询委员会信息技术与新兴产业专业委员会</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北京中科天玑信息技术有限公司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中国科学院大学计算机与控制学院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中国科学院大学学位委员会</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副主席</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隋雪青</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副所长、研究员</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北京海淀中科计算技术转移中心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北京京泰网络科技有限公司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东莞中国科学院云计算产业技术创新与育成中心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福州（闽侯）中科数据应用技术研究院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理事长、院长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广东华南计算技术研究所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临沂经济开发区科技开发中心（中国科技开发院计算机与人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工智能开发所）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宁波中国科学院信息技术应用研究院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山东省新媒体研究院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副理事长、院长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上海中科计算技术研究所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四川中科安福科技股份有限公司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太仓中科信息技术研究院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萧山工业研究院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烟台中科网络技术研究所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理事长、所长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中国行为法学会</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中国科学院计算技术研究所济宁分所（山东省物联网技术发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展研究院）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中国轻工业联合会嵌入式系统应用专业委员会</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重庆邮电大学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校董会董事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北京中科北斗技术研究院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历军</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国家高性能计算机工程技术研究中心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1"/>
          <w:footerReference w:type="default" r:id="rId32"/>
          <w:pgSz w:w="11910" w:h="16840"/>
          <w:pgMar w:header="882" w:footer="1195" w:top="1120" w:bottom="1380" w:left="1580" w:right="1040"/>
          <w:pgNumType w:start="44"/>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87"/>
        <w:gridCol w:w="4976"/>
        <w:gridCol w:w="1541"/>
        <w:gridCol w:w="732"/>
        <w:gridCol w:w="713"/>
      </w:tblGrid>
      <w:tr>
        <w:trPr>
          <w:trHeight w:val="245" w:hRule="exact"/>
        </w:trPr>
        <w:tc>
          <w:tcPr>
            <w:tcW w:w="1087" w:type="dxa"/>
            <w:vMerge w:val="restart"/>
            <w:tcBorders>
              <w:top w:val="single" w:sz="4" w:space="0" w:color="000000"/>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中国电子工业标准化协会</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中科院先进计算技术创新与产业化联盟</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聂华</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北京曙光易通技术有限公司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val="restart"/>
            <w:tcBorders>
              <w:top w:val="single" w:sz="4" w:space="0" w:color="000000"/>
              <w:left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魏宏锟</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河北天冀创业投资有限公司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津富（天津）创业投资有限公司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天津滨海天使创业投资有限公司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天津德厚投资管理合伙企业（有限合伙）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天津技术产权交易有限公司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天津科技成果转化投资服务有限公司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天津科技融资控股集团有限公司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天津科技小额贷款有限公司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天津科融担保有限公司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天津天保成长创业投资有限公司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天津天创鼎鑫创业投资管理合伙企业（有限合伙）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天津天富创业投资有限公司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天津天士力创业投资有限公司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天津天以生物医药股权投资基金有限公司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天津天英创业投资管理有限公司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北京极客天使投资合伙企业（有限合伙）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宁波天创鼎鑫股权投资管理合伙企业（有限合伙）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天津东虹科技创业投资发展有限公司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天津市武清区信邦科技创业投资发展有限公司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天津滨海高新技术产业开发区科鑫创业投资有限公司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天津南开区苑鑫创业投资有限公司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河北天冀创业投资有限公司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河北天鑫创业投资有限公司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天创博盛（天津）股权投资基金合伙企业（有限合伙）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天津天创保鑫创业投资合伙企业（有限合伙）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天津天创华鑫现代服务产业创业投资合伙企业（有限合伙）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天津天创盈讯创业投资合伙企业（有限合伙）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天津天富创业投资有限公司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天津天以生物医药股权投资基金有限公司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天津天英创业投资管理有限公司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val="restart"/>
            <w:tcBorders>
              <w:top w:val="single" w:sz="4" w:space="0" w:color="000000"/>
              <w:left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陈磊</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北京大学光华管理学院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北京大北农科技集团股份有限公司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北京中亦安图科技股份有限公司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华电重工股份有限公司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宁亚平</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北京大学光华管理学院会计系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副教授、研究生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导师</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北京大学战略研究所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唐山冀东水泥股份有限公司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浙江报喜鸟服饰股份有限公司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中外运空运发展股份有限公司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马守朋</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宁波曙光创新股权投资合伙企业（有限合伙）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姚俭方</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合伙人、郑州分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所所长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郭可尊</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微软（中国）有限公司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大中华区资深战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略顾问</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深圳中兴力维技术有限公司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李锦涛</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党委书记、副所</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87"/>
        <w:gridCol w:w="4976"/>
        <w:gridCol w:w="1541"/>
        <w:gridCol w:w="732"/>
        <w:gridCol w:w="713"/>
      </w:tblGrid>
      <w:tr>
        <w:trPr>
          <w:trHeight w:val="478" w:hRule="exact"/>
        </w:trPr>
        <w:tc>
          <w:tcPr>
            <w:tcW w:w="1087" w:type="dxa"/>
            <w:vMerge w:val="restart"/>
            <w:tcBorders>
              <w:top w:val="single" w:sz="4" w:space="0" w:color="000000"/>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长、研究员、工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会主席</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北京市自然科学基金委员会</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北京中科智源育成信息技术有限公司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太仓中科信息技术研究院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王晓虹</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所长助理兼人力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资源处处长</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7" w:type="dxa"/>
            <w:vMerge/>
            <w:tcBorders>
              <w:left w:val="single" w:sz="4" w:space="0" w:color="000000"/>
              <w:bottom w:val="single" w:sz="4" w:space="0" w:color="000000"/>
              <w:right w:val="single" w:sz="4" w:space="0" w:color="000000"/>
            </w:tcBorders>
          </w:tcPr>
          <w:p>
            <w:pP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北京中科智源育成信息技术有限公司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在其他单</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32" w:lineRule="exact" w:before="23"/>
              <w:ind w:left="103" w:right="50"/>
              <w:jc w:val="left"/>
              <w:rPr>
                <w:rFonts w:ascii="宋体" w:hAnsi="宋体" w:cs="宋体" w:eastAsia="宋体" w:hint="default"/>
                <w:sz w:val="18"/>
                <w:szCs w:val="18"/>
              </w:rPr>
            </w:pPr>
            <w:r>
              <w:rPr>
                <w:rFonts w:ascii="宋体" w:hAnsi="宋体" w:cs="宋体" w:eastAsia="宋体" w:hint="default"/>
                <w:spacing w:val="37"/>
                <w:sz w:val="18"/>
                <w:szCs w:val="18"/>
              </w:rPr>
              <w:t>位任职情</w:t>
            </w:r>
            <w:r>
              <w:rPr>
                <w:rFonts w:ascii="宋体" w:hAnsi="宋体" w:cs="宋体" w:eastAsia="宋体" w:hint="default"/>
                <w:spacing w:val="-88"/>
                <w:sz w:val="18"/>
                <w:szCs w:val="18"/>
              </w:rPr>
              <w:t> </w:t>
            </w:r>
            <w:r>
              <w:rPr>
                <w:rFonts w:ascii="宋体" w:hAnsi="宋体" w:cs="宋体" w:eastAsia="宋体" w:hint="default"/>
                <w:sz w:val="18"/>
                <w:szCs w:val="18"/>
              </w:rPr>
              <w:t>况的说明</w:t>
            </w:r>
          </w:p>
        </w:tc>
        <w:tc>
          <w:tcPr>
            <w:tcW w:w="7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Times New Roman" w:hAnsi="Times New Roman" w:cs="Times New Roman" w:eastAsia="Times New Roman" w:hint="default"/>
          <w:sz w:val="22"/>
          <w:szCs w:val="22"/>
        </w:rPr>
      </w:pPr>
    </w:p>
    <w:p>
      <w:pPr>
        <w:pStyle w:val="Heading2"/>
        <w:spacing w:line="240" w:lineRule="auto"/>
        <w:ind w:right="2940"/>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518"/>
        <w:gridCol w:w="6531"/>
      </w:tblGrid>
      <w:tr>
        <w:trPr>
          <w:trHeight w:val="82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99"/>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员报酬的决策程序</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董事会薪酬与考核委员会提交年度薪酬报告由公司董事会审议。公司</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
                <w:sz w:val="21"/>
                <w:szCs w:val="21"/>
              </w:rPr>
              <w:t>高级管理人员的薪酬方案由董事会审议批准；公司董事、监事的薪酬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方案提交股东大会审议批准。</w:t>
            </w:r>
          </w:p>
        </w:tc>
      </w:tr>
      <w:tr>
        <w:trPr>
          <w:trHeight w:val="82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员报酬确定依据</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公司独立董事的年度报酬由股东大会审议批准。其他在公司领取报酬</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1"/>
                <w:sz w:val="21"/>
                <w:szCs w:val="21"/>
              </w:rPr>
              <w:t>的监事和高级管理人员按年度经营绩效考核，按月预发基薪，年度公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司经营目标完成情况考核后，结算年度薪酬。</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报酬</w:t>
            </w:r>
            <w:r>
              <w:rPr>
                <w:rFonts w:ascii="宋体" w:hAnsi="宋体" w:cs="宋体" w:eastAsia="宋体" w:hint="default"/>
                <w:spacing w:val="-3"/>
                <w:w w:val="100"/>
                <w:sz w:val="21"/>
                <w:szCs w:val="21"/>
              </w:rPr>
              <w:t>的</w:t>
            </w:r>
            <w:r>
              <w:rPr>
                <w:rFonts w:ascii="宋体" w:hAnsi="宋体" w:cs="宋体" w:eastAsia="宋体" w:hint="default"/>
                <w:w w:val="100"/>
                <w:sz w:val="21"/>
                <w:szCs w:val="21"/>
              </w:rPr>
              <w:t>支</w:t>
            </w:r>
            <w:r>
              <w:rPr>
                <w:rFonts w:ascii="宋体" w:hAnsi="宋体" w:cs="宋体" w:eastAsia="宋体" w:hint="default"/>
                <w:spacing w:val="-3"/>
                <w:w w:val="100"/>
                <w:sz w:val="21"/>
                <w:szCs w:val="21"/>
              </w:rPr>
              <w:t>付</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符</w:t>
            </w:r>
            <w:r>
              <w:rPr>
                <w:rFonts w:ascii="宋体" w:hAnsi="宋体" w:cs="宋体" w:eastAsia="宋体" w:hint="default"/>
                <w:spacing w:val="-3"/>
                <w:w w:val="100"/>
                <w:sz w:val="21"/>
                <w:szCs w:val="21"/>
              </w:rPr>
              <w:t>合</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考核</w:t>
            </w:r>
            <w:r>
              <w:rPr>
                <w:rFonts w:ascii="宋体" w:hAnsi="宋体" w:cs="宋体" w:eastAsia="宋体" w:hint="default"/>
                <w:spacing w:val="-3"/>
                <w:w w:val="100"/>
                <w:sz w:val="21"/>
                <w:szCs w:val="21"/>
              </w:rPr>
              <w:t>办</w:t>
            </w:r>
            <w:r>
              <w:rPr>
                <w:rFonts w:ascii="宋体" w:hAnsi="宋体" w:cs="宋体" w:eastAsia="宋体" w:hint="default"/>
                <w:w w:val="100"/>
                <w:sz w:val="21"/>
                <w:szCs w:val="21"/>
              </w:rPr>
              <w:t>法</w:t>
            </w:r>
            <w:r>
              <w:rPr>
                <w:rFonts w:ascii="宋体" w:hAnsi="宋体" w:cs="宋体" w:eastAsia="宋体" w:hint="default"/>
                <w:spacing w:val="-3"/>
                <w:w w:val="100"/>
                <w:sz w:val="21"/>
                <w:szCs w:val="21"/>
              </w:rPr>
              <w:t>的规定</w:t>
            </w:r>
            <w:r>
              <w:rPr>
                <w:rFonts w:ascii="宋体" w:hAnsi="宋体" w:cs="宋体" w:eastAsia="宋体" w:hint="default"/>
                <w:w w:val="100"/>
                <w:sz w:val="21"/>
                <w:szCs w:val="21"/>
              </w:rPr>
              <w:t>。</w:t>
            </w:r>
          </w:p>
        </w:tc>
      </w:tr>
      <w:tr>
        <w:trPr>
          <w:trHeight w:val="82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7"/>
                <w:sz w:val="21"/>
                <w:szCs w:val="21"/>
              </w:rPr>
              <w:t>和高级管理人员实际获</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得的报酬合计</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报告期末全体董事、监事和高级管理人员从公司实际获得的报酬合计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488.49</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294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385"/>
        <w:gridCol w:w="1558"/>
        <w:gridCol w:w="2410"/>
        <w:gridCol w:w="3697"/>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王晓虹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根据中组部相关文件要求</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李锦涛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根据中组部相关文件要求</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姚俭方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尹雨立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股东推荐增补</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方信我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股东推荐增补</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股东推荐增补</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杜梅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聂华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上任董秘离职</w:t>
            </w:r>
          </w:p>
        </w:tc>
      </w:tr>
    </w:tbl>
    <w:p>
      <w:pPr>
        <w:spacing w:line="240" w:lineRule="auto" w:before="2"/>
        <w:rPr>
          <w:rFonts w:ascii="宋体" w:hAnsi="宋体" w:cs="宋体" w:eastAsia="宋体" w:hint="default"/>
          <w:b/>
          <w:bCs/>
          <w:sz w:val="20"/>
          <w:szCs w:val="20"/>
        </w:rPr>
      </w:pPr>
    </w:p>
    <w:p>
      <w:pPr>
        <w:pStyle w:val="Heading2"/>
        <w:spacing w:line="240" w:lineRule="auto"/>
        <w:ind w:right="2940"/>
        <w:jc w:val="left"/>
        <w:rPr>
          <w:b w:val="0"/>
          <w:bCs w:val="0"/>
        </w:rPr>
      </w:pPr>
      <w:r>
        <w:rPr/>
        <w:t>五、近三年受证券监管机构处罚的情况说明</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940"/>
        <w:jc w:val="left"/>
        <w:rPr>
          <w:b w:val="0"/>
          <w:bCs w:val="0"/>
        </w:rPr>
      </w:pPr>
      <w:r>
        <w:rPr/>
        <w:t>六、母公司和主要子公司的员工情况</w:t>
      </w:r>
      <w:r>
        <w:rPr>
          <w:b w:val="0"/>
          <w:bCs w:val="0"/>
        </w:rPr>
      </w:r>
    </w:p>
    <w:p>
      <w:pPr>
        <w:pStyle w:val="Heading2"/>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553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963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1,516</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200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485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686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1,516</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774</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355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1,516</w:t>
            </w:r>
          </w:p>
        </w:tc>
      </w:tr>
    </w:tbl>
    <w:p>
      <w:pPr>
        <w:spacing w:line="240" w:lineRule="auto" w:before="12"/>
        <w:rPr>
          <w:rFonts w:ascii="宋体" w:hAnsi="宋体" w:cs="宋体" w:eastAsia="宋体" w:hint="default"/>
          <w:b/>
          <w:bCs/>
          <w:sz w:val="19"/>
          <w:szCs w:val="19"/>
        </w:rPr>
      </w:pPr>
    </w:p>
    <w:p>
      <w:pPr>
        <w:pStyle w:val="Heading2"/>
        <w:spacing w:line="240" w:lineRule="auto"/>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4"/>
        <w:ind w:right="228" w:firstLine="419"/>
        <w:jc w:val="both"/>
      </w:pPr>
      <w:r>
        <w:rPr>
          <w:spacing w:val="-4"/>
        </w:rPr>
        <w:t>公司整体薪酬策略遵循“战略性、公平性、市场化和绩效导向”</w:t>
      </w:r>
      <w:r>
        <w:rPr>
          <w:spacing w:val="35"/>
        </w:rPr>
        <w:t> </w:t>
      </w:r>
      <w:r>
        <w:rPr>
          <w:spacing w:val="-3"/>
        </w:rPr>
        <w:t>原则制定。针对不同岗位的</w:t>
      </w:r>
      <w:r>
        <w:rPr>
          <w:w w:val="100"/>
        </w:rPr>
        <w:t> </w:t>
      </w:r>
      <w:r>
        <w:rPr>
          <w:spacing w:val="-2"/>
        </w:rPr>
        <w:t>特点，公司采用灵活多样的薪酬结构，一般包括：固定工资、绩效工资、绩效奖金等。公司建立</w:t>
      </w:r>
      <w:r>
        <w:rPr>
          <w:spacing w:val="-25"/>
        </w:rPr>
        <w:t> </w:t>
      </w:r>
      <w:r>
        <w:rPr>
          <w:spacing w:val="-25"/>
        </w:rPr>
      </w:r>
      <w:r>
        <w:rPr>
          <w:spacing w:val="-2"/>
        </w:rPr>
        <w:t>了符合市场要求的福利保障体系，按照国家和地方政策要求，积极为员工建立各项社会保险和补</w:t>
      </w:r>
      <w:r>
        <w:rPr>
          <w:spacing w:val="-25"/>
        </w:rPr>
        <w:t> </w:t>
      </w:r>
      <w:r>
        <w:rPr>
          <w:spacing w:val="-25"/>
        </w:rPr>
      </w:r>
      <w:r>
        <w:rPr/>
        <w:t>充医疗保险。</w:t>
      </w:r>
    </w:p>
    <w:p>
      <w:pPr>
        <w:spacing w:line="240" w:lineRule="auto" w:before="3"/>
        <w:rPr>
          <w:rFonts w:ascii="宋体" w:hAnsi="宋体" w:cs="宋体" w:eastAsia="宋体" w:hint="default"/>
          <w:sz w:val="25"/>
          <w:szCs w:val="25"/>
        </w:rPr>
      </w:pPr>
    </w:p>
    <w:p>
      <w:pPr>
        <w:pStyle w:val="Heading2"/>
        <w:spacing w:line="240" w:lineRule="auto" w:before="0"/>
        <w:ind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37" w:lineRule="auto" w:before="34"/>
        <w:ind w:right="230" w:firstLine="419"/>
        <w:jc w:val="both"/>
      </w:pPr>
      <w:r>
        <w:rPr>
          <w:spacing w:val="-2"/>
        </w:rPr>
        <w:t>结合公司战略目标及部门需求，以推动公司向更高目标发展为指导思想，制定年度培训计划</w:t>
      </w:r>
      <w:r>
        <w:rPr>
          <w:w w:val="100"/>
        </w:rPr>
        <w:t> </w:t>
      </w:r>
      <w:r>
        <w:rPr>
          <w:spacing w:val="-2"/>
        </w:rPr>
        <w:t>并积极落实。建立有效的培训资源网络，不断改进培训方式，积极探索新的培训模式，目前培训</w:t>
      </w:r>
      <w:r>
        <w:rPr>
          <w:spacing w:val="-25"/>
        </w:rPr>
        <w:t> </w:t>
      </w:r>
      <w:r>
        <w:rPr>
          <w:spacing w:val="-25"/>
        </w:rPr>
      </w:r>
      <w:r>
        <w:rPr/>
        <w:t>实施包括线上</w:t>
      </w:r>
      <w:r>
        <w:rPr>
          <w:spacing w:val="-30"/>
        </w:rPr>
        <w:t> </w:t>
      </w:r>
      <w:r>
        <w:rPr>
          <w:rFonts w:ascii="宋体" w:hAnsi="宋体" w:cs="宋体" w:eastAsia="宋体" w:hint="default"/>
        </w:rPr>
        <w:t>E-learning</w:t>
      </w:r>
      <w:r>
        <w:rPr>
          <w:rFonts w:ascii="宋体" w:hAnsi="宋体" w:cs="宋体" w:eastAsia="宋体" w:hint="default"/>
          <w:spacing w:val="-33"/>
        </w:rPr>
        <w:t> </w:t>
      </w:r>
      <w:r>
        <w:rPr>
          <w:spacing w:val="-5"/>
        </w:rPr>
        <w:t>平台、内部面授、外派学习等多种方式，内容涵盖新员工培训、能力与</w:t>
      </w:r>
      <w:r>
        <w:rPr>
          <w:spacing w:val="-96"/>
        </w:rPr>
        <w:t> </w:t>
      </w:r>
      <w:r>
        <w:rPr>
          <w:spacing w:val="-96"/>
        </w:rPr>
      </w:r>
      <w:r>
        <w:rPr>
          <w:spacing w:val="-2"/>
        </w:rPr>
        <w:t>素养培训、专业能力培训和领导力培训等，在培训项目数量、举办培训课程次数、培训覆盖人群</w:t>
      </w:r>
      <w:r>
        <w:rPr>
          <w:spacing w:val="-25"/>
        </w:rPr>
        <w:t> </w:t>
      </w:r>
      <w:r>
        <w:rPr>
          <w:spacing w:val="-25"/>
        </w:rPr>
      </w:r>
      <w:r>
        <w:rPr>
          <w:spacing w:val="-2"/>
        </w:rPr>
        <w:t>等方面，取得了一定增长。通过年度培训工作的开展，进一步强化了公司人才队伍建设，提升广</w:t>
      </w:r>
      <w:r>
        <w:rPr>
          <w:spacing w:val="-25"/>
        </w:rPr>
        <w:t> </w:t>
      </w:r>
      <w:r>
        <w:rPr>
          <w:spacing w:val="-25"/>
        </w:rPr>
      </w:r>
      <w:r>
        <w:rPr>
          <w:spacing w:val="-2"/>
        </w:rPr>
        <w:t>大员工的业务知识和岗位技能，增强公司管理者的能力素质和管理水平，从而有效促进了公司管</w:t>
      </w:r>
      <w:r>
        <w:rPr>
          <w:spacing w:val="-25"/>
        </w:rPr>
        <w:t> </w:t>
      </w:r>
      <w:r>
        <w:rPr>
          <w:spacing w:val="-25"/>
        </w:rPr>
      </w:r>
      <w:r>
        <w:rPr/>
        <w:t>理体系的良性运行和可持续发展。</w:t>
      </w:r>
    </w:p>
    <w:p>
      <w:pPr>
        <w:spacing w:line="240" w:lineRule="auto" w:before="3"/>
        <w:rPr>
          <w:rFonts w:ascii="宋体" w:hAnsi="宋体" w:cs="宋体" w:eastAsia="宋体" w:hint="default"/>
          <w:sz w:val="25"/>
          <w:szCs w:val="25"/>
        </w:rPr>
      </w:pPr>
    </w:p>
    <w:p>
      <w:pPr>
        <w:pStyle w:val="Heading2"/>
        <w:spacing w:line="240" w:lineRule="auto" w:before="0"/>
        <w:ind w:right="294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73,136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4,420,248.83</w:t>
            </w:r>
          </w:p>
        </w:tc>
      </w:tr>
    </w:tbl>
    <w:p>
      <w:pPr>
        <w:pStyle w:val="BodyText"/>
        <w:spacing w:line="241" w:lineRule="exact"/>
        <w:ind w:right="227"/>
        <w:jc w:val="left"/>
      </w:pPr>
      <w:r>
        <w:rPr/>
        <w:t>备注：劳务外包支付的报酬总额含公司应支付的社会保险及公积金。</w:t>
      </w:r>
    </w:p>
    <w:p>
      <w:pPr>
        <w:spacing w:line="240" w:lineRule="auto" w:before="1"/>
        <w:rPr>
          <w:rFonts w:ascii="宋体" w:hAnsi="宋体" w:cs="宋体" w:eastAsia="宋体" w:hint="default"/>
          <w:sz w:val="25"/>
          <w:szCs w:val="25"/>
        </w:rPr>
      </w:pPr>
    </w:p>
    <w:p>
      <w:pPr>
        <w:pStyle w:val="Heading2"/>
        <w:spacing w:line="290" w:lineRule="auto" w:before="0"/>
        <w:ind w:right="8205"/>
        <w:jc w:val="left"/>
        <w:rPr>
          <w:rFonts w:ascii="宋体" w:hAnsi="宋体" w:cs="宋体" w:eastAsia="宋体" w:hint="default"/>
          <w:b w:val="0"/>
          <w:bCs w:val="0"/>
        </w:rPr>
      </w:pPr>
      <w:r>
        <w:rPr/>
        <w:t>七、其他</w:t>
      </w:r>
      <w:r>
        <w:rPr>
          <w:w w:val="100"/>
        </w:rPr>
        <w:t> </w:t>
      </w:r>
      <w:r>
        <w:rPr>
          <w:rFonts w:ascii="宋体" w:hAnsi="宋体" w:cs="宋体" w:eastAsia="宋体" w:hint="default"/>
          <w:b w:val="0"/>
          <w:bCs w:val="0"/>
        </w:rPr>
        <w:t>无</w:t>
      </w: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公司根据《公司法》等有关法律、法规、规范性文件及《公司章程》，建立、健全了规范的</w:t>
      </w:r>
    </w:p>
    <w:p>
      <w:pPr>
        <w:pStyle w:val="BodyText"/>
        <w:spacing w:line="228" w:lineRule="exact"/>
        <w:ind w:right="227"/>
        <w:jc w:val="left"/>
      </w:pPr>
      <w:r>
        <w:rPr/>
        <w:t>公司治理结构。公司的股东大会、董事会、监事会按照《公司章程》独立有效运行。</w:t>
      </w:r>
    </w:p>
    <w:p>
      <w:pPr>
        <w:pStyle w:val="BodyText"/>
        <w:spacing w:line="237" w:lineRule="auto"/>
        <w:ind w:right="124" w:firstLine="419"/>
        <w:jc w:val="left"/>
      </w:pPr>
      <w:r>
        <w:rPr>
          <w:rFonts w:ascii="宋体" w:hAnsi="宋体" w:cs="宋体" w:eastAsia="宋体" w:hint="default"/>
        </w:rPr>
        <w:t>1</w:t>
      </w:r>
      <w:r>
        <w:rPr/>
        <w:t>、股东和股东大会：报告期内，公司共召开了</w:t>
      </w:r>
      <w:r>
        <w:rPr>
          <w:spacing w:val="-52"/>
        </w:rPr>
        <w:t> </w:t>
      </w:r>
      <w:r>
        <w:rPr>
          <w:rFonts w:ascii="宋体" w:hAnsi="宋体" w:cs="宋体" w:eastAsia="宋体" w:hint="default"/>
        </w:rPr>
        <w:t>3</w:t>
      </w:r>
      <w:r>
        <w:rPr>
          <w:rFonts w:ascii="宋体" w:hAnsi="宋体" w:cs="宋体" w:eastAsia="宋体" w:hint="default"/>
          <w:spacing w:val="-53"/>
        </w:rPr>
        <w:t> </w:t>
      </w:r>
      <w:r>
        <w:rPr/>
        <w:t>次股东大会。公司股东大会的召集、召开、</w:t>
      </w:r>
      <w:r>
        <w:rPr>
          <w:w w:val="100"/>
        </w:rPr>
        <w:t> </w:t>
      </w:r>
      <w:r>
        <w:rPr/>
        <w:t>表决等相关程序均严格按照有关法律法规和公司《公司章程》、《股东大会议事规则》等制度的</w:t>
      </w:r>
      <w:r>
        <w:rPr>
          <w:w w:val="100"/>
        </w:rPr>
        <w:t> </w:t>
      </w:r>
      <w:r>
        <w:rPr/>
        <w:t>规定执行。公司能够确保所有股东，特别是中小股东享有平等地位。</w:t>
      </w:r>
    </w:p>
    <w:p>
      <w:pPr>
        <w:pStyle w:val="BodyText"/>
        <w:spacing w:line="237" w:lineRule="auto" w:before="2"/>
        <w:ind w:right="124" w:firstLine="419"/>
        <w:jc w:val="left"/>
      </w:pPr>
      <w:r>
        <w:rPr>
          <w:rFonts w:ascii="宋体" w:hAnsi="宋体" w:cs="宋体" w:eastAsia="宋体" w:hint="default"/>
        </w:rPr>
        <w:t>2</w:t>
      </w:r>
      <w:r>
        <w:rPr/>
        <w:t>、董事和董事会：报告期内，公司共召开董事会</w:t>
      </w:r>
      <w:r>
        <w:rPr>
          <w:spacing w:val="-51"/>
        </w:rPr>
        <w:t> </w:t>
      </w:r>
      <w:r>
        <w:rPr>
          <w:rFonts w:ascii="宋体" w:hAnsi="宋体" w:cs="宋体" w:eastAsia="宋体" w:hint="default"/>
        </w:rPr>
        <w:t>8</w:t>
      </w:r>
      <w:r>
        <w:rPr>
          <w:rFonts w:ascii="宋体" w:hAnsi="宋体" w:cs="宋体" w:eastAsia="宋体" w:hint="default"/>
          <w:spacing w:val="-54"/>
        </w:rPr>
        <w:t> </w:t>
      </w:r>
      <w:r>
        <w:rPr/>
        <w:t>次。公司按照《公司法》、《公司章程》</w:t>
      </w:r>
      <w:r>
        <w:rPr>
          <w:w w:val="100"/>
        </w:rPr>
        <w:t> </w:t>
      </w:r>
      <w:r>
        <w:rPr>
          <w:spacing w:val="-6"/>
        </w:rPr>
        <w:t>规定的选聘程序选举董事，董事人数和人员构成符合法律、法规要求。公司董事会的召集、召开、</w:t>
      </w:r>
      <w:r>
        <w:rPr>
          <w:spacing w:val="-51"/>
        </w:rPr>
        <w:t> </w:t>
      </w:r>
      <w:r>
        <w:rPr>
          <w:spacing w:val="-51"/>
        </w:rPr>
      </w:r>
      <w:r>
        <w:rPr/>
        <w:t>表决等相关程序均严格按照有关法律法规和公司《董事会议事规则》等制度的规定执行。各位董</w:t>
      </w:r>
    </w:p>
    <w:p>
      <w:pPr>
        <w:spacing w:after="0" w:line="237"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right="237"/>
        <w:jc w:val="both"/>
      </w:pPr>
      <w:r>
        <w:rPr>
          <w:spacing w:val="-2"/>
        </w:rPr>
        <w:t>事均能够忠实勤勉地履行其权利、义务，按要求出席董事会和列席股东大会。三位独立董事在企</w:t>
      </w:r>
      <w:r>
        <w:rPr>
          <w:spacing w:val="-25"/>
        </w:rPr>
        <w:t> </w:t>
      </w:r>
      <w:r>
        <w:rPr>
          <w:spacing w:val="-25"/>
        </w:rPr>
      </w:r>
      <w:r>
        <w:rPr>
          <w:spacing w:val="-2"/>
        </w:rPr>
        <w:t>业管理和财务方面具备较高的专业水平和丰富的实践经验；独立董事能够按照相关法律、法规、</w:t>
      </w:r>
      <w:r>
        <w:rPr>
          <w:spacing w:val="-25"/>
        </w:rPr>
        <w:t> </w:t>
      </w:r>
      <w:r>
        <w:rPr>
          <w:spacing w:val="-25"/>
        </w:rPr>
      </w:r>
      <w:r>
        <w:rPr/>
        <w:t>公司章程及《独立董事工作制度》的要求，认真履行职责，维护公司整体利益。</w:t>
      </w:r>
    </w:p>
    <w:p>
      <w:pPr>
        <w:pStyle w:val="BodyText"/>
        <w:spacing w:line="237" w:lineRule="auto" w:before="1"/>
        <w:ind w:right="228" w:firstLine="419"/>
        <w:jc w:val="both"/>
      </w:pPr>
      <w:r>
        <w:rPr>
          <w:rFonts w:ascii="宋体" w:hAnsi="宋体" w:cs="宋体" w:eastAsia="宋体" w:hint="default"/>
          <w:spacing w:val="-5"/>
        </w:rPr>
        <w:t>3</w:t>
      </w:r>
      <w:r>
        <w:rPr>
          <w:spacing w:val="-5"/>
        </w:rPr>
        <w:t>、监事和监事会：报告期内，公司共召开监事会 </w:t>
      </w:r>
      <w:r>
        <w:rPr>
          <w:rFonts w:ascii="宋体" w:hAnsi="宋体" w:cs="宋体" w:eastAsia="宋体" w:hint="default"/>
        </w:rPr>
        <w:t>7</w:t>
      </w:r>
      <w:r>
        <w:rPr>
          <w:rFonts w:ascii="宋体" w:hAnsi="宋体" w:cs="宋体" w:eastAsia="宋体" w:hint="default"/>
          <w:spacing w:val="-49"/>
        </w:rPr>
        <w:t> </w:t>
      </w:r>
      <w:r>
        <w:rPr>
          <w:spacing w:val="-3"/>
        </w:rPr>
        <w:t>次。公司监事会的人数和构成符合有关法</w:t>
      </w:r>
      <w:r>
        <w:rPr>
          <w:w w:val="100"/>
        </w:rPr>
        <w:t> </w:t>
      </w:r>
      <w:r>
        <w:rPr>
          <w:spacing w:val="-2"/>
        </w:rPr>
        <w:t>律、法规的要求。监事会的召集、召开程序符合公司《监事会议事规则》的规定。各位监事能够</w:t>
      </w:r>
      <w:r>
        <w:rPr>
          <w:spacing w:val="-25"/>
        </w:rPr>
        <w:t> </w:t>
      </w:r>
      <w:r>
        <w:rPr>
          <w:spacing w:val="-25"/>
        </w:rPr>
      </w:r>
      <w:r>
        <w:rPr>
          <w:spacing w:val="-2"/>
        </w:rPr>
        <w:t>本着对股东负责的态度，认真履行其职责，对公司重大事项、财务及董事、高级管理人员履职的</w:t>
      </w:r>
      <w:r>
        <w:rPr>
          <w:spacing w:val="-25"/>
        </w:rPr>
        <w:t> </w:t>
      </w:r>
      <w:r>
        <w:rPr>
          <w:spacing w:val="-25"/>
        </w:rPr>
      </w:r>
      <w:r>
        <w:rPr/>
        <w:t>合法性进行监督。</w:t>
      </w:r>
    </w:p>
    <w:p>
      <w:pPr>
        <w:pStyle w:val="BodyText"/>
        <w:spacing w:line="237" w:lineRule="auto" w:before="1"/>
        <w:ind w:right="228" w:firstLine="419"/>
        <w:jc w:val="both"/>
      </w:pPr>
      <w:r>
        <w:rPr>
          <w:rFonts w:ascii="宋体" w:hAnsi="宋体" w:cs="宋体" w:eastAsia="宋体" w:hint="default"/>
          <w:spacing w:val="-9"/>
        </w:rPr>
        <w:t>4</w:t>
      </w:r>
      <w:r>
        <w:rPr>
          <w:spacing w:val="-9"/>
        </w:rPr>
        <w:t>、控股股东与上市公司：控股股东与公司在资产、业务、机构、财务、人员等方面严格分开，</w:t>
      </w:r>
      <w:r>
        <w:rPr>
          <w:w w:val="100"/>
        </w:rPr>
        <w:t> </w:t>
      </w:r>
      <w:r>
        <w:rPr>
          <w:spacing w:val="-2"/>
        </w:rPr>
        <w:t>公司董事会、监事会和内部机构均独立运作。控股股东认真履行股东义务，行为合法，不存在侵</w:t>
      </w:r>
      <w:r>
        <w:rPr>
          <w:spacing w:val="-25"/>
        </w:rPr>
        <w:t> </w:t>
      </w:r>
      <w:r>
        <w:rPr>
          <w:spacing w:val="-25"/>
        </w:rPr>
      </w:r>
      <w:r>
        <w:rPr>
          <w:spacing w:val="-2"/>
        </w:rPr>
        <w:t>占公司资产、损害公司和中小股东利益的情况，不存在影响公司业务、人员、资产、机构独立性</w:t>
      </w:r>
      <w:r>
        <w:rPr>
          <w:spacing w:val="-25"/>
        </w:rPr>
        <w:t> </w:t>
      </w:r>
      <w:r>
        <w:rPr>
          <w:spacing w:val="-25"/>
        </w:rPr>
      </w:r>
      <w:r>
        <w:rPr/>
        <w:t>及与公司开展同业竞争的情况。</w:t>
      </w:r>
    </w:p>
    <w:p>
      <w:pPr>
        <w:pStyle w:val="BodyText"/>
        <w:spacing w:line="237" w:lineRule="auto" w:before="1"/>
        <w:ind w:right="228" w:firstLine="419"/>
        <w:jc w:val="both"/>
      </w:pPr>
      <w:r>
        <w:rPr>
          <w:rFonts w:ascii="宋体" w:hAnsi="宋体" w:cs="宋体" w:eastAsia="宋体" w:hint="default"/>
          <w:spacing w:val="-4"/>
        </w:rPr>
        <w:t>5</w:t>
      </w:r>
      <w:r>
        <w:rPr>
          <w:spacing w:val="-4"/>
        </w:rPr>
        <w:t>、投资者关系：公司注重与投资者的沟通与互动，设有专人负责与普通投资者的沟通、联系</w:t>
      </w:r>
      <w:r>
        <w:rPr>
          <w:w w:val="100"/>
        </w:rPr>
        <w:t> </w:t>
      </w:r>
      <w:r>
        <w:rPr/>
        <w:t>等，包括接听电话、回复来信、回复上证</w:t>
      </w:r>
      <w:r>
        <w:rPr>
          <w:spacing w:val="-55"/>
        </w:rPr>
        <w:t> </w:t>
      </w:r>
      <w:r>
        <w:rPr>
          <w:rFonts w:ascii="宋体" w:hAnsi="宋体" w:cs="宋体" w:eastAsia="宋体" w:hint="default"/>
        </w:rPr>
        <w:t>E</w:t>
      </w:r>
      <w:r>
        <w:rPr>
          <w:rFonts w:ascii="宋体" w:hAnsi="宋体" w:cs="宋体" w:eastAsia="宋体" w:hint="default"/>
          <w:spacing w:val="-55"/>
        </w:rPr>
        <w:t> </w:t>
      </w:r>
      <w:r>
        <w:rPr/>
        <w:t>互动平台的投资者提问等，通过多种方式回答了投资</w:t>
      </w:r>
      <w:r>
        <w:rPr>
          <w:w w:val="100"/>
        </w:rPr>
        <w:t> </w:t>
      </w:r>
      <w:r>
        <w:rPr>
          <w:spacing w:val="-2"/>
        </w:rPr>
        <w:t>者关于公司生产经营、企业发展、公司治理、重大事项等情况的问询和了解，并认真听取了投资</w:t>
      </w:r>
      <w:r>
        <w:rPr>
          <w:spacing w:val="-25"/>
        </w:rPr>
        <w:t> </w:t>
      </w:r>
      <w:r>
        <w:rPr>
          <w:spacing w:val="-25"/>
        </w:rPr>
      </w:r>
      <w:r>
        <w:rPr/>
        <w:t>者的意见和建议。</w:t>
      </w:r>
    </w:p>
    <w:p>
      <w:pPr>
        <w:pStyle w:val="BodyText"/>
        <w:spacing w:line="237" w:lineRule="auto" w:before="1"/>
        <w:ind w:right="228" w:firstLine="419"/>
        <w:jc w:val="both"/>
      </w:pPr>
      <w:r>
        <w:rPr>
          <w:rFonts w:ascii="宋体" w:hAnsi="宋体" w:cs="宋体" w:eastAsia="宋体" w:hint="default"/>
          <w:spacing w:val="-9"/>
        </w:rPr>
        <w:t>6</w:t>
      </w:r>
      <w:r>
        <w:rPr>
          <w:spacing w:val="-9"/>
        </w:rPr>
        <w:t>、利益相关者：公司能够充分尊重银行及其他债权人、员工、客户等利益相关者的合法权益，</w:t>
      </w:r>
      <w:r>
        <w:rPr>
          <w:w w:val="100"/>
        </w:rPr>
        <w:t> </w:t>
      </w:r>
      <w:r>
        <w:rPr>
          <w:spacing w:val="-2"/>
        </w:rPr>
        <w:t>相互之间能够实现良好沟通，共同推进公司持续、稳定、健康发展。同时，公司负有很强的社会</w:t>
      </w:r>
      <w:r>
        <w:rPr>
          <w:spacing w:val="-25"/>
        </w:rPr>
        <w:t> </w:t>
      </w:r>
      <w:r>
        <w:rPr>
          <w:spacing w:val="-25"/>
        </w:rPr>
      </w:r>
      <w:r>
        <w:rPr/>
        <w:t>责任意识，在公益事业、环境保护、资源利用等方面努力承担起企业应尽的社会责任。</w:t>
      </w:r>
    </w:p>
    <w:p>
      <w:pPr>
        <w:spacing w:line="240" w:lineRule="auto" w:before="6"/>
        <w:rPr>
          <w:rFonts w:ascii="宋体" w:hAnsi="宋体" w:cs="宋体" w:eastAsia="宋体" w:hint="default"/>
          <w:sz w:val="20"/>
          <w:szCs w:val="20"/>
        </w:rPr>
      </w:pPr>
    </w:p>
    <w:p>
      <w:pPr>
        <w:pStyle w:val="BodyText"/>
        <w:spacing w:line="240" w:lineRule="auto"/>
        <w:ind w:left="638" w:right="227" w:hanging="420"/>
        <w:jc w:val="left"/>
      </w:pPr>
      <w:r>
        <w:rPr>
          <w:spacing w:val="-2"/>
        </w:rPr>
        <w:t>公司治理与中国证监会相关规定的要求是否存在重大差异；如有重大差异，应当说明原因</w:t>
      </w:r>
      <w:r>
        <w:rPr>
          <w:spacing w:val="-33"/>
        </w:rPr>
        <w:t> </w:t>
      </w:r>
      <w:r>
        <w:rPr>
          <w:spacing w:val="-33"/>
        </w:rPr>
      </w:r>
      <w:r>
        <w:rPr/>
        <w:t>公司治理与中国证监会相关规定的要求不存在重大差异。</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43"/>
        <w:gridCol w:w="1844"/>
        <w:gridCol w:w="2126"/>
        <w:gridCol w:w="2137"/>
      </w:tblGrid>
      <w:tr>
        <w:trPr>
          <w:trHeight w:val="55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的查询索引</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2015/5/8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2015-028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2015/5/9</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2015/7/10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2015-043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2015/7/11</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2015/11/12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2015-065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2015/11/13</w:t>
            </w:r>
          </w:p>
        </w:tc>
      </w:tr>
    </w:tbl>
    <w:p>
      <w:pPr>
        <w:spacing w:line="240" w:lineRule="auto" w:before="5"/>
        <w:rPr>
          <w:rFonts w:ascii="宋体" w:hAnsi="宋体" w:cs="宋体" w:eastAsia="宋体" w:hint="default"/>
          <w:b/>
          <w:bCs/>
          <w:sz w:val="15"/>
          <w:szCs w:val="15"/>
        </w:rPr>
      </w:pPr>
    </w:p>
    <w:p>
      <w:pPr>
        <w:pStyle w:val="BodyText"/>
        <w:spacing w:line="274" w:lineRule="exact" w:before="36"/>
        <w:ind w:right="2940"/>
        <w:jc w:val="left"/>
      </w:pPr>
      <w:r>
        <w:rPr/>
        <w:t>股东大会情况说明</w:t>
      </w:r>
    </w:p>
    <w:p>
      <w:pPr>
        <w:pStyle w:val="BodyText"/>
        <w:spacing w:line="274" w:lineRule="exact"/>
        <w:ind w:left="638" w:right="227"/>
        <w:jc w:val="left"/>
      </w:pPr>
      <w:r>
        <w:rPr>
          <w:rFonts w:ascii="宋体" w:hAnsi="宋体" w:cs="宋体" w:eastAsia="宋体" w:hint="default"/>
        </w:rPr>
        <w:t>2014</w:t>
      </w:r>
      <w:r>
        <w:rPr>
          <w:rFonts w:ascii="宋体" w:hAnsi="宋体" w:cs="宋体" w:eastAsia="宋体" w:hint="default"/>
          <w:spacing w:val="-55"/>
        </w:rPr>
        <w:t> </w:t>
      </w:r>
      <w:r>
        <w:rPr/>
        <w:t>年度股东大会于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日召开，共审议</w:t>
      </w:r>
      <w:r>
        <w:rPr>
          <w:spacing w:val="-53"/>
        </w:rPr>
        <w:t> </w:t>
      </w:r>
      <w:r>
        <w:rPr>
          <w:rFonts w:ascii="宋体" w:hAnsi="宋体" w:cs="宋体" w:eastAsia="宋体" w:hint="default"/>
        </w:rPr>
        <w:t>16</w:t>
      </w:r>
      <w:r>
        <w:rPr>
          <w:rFonts w:ascii="宋体" w:hAnsi="宋体" w:cs="宋体" w:eastAsia="宋体" w:hint="default"/>
          <w:spacing w:val="-55"/>
        </w:rPr>
        <w:t> </w:t>
      </w:r>
      <w:r>
        <w:rPr/>
        <w:t>项议案，全部议案均审议通过。</w:t>
      </w:r>
    </w:p>
    <w:p>
      <w:pPr>
        <w:spacing w:line="240" w:lineRule="auto" w:before="3"/>
        <w:rPr>
          <w:rFonts w:ascii="宋体" w:hAnsi="宋体" w:cs="宋体" w:eastAsia="宋体" w:hint="default"/>
          <w:sz w:val="25"/>
          <w:szCs w:val="25"/>
        </w:rPr>
      </w:pPr>
    </w:p>
    <w:p>
      <w:pPr>
        <w:pStyle w:val="Heading2"/>
        <w:spacing w:line="240" w:lineRule="auto" w:before="0"/>
        <w:ind w:right="2940"/>
        <w:jc w:val="left"/>
        <w:rPr>
          <w:b w:val="0"/>
          <w:bCs w:val="0"/>
        </w:rPr>
      </w:pPr>
      <w:r>
        <w:rPr/>
        <w:t>三、董事履行职责情况</w:t>
      </w:r>
      <w:r>
        <w:rPr>
          <w:b w:val="0"/>
          <w:bCs w:val="0"/>
        </w:rPr>
      </w:r>
    </w:p>
    <w:p>
      <w:pPr>
        <w:pStyle w:val="Heading2"/>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4"/>
        <w:gridCol w:w="977"/>
        <w:gridCol w:w="1129"/>
        <w:gridCol w:w="852"/>
        <w:gridCol w:w="992"/>
        <w:gridCol w:w="850"/>
        <w:gridCol w:w="708"/>
        <w:gridCol w:w="1285"/>
        <w:gridCol w:w="1284"/>
      </w:tblGrid>
      <w:tr>
        <w:trPr>
          <w:trHeight w:val="572" w:hRule="exact"/>
        </w:trPr>
        <w:tc>
          <w:tcPr>
            <w:tcW w:w="9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1" w:right="26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65" w:right="167"/>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8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3"/>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321" w:right="108" w:hanging="212"/>
              <w:jc w:val="left"/>
              <w:rPr>
                <w:rFonts w:ascii="宋体" w:hAnsi="宋体" w:cs="宋体" w:eastAsia="宋体" w:hint="default"/>
                <w:sz w:val="21"/>
                <w:szCs w:val="21"/>
              </w:rPr>
            </w:pPr>
            <w:r>
              <w:rPr>
                <w:rFonts w:ascii="宋体" w:hAnsi="宋体" w:cs="宋体" w:eastAsia="宋体" w:hint="default"/>
                <w:sz w:val="21"/>
                <w:szCs w:val="21"/>
              </w:rPr>
              <w:t>参加股东大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会情况</w:t>
            </w:r>
          </w:p>
        </w:tc>
      </w:tr>
      <w:tr>
        <w:trPr>
          <w:trHeight w:val="828" w:hRule="exact"/>
        </w:trPr>
        <w:tc>
          <w:tcPr>
            <w:tcW w:w="974"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46" w:right="137"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72" w:right="173"/>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98"/>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3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1" w:right="108" w:hanging="212"/>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108"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李国杰</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3</w:t>
            </w:r>
          </w:p>
        </w:tc>
      </w:tr>
      <w:tr>
        <w:trPr>
          <w:trHeight w:val="281"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隋雪青</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1</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历军</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3</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聂华</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3</w:t>
            </w:r>
          </w:p>
        </w:tc>
      </w:tr>
      <w:tr>
        <w:trPr>
          <w:trHeight w:val="281"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魏宏锟</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0</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洪雷</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0</w:t>
            </w:r>
          </w:p>
        </w:tc>
      </w:tr>
      <w:tr>
        <w:trPr>
          <w:trHeight w:val="281"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郭可尊</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0</w:t>
            </w:r>
          </w:p>
        </w:tc>
      </w:tr>
      <w:tr>
        <w:trPr>
          <w:trHeight w:val="284"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宁亚平</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4"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w w:val="100"/>
                <w:sz w:val="21"/>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83"/>
              <w:jc w:val="right"/>
              <w:rPr>
                <w:rFonts w:ascii="宋体" w:hAnsi="宋体" w:cs="宋体" w:eastAsia="宋体" w:hint="default"/>
                <w:sz w:val="21"/>
                <w:szCs w:val="21"/>
              </w:rPr>
            </w:pPr>
            <w:r>
              <w:rPr>
                <w:rFonts w:ascii="宋体"/>
                <w:w w:val="100"/>
                <w:sz w:val="21"/>
              </w:rPr>
              <w:t>0</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姚俭方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0</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陈磊</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3"/>
              <w:jc w:val="right"/>
              <w:rPr>
                <w:rFonts w:ascii="宋体" w:hAnsi="宋体" w:cs="宋体" w:eastAsia="宋体" w:hint="default"/>
                <w:sz w:val="21"/>
                <w:szCs w:val="21"/>
              </w:rPr>
            </w:pPr>
            <w:r>
              <w:rPr>
                <w:rFonts w:ascii="宋体"/>
                <w:w w:val="100"/>
                <w:sz w:val="21"/>
              </w:rPr>
              <w:t>1</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72" w:lineRule="exact" w:before="64"/>
        <w:ind w:right="5342"/>
        <w:jc w:val="left"/>
      </w:pPr>
      <w:r>
        <w:rPr>
          <w:spacing w:val="-2"/>
        </w:rPr>
        <w:t>连续两次未亲自出席董事会会议的说明</w:t>
      </w:r>
      <w:r>
        <w:rPr>
          <w:spacing w:val="-72"/>
        </w:rPr>
        <w:t> </w:t>
      </w:r>
      <w:r>
        <w:rPr>
          <w:spacing w:val="-72"/>
        </w:rPr>
      </w:r>
      <w:r>
        <w:rPr/>
        <w:t>无</w:t>
      </w:r>
    </w:p>
    <w:p>
      <w:pPr>
        <w:spacing w:line="240" w:lineRule="auto" w:before="4"/>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72" w:lineRule="exact" w:before="64"/>
        <w:ind w:left="638" w:right="121" w:hanging="420"/>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72" w:lineRule="exact" w:before="62"/>
        <w:ind w:right="227" w:firstLine="419"/>
        <w:jc w:val="left"/>
      </w:pPr>
      <w:r>
        <w:rPr>
          <w:spacing w:val="-7"/>
        </w:rPr>
        <w:t>公司董事会下设战略、提名、审计、薪酬与考核四个委员会，分别负责公司发展与重大投资、</w:t>
      </w:r>
      <w:r>
        <w:rPr>
          <w:w w:val="100"/>
        </w:rPr>
        <w:t> </w:t>
      </w:r>
      <w:r>
        <w:rPr/>
        <w:t>人才选拔、财务审计、薪酬管理与绩效考核方面的相关事项的监督与审查。</w:t>
      </w:r>
    </w:p>
    <w:p>
      <w:pPr>
        <w:pStyle w:val="BodyText"/>
        <w:spacing w:line="272" w:lineRule="exact" w:before="1"/>
        <w:ind w:right="227" w:firstLine="419"/>
        <w:jc w:val="left"/>
      </w:pPr>
      <w:r>
        <w:rPr>
          <w:spacing w:val="-2"/>
        </w:rPr>
        <w:t>报告期内，公司董事会提名委员会在公司独立董事选举时，能够认真细致的考虑独立董事人</w:t>
      </w:r>
      <w:r>
        <w:rPr>
          <w:w w:val="100"/>
        </w:rPr>
        <w:t> </w:t>
      </w:r>
      <w:r>
        <w:rPr>
          <w:spacing w:val="-2"/>
        </w:rPr>
        <w:t>员的任职资格，推荐合适的人员参加选举。公司董事会战略委员会、审计委员会和薪酬与考核委</w:t>
      </w:r>
    </w:p>
    <w:p>
      <w:pPr>
        <w:pStyle w:val="BodyText"/>
        <w:spacing w:line="272" w:lineRule="exact" w:before="1"/>
        <w:ind w:right="227"/>
        <w:jc w:val="left"/>
      </w:pPr>
      <w:r>
        <w:rPr>
          <w:spacing w:val="-6"/>
        </w:rPr>
        <w:t>员会各司其职，按照各自的工作细则积极开展工作，分别对公司发展战略、内控报告、财务信息、</w:t>
      </w:r>
      <w:r>
        <w:rPr>
          <w:spacing w:val="-52"/>
        </w:rPr>
        <w:t> </w:t>
      </w:r>
      <w:r>
        <w:rPr>
          <w:spacing w:val="-52"/>
        </w:rPr>
      </w:r>
      <w:r>
        <w:rPr>
          <w:spacing w:val="-2"/>
        </w:rPr>
        <w:t>分红决策、公司薪酬计划及披露等方面进行了审查，并将结果报董事会，为董事会科学决策提供</w:t>
      </w:r>
    </w:p>
    <w:p>
      <w:pPr>
        <w:pStyle w:val="BodyText"/>
        <w:spacing w:line="249" w:lineRule="exact"/>
        <w:ind w:right="2940"/>
        <w:jc w:val="left"/>
      </w:pPr>
      <w:r>
        <w:rPr/>
        <w:t>帮助。</w:t>
      </w:r>
    </w:p>
    <w:p>
      <w:pPr>
        <w:spacing w:line="240" w:lineRule="auto" w:before="3"/>
        <w:rPr>
          <w:rFonts w:ascii="宋体" w:hAnsi="宋体" w:cs="宋体" w:eastAsia="宋体" w:hint="default"/>
          <w:sz w:val="25"/>
          <w:szCs w:val="25"/>
        </w:rPr>
      </w:pPr>
    </w:p>
    <w:p>
      <w:pPr>
        <w:spacing w:line="290" w:lineRule="auto" w:before="0"/>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报告期内，公司监事会对公司定期报告、财务报告、董事与高级管理人员执行情况、募集资</w:t>
      </w:r>
    </w:p>
    <w:p>
      <w:pPr>
        <w:pStyle w:val="BodyText"/>
        <w:spacing w:line="228" w:lineRule="exact"/>
        <w:ind w:right="121"/>
        <w:jc w:val="left"/>
      </w:pPr>
      <w:r>
        <w:rPr/>
        <w:t>金使用等工作履行了监督职责。监事会认为：公司按照《公司法》、《公司章程》及其有关法律</w:t>
      </w:r>
    </w:p>
    <w:p>
      <w:pPr>
        <w:pStyle w:val="BodyText"/>
        <w:spacing w:line="240" w:lineRule="auto"/>
        <w:ind w:right="227"/>
        <w:jc w:val="left"/>
      </w:pPr>
      <w:r>
        <w:rPr>
          <w:spacing w:val="-2"/>
        </w:rPr>
        <w:t>法规规范运作，决策程序符合法律法规的要求，没有发生损害公司和股东权益的情况。公司监事</w:t>
      </w:r>
      <w:r>
        <w:rPr>
          <w:spacing w:val="-25"/>
        </w:rPr>
        <w:t> </w:t>
      </w:r>
      <w:r>
        <w:rPr>
          <w:spacing w:val="-25"/>
        </w:rPr>
      </w:r>
      <w:r>
        <w:rPr/>
        <w:t>会对报告期内的监督事项无异议。</w:t>
      </w:r>
    </w:p>
    <w:p>
      <w:pPr>
        <w:spacing w:line="240" w:lineRule="auto" w:before="4"/>
        <w:rPr>
          <w:rFonts w:ascii="宋体" w:hAnsi="宋体" w:cs="宋体" w:eastAsia="宋体" w:hint="default"/>
          <w:sz w:val="27"/>
          <w:szCs w:val="27"/>
        </w:rPr>
      </w:pPr>
    </w:p>
    <w:p>
      <w:pPr>
        <w:pStyle w:val="Heading2"/>
        <w:spacing w:line="272" w:lineRule="exact" w:before="0"/>
        <w:ind w:left="638" w:right="227" w:hanging="420"/>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72" w:lineRule="exact" w:before="61"/>
        <w:ind w:right="227" w:firstLine="419"/>
        <w:jc w:val="left"/>
      </w:pPr>
      <w:r>
        <w:rPr>
          <w:spacing w:val="-2"/>
        </w:rPr>
        <w:t>公司不存在与控股股东在业务、人员、资产、机构、财务等方面不能保证独立性、不能保持</w:t>
      </w:r>
      <w:r>
        <w:rPr>
          <w:w w:val="100"/>
        </w:rPr>
        <w:t> </w:t>
      </w:r>
      <w:r>
        <w:rPr/>
        <w:t>自主经营能力等情况。</w:t>
      </w:r>
    </w:p>
    <w:p>
      <w:pPr>
        <w:spacing w:line="240" w:lineRule="auto" w:before="10"/>
        <w:rPr>
          <w:rFonts w:ascii="宋体" w:hAnsi="宋体" w:cs="宋体" w:eastAsia="宋体" w:hint="default"/>
          <w:sz w:val="18"/>
          <w:szCs w:val="18"/>
        </w:rPr>
      </w:pPr>
    </w:p>
    <w:p>
      <w:pPr>
        <w:pStyle w:val="BodyText"/>
        <w:spacing w:line="240" w:lineRule="auto"/>
        <w:ind w:left="638" w:right="2940" w:hanging="420"/>
        <w:jc w:val="left"/>
      </w:pPr>
      <w:r>
        <w:rPr>
          <w:spacing w:val="-2"/>
        </w:rPr>
        <w:t>存在同业竞争的，公司相应的解决措施、工作进度及后续工作计划</w:t>
      </w:r>
      <w:r>
        <w:rPr>
          <w:spacing w:val="-49"/>
        </w:rPr>
        <w:t> </w:t>
      </w:r>
      <w:r>
        <w:rPr>
          <w:spacing w:val="-49"/>
        </w:rPr>
      </w:r>
      <w:r>
        <w:rPr/>
        <w:t>公司不存在同业竞争。</w:t>
      </w:r>
    </w:p>
    <w:p>
      <w:pPr>
        <w:spacing w:line="240" w:lineRule="auto" w:before="1"/>
        <w:rPr>
          <w:rFonts w:ascii="宋体" w:hAnsi="宋体" w:cs="宋体" w:eastAsia="宋体" w:hint="default"/>
          <w:sz w:val="25"/>
          <w:szCs w:val="25"/>
        </w:rPr>
      </w:pPr>
    </w:p>
    <w:p>
      <w:pPr>
        <w:spacing w:line="290" w:lineRule="auto" w:before="0"/>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报告期内，公司薪酬与考核委员会依据当年的利润完成情况等指标对公司高级管理人员进行</w:t>
      </w:r>
    </w:p>
    <w:p>
      <w:pPr>
        <w:pStyle w:val="BodyText"/>
        <w:spacing w:line="226" w:lineRule="exact"/>
        <w:ind w:right="121"/>
        <w:jc w:val="left"/>
      </w:pPr>
      <w:r>
        <w:rPr/>
        <w:t>考核并制定薪酬方案。方案综合考虑了相关行业的年薪平均水平以及公司的现状，将公司高级管</w:t>
      </w:r>
    </w:p>
    <w:p>
      <w:pPr>
        <w:pStyle w:val="BodyText"/>
        <w:spacing w:line="237" w:lineRule="auto" w:before="2"/>
        <w:ind w:right="237"/>
        <w:jc w:val="both"/>
      </w:pPr>
      <w:r>
        <w:rPr>
          <w:spacing w:val="-2"/>
        </w:rPr>
        <w:t>理人员的年薪与公司的资产状况、公司的盈利能力以及年度经营目标完成情况相挂钩，以充分调</w:t>
      </w:r>
      <w:r>
        <w:rPr>
          <w:spacing w:val="-25"/>
        </w:rPr>
        <w:t> </w:t>
      </w:r>
      <w:r>
        <w:rPr>
          <w:spacing w:val="-25"/>
        </w:rPr>
      </w:r>
      <w:r>
        <w:rPr>
          <w:spacing w:val="-2"/>
        </w:rPr>
        <w:t>动经营者的积极性，进一步健全公司高级管理人员的工作绩效考核和优胜劣汰机制，强化责任目</w:t>
      </w:r>
      <w:r>
        <w:rPr>
          <w:spacing w:val="-25"/>
        </w:rPr>
        <w:t> </w:t>
      </w:r>
      <w:r>
        <w:rPr>
          <w:spacing w:val="-25"/>
        </w:rPr>
      </w:r>
      <w:r>
        <w:rPr/>
        <w:t>标约束，不断提高上市公司高级管理人员的进取精神和责任意识。</w:t>
      </w:r>
    </w:p>
    <w:p>
      <w:pPr>
        <w:spacing w:line="240" w:lineRule="auto" w:before="3"/>
        <w:rPr>
          <w:rFonts w:ascii="宋体" w:hAnsi="宋体" w:cs="宋体" w:eastAsia="宋体" w:hint="default"/>
          <w:sz w:val="25"/>
          <w:szCs w:val="25"/>
        </w:rPr>
      </w:pPr>
    </w:p>
    <w:p>
      <w:pPr>
        <w:pStyle w:val="Heading2"/>
        <w:spacing w:line="240" w:lineRule="auto" w:before="0"/>
        <w:ind w:right="2940"/>
        <w:jc w:val="left"/>
        <w:rPr>
          <w:b w:val="0"/>
          <w:bCs w:val="0"/>
        </w:rPr>
      </w:pPr>
      <w:r>
        <w:rPr/>
        <w:t>八、是否披露内部控制自我评价报告</w:t>
      </w:r>
      <w:r>
        <w:rPr>
          <w:b w:val="0"/>
          <w:bCs w:val="0"/>
        </w:rPr>
      </w:r>
    </w:p>
    <w:p>
      <w:pPr>
        <w:pStyle w:val="BodyText"/>
        <w:spacing w:line="274" w:lineRule="exact" w:before="56"/>
        <w:ind w:right="2940"/>
        <w:jc w:val="left"/>
      </w:pPr>
      <w:r>
        <w:rPr/>
        <w:t>√适用</w:t>
      </w:r>
      <w:r>
        <w:rPr>
          <w:spacing w:val="-1"/>
        </w:rPr>
        <w:t> </w:t>
      </w:r>
      <w:r>
        <w:rPr/>
        <w:t>□不适用</w:t>
      </w:r>
    </w:p>
    <w:p>
      <w:pPr>
        <w:pStyle w:val="BodyText"/>
        <w:spacing w:line="274" w:lineRule="exact"/>
        <w:ind w:left="638" w:right="227"/>
        <w:jc w:val="left"/>
      </w:pPr>
      <w:r>
        <w:rPr>
          <w:spacing w:val="-2"/>
        </w:rPr>
        <w:t>详见公司同日在上海证券交易所网站披露的《</w:t>
      </w:r>
      <w:r>
        <w:rPr>
          <w:rFonts w:ascii="宋体" w:hAnsi="宋体" w:cs="宋体" w:eastAsia="宋体" w:hint="default"/>
          <w:spacing w:val="-2"/>
        </w:rPr>
        <w:t>2015</w:t>
      </w:r>
      <w:r>
        <w:rPr>
          <w:rFonts w:ascii="宋体" w:hAnsi="宋体" w:cs="宋体" w:eastAsia="宋体" w:hint="default"/>
          <w:spacing w:val="20"/>
        </w:rPr>
        <w:t> </w:t>
      </w:r>
      <w:r>
        <w:rPr>
          <w:spacing w:val="-2"/>
        </w:rPr>
        <w:t>年度内部控制自我评价报告》。</w:t>
      </w:r>
    </w:p>
    <w:p>
      <w:pPr>
        <w:spacing w:line="240" w:lineRule="auto" w:before="8"/>
        <w:rPr>
          <w:rFonts w:ascii="宋体" w:hAnsi="宋体" w:cs="宋体" w:eastAsia="宋体" w:hint="default"/>
          <w:sz w:val="20"/>
          <w:szCs w:val="20"/>
        </w:rPr>
      </w:pPr>
    </w:p>
    <w:p>
      <w:pPr>
        <w:pStyle w:val="BodyText"/>
        <w:spacing w:line="273" w:lineRule="exact"/>
        <w:ind w:right="2940"/>
        <w:jc w:val="left"/>
      </w:pPr>
      <w:r>
        <w:rPr/>
        <w:t>报告期内部控制存在重大缺陷情况的说明</w:t>
      </w:r>
    </w:p>
    <w:p>
      <w:pPr>
        <w:pStyle w:val="BodyText"/>
        <w:spacing w:line="273" w:lineRule="exact"/>
        <w:ind w:right="2940"/>
        <w:jc w:val="left"/>
      </w:pPr>
      <w:r>
        <w:rPr/>
        <w:t>□适用</w:t>
      </w:r>
      <w:r>
        <w:rPr>
          <w:spacing w:val="-1"/>
        </w:rPr>
        <w:t> </w:t>
      </w:r>
      <w:r>
        <w:rPr/>
        <w:t>√不适用</w:t>
      </w:r>
    </w:p>
    <w:p>
      <w:pPr>
        <w:spacing w:after="0" w:line="273"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line="290" w:lineRule="auto" w:before="36"/>
        <w:ind w:left="558" w:right="1550" w:hanging="420"/>
        <w:jc w:val="left"/>
        <w:rPr>
          <w:rFonts w:ascii="宋体" w:hAnsi="宋体" w:cs="宋体" w:eastAsia="宋体" w:hint="default"/>
          <w:sz w:val="21"/>
          <w:szCs w:val="21"/>
        </w:rPr>
      </w:pPr>
      <w:r>
        <w:rPr>
          <w:rFonts w:ascii="宋体" w:hAnsi="宋体" w:cs="宋体" w:eastAsia="宋体" w:hint="default"/>
          <w:b/>
          <w:bCs/>
          <w:sz w:val="21"/>
          <w:szCs w:val="21"/>
        </w:rPr>
        <w:t>九、内部控制审计报告的相关情况说明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详见公司同日在上海证券交易所网站披露的《</w:t>
      </w:r>
      <w:r>
        <w:rPr>
          <w:rFonts w:ascii="宋体" w:hAnsi="宋体" w:cs="宋体" w:eastAsia="宋体" w:hint="default"/>
          <w:spacing w:val="-2"/>
          <w:sz w:val="21"/>
          <w:szCs w:val="21"/>
        </w:rPr>
        <w:t>2015</w:t>
      </w:r>
      <w:r>
        <w:rPr>
          <w:rFonts w:ascii="宋体" w:hAnsi="宋体" w:cs="宋体" w:eastAsia="宋体" w:hint="default"/>
          <w:spacing w:val="13"/>
          <w:sz w:val="21"/>
          <w:szCs w:val="21"/>
        </w:rPr>
        <w:t> </w:t>
      </w:r>
      <w:r>
        <w:rPr>
          <w:rFonts w:ascii="宋体" w:hAnsi="宋体" w:cs="宋体" w:eastAsia="宋体" w:hint="default"/>
          <w:spacing w:val="-2"/>
          <w:sz w:val="21"/>
          <w:szCs w:val="21"/>
        </w:rPr>
        <w:t>年度内部控制审计报告》</w:t>
      </w:r>
    </w:p>
    <w:p>
      <w:pPr>
        <w:pStyle w:val="BodyText"/>
        <w:spacing w:line="227" w:lineRule="exact"/>
        <w:ind w:left="138" w:right="0"/>
        <w:jc w:val="left"/>
      </w:pPr>
      <w:r>
        <w:rPr/>
        <w:t>是否披露内部控制审计报告：是</w:t>
      </w:r>
    </w:p>
    <w:p>
      <w:pPr>
        <w:spacing w:line="240" w:lineRule="auto" w:before="3"/>
        <w:rPr>
          <w:rFonts w:ascii="宋体" w:hAnsi="宋体" w:cs="宋体" w:eastAsia="宋体" w:hint="default"/>
          <w:sz w:val="25"/>
          <w:szCs w:val="25"/>
        </w:rPr>
      </w:pPr>
    </w:p>
    <w:p>
      <w:pPr>
        <w:pStyle w:val="Heading2"/>
        <w:spacing w:line="290" w:lineRule="auto" w:before="0"/>
        <w:ind w:left="138" w:right="8105"/>
        <w:jc w:val="left"/>
        <w:rPr>
          <w:rFonts w:ascii="宋体" w:hAnsi="宋体" w:cs="宋体" w:eastAsia="宋体" w:hint="default"/>
          <w:b w:val="0"/>
          <w:bCs w:val="0"/>
        </w:rPr>
      </w:pPr>
      <w:r>
        <w:rPr/>
        <w:t>十、其他</w:t>
      </w:r>
      <w:r>
        <w:rPr>
          <w:spacing w:val="-103"/>
        </w:rPr>
        <w:t> </w:t>
      </w:r>
      <w:r>
        <w:rPr>
          <w:spacing w:val="-103"/>
        </w:rPr>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footerReference w:type="default" r:id="rId33"/>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48"/>
        <w:ind w:right="1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34"/>
          <w:pgSz w:w="11910" w:h="16840"/>
          <w:pgMar w:footer="1195" w:header="882" w:top="1120" w:bottom="1380" w:left="1660" w:right="960"/>
          <w:pgNumType w:start="51"/>
        </w:sectPr>
      </w:pPr>
    </w:p>
    <w:p>
      <w:pPr>
        <w:pStyle w:val="Heading2"/>
        <w:spacing w:line="240" w:lineRule="auto"/>
        <w:ind w:left="138" w:right="-7"/>
        <w:jc w:val="left"/>
        <w:rPr>
          <w:b w:val="0"/>
          <w:bCs w:val="0"/>
        </w:rPr>
      </w:pPr>
      <w:r>
        <w:rPr/>
        <w:t>一、审计报告</w:t>
      </w:r>
      <w:r>
        <w:rPr>
          <w:b w:val="0"/>
          <w:bCs w:val="0"/>
        </w:rPr>
      </w:r>
    </w:p>
    <w:p>
      <w:pPr>
        <w:pStyle w:val="BodyText"/>
        <w:spacing w:line="240" w:lineRule="auto" w:before="58"/>
        <w:ind w:left="138" w:right="-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4"/>
        <w:ind w:left="855" w:right="-7"/>
        <w:jc w:val="left"/>
        <w:rPr>
          <w:b w:val="0"/>
          <w:bCs w:val="0"/>
        </w:rPr>
      </w:pPr>
      <w:r>
        <w:rPr>
          <w:spacing w:val="-1"/>
        </w:rPr>
        <w:t>曙光信息产业股份有限公司：</w:t>
      </w:r>
      <w:r>
        <w:rPr>
          <w:b w:val="0"/>
          <w:bCs w:val="0"/>
          <w:spacing w:val="-1"/>
        </w:rPr>
      </w:r>
    </w:p>
    <w:p>
      <w:pPr>
        <w:spacing w:line="240" w:lineRule="auto" w:before="6"/>
        <w:rPr>
          <w:rFonts w:ascii="宋体" w:hAnsi="宋体" w:cs="宋体" w:eastAsia="宋体" w:hint="default"/>
          <w:b/>
          <w:bCs/>
          <w:sz w:val="47"/>
          <w:szCs w:val="47"/>
        </w:rPr>
      </w:pPr>
      <w:r>
        <w:rPr/>
        <w:br w:type="column"/>
      </w:r>
      <w:r>
        <w:rPr>
          <w:rFonts w:ascii="宋体"/>
          <w:b/>
          <w:sz w:val="47"/>
        </w:rPr>
      </w:r>
    </w:p>
    <w:p>
      <w:pPr>
        <w:spacing w:before="0"/>
        <w:ind w:left="138" w:right="0" w:firstLine="0"/>
        <w:jc w:val="left"/>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5"/>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pStyle w:val="Heading2"/>
        <w:spacing w:line="240" w:lineRule="auto" w:before="144"/>
        <w:ind w:left="1864" w:right="0"/>
        <w:jc w:val="left"/>
        <w:rPr>
          <w:b w:val="0"/>
          <w:bCs w:val="0"/>
        </w:rPr>
      </w:pPr>
      <w:r>
        <w:rPr/>
        <w:t>信会师报字</w:t>
      </w:r>
      <w:r>
        <w:rPr>
          <w:rFonts w:ascii="宋体" w:hAnsi="宋体" w:cs="宋体" w:eastAsia="宋体" w:hint="default"/>
        </w:rPr>
        <w:t>[2016]</w:t>
      </w:r>
      <w:r>
        <w:rPr/>
        <w:t>第</w:t>
      </w:r>
      <w:r>
        <w:rPr>
          <w:spacing w:val="-56"/>
        </w:rPr>
        <w:t> </w:t>
      </w:r>
      <w:r>
        <w:rPr>
          <w:rFonts w:ascii="宋体" w:hAnsi="宋体" w:cs="宋体" w:eastAsia="宋体" w:hint="default"/>
        </w:rPr>
        <w:t>710888</w:t>
      </w:r>
      <w:r>
        <w:rPr>
          <w:rFonts w:ascii="宋体" w:hAnsi="宋体" w:cs="宋体" w:eastAsia="宋体" w:hint="default"/>
          <w:spacing w:val="-56"/>
        </w:rPr>
        <w:t> </w:t>
      </w:r>
      <w:r>
        <w:rPr/>
        <w:t>号</w:t>
      </w:r>
      <w:r>
        <w:rPr>
          <w:b w:val="0"/>
          <w:bCs w:val="0"/>
        </w:rPr>
      </w:r>
    </w:p>
    <w:p>
      <w:pPr>
        <w:spacing w:after="0" w:line="240" w:lineRule="auto"/>
        <w:jc w:val="left"/>
        <w:sectPr>
          <w:type w:val="continuous"/>
          <w:pgSz w:w="11910" w:h="16840"/>
          <w:pgMar w:top="1120" w:bottom="1380" w:left="1660" w:right="960"/>
          <w:cols w:num="2" w:equalWidth="0">
            <w:col w:w="3597" w:space="294"/>
            <w:col w:w="5399"/>
          </w:cols>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before="36"/>
        <w:ind w:left="855" w:right="227"/>
        <w:jc w:val="left"/>
        <w:rPr>
          <w:rFonts w:ascii="宋体" w:hAnsi="宋体" w:cs="宋体" w:eastAsia="宋体" w:hint="default"/>
        </w:rPr>
      </w:pPr>
      <w:r>
        <w:rPr>
          <w:w w:val="100"/>
        </w:rPr>
        <w:t>我们</w:t>
      </w:r>
      <w:r>
        <w:rPr>
          <w:spacing w:val="-3"/>
          <w:w w:val="100"/>
        </w:rPr>
        <w:t>审</w:t>
      </w:r>
      <w:r>
        <w:rPr>
          <w:w w:val="100"/>
        </w:rPr>
        <w:t>计</w:t>
      </w:r>
      <w:r>
        <w:rPr>
          <w:spacing w:val="-3"/>
          <w:w w:val="100"/>
        </w:rPr>
        <w:t>了</w:t>
      </w:r>
      <w:r>
        <w:rPr>
          <w:w w:val="100"/>
        </w:rPr>
        <w:t>后</w:t>
      </w:r>
      <w:r>
        <w:rPr>
          <w:spacing w:val="-3"/>
          <w:w w:val="100"/>
        </w:rPr>
        <w:t>附</w:t>
      </w:r>
      <w:r>
        <w:rPr>
          <w:w w:val="100"/>
        </w:rPr>
        <w:t>的</w:t>
      </w:r>
      <w:r>
        <w:rPr>
          <w:spacing w:val="-3"/>
          <w:w w:val="100"/>
        </w:rPr>
        <w:t>曙</w:t>
      </w:r>
      <w:r>
        <w:rPr>
          <w:w w:val="100"/>
        </w:rPr>
        <w:t>光</w:t>
      </w:r>
      <w:r>
        <w:rPr>
          <w:spacing w:val="-3"/>
          <w:w w:val="100"/>
        </w:rPr>
        <w:t>信</w:t>
      </w:r>
      <w:r>
        <w:rPr>
          <w:w w:val="100"/>
        </w:rPr>
        <w:t>息产</w:t>
      </w:r>
      <w:r>
        <w:rPr>
          <w:spacing w:val="-3"/>
          <w:w w:val="100"/>
        </w:rPr>
        <w:t>业</w:t>
      </w:r>
      <w:r>
        <w:rPr>
          <w:w w:val="100"/>
        </w:rPr>
        <w:t>股</w:t>
      </w:r>
      <w:r>
        <w:rPr>
          <w:spacing w:val="-3"/>
          <w:w w:val="100"/>
        </w:rPr>
        <w:t>份</w:t>
      </w:r>
      <w:r>
        <w:rPr>
          <w:w w:val="100"/>
        </w:rPr>
        <w:t>有</w:t>
      </w:r>
      <w:r>
        <w:rPr>
          <w:spacing w:val="-3"/>
          <w:w w:val="100"/>
        </w:rPr>
        <w:t>限</w:t>
      </w:r>
      <w:r>
        <w:rPr>
          <w:w w:val="100"/>
        </w:rPr>
        <w:t>公</w:t>
      </w:r>
      <w:r>
        <w:rPr>
          <w:spacing w:val="-60"/>
          <w:w w:val="100"/>
        </w:rPr>
        <w:t>司</w:t>
      </w:r>
      <w:r>
        <w:rPr>
          <w:spacing w:val="-3"/>
          <w:w w:val="100"/>
        </w:rPr>
        <w:t>（以</w:t>
      </w:r>
      <w:r>
        <w:rPr>
          <w:w w:val="100"/>
        </w:rPr>
        <w:t>下简</w:t>
      </w:r>
      <w:r>
        <w:rPr>
          <w:spacing w:val="-60"/>
          <w:w w:val="100"/>
        </w:rPr>
        <w:t>称</w:t>
      </w:r>
      <w:r>
        <w:rPr>
          <w:spacing w:val="-3"/>
          <w:w w:val="100"/>
        </w:rPr>
        <w:t>“</w:t>
      </w:r>
      <w:r>
        <w:rPr>
          <w:w w:val="100"/>
        </w:rPr>
        <w:t>贵</w:t>
      </w:r>
      <w:r>
        <w:rPr>
          <w:spacing w:val="-3"/>
          <w:w w:val="100"/>
        </w:rPr>
        <w:t>公</w:t>
      </w:r>
      <w:r>
        <w:rPr>
          <w:w w:val="100"/>
        </w:rPr>
        <w:t>司</w:t>
      </w:r>
      <w:r>
        <w:rPr>
          <w:spacing w:val="-108"/>
          <w:w w:val="100"/>
        </w:rPr>
        <w:t>”</w:t>
      </w:r>
      <w:r>
        <w:rPr>
          <w:spacing w:val="-58"/>
          <w:w w:val="100"/>
        </w:rPr>
        <w:t>）</w:t>
      </w:r>
      <w:r>
        <w:rPr>
          <w:spacing w:val="-3"/>
          <w:w w:val="100"/>
        </w:rPr>
        <w:t>财</w:t>
      </w:r>
      <w:r>
        <w:rPr>
          <w:w w:val="100"/>
        </w:rPr>
        <w:t>务</w:t>
      </w:r>
      <w:r>
        <w:rPr>
          <w:spacing w:val="-3"/>
          <w:w w:val="100"/>
        </w:rPr>
        <w:t>报</w:t>
      </w:r>
      <w:r>
        <w:rPr>
          <w:w w:val="100"/>
        </w:rPr>
        <w:t>表</w:t>
      </w:r>
      <w:r>
        <w:rPr>
          <w:spacing w:val="-60"/>
          <w:w w:val="100"/>
        </w:rPr>
        <w:t>，</w:t>
      </w:r>
      <w:r>
        <w:rPr>
          <w:w w:val="100"/>
        </w:rPr>
        <w:t>包括</w:t>
      </w:r>
      <w:r>
        <w:rPr>
          <w:spacing w:val="-55"/>
        </w:rPr>
        <w:t> </w:t>
      </w:r>
      <w:r>
        <w:rPr>
          <w:rFonts w:ascii="宋体" w:hAnsi="宋体" w:cs="宋体" w:eastAsia="宋体" w:hint="default"/>
          <w:w w:val="100"/>
        </w:rPr>
        <w:t>2015</w:t>
      </w:r>
    </w:p>
    <w:p>
      <w:pPr>
        <w:pStyle w:val="BodyText"/>
        <w:spacing w:line="350" w:lineRule="auto" w:before="126"/>
        <w:ind w:left="855" w:right="227"/>
        <w:jc w:val="left"/>
      </w:pP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日的合并及公司资产负债表、</w:t>
      </w:r>
      <w:r>
        <w:rPr>
          <w:rFonts w:ascii="宋体" w:hAnsi="宋体" w:cs="宋体" w:eastAsia="宋体" w:hint="default"/>
        </w:rPr>
        <w:t>2015</w:t>
      </w:r>
      <w:r>
        <w:rPr>
          <w:rFonts w:ascii="宋体" w:hAnsi="宋体" w:cs="宋体" w:eastAsia="宋体" w:hint="default"/>
          <w:spacing w:val="-53"/>
        </w:rPr>
        <w:t> </w:t>
      </w:r>
      <w:r>
        <w:rPr/>
        <w:t>年度的合并及公司利润表、合并及公司现</w:t>
      </w:r>
      <w:r>
        <w:rPr>
          <w:w w:val="100"/>
        </w:rPr>
        <w:t> </w:t>
      </w:r>
      <w:r>
        <w:rPr/>
        <w:t>金流量表、合并及公司所有者权益变动表以及财务报表附注。</w:t>
      </w:r>
    </w:p>
    <w:p>
      <w:pPr>
        <w:pStyle w:val="BodyText"/>
        <w:spacing w:line="350" w:lineRule="auto" w:before="27"/>
        <w:ind w:left="855" w:right="227"/>
        <w:jc w:val="left"/>
      </w:pPr>
      <w:r>
        <w:rPr>
          <w:rFonts w:ascii="宋体" w:hAnsi="宋体" w:cs="宋体" w:eastAsia="宋体" w:hint="default"/>
          <w:b/>
          <w:bCs/>
        </w:rPr>
        <w:t>一、</w:t>
      </w:r>
      <w:r>
        <w:rPr>
          <w:rFonts w:ascii="宋体" w:hAnsi="宋体" w:cs="宋体" w:eastAsia="宋体" w:hint="default"/>
          <w:b/>
          <w:bCs/>
          <w:spacing w:val="14"/>
        </w:rPr>
        <w:t> </w:t>
      </w:r>
      <w:r>
        <w:rPr>
          <w:rFonts w:ascii="宋体" w:hAnsi="宋体" w:cs="宋体" w:eastAsia="宋体" w:hint="default"/>
          <w:b/>
          <w:bCs/>
        </w:rPr>
        <w:t>管理层对财务报表的责任</w:t>
      </w:r>
      <w:r>
        <w:rPr>
          <w:rFonts w:ascii="宋体" w:hAnsi="宋体" w:cs="宋体" w:eastAsia="宋体" w:hint="default"/>
          <w:b/>
          <w:bCs/>
          <w:w w:val="100"/>
        </w:rPr>
        <w:t> </w:t>
      </w:r>
      <w:r>
        <w:rPr>
          <w:spacing w:val="-6"/>
          <w:w w:val="100"/>
        </w:rPr>
        <w:t>编制和公允列报财务报表是贵公司管理层的责任。这种责任包括：（</w:t>
      </w:r>
      <w:r>
        <w:rPr>
          <w:rFonts w:ascii="宋体" w:hAnsi="宋体" w:cs="宋体" w:eastAsia="宋体" w:hint="default"/>
          <w:spacing w:val="-6"/>
          <w:w w:val="100"/>
        </w:rPr>
        <w:t>1</w:t>
      </w:r>
      <w:r>
        <w:rPr>
          <w:spacing w:val="-6"/>
          <w:w w:val="100"/>
        </w:rPr>
        <w:t>）按照企业会计准则</w:t>
      </w:r>
      <w:r>
        <w:rPr>
          <w:spacing w:val="-100"/>
          <w:w w:val="100"/>
        </w:rPr>
        <w:t> </w:t>
      </w:r>
      <w:r>
        <w:rPr>
          <w:spacing w:val="-100"/>
          <w:w w:val="100"/>
        </w:rPr>
      </w:r>
      <w:r>
        <w:rPr>
          <w:spacing w:val="-6"/>
          <w:w w:val="100"/>
        </w:rPr>
        <w:t>的规定编制财务报表，并使其实现公允反映；（</w:t>
      </w:r>
      <w:r>
        <w:rPr>
          <w:rFonts w:ascii="宋体" w:hAnsi="宋体" w:cs="宋体" w:eastAsia="宋体" w:hint="default"/>
          <w:spacing w:val="-6"/>
          <w:w w:val="100"/>
        </w:rPr>
        <w:t>2</w:t>
      </w:r>
      <w:r>
        <w:rPr>
          <w:spacing w:val="-6"/>
          <w:w w:val="100"/>
        </w:rPr>
        <w:t>）设计、执行和维护必要的内部控制，以</w:t>
      </w:r>
      <w:r>
        <w:rPr>
          <w:spacing w:val="-104"/>
          <w:w w:val="100"/>
        </w:rPr>
        <w:t> </w:t>
      </w:r>
      <w:r>
        <w:rPr>
          <w:spacing w:val="-104"/>
          <w:w w:val="100"/>
        </w:rPr>
      </w:r>
      <w:r>
        <w:rPr/>
        <w:t>使财务报表不存在由于舞弊或错误导致的重大错报。</w:t>
      </w:r>
    </w:p>
    <w:p>
      <w:pPr>
        <w:pStyle w:val="BodyText"/>
        <w:spacing w:line="350" w:lineRule="auto" w:before="29"/>
        <w:ind w:left="855" w:right="121"/>
        <w:jc w:val="left"/>
      </w:pPr>
      <w:r>
        <w:rPr>
          <w:rFonts w:ascii="宋体" w:hAnsi="宋体" w:cs="宋体" w:eastAsia="宋体" w:hint="default"/>
          <w:b/>
          <w:bCs/>
        </w:rPr>
        <w:t>二、</w:t>
      </w:r>
      <w:r>
        <w:rPr>
          <w:rFonts w:ascii="宋体" w:hAnsi="宋体" w:cs="宋体" w:eastAsia="宋体" w:hint="default"/>
          <w:b/>
          <w:bCs/>
          <w:spacing w:val="14"/>
        </w:rPr>
        <w:t> </w:t>
      </w:r>
      <w:r>
        <w:rPr>
          <w:rFonts w:ascii="宋体" w:hAnsi="宋体" w:cs="宋体" w:eastAsia="宋体" w:hint="default"/>
          <w:b/>
          <w:bCs/>
        </w:rPr>
        <w:t>注册会计师的责任</w:t>
      </w:r>
      <w:r>
        <w:rPr>
          <w:rFonts w:ascii="宋体" w:hAnsi="宋体" w:cs="宋体" w:eastAsia="宋体" w:hint="default"/>
          <w:b/>
          <w:bCs/>
          <w:spacing w:val="-103"/>
        </w:rPr>
        <w:t> </w:t>
      </w:r>
      <w:r>
        <w:rPr>
          <w:rFonts w:ascii="宋体" w:hAnsi="宋体" w:cs="宋体" w:eastAsia="宋体" w:hint="default"/>
          <w:b/>
          <w:bCs/>
          <w:spacing w:val="-103"/>
        </w:rPr>
      </w:r>
      <w:r>
        <w:rPr>
          <w:spacing w:val="-4"/>
        </w:rPr>
        <w:t>我们的责任是在执行审计工作的基础上对财务报表发表审计意见。我们按照中国注册会计</w:t>
      </w:r>
      <w:r>
        <w:rPr>
          <w:spacing w:val="-31"/>
        </w:rPr>
        <w:t> </w:t>
      </w:r>
      <w:r>
        <w:rPr>
          <w:spacing w:val="-31"/>
        </w:rPr>
      </w:r>
      <w:r>
        <w:rPr>
          <w:spacing w:val="-4"/>
        </w:rPr>
        <w:t>师审计准则的规定执行了审计工作。中国注册会计师审计准则要求我们遵守中国注册会计</w:t>
      </w:r>
      <w:r>
        <w:rPr>
          <w:spacing w:val="-31"/>
        </w:rPr>
        <w:t> </w:t>
      </w:r>
      <w:r>
        <w:rPr>
          <w:spacing w:val="-31"/>
        </w:rPr>
      </w:r>
      <w:r>
        <w:rPr/>
        <w:t>师职业道德守则，计划和执行审计工作以对财务报表是否不存在重大错报获取合理保证。</w:t>
      </w:r>
      <w:r>
        <w:rPr>
          <w:spacing w:val="-85"/>
        </w:rPr>
        <w:t> </w:t>
      </w:r>
      <w:r>
        <w:rPr>
          <w:spacing w:val="-85"/>
        </w:rPr>
      </w:r>
      <w:r>
        <w:rPr>
          <w:spacing w:val="-4"/>
        </w:rPr>
        <w:t>审计工作涉及实施审计程序，以获取有关财务报表金额和披露的审计证据。选择的审计程</w:t>
      </w:r>
      <w:r>
        <w:rPr>
          <w:spacing w:val="-30"/>
        </w:rPr>
        <w:t> </w:t>
      </w:r>
      <w:r>
        <w:rPr>
          <w:spacing w:val="-30"/>
        </w:rPr>
      </w:r>
      <w:r>
        <w:rPr>
          <w:spacing w:val="-4"/>
        </w:rPr>
        <w:t>序取决于注册会计师的判断，包括对由于舞弊或错误导致的财务报表重大错报风险的评估。</w:t>
      </w:r>
      <w:r>
        <w:rPr>
          <w:spacing w:val="-28"/>
        </w:rPr>
        <w:t> </w:t>
      </w:r>
      <w:r>
        <w:rPr>
          <w:spacing w:val="-28"/>
        </w:rPr>
      </w:r>
      <w:r>
        <w:rPr>
          <w:spacing w:val="-4"/>
        </w:rPr>
        <w:t>在进行风险评估时，注册会计师考虑与财务报表编制和公允列报相关的内部控制，以设计</w:t>
      </w:r>
      <w:r>
        <w:rPr>
          <w:spacing w:val="-30"/>
        </w:rPr>
        <w:t> </w:t>
      </w:r>
      <w:r>
        <w:rPr>
          <w:spacing w:val="-30"/>
        </w:rPr>
      </w:r>
      <w:r>
        <w:rPr>
          <w:spacing w:val="-4"/>
        </w:rPr>
        <w:t>恰当的审计程序。审计工作还包括评价管理层选用会计政策的恰当性和作出会计估计的合</w:t>
      </w:r>
      <w:r>
        <w:rPr>
          <w:spacing w:val="-30"/>
        </w:rPr>
        <w:t> </w:t>
      </w:r>
      <w:r>
        <w:rPr>
          <w:spacing w:val="-30"/>
        </w:rPr>
      </w:r>
      <w:r>
        <w:rPr/>
        <w:t>理性，以及评价财务报表的总体列报。</w:t>
      </w:r>
      <w:r>
        <w:rPr>
          <w:w w:val="100"/>
        </w:rPr>
        <w:t> </w:t>
      </w: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pStyle w:val="BodyText"/>
        <w:spacing w:line="350" w:lineRule="auto" w:before="166"/>
        <w:ind w:left="855" w:right="307"/>
        <w:jc w:val="left"/>
      </w:pPr>
      <w:r>
        <w:rPr>
          <w:rFonts w:ascii="宋体" w:hAnsi="宋体" w:cs="宋体" w:eastAsia="宋体" w:hint="default"/>
          <w:b/>
          <w:bCs/>
        </w:rPr>
        <w:t>三、</w:t>
      </w:r>
      <w:r>
        <w:rPr>
          <w:rFonts w:ascii="宋体" w:hAnsi="宋体" w:cs="宋体" w:eastAsia="宋体" w:hint="default"/>
          <w:b/>
          <w:bCs/>
          <w:spacing w:val="14"/>
        </w:rPr>
        <w:t> </w:t>
      </w:r>
      <w:r>
        <w:rPr>
          <w:rFonts w:ascii="宋体" w:hAnsi="宋体" w:cs="宋体" w:eastAsia="宋体" w:hint="default"/>
          <w:b/>
          <w:bCs/>
        </w:rPr>
        <w:t>审计意见</w:t>
      </w:r>
      <w:r>
        <w:rPr>
          <w:rFonts w:ascii="宋体" w:hAnsi="宋体" w:cs="宋体" w:eastAsia="宋体" w:hint="default"/>
          <w:b/>
          <w:bCs/>
          <w:spacing w:val="-104"/>
        </w:rPr>
        <w:t> </w:t>
      </w:r>
      <w:r>
        <w:rPr>
          <w:rFonts w:ascii="宋体" w:hAnsi="宋体" w:cs="宋体" w:eastAsia="宋体" w:hint="default"/>
          <w:b/>
          <w:bCs/>
          <w:spacing w:val="-104"/>
        </w:rPr>
      </w:r>
      <w:r>
        <w:rPr>
          <w:spacing w:val="-4"/>
        </w:rPr>
        <w:t>我们认为，贵公司财务报表在所有重大方面按照企业会计准则的规定编制，公允反映了贵</w:t>
      </w:r>
      <w:r>
        <w:rPr>
          <w:spacing w:val="-30"/>
        </w:rPr>
        <w:t> </w:t>
      </w:r>
      <w:r>
        <w:rPr>
          <w:spacing w:val="-30"/>
        </w:rPr>
      </w:r>
      <w:r>
        <w:rPr/>
        <w:t>公司</w:t>
      </w:r>
      <w:r>
        <w:rPr>
          <w:spacing w:val="-61"/>
        </w:rPr>
        <w:t> </w:t>
      </w:r>
      <w:r>
        <w:rPr>
          <w:rFonts w:ascii="宋体" w:hAnsi="宋体" w:cs="宋体" w:eastAsia="宋体" w:hint="default"/>
        </w:rPr>
        <w:t>2015</w:t>
      </w:r>
      <w:r>
        <w:rPr>
          <w:rFonts w:ascii="宋体" w:hAnsi="宋体" w:cs="宋体" w:eastAsia="宋体" w:hint="default"/>
          <w:spacing w:val="-65"/>
        </w:rPr>
        <w:t> </w:t>
      </w:r>
      <w:r>
        <w:rPr/>
        <w:t>年</w:t>
      </w:r>
      <w:r>
        <w:rPr>
          <w:spacing w:val="-61"/>
        </w:rPr>
        <w:t> </w:t>
      </w:r>
      <w:r>
        <w:rPr>
          <w:rFonts w:ascii="宋体" w:hAnsi="宋体" w:cs="宋体" w:eastAsia="宋体" w:hint="default"/>
        </w:rPr>
        <w:t>12</w:t>
      </w:r>
      <w:r>
        <w:rPr>
          <w:rFonts w:ascii="宋体" w:hAnsi="宋体" w:cs="宋体" w:eastAsia="宋体" w:hint="default"/>
          <w:spacing w:val="-63"/>
        </w:rPr>
        <w:t> </w:t>
      </w:r>
      <w:r>
        <w:rPr/>
        <w:t>月</w:t>
      </w:r>
      <w:r>
        <w:rPr>
          <w:spacing w:val="-61"/>
        </w:rPr>
        <w:t> </w:t>
      </w:r>
      <w:r>
        <w:rPr>
          <w:rFonts w:ascii="宋体" w:hAnsi="宋体" w:cs="宋体" w:eastAsia="宋体" w:hint="default"/>
        </w:rPr>
        <w:t>31</w:t>
      </w:r>
      <w:r>
        <w:rPr>
          <w:rFonts w:ascii="宋体" w:hAnsi="宋体" w:cs="宋体" w:eastAsia="宋体" w:hint="default"/>
          <w:spacing w:val="-65"/>
        </w:rPr>
        <w:t> </w:t>
      </w:r>
      <w:r>
        <w:rPr/>
        <w:t>日的合并及公司财务状况以及</w:t>
      </w:r>
      <w:r>
        <w:rPr>
          <w:spacing w:val="-65"/>
        </w:rPr>
        <w:t> </w:t>
      </w:r>
      <w:r>
        <w:rPr>
          <w:rFonts w:ascii="宋体" w:hAnsi="宋体" w:cs="宋体" w:eastAsia="宋体" w:hint="default"/>
        </w:rPr>
        <w:t>2015</w:t>
      </w:r>
      <w:r>
        <w:rPr>
          <w:rFonts w:ascii="宋体" w:hAnsi="宋体" w:cs="宋体" w:eastAsia="宋体" w:hint="default"/>
          <w:spacing w:val="-65"/>
        </w:rPr>
        <w:t> </w:t>
      </w:r>
      <w:r>
        <w:rPr/>
        <w:t>年度的合并及公司经营成果和现</w:t>
      </w:r>
      <w:r>
        <w:rPr>
          <w:w w:val="100"/>
        </w:rPr>
        <w:t> </w:t>
      </w:r>
      <w:r>
        <w:rPr/>
        <w:t>金流量。</w:t>
      </w:r>
    </w:p>
    <w:p>
      <w:pPr>
        <w:pStyle w:val="Heading2"/>
        <w:tabs>
          <w:tab w:pos="5922" w:val="left" w:leader="none"/>
        </w:tabs>
        <w:spacing w:line="350" w:lineRule="auto" w:before="29"/>
        <w:ind w:left="2382" w:right="994" w:hanging="1527"/>
        <w:jc w:val="left"/>
        <w:rPr>
          <w:b w:val="0"/>
          <w:bCs w:val="0"/>
        </w:rPr>
      </w:pPr>
      <w:r>
        <w:rPr>
          <w:spacing w:val="-1"/>
        </w:rPr>
        <w:t>立信会计师事务所（特殊普通合伙）</w:t>
        <w:tab/>
        <w:t>中国注册会计师：郭健</w:t>
      </w:r>
      <w:r>
        <w:rPr>
          <w:spacing w:val="-98"/>
        </w:rPr>
        <w:t> </w:t>
      </w:r>
      <w:r>
        <w:rPr>
          <w:spacing w:val="-98"/>
        </w:rPr>
      </w:r>
      <w:r>
        <w:rPr/>
        <w:t>中国•上海</w:t>
        <w:tab/>
        <w:t>中国注册会计师：姚林山</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66"/>
        <w:ind w:left="0" w:right="624"/>
        <w:jc w:val="right"/>
        <w:rPr>
          <w:b w:val="0"/>
          <w:bCs w:val="0"/>
        </w:rPr>
      </w:pPr>
      <w:r>
        <w:rPr>
          <w:spacing w:val="-1"/>
        </w:rPr>
        <w:t>二〇一六年三月二十一日</w:t>
      </w:r>
      <w:r>
        <w:rPr>
          <w:b w:val="0"/>
          <w:bCs w:val="0"/>
          <w:spacing w:val="-1"/>
        </w:rPr>
      </w:r>
    </w:p>
    <w:p>
      <w:pPr>
        <w:spacing w:after="0" w:line="240" w:lineRule="auto"/>
        <w:jc w:val="right"/>
        <w:sectPr>
          <w:type w:val="continuous"/>
          <w:pgSz w:w="11910" w:h="16840"/>
          <w:pgMar w:top="1120" w:bottom="1380" w:left="1660" w:right="96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47" w:lineRule="exact"/>
        <w:ind w:right="2940"/>
        <w:jc w:val="left"/>
      </w:pPr>
      <w:r>
        <w:rPr/>
        <w:t>编制单位</w:t>
      </w:r>
      <w:r>
        <w:rPr>
          <w:rFonts w:ascii="宋体" w:hAnsi="宋体" w:cs="宋体" w:eastAsia="宋体" w:hint="default"/>
        </w:rPr>
        <w:t>:</w:t>
      </w:r>
      <w:r>
        <w:rPr>
          <w:rFonts w:ascii="宋体" w:hAnsi="宋体" w:cs="宋体" w:eastAsia="宋体" w:hint="default"/>
          <w:spacing w:val="-2"/>
        </w:rPr>
        <w:t> </w:t>
      </w:r>
      <w:r>
        <w:rPr/>
        <w:t>曙光信息产业股份有限公司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1,247,603,215.05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565,752,814.56</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83,843,920.54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101,243,042.85</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1,188,081,794.15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570,663,474.64</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41,198,478.84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24,321,913.85</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149,432,143.26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141,066,601.48</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558,896,952.54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315,435,799.03</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50,173,161.94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7,550,538.43</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3,319,229,666.32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1,726,034,184.84</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21,268,000.00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1,180,000.00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25,509,984.91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94,134,099.51</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745,568,846.80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751,590,611.85</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37,135,883.97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13,978,687.37</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135,861,180.82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119,883,898.27</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120,658,029.57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18,768,478.66</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224,662.04</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1,978,246.06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2,818,437.85</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15,316,343.06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8,239,180.04</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198,677,973.89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184,147,296.53</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1,302,199,151.12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1,194,740,690.08</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4,621,428,817.44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2,920,774,874.92</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1,122,700,000.00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422,670,000.00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83,000,000.00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50,000,000.00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1,205,850,287.73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697,183,793.32</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114,077,477.65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71,418,498.75</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47,413,251.33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43,298,947.04</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7"/>
              <w:jc w:val="right"/>
              <w:rPr>
                <w:rFonts w:ascii="宋体" w:hAnsi="宋体" w:cs="宋体" w:eastAsia="宋体" w:hint="default"/>
                <w:sz w:val="18"/>
                <w:szCs w:val="18"/>
              </w:rPr>
            </w:pPr>
            <w:r>
              <w:rPr>
                <w:rFonts w:ascii="宋体"/>
                <w:spacing w:val="-1"/>
                <w:sz w:val="18"/>
              </w:rPr>
              <w:t>19,416,963.44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18,716,921.20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76,074,736.23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13,839,384.71</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15,000,000.00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345,000.00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250,000.00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2,683,877,716.38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1,332,377,545.02</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55,000,000.00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269,872,449.49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168,316,949.49</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152,328,427.23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170,620,808.10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683,856.94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10,426.25</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462,884,733.66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393,948,183.84</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3,146,762,450.04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1,726,325,728.86</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300,000,000.00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394,852,998.50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394,814,117.96</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4,191,455.29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-1,866,150.06</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40,860,321.39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35,747,592.75</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599,668,568.35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451,887,948.58</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1,339,573,343.53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1,180,583,509.23</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135,093,023.87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13,865,636.83</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1,474,666,367.40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1,194,449,146.06</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4,621,428,817.44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2,920,774,874.92</w:t>
            </w:r>
          </w:p>
        </w:tc>
      </w:tr>
    </w:tbl>
    <w:p>
      <w:pPr>
        <w:spacing w:line="240" w:lineRule="auto" w:before="3"/>
        <w:rPr>
          <w:rFonts w:ascii="宋体" w:hAnsi="宋体" w:cs="宋体" w:eastAsia="宋体" w:hint="default"/>
          <w:sz w:val="15"/>
          <w:szCs w:val="15"/>
        </w:rPr>
      </w:pPr>
    </w:p>
    <w:p>
      <w:pPr>
        <w:tabs>
          <w:tab w:pos="3012" w:val="left" w:leader="none"/>
          <w:tab w:pos="6792" w:val="left" w:leader="none"/>
        </w:tabs>
        <w:spacing w:before="44"/>
        <w:ind w:left="218" w:right="227"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法定代表人：历军</w:t>
        <w:tab/>
        <w:t>主管会计工作负责人：史新东</w:t>
        <w:tab/>
        <w:t>会计机构负责人：翁启南</w:t>
      </w:r>
    </w:p>
    <w:p>
      <w:pPr>
        <w:spacing w:after="0"/>
        <w:jc w:val="left"/>
        <w:rPr>
          <w:rFonts w:ascii="宋体" w:hAnsi="宋体" w:cs="宋体" w:eastAsia="宋体" w:hint="default"/>
          <w:sz w:val="18"/>
          <w:szCs w:val="18"/>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曙光信息产业股份有限公司</w:t>
      </w:r>
    </w:p>
    <w:p>
      <w:pPr>
        <w:spacing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78" w:space="1229"/>
            <w:col w:w="25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705,778,605.51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391,868,713.19</w:t>
            </w:r>
          </w:p>
        </w:tc>
      </w:tr>
      <w:tr>
        <w:trPr>
          <w:trHeight w:val="48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81,443,920.54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12,124,890.26</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700,440,615.07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833,815,698.11</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17,715,170.57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6,126,656.25</w:t>
            </w:r>
          </w:p>
        </w:tc>
      </w:tr>
      <w:tr>
        <w:trPr>
          <w:trHeight w:val="24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2,121,411.05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2,354,751.94</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447,739,638.42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246,220,865.82</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21,328,192.18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1,291,322.46</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1,976,567,553.34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1,493,802,898.03</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21,268,000.00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1,180,000.00</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830,382,016.22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397,314,479.51</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166,088,671.16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155,993,106.49</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7,455,312.71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6,755,745.79</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12,115,790.28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11,713,614.60</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120,658,029.57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18,768,478.66</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352,569.64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117,173.20</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380,268.66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199,865.16</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35,919,317.80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29,039,979.67</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1,194,619,976.04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621,082,443.08</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3,171,187,529.38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2,114,885,341.11</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337,670,000.00</w:t>
            </w:r>
          </w:p>
        </w:tc>
      </w:tr>
      <w:tr>
        <w:trPr>
          <w:trHeight w:val="48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83,000,000.00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37,500,000.00</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1,037,981,363.20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558,114,014.61</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15,920,840.22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26,116,109.76</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14,530,302.42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10,873,055.81</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1,721,630.21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10,663,635.36</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4,008,756.12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8,473,806.12</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1,957,162,892.17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989,410,621.66</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88,364,449.49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29,649,249.49</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65,809,436.93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66,847,556.53</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3,745,550.95</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157,919,437.37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96,496,806.02</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2,115,082,329.54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1,085,907,427.68</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300,000,000.00</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394,001,985.79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394,001,985.79</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40,860,321.39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35,747,592.75</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321,242,892.66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299,228,334.89</w:t>
            </w:r>
          </w:p>
        </w:tc>
      </w:tr>
      <w:tr>
        <w:trPr>
          <w:trHeight w:val="2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1,056,105,199.84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1,028,977,913.43</w:t>
            </w:r>
          </w:p>
        </w:tc>
      </w:tr>
      <w:tr>
        <w:trPr>
          <w:trHeight w:val="25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3,171,187,529.38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2,114,885,341.11</w:t>
            </w:r>
          </w:p>
        </w:tc>
      </w:tr>
    </w:tbl>
    <w:p>
      <w:pPr>
        <w:spacing w:line="240" w:lineRule="auto" w:before="3"/>
        <w:rPr>
          <w:rFonts w:ascii="宋体" w:hAnsi="宋体" w:cs="宋体" w:eastAsia="宋体" w:hint="default"/>
          <w:sz w:val="15"/>
          <w:szCs w:val="15"/>
        </w:rPr>
      </w:pPr>
    </w:p>
    <w:p>
      <w:pPr>
        <w:tabs>
          <w:tab w:pos="3012" w:val="left" w:leader="none"/>
          <w:tab w:pos="6703" w:val="left" w:leader="none"/>
        </w:tabs>
        <w:spacing w:before="44"/>
        <w:ind w:left="218" w:right="227"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法定代表人：历军</w:t>
        <w:tab/>
        <w:t>主管会计工作负责人：史新东</w:t>
        <w:tab/>
        <w:t>会计机构负责人：翁启南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3,662,113,943.32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2,796,751,085.79</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3,662,113,943.32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2,796,751,085.79</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3,523,083,700.75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2,726,191,287.25</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2,927,904,655.15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2,198,267,417.58</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4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12,597,113.67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9,078,299.28</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243,798,242.35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191,344,895.08</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280,397,990.92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279,300,782.80</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37,919,534.92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40,371,863.34</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20,466,163.74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7,828,029.17</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8"/>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-866,833.80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847,893.97</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0"/>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-866,833.80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847,893.97</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138,163,408.77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71,407,692.51</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63,934,565.03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67,445,974.55</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7,470,477.55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65,162.89</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179,306.01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775,048.84</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65,468.33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88,365.32</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201,918,667.79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138,078,618.22</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22,391,269.06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20,041,333.49</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179,527,398.73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118,037,284.73</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176,893,348.41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115,844,322.88</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2,634,050.32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2,192,961.85</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6,057,605.35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10,714.27</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6,057,605.35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10,714.27</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pacing w:val="-3"/>
                <w:sz w:val="18"/>
                <w:szCs w:val="18"/>
              </w:rPr>
              <w:t>（一）以后不能重分类进损益的其他综合收益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6,057,605.35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10,714.27</w:t>
            </w:r>
          </w:p>
        </w:tc>
      </w:tr>
      <w:tr>
        <w:trPr>
          <w:trHeight w:val="48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6,057,605.35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10,714.27</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185,585,004.08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118,047,999.00</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182,950,953.76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115,855,037.15</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2,634,050.32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2,192,961.85</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0.49</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0.49</w:t>
            </w:r>
          </w:p>
        </w:tc>
      </w:tr>
    </w:tbl>
    <w:p>
      <w:pPr>
        <w:spacing w:line="240" w:lineRule="auto" w:before="0"/>
        <w:rPr>
          <w:rFonts w:ascii="宋体" w:hAnsi="宋体" w:cs="宋体" w:eastAsia="宋体" w:hint="default"/>
          <w:sz w:val="15"/>
          <w:szCs w:val="15"/>
        </w:rPr>
      </w:pPr>
    </w:p>
    <w:p>
      <w:pPr>
        <w:tabs>
          <w:tab w:pos="3103" w:val="left" w:leader="none"/>
          <w:tab w:pos="6794" w:val="left" w:leader="none"/>
        </w:tabs>
        <w:spacing w:before="44"/>
        <w:ind w:left="218" w:right="230" w:firstLine="0"/>
        <w:jc w:val="left"/>
        <w:rPr>
          <w:rFonts w:ascii="宋体" w:hAnsi="宋体" w:cs="宋体" w:eastAsia="宋体" w:hint="default"/>
          <w:sz w:val="18"/>
          <w:szCs w:val="18"/>
        </w:rPr>
      </w:pPr>
      <w:r>
        <w:rPr>
          <w:rFonts w:ascii="宋体" w:hAnsi="宋体" w:cs="宋体" w:eastAsia="宋体" w:hint="default"/>
          <w:spacing w:val="-6"/>
          <w:sz w:val="18"/>
          <w:szCs w:val="18"/>
        </w:rPr>
        <w:t>本期发生同一控制下企业合并的，被合并方在合并前实现的净利润为：</w:t>
      </w:r>
      <w:r>
        <w:rPr>
          <w:rFonts w:ascii="宋体" w:hAnsi="宋体" w:cs="宋体" w:eastAsia="宋体" w:hint="default"/>
          <w:spacing w:val="-6"/>
          <w:sz w:val="18"/>
          <w:szCs w:val="18"/>
        </w:rPr>
        <w:t>0</w:t>
      </w:r>
      <w:r>
        <w:rPr>
          <w:rFonts w:ascii="宋体" w:hAnsi="宋体" w:cs="宋体" w:eastAsia="宋体" w:hint="default"/>
          <w:sz w:val="18"/>
          <w:szCs w:val="18"/>
        </w:rPr>
        <w:t> </w:t>
      </w:r>
      <w:r>
        <w:rPr>
          <w:rFonts w:ascii="宋体" w:hAnsi="宋体" w:cs="宋体" w:eastAsia="宋体" w:hint="default"/>
          <w:spacing w:val="-6"/>
          <w:sz w:val="18"/>
          <w:szCs w:val="18"/>
        </w:rPr>
        <w:t>元</w:t>
      </w:r>
      <w:r>
        <w:rPr>
          <w:rFonts w:ascii="宋体" w:hAnsi="宋体" w:cs="宋体" w:eastAsia="宋体" w:hint="default"/>
          <w:spacing w:val="-6"/>
          <w:sz w:val="18"/>
          <w:szCs w:val="18"/>
        </w:rPr>
        <w:t>,</w:t>
      </w:r>
      <w:r>
        <w:rPr>
          <w:rFonts w:ascii="宋体" w:hAnsi="宋体" w:cs="宋体" w:eastAsia="宋体" w:hint="default"/>
          <w:spacing w:val="-6"/>
          <w:sz w:val="18"/>
          <w:szCs w:val="18"/>
        </w:rPr>
        <w:t>上期被合并方实现的净利润为：</w:t>
      </w:r>
      <w:r>
        <w:rPr>
          <w:rFonts w:ascii="宋体" w:hAnsi="宋体" w:cs="宋体" w:eastAsia="宋体" w:hint="default"/>
          <w:spacing w:val="-6"/>
          <w:sz w:val="18"/>
          <w:szCs w:val="18"/>
        </w:rPr>
        <w:t>0</w:t>
      </w:r>
      <w:r>
        <w:rPr>
          <w:rFonts w:ascii="宋体" w:hAnsi="宋体" w:cs="宋体" w:eastAsia="宋体" w:hint="default"/>
          <w:spacing w:val="35"/>
          <w:sz w:val="18"/>
          <w:szCs w:val="18"/>
        </w:rPr>
        <w:t> </w:t>
      </w:r>
      <w:r>
        <w:rPr>
          <w:rFonts w:ascii="宋体" w:hAnsi="宋体" w:cs="宋体" w:eastAsia="宋体" w:hint="default"/>
          <w:sz w:val="18"/>
          <w:szCs w:val="18"/>
        </w:rPr>
        <w:t>元。 </w:t>
      </w:r>
      <w:r>
        <w:rPr>
          <w:rFonts w:ascii="宋体" w:hAnsi="宋体" w:cs="宋体" w:eastAsia="宋体" w:hint="default"/>
          <w:spacing w:val="-1"/>
          <w:sz w:val="18"/>
          <w:szCs w:val="18"/>
        </w:rPr>
        <w:t>法定代表人：历军</w:t>
        <w:tab/>
        <w:t>主管会计工作负责人：史新东</w:t>
        <w:tab/>
        <w:t>会计机构负责人：翁启南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4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2,955,399,440.39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2,227,919,925.71</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2,693,633,801.08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1,975,900,733.69</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5,273,391.21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4,591,912.82</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81,728,600.39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75,413,578.13</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128,915,372.47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99,323,745.09</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23,380,539.95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29,520,288.64</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4,311,047.41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2,192,866.32</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-1,428,078.29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847,893.97</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-1,428,078.29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847,893.97</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16,728,609.59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41,824,694.99</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40,897,872.17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11,830,035.79</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31,212,924.55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21,937.20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31,236.95</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21,937.20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6,223.51</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57,604,544.56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53,623,493.83</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4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6,477,258.15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7,591,320.89</w:t>
            </w: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51,127,286.41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46,032,172.94</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权益法下在被投资单位不能重分类进损益的</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6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51,127,286.41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46,032,172.94</w:t>
            </w: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0"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41"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tabs>
          <w:tab w:pos="2923" w:val="left" w:leader="none"/>
          <w:tab w:pos="6703" w:val="left" w:leader="none"/>
        </w:tabs>
        <w:spacing w:line="213" w:lineRule="exact" w:before="0"/>
        <w:ind w:left="218" w:right="227"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法定代表人：历军</w:t>
        <w:tab/>
        <w:t>主管会计工作负责人：史新东</w:t>
        <w:tab/>
        <w:t>会计机构负责人：翁启南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60" w:right="0"/>
              <w:jc w:val="left"/>
              <w:rPr>
                <w:rFonts w:ascii="宋体" w:hAnsi="宋体" w:cs="宋体" w:eastAsia="宋体" w:hint="default"/>
                <w:sz w:val="18"/>
                <w:szCs w:val="18"/>
              </w:rPr>
            </w:pPr>
            <w:r>
              <w:rPr>
                <w:rFonts w:ascii="宋体"/>
                <w:sz w:val="18"/>
              </w:rPr>
              <w:t>3,526,502,241.41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6" w:right="0"/>
              <w:jc w:val="left"/>
              <w:rPr>
                <w:rFonts w:ascii="宋体" w:hAnsi="宋体" w:cs="宋体" w:eastAsia="宋体" w:hint="default"/>
                <w:sz w:val="18"/>
                <w:szCs w:val="18"/>
              </w:rPr>
            </w:pPr>
            <w:r>
              <w:rPr>
                <w:rFonts w:ascii="宋体"/>
                <w:sz w:val="18"/>
              </w:rPr>
              <w:t>2,761,917,217.71</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53"/>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53"/>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24,102,809.65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15,141,735.55</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245,204,312.90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78,825,595.64</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3,795,809,363.96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2,855,884,548.90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2,940,979,796.65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2,159,362,376.96</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351,555,915.17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258,651,421.14</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171,556,443.06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114,020,597.16</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301,848,064.68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293,097,893.44</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3,765,940,219.56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2,825,132,288.70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29,869,144.40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30,752,260.20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479,019.61</w:t>
            </w:r>
          </w:p>
        </w:tc>
      </w:tr>
      <w:tr>
        <w:trPr>
          <w:trHeight w:val="48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8,875,563.68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1,801,518.39</w:t>
            </w:r>
          </w:p>
        </w:tc>
      </w:tr>
      <w:tr>
        <w:trPr>
          <w:trHeight w:val="48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153,750,000.00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162,625,563.68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2,280,538.00</w:t>
            </w:r>
          </w:p>
        </w:tc>
      </w:tr>
      <w:tr>
        <w:trPr>
          <w:trHeight w:val="48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222,407,300.12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135,954,718.59</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55,368,000.00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89,355,000.00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84,970,418.71</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1,091,325.80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3,519,500.00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363,837,044.63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228,829,218.59</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-201,211,480.95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-226,548,680.59</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38,725,000.00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348,500,000.00</w:t>
            </w:r>
          </w:p>
        </w:tc>
      </w:tr>
      <w:tr>
        <w:trPr>
          <w:trHeight w:val="48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38,725,000.00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2,177,700,000.00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802,670,000.00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193,000,000.00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30,000,000.00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2,409,425,000.00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1,181,170,000.00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1,392,670,000.00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955,000,000.00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63,898,761.01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40,037,528.10</w:t>
            </w:r>
          </w:p>
        </w:tc>
      </w:tr>
      <w:tr>
        <w:trPr>
          <w:trHeight w:val="48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121,111,186.07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2,518,347.21</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1,577,679,947.08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997,555,875.31</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831,745,052.92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183,614,124.69</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6,005,250.72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-342,473.66</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666,407,967.09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-12,524,769.36</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532,942,202.27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545,466,971.63</w:t>
            </w:r>
          </w:p>
        </w:tc>
      </w:tr>
    </w:tbl>
    <w:p>
      <w:pPr>
        <w:spacing w:after="0" w:line="205" w:lineRule="exact"/>
        <w:jc w:val="right"/>
        <w:rPr>
          <w:rFonts w:ascii="宋体" w:hAnsi="宋体" w:cs="宋体" w:eastAsia="宋体" w:hint="default"/>
          <w:sz w:val="18"/>
          <w:szCs w:val="18"/>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60" w:right="0"/>
              <w:jc w:val="left"/>
              <w:rPr>
                <w:rFonts w:ascii="宋体" w:hAnsi="宋体" w:cs="宋体" w:eastAsia="宋体" w:hint="default"/>
                <w:sz w:val="18"/>
                <w:szCs w:val="18"/>
              </w:rPr>
            </w:pPr>
            <w:r>
              <w:rPr>
                <w:rFonts w:ascii="宋体"/>
                <w:sz w:val="18"/>
              </w:rPr>
              <w:t>1,199,350,169.36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26" w:right="0"/>
              <w:jc w:val="left"/>
              <w:rPr>
                <w:rFonts w:ascii="宋体" w:hAnsi="宋体" w:cs="宋体" w:eastAsia="宋体" w:hint="default"/>
                <w:sz w:val="18"/>
                <w:szCs w:val="18"/>
              </w:rPr>
            </w:pPr>
            <w:r>
              <w:rPr>
                <w:rFonts w:ascii="宋体"/>
                <w:sz w:val="18"/>
              </w:rPr>
              <w:t>532,942,202.27</w:t>
            </w:r>
          </w:p>
        </w:tc>
      </w:tr>
    </w:tbl>
    <w:p>
      <w:pPr>
        <w:spacing w:line="240" w:lineRule="auto" w:before="11"/>
        <w:rPr>
          <w:rFonts w:ascii="Times New Roman" w:hAnsi="Times New Roman" w:cs="Times New Roman" w:eastAsia="Times New Roman" w:hint="default"/>
          <w:sz w:val="17"/>
          <w:szCs w:val="17"/>
        </w:rPr>
      </w:pPr>
    </w:p>
    <w:p>
      <w:pPr>
        <w:tabs>
          <w:tab w:pos="3103" w:val="left" w:leader="none"/>
          <w:tab w:pos="6974" w:val="left" w:leader="none"/>
        </w:tabs>
        <w:spacing w:before="44"/>
        <w:ind w:left="218" w:right="227"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法定代表人：历军</w:t>
        <w:tab/>
        <w:t>主管会计工作负责人：史新东</w:t>
        <w:tab/>
        <w:t>会计机构负责人：翁启南</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3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3,355,028,489.84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2,178,306,923.24</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2,599,360.02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4,083,898.49</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93,490,663.54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101,344,280.50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3,451,118,513.40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2,283,735,102.23</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2,717,689,935.01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2,044,640,791.96</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104,095,112.89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86,681,705.98</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54,696,830.75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49,411,214.06</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145,473,806.45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102,798,644.98</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3,021,955,685.10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2,283,532,356.98</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429,162,828.30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202,745.25</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479,019.61</w:t>
            </w:r>
          </w:p>
        </w:tc>
      </w:tr>
      <w:tr>
        <w:trPr>
          <w:trHeight w:val="48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5,005.06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3,752.17</w:t>
            </w:r>
          </w:p>
        </w:tc>
      </w:tr>
      <w:tr>
        <w:trPr>
          <w:trHeight w:val="48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5,005.06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482,771.78</w:t>
            </w:r>
          </w:p>
        </w:tc>
      </w:tr>
      <w:tr>
        <w:trPr>
          <w:trHeight w:val="48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131,604,059.67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47,770,940.74</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302,862,300.00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131,355,000.00</w:t>
            </w:r>
          </w:p>
        </w:tc>
      </w:tr>
      <w:tr>
        <w:trPr>
          <w:trHeight w:val="48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138,525,615.00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1,091,325.80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pacing w:val="-1"/>
                <w:sz w:val="18"/>
              </w:rPr>
              <w:t>19,500.00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574,083,300.47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179,145,440.74</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-574,078,295.41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-178,662,668.96</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348,500,000.00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1,705,000,000.00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637,670,000.00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133,000,000.00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35,000,000.00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1,838,000,000.00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1,021,170,000.00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1,242,670,000.00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770,000,000.00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47,159,409.72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27,898,385.91</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108,611,186.07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2,518,347.21</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1,398,440,595.79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800,416,733.12</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439,559,404.21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220,753,266.88</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12,955.22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-357,634.80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294,656,892.32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41,935,708.37</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376,561,713.19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334,626,004.82</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671,218,605.51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376,561,713.19</w:t>
            </w:r>
          </w:p>
        </w:tc>
      </w:tr>
    </w:tbl>
    <w:p>
      <w:pPr>
        <w:spacing w:line="240" w:lineRule="auto" w:before="10"/>
        <w:rPr>
          <w:rFonts w:ascii="宋体" w:hAnsi="宋体" w:cs="宋体" w:eastAsia="宋体" w:hint="default"/>
          <w:sz w:val="15"/>
          <w:szCs w:val="15"/>
        </w:rPr>
      </w:pPr>
    </w:p>
    <w:p>
      <w:pPr>
        <w:tabs>
          <w:tab w:pos="3283" w:val="left" w:leader="none"/>
          <w:tab w:pos="7063" w:val="left" w:leader="none"/>
        </w:tabs>
        <w:spacing w:before="44"/>
        <w:ind w:left="218" w:right="121"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法定代表人：历军</w:t>
        <w:tab/>
        <w:t>主管会计工作负责人：史新东</w:t>
        <w:tab/>
        <w:t>会计机构负责人：翁启南</w:t>
      </w:r>
    </w:p>
    <w:p>
      <w:pPr>
        <w:spacing w:after="0"/>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5"/>
          <w:footerReference w:type="default" r:id="rId36"/>
          <w:pgSz w:w="16840" w:h="11910" w:orient="landscape"/>
          <w:pgMar w:header="882" w:footer="1195" w:top="1120" w:bottom="1380" w:left="1360" w:right="1220"/>
          <w:pgNumType w:start="60"/>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40"/>
        <w:gridCol w:w="1419"/>
        <w:gridCol w:w="425"/>
        <w:gridCol w:w="425"/>
        <w:gridCol w:w="425"/>
        <w:gridCol w:w="1277"/>
        <w:gridCol w:w="425"/>
        <w:gridCol w:w="1419"/>
        <w:gridCol w:w="425"/>
        <w:gridCol w:w="1277"/>
        <w:gridCol w:w="425"/>
        <w:gridCol w:w="1274"/>
        <w:gridCol w:w="1277"/>
        <w:gridCol w:w="1496"/>
      </w:tblGrid>
      <w:tr>
        <w:trPr>
          <w:trHeight w:val="250" w:hRule="exact"/>
        </w:trPr>
        <w:tc>
          <w:tcPr>
            <w:tcW w:w="20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8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3"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550" w:hRule="exact"/>
        </w:trPr>
        <w:tc>
          <w:tcPr>
            <w:tcW w:w="2040" w:type="dxa"/>
            <w:vMerge/>
            <w:tcBorders>
              <w:left w:val="single" w:sz="4" w:space="0" w:color="000000"/>
              <w:right w:val="single" w:sz="4" w:space="0" w:color="000000"/>
            </w:tcBorders>
          </w:tcPr>
          <w:p>
            <w:pPr/>
          </w:p>
        </w:tc>
        <w:tc>
          <w:tcPr>
            <w:tcW w:w="921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72"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62" w:hRule="exact"/>
        </w:trPr>
        <w:tc>
          <w:tcPr>
            <w:tcW w:w="2040" w:type="dxa"/>
            <w:vMerge/>
            <w:tcBorders>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31"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92" w:lineRule="auto" w:before="43"/>
              <w:ind w:left="131" w:right="131"/>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库</w:t>
            </w:r>
            <w:r>
              <w:rPr>
                <w:rFonts w:ascii="宋体" w:hAnsi="宋体" w:cs="宋体" w:eastAsia="宋体" w:hint="default"/>
                <w:w w:val="100"/>
                <w:sz w:val="15"/>
                <w:szCs w:val="15"/>
              </w:rPr>
              <w:t> </w:t>
            </w: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92" w:lineRule="auto"/>
              <w:ind w:left="132" w:right="131"/>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92" w:lineRule="auto" w:before="21"/>
              <w:ind w:left="132" w:right="130"/>
              <w:jc w:val="both"/>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w w:val="100"/>
                <w:sz w:val="15"/>
                <w:szCs w:val="15"/>
              </w:rPr>
              <w:t> </w:t>
            </w:r>
            <w:r>
              <w:rPr>
                <w:rFonts w:ascii="宋体" w:hAnsi="宋体" w:cs="宋体" w:eastAsia="宋体" w:hint="default"/>
                <w:sz w:val="15"/>
                <w:szCs w:val="15"/>
              </w:rPr>
              <w:t>般</w:t>
            </w:r>
            <w:r>
              <w:rPr>
                <w:rFonts w:ascii="宋体" w:hAnsi="宋体" w:cs="宋体" w:eastAsia="宋体" w:hint="default"/>
                <w:w w:val="100"/>
                <w:sz w:val="15"/>
                <w:szCs w:val="15"/>
              </w:rPr>
              <w:t> </w:t>
            </w:r>
            <w:r>
              <w:rPr>
                <w:rFonts w:ascii="宋体" w:hAnsi="宋体" w:cs="宋体" w:eastAsia="宋体" w:hint="default"/>
                <w:sz w:val="15"/>
                <w:szCs w:val="15"/>
              </w:rPr>
              <w:t>风</w:t>
            </w:r>
            <w:r>
              <w:rPr>
                <w:rFonts w:ascii="宋体" w:hAnsi="宋体" w:cs="宋体" w:eastAsia="宋体" w:hint="default"/>
                <w:w w:val="100"/>
                <w:sz w:val="15"/>
                <w:szCs w:val="15"/>
              </w:rPr>
              <w:t> </w:t>
            </w:r>
            <w:r>
              <w:rPr>
                <w:rFonts w:ascii="宋体" w:hAnsi="宋体" w:cs="宋体" w:eastAsia="宋体" w:hint="default"/>
                <w:sz w:val="15"/>
                <w:szCs w:val="15"/>
              </w:rPr>
              <w:t>险</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7"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r>
      <w:tr>
        <w:trPr>
          <w:trHeight w:val="1088" w:hRule="exact"/>
        </w:trPr>
        <w:tc>
          <w:tcPr>
            <w:tcW w:w="204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92" w:lineRule="auto"/>
              <w:ind w:left="132" w:right="131"/>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92" w:lineRule="auto"/>
              <w:ind w:left="131" w:right="131"/>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92" w:lineRule="auto"/>
              <w:ind w:left="132" w:right="131"/>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394,814,117.96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-1,866,150.06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35,747,592.75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451,887,948.58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13,865,636.83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1,194,449,146.06</w:t>
            </w:r>
          </w:p>
        </w:tc>
      </w:tr>
      <w:tr>
        <w:trPr>
          <w:trHeight w:val="20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394,814,117.96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-1,866,150.06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35,747,592.75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451,887,948.58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13,865,636.83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1,194,449,146.06</w:t>
            </w:r>
          </w:p>
        </w:tc>
      </w:tr>
      <w:tr>
        <w:trPr>
          <w:trHeight w:val="401"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少以“－”号填列）</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38,880.54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6,057,605.35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61" w:right="0"/>
              <w:jc w:val="center"/>
              <w:rPr>
                <w:rFonts w:ascii="宋体" w:hAnsi="宋体" w:cs="宋体" w:eastAsia="宋体" w:hint="default"/>
                <w:sz w:val="15"/>
                <w:szCs w:val="15"/>
              </w:rPr>
            </w:pPr>
            <w:r>
              <w:rPr>
                <w:rFonts w:ascii="宋体"/>
                <w:sz w:val="15"/>
              </w:rPr>
              <w:t>5,112,728.64</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147,780,619.77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121,227,387.04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280,217,221.34</w:t>
            </w: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6,057,605.35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176,893,348.41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2,634,050.32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185,585,004.08</w:t>
            </w:r>
          </w:p>
        </w:tc>
      </w:tr>
      <w:tr>
        <w:trPr>
          <w:trHeight w:val="39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38,880.54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118,593,336.72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118,632,217.26</w:t>
            </w: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38,725,000.00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38,725,000.00</w:t>
            </w:r>
          </w:p>
        </w:tc>
      </w:tr>
      <w:tr>
        <w:trPr>
          <w:trHeight w:val="401"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．其他权益工具持有者投入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3</w:t>
            </w:r>
            <w:r>
              <w:rPr>
                <w:rFonts w:ascii="宋体" w:hAnsi="宋体" w:cs="宋体" w:eastAsia="宋体" w:hint="default"/>
                <w:spacing w:val="-6"/>
                <w:sz w:val="15"/>
                <w:szCs w:val="15"/>
              </w:rPr>
              <w:t>．股份支付计入所有者权益</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38,880.54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79,868,336.72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79,907,217.26</w:t>
            </w: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1" w:right="0"/>
              <w:jc w:val="center"/>
              <w:rPr>
                <w:rFonts w:ascii="宋体" w:hAnsi="宋体" w:cs="宋体" w:eastAsia="宋体" w:hint="default"/>
                <w:sz w:val="15"/>
                <w:szCs w:val="15"/>
              </w:rPr>
            </w:pPr>
            <w:r>
              <w:rPr>
                <w:rFonts w:ascii="宋体"/>
                <w:sz w:val="15"/>
              </w:rPr>
              <w:t>5,112,728.64</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-29,112,728.64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-24,000,000.00</w:t>
            </w:r>
          </w:p>
        </w:tc>
      </w:tr>
      <w:tr>
        <w:trPr>
          <w:trHeight w:val="20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61" w:right="0"/>
              <w:jc w:val="center"/>
              <w:rPr>
                <w:rFonts w:ascii="宋体" w:hAnsi="宋体" w:cs="宋体" w:eastAsia="宋体" w:hint="default"/>
                <w:sz w:val="15"/>
                <w:szCs w:val="15"/>
              </w:rPr>
            </w:pPr>
            <w:r>
              <w:rPr>
                <w:rFonts w:ascii="宋体"/>
                <w:sz w:val="15"/>
              </w:rPr>
              <w:t>5,112,728.64</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-5,112,728.64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3</w:t>
            </w:r>
            <w:r>
              <w:rPr>
                <w:rFonts w:ascii="宋体" w:hAnsi="宋体" w:cs="宋体" w:eastAsia="宋体" w:hint="default"/>
                <w:spacing w:val="-6"/>
                <w:sz w:val="15"/>
                <w:szCs w:val="15"/>
              </w:rPr>
              <w:t>．对所有者（或股东）的分</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-24,000,000.00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-24,000,000.00</w:t>
            </w: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1</w:t>
            </w:r>
            <w:r>
              <w:rPr>
                <w:rFonts w:ascii="宋体" w:hAnsi="宋体" w:cs="宋体" w:eastAsia="宋体" w:hint="default"/>
                <w:spacing w:val="-6"/>
                <w:sz w:val="15"/>
                <w:szCs w:val="15"/>
              </w:rPr>
              <w:t>．资本公积转增资本（或股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．盈余公积转增资本（或股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040"/>
        <w:gridCol w:w="1419"/>
        <w:gridCol w:w="425"/>
        <w:gridCol w:w="425"/>
        <w:gridCol w:w="425"/>
        <w:gridCol w:w="1277"/>
        <w:gridCol w:w="425"/>
        <w:gridCol w:w="1419"/>
        <w:gridCol w:w="425"/>
        <w:gridCol w:w="1277"/>
        <w:gridCol w:w="425"/>
        <w:gridCol w:w="1274"/>
        <w:gridCol w:w="1277"/>
        <w:gridCol w:w="1496"/>
      </w:tblGrid>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2" w:right="0"/>
              <w:jc w:val="left"/>
              <w:rPr>
                <w:rFonts w:ascii="宋体" w:hAnsi="宋体" w:cs="宋体" w:eastAsia="宋体" w:hint="default"/>
                <w:sz w:val="15"/>
                <w:szCs w:val="15"/>
              </w:rPr>
            </w:pPr>
            <w:r>
              <w:rPr>
                <w:rFonts w:ascii="宋体"/>
                <w:sz w:val="15"/>
              </w:rPr>
              <w:t>300,000,000.00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5" w:right="0"/>
              <w:jc w:val="left"/>
              <w:rPr>
                <w:rFonts w:ascii="宋体" w:hAnsi="宋体" w:cs="宋体" w:eastAsia="宋体" w:hint="default"/>
                <w:sz w:val="15"/>
                <w:szCs w:val="15"/>
              </w:rPr>
            </w:pPr>
            <w:r>
              <w:rPr>
                <w:rFonts w:ascii="宋体"/>
                <w:sz w:val="15"/>
              </w:rPr>
              <w:t>394,852,998.50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6" w:right="0"/>
              <w:jc w:val="left"/>
              <w:rPr>
                <w:rFonts w:ascii="宋体" w:hAnsi="宋体" w:cs="宋体" w:eastAsia="宋体" w:hint="default"/>
                <w:sz w:val="15"/>
                <w:szCs w:val="15"/>
              </w:rPr>
            </w:pPr>
            <w:r>
              <w:rPr>
                <w:rFonts w:ascii="宋体"/>
                <w:sz w:val="15"/>
              </w:rPr>
              <w:t>4,191,455.29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9" w:right="0"/>
              <w:jc w:val="left"/>
              <w:rPr>
                <w:rFonts w:ascii="宋体" w:hAnsi="宋体" w:cs="宋体" w:eastAsia="宋体" w:hint="default"/>
                <w:sz w:val="15"/>
                <w:szCs w:val="15"/>
              </w:rPr>
            </w:pPr>
            <w:r>
              <w:rPr>
                <w:rFonts w:ascii="宋体"/>
                <w:sz w:val="15"/>
              </w:rPr>
              <w:t>40,860,321.39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2" w:right="0"/>
              <w:jc w:val="left"/>
              <w:rPr>
                <w:rFonts w:ascii="宋体" w:hAnsi="宋体" w:cs="宋体" w:eastAsia="宋体" w:hint="default"/>
                <w:sz w:val="15"/>
                <w:szCs w:val="15"/>
              </w:rPr>
            </w:pPr>
            <w:r>
              <w:rPr>
                <w:rFonts w:ascii="宋体"/>
                <w:sz w:val="15"/>
              </w:rPr>
              <w:t>599,668,568.35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2" w:right="0"/>
              <w:jc w:val="left"/>
              <w:rPr>
                <w:rFonts w:ascii="宋体" w:hAnsi="宋体" w:cs="宋体" w:eastAsia="宋体" w:hint="default"/>
                <w:sz w:val="15"/>
                <w:szCs w:val="15"/>
              </w:rPr>
            </w:pPr>
            <w:r>
              <w:rPr>
                <w:rFonts w:ascii="宋体"/>
                <w:sz w:val="15"/>
              </w:rPr>
              <w:t>135,093,023.87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2" w:right="0"/>
              <w:jc w:val="left"/>
              <w:rPr>
                <w:rFonts w:ascii="宋体" w:hAnsi="宋体" w:cs="宋体" w:eastAsia="宋体" w:hint="default"/>
                <w:sz w:val="15"/>
                <w:szCs w:val="15"/>
              </w:rPr>
            </w:pPr>
            <w:r>
              <w:rPr>
                <w:rFonts w:ascii="宋体"/>
                <w:sz w:val="15"/>
              </w:rPr>
              <w:t>1,474,666,367.40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055"/>
        <w:gridCol w:w="1419"/>
        <w:gridCol w:w="425"/>
        <w:gridCol w:w="425"/>
        <w:gridCol w:w="425"/>
        <w:gridCol w:w="1277"/>
        <w:gridCol w:w="425"/>
        <w:gridCol w:w="1419"/>
        <w:gridCol w:w="425"/>
        <w:gridCol w:w="1277"/>
        <w:gridCol w:w="425"/>
        <w:gridCol w:w="1274"/>
        <w:gridCol w:w="1277"/>
        <w:gridCol w:w="1496"/>
      </w:tblGrid>
      <w:tr>
        <w:trPr>
          <w:trHeight w:val="250" w:hRule="exact"/>
        </w:trPr>
        <w:tc>
          <w:tcPr>
            <w:tcW w:w="20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8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3"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481" w:hRule="exact"/>
        </w:trPr>
        <w:tc>
          <w:tcPr>
            <w:tcW w:w="2055" w:type="dxa"/>
            <w:vMerge/>
            <w:tcBorders>
              <w:left w:val="single" w:sz="4" w:space="0" w:color="000000"/>
              <w:right w:val="single" w:sz="4" w:space="0" w:color="000000"/>
            </w:tcBorders>
          </w:tcPr>
          <w:p>
            <w:pPr/>
          </w:p>
        </w:tc>
        <w:tc>
          <w:tcPr>
            <w:tcW w:w="921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4572"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94" w:hRule="exact"/>
        </w:trPr>
        <w:tc>
          <w:tcPr>
            <w:tcW w:w="2055" w:type="dxa"/>
            <w:vMerge/>
            <w:tcBorders>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131"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92" w:lineRule="auto" w:before="43"/>
              <w:ind w:left="131" w:right="131"/>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库</w:t>
            </w:r>
            <w:r>
              <w:rPr>
                <w:rFonts w:ascii="宋体" w:hAnsi="宋体" w:cs="宋体" w:eastAsia="宋体" w:hint="default"/>
                <w:w w:val="100"/>
                <w:sz w:val="15"/>
                <w:szCs w:val="15"/>
              </w:rPr>
              <w:t> </w:t>
            </w: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100"/>
              <w:ind w:left="132" w:right="131"/>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92" w:lineRule="auto" w:before="21"/>
              <w:ind w:left="132" w:right="130"/>
              <w:jc w:val="both"/>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w w:val="100"/>
                <w:sz w:val="15"/>
                <w:szCs w:val="15"/>
              </w:rPr>
              <w:t> </w:t>
            </w:r>
            <w:r>
              <w:rPr>
                <w:rFonts w:ascii="宋体" w:hAnsi="宋体" w:cs="宋体" w:eastAsia="宋体" w:hint="default"/>
                <w:sz w:val="15"/>
                <w:szCs w:val="15"/>
              </w:rPr>
              <w:t>般</w:t>
            </w:r>
            <w:r>
              <w:rPr>
                <w:rFonts w:ascii="宋体" w:hAnsi="宋体" w:cs="宋体" w:eastAsia="宋体" w:hint="default"/>
                <w:w w:val="100"/>
                <w:sz w:val="15"/>
                <w:szCs w:val="15"/>
              </w:rPr>
              <w:t> </w:t>
            </w:r>
            <w:r>
              <w:rPr>
                <w:rFonts w:ascii="宋体" w:hAnsi="宋体" w:cs="宋体" w:eastAsia="宋体" w:hint="default"/>
                <w:sz w:val="15"/>
                <w:szCs w:val="15"/>
              </w:rPr>
              <w:t>风</w:t>
            </w:r>
            <w:r>
              <w:rPr>
                <w:rFonts w:ascii="宋体" w:hAnsi="宋体" w:cs="宋体" w:eastAsia="宋体" w:hint="default"/>
                <w:w w:val="100"/>
                <w:sz w:val="15"/>
                <w:szCs w:val="15"/>
              </w:rPr>
              <w:t> </w:t>
            </w:r>
            <w:r>
              <w:rPr>
                <w:rFonts w:ascii="宋体" w:hAnsi="宋体" w:cs="宋体" w:eastAsia="宋体" w:hint="default"/>
                <w:sz w:val="15"/>
                <w:szCs w:val="15"/>
              </w:rPr>
              <w:t>险</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7"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r>
      <w:tr>
        <w:trPr>
          <w:trHeight w:val="1056" w:hRule="exact"/>
        </w:trPr>
        <w:tc>
          <w:tcPr>
            <w:tcW w:w="205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2" w:right="131"/>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1" w:right="131"/>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32" w:right="131"/>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r>
      <w:tr>
        <w:trPr>
          <w:trHeight w:val="20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225,000,000.00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121,314,117.96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-1,876,864.33</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31,144,375.46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340,646,842.99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11,672,674.98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727,901,147.06</w:t>
            </w: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225,000,000.00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4" w:right="0"/>
              <w:jc w:val="center"/>
              <w:rPr>
                <w:rFonts w:ascii="宋体" w:hAnsi="宋体" w:cs="宋体" w:eastAsia="宋体" w:hint="default"/>
                <w:sz w:val="15"/>
                <w:szCs w:val="15"/>
              </w:rPr>
            </w:pPr>
            <w:r>
              <w:rPr>
                <w:rFonts w:ascii="宋体"/>
                <w:sz w:val="15"/>
              </w:rPr>
              <w:t>121,314,117.96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-1,876,864.33</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7" w:right="0"/>
              <w:jc w:val="center"/>
              <w:rPr>
                <w:rFonts w:ascii="宋体" w:hAnsi="宋体" w:cs="宋体" w:eastAsia="宋体" w:hint="default"/>
                <w:sz w:val="15"/>
                <w:szCs w:val="15"/>
              </w:rPr>
            </w:pPr>
            <w:r>
              <w:rPr>
                <w:rFonts w:ascii="宋体"/>
                <w:sz w:val="15"/>
              </w:rPr>
              <w:t>31,144,375.46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340,646,842.99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11,672,674.98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727,901,147.06</w:t>
            </w:r>
          </w:p>
        </w:tc>
      </w:tr>
      <w:tr>
        <w:trPr>
          <w:trHeight w:val="39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少以“－”号填列）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75,000,000.00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273,500,000.00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10,714.27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1" w:right="0"/>
              <w:jc w:val="center"/>
              <w:rPr>
                <w:rFonts w:ascii="宋体" w:hAnsi="宋体" w:cs="宋体" w:eastAsia="宋体" w:hint="default"/>
                <w:sz w:val="15"/>
                <w:szCs w:val="15"/>
              </w:rPr>
            </w:pPr>
            <w:r>
              <w:rPr>
                <w:rFonts w:ascii="宋体"/>
                <w:sz w:val="15"/>
              </w:rPr>
              <w:t>4,603,217.29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111,241,105.59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2,192,961.85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466,547,999.00</w:t>
            </w: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10,714.27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115,844,322.88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2,192,961.85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118,047,999.00</w:t>
            </w:r>
          </w:p>
        </w:tc>
      </w:tr>
      <w:tr>
        <w:trPr>
          <w:trHeight w:val="39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75,000,000.00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273,500,000.00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348,500,000.00</w:t>
            </w:r>
          </w:p>
        </w:tc>
      </w:tr>
      <w:tr>
        <w:trPr>
          <w:trHeight w:val="20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75,000,000.00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4" w:right="0"/>
              <w:jc w:val="center"/>
              <w:rPr>
                <w:rFonts w:ascii="宋体" w:hAnsi="宋体" w:cs="宋体" w:eastAsia="宋体" w:hint="default"/>
                <w:sz w:val="15"/>
                <w:szCs w:val="15"/>
              </w:rPr>
            </w:pPr>
            <w:r>
              <w:rPr>
                <w:rFonts w:ascii="宋体"/>
                <w:sz w:val="15"/>
              </w:rPr>
              <w:t>273,500,000.00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348,500,000.00</w:t>
            </w:r>
          </w:p>
        </w:tc>
      </w:tr>
      <w:tr>
        <w:trPr>
          <w:trHeight w:val="39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2</w:t>
            </w:r>
            <w:r>
              <w:rPr>
                <w:rFonts w:ascii="宋体" w:hAnsi="宋体" w:cs="宋体" w:eastAsia="宋体" w:hint="default"/>
                <w:spacing w:val="-5"/>
                <w:sz w:val="15"/>
                <w:szCs w:val="15"/>
              </w:rPr>
              <w:t>．其他权益工具持有者投入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3</w:t>
            </w:r>
            <w:r>
              <w:rPr>
                <w:rFonts w:ascii="宋体" w:hAnsi="宋体" w:cs="宋体" w:eastAsia="宋体" w:hint="default"/>
                <w:spacing w:val="-5"/>
                <w:sz w:val="15"/>
                <w:szCs w:val="15"/>
              </w:rPr>
              <w:t>．股份支付计入所有者权益</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61" w:right="0"/>
              <w:jc w:val="center"/>
              <w:rPr>
                <w:rFonts w:ascii="宋体" w:hAnsi="宋体" w:cs="宋体" w:eastAsia="宋体" w:hint="default"/>
                <w:sz w:val="15"/>
                <w:szCs w:val="15"/>
              </w:rPr>
            </w:pPr>
            <w:r>
              <w:rPr>
                <w:rFonts w:ascii="宋体"/>
                <w:sz w:val="15"/>
              </w:rPr>
              <w:t>4,603,217.29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-4,603,217.29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1" w:right="0"/>
              <w:jc w:val="center"/>
              <w:rPr>
                <w:rFonts w:ascii="宋体" w:hAnsi="宋体" w:cs="宋体" w:eastAsia="宋体" w:hint="default"/>
                <w:sz w:val="15"/>
                <w:szCs w:val="15"/>
              </w:rPr>
            </w:pPr>
            <w:r>
              <w:rPr>
                <w:rFonts w:ascii="宋体"/>
                <w:sz w:val="15"/>
              </w:rPr>
              <w:t>4,603,217.29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-4,603,217.29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3</w:t>
            </w:r>
            <w:r>
              <w:rPr>
                <w:rFonts w:ascii="宋体" w:hAnsi="宋体" w:cs="宋体" w:eastAsia="宋体" w:hint="default"/>
                <w:spacing w:val="-5"/>
                <w:sz w:val="15"/>
                <w:szCs w:val="15"/>
              </w:rPr>
              <w:t>．对所有者（或股东）的分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055"/>
        <w:gridCol w:w="1419"/>
        <w:gridCol w:w="425"/>
        <w:gridCol w:w="425"/>
        <w:gridCol w:w="425"/>
        <w:gridCol w:w="1277"/>
        <w:gridCol w:w="425"/>
        <w:gridCol w:w="1419"/>
        <w:gridCol w:w="425"/>
        <w:gridCol w:w="1277"/>
        <w:gridCol w:w="425"/>
        <w:gridCol w:w="1274"/>
        <w:gridCol w:w="1277"/>
        <w:gridCol w:w="1496"/>
      </w:tblGrid>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1</w:t>
            </w:r>
            <w:r>
              <w:rPr>
                <w:rFonts w:ascii="宋体" w:hAnsi="宋体" w:cs="宋体" w:eastAsia="宋体" w:hint="default"/>
                <w:spacing w:val="-5"/>
                <w:sz w:val="15"/>
                <w:szCs w:val="15"/>
              </w:rPr>
              <w:t>．资本公积转增资本（或股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2</w:t>
            </w:r>
            <w:r>
              <w:rPr>
                <w:rFonts w:ascii="宋体" w:hAnsi="宋体" w:cs="宋体" w:eastAsia="宋体" w:hint="default"/>
                <w:spacing w:val="-5"/>
                <w:sz w:val="15"/>
                <w:szCs w:val="15"/>
              </w:rPr>
              <w:t>．盈余公积转增资本（或股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52" w:right="0"/>
              <w:jc w:val="left"/>
              <w:rPr>
                <w:rFonts w:ascii="宋体" w:hAnsi="宋体" w:cs="宋体" w:eastAsia="宋体" w:hint="default"/>
                <w:sz w:val="15"/>
                <w:szCs w:val="15"/>
              </w:rPr>
            </w:pPr>
            <w:r>
              <w:rPr>
                <w:rFonts w:ascii="宋体"/>
                <w:sz w:val="15"/>
              </w:rPr>
              <w:t>300,000,000.00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15" w:right="0"/>
              <w:jc w:val="left"/>
              <w:rPr>
                <w:rFonts w:ascii="宋体" w:hAnsi="宋体" w:cs="宋体" w:eastAsia="宋体" w:hint="default"/>
                <w:sz w:val="15"/>
                <w:szCs w:val="15"/>
              </w:rPr>
            </w:pPr>
            <w:r>
              <w:rPr>
                <w:rFonts w:ascii="宋体"/>
                <w:sz w:val="15"/>
              </w:rPr>
              <w:t>394,814,117.96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31" w:right="0"/>
              <w:jc w:val="left"/>
              <w:rPr>
                <w:rFonts w:ascii="宋体" w:hAnsi="宋体" w:cs="宋体" w:eastAsia="宋体" w:hint="default"/>
                <w:sz w:val="15"/>
                <w:szCs w:val="15"/>
              </w:rPr>
            </w:pPr>
            <w:r>
              <w:rPr>
                <w:rFonts w:ascii="宋体"/>
                <w:sz w:val="15"/>
              </w:rPr>
              <w:t>-1,866,150.06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89" w:right="0"/>
              <w:jc w:val="left"/>
              <w:rPr>
                <w:rFonts w:ascii="宋体" w:hAnsi="宋体" w:cs="宋体" w:eastAsia="宋体" w:hint="default"/>
                <w:sz w:val="15"/>
                <w:szCs w:val="15"/>
              </w:rPr>
            </w:pPr>
            <w:r>
              <w:rPr>
                <w:rFonts w:ascii="宋体"/>
                <w:sz w:val="15"/>
              </w:rPr>
              <w:t>35,747,592.75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12" w:right="0"/>
              <w:jc w:val="left"/>
              <w:rPr>
                <w:rFonts w:ascii="宋体" w:hAnsi="宋体" w:cs="宋体" w:eastAsia="宋体" w:hint="default"/>
                <w:sz w:val="15"/>
                <w:szCs w:val="15"/>
              </w:rPr>
            </w:pPr>
            <w:r>
              <w:rPr>
                <w:rFonts w:ascii="宋体"/>
                <w:sz w:val="15"/>
              </w:rPr>
              <w:t>451,887,948.58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89" w:right="0"/>
              <w:jc w:val="left"/>
              <w:rPr>
                <w:rFonts w:ascii="宋体" w:hAnsi="宋体" w:cs="宋体" w:eastAsia="宋体" w:hint="default"/>
                <w:sz w:val="15"/>
                <w:szCs w:val="15"/>
              </w:rPr>
            </w:pPr>
            <w:r>
              <w:rPr>
                <w:rFonts w:ascii="宋体"/>
                <w:sz w:val="15"/>
              </w:rPr>
              <w:t>13,865,636.83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82" w:right="0"/>
              <w:jc w:val="left"/>
              <w:rPr>
                <w:rFonts w:ascii="宋体" w:hAnsi="宋体" w:cs="宋体" w:eastAsia="宋体" w:hint="default"/>
                <w:sz w:val="15"/>
                <w:szCs w:val="15"/>
              </w:rPr>
            </w:pPr>
            <w:r>
              <w:rPr>
                <w:rFonts w:ascii="宋体"/>
                <w:sz w:val="15"/>
              </w:rPr>
              <w:t>1,194,449,146.06</w:t>
            </w:r>
          </w:p>
        </w:tc>
      </w:tr>
    </w:tbl>
    <w:p>
      <w:pPr>
        <w:pStyle w:val="BodyText"/>
        <w:tabs>
          <w:tab w:pos="3335" w:val="left" w:leader="none"/>
          <w:tab w:pos="8059" w:val="left" w:leader="none"/>
        </w:tabs>
        <w:spacing w:line="241" w:lineRule="exact"/>
        <w:ind w:left="184" w:right="0"/>
        <w:jc w:val="left"/>
      </w:pPr>
      <w:r>
        <w:rPr>
          <w:spacing w:val="-2"/>
        </w:rPr>
        <w:t>法定代表人：历军</w:t>
        <w:tab/>
        <w:t>主管会计工作负责人：史新东</w:t>
        <w:tab/>
        <w:t>会计机构负责人：翁启南</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340" w:right="1220"/>
        </w:sectPr>
      </w:pPr>
    </w:p>
    <w:p>
      <w:pPr>
        <w:spacing w:line="272" w:lineRule="exact" w:before="64"/>
        <w:ind w:left="63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40" w:right="1220"/>
          <w:cols w:num="2" w:equalWidth="0">
            <w:col w:w="8271" w:space="40"/>
            <w:col w:w="5969"/>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040"/>
        <w:gridCol w:w="1489"/>
        <w:gridCol w:w="355"/>
        <w:gridCol w:w="425"/>
        <w:gridCol w:w="425"/>
        <w:gridCol w:w="1560"/>
        <w:gridCol w:w="1275"/>
        <w:gridCol w:w="1277"/>
        <w:gridCol w:w="1136"/>
        <w:gridCol w:w="1274"/>
        <w:gridCol w:w="1277"/>
        <w:gridCol w:w="1428"/>
      </w:tblGrid>
      <w:tr>
        <w:trPr>
          <w:trHeight w:val="211" w:hRule="exact"/>
        </w:trPr>
        <w:tc>
          <w:tcPr>
            <w:tcW w:w="20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2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6" w:hRule="exact"/>
        </w:trPr>
        <w:tc>
          <w:tcPr>
            <w:tcW w:w="2040" w:type="dxa"/>
            <w:vMerge/>
            <w:tcBorders>
              <w:left w:val="single" w:sz="6" w:space="0" w:color="000000"/>
              <w:right w:val="single" w:sz="6" w:space="0" w:color="000000"/>
            </w:tcBorders>
          </w:tcPr>
          <w:p>
            <w:pPr/>
          </w:p>
        </w:tc>
        <w:tc>
          <w:tcPr>
            <w:tcW w:w="148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0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14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1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600" w:hRule="exact"/>
        </w:trPr>
        <w:tc>
          <w:tcPr>
            <w:tcW w:w="2040" w:type="dxa"/>
            <w:vMerge/>
            <w:tcBorders>
              <w:left w:val="single" w:sz="6" w:space="0" w:color="000000"/>
              <w:bottom w:val="single" w:sz="6" w:space="0" w:color="000000"/>
              <w:right w:val="single" w:sz="6" w:space="0" w:color="000000"/>
            </w:tcBorders>
          </w:tcPr>
          <w:p>
            <w:pPr/>
          </w:p>
        </w:tc>
        <w:tc>
          <w:tcPr>
            <w:tcW w:w="1489" w:type="dxa"/>
            <w:vMerge/>
            <w:tcBorders>
              <w:left w:val="single" w:sz="6" w:space="0" w:color="000000"/>
              <w:bottom w:val="single" w:sz="6" w:space="0" w:color="000000"/>
              <w:right w:val="single" w:sz="4" w:space="0" w:color="000000"/>
            </w:tcBorders>
          </w:tcPr>
          <w:p>
            <w:pPr/>
          </w:p>
        </w:tc>
        <w:tc>
          <w:tcPr>
            <w:tcW w:w="355" w:type="dxa"/>
            <w:tcBorders>
              <w:top w:val="single" w:sz="4" w:space="0" w:color="000000"/>
              <w:left w:val="single" w:sz="4" w:space="0" w:color="000000"/>
              <w:bottom w:val="single" w:sz="6"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03" w:right="89"/>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176" w:lineRule="exact"/>
              <w:ind w:left="131"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31" w:right="131"/>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9"/>
              <w:ind w:left="132" w:right="12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560"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28" w:type="dxa"/>
            <w:vMerge/>
            <w:tcBorders>
              <w:left w:val="single" w:sz="6" w:space="0" w:color="000000"/>
              <w:bottom w:val="single" w:sz="6" w:space="0" w:color="000000"/>
              <w:right w:val="single" w:sz="6" w:space="0" w:color="000000"/>
            </w:tcBorders>
          </w:tcPr>
          <w:p>
            <w:pPr/>
          </w:p>
        </w:tc>
      </w:tr>
      <w:tr>
        <w:trPr>
          <w:trHeight w:val="211"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89"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300,000,000.00</w:t>
            </w: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394,001,985.79</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35,747,592.75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299,228,334.89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2"/>
                <w:sz w:val="15"/>
              </w:rPr>
              <w:t>1,028,977,913.43</w:t>
            </w: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8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300,000,000.00</w:t>
            </w: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394,001,985.79</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35,747,592.75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299,228,334.89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1,028,977,913.43</w:t>
            </w:r>
          </w:p>
        </w:tc>
      </w:tr>
      <w:tr>
        <w:trPr>
          <w:trHeight w:val="403"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少以“－”号填列）</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5,112,728.64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22,014,557.77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27,127,286.41</w:t>
            </w:r>
          </w:p>
        </w:tc>
      </w:tr>
      <w:tr>
        <w:trPr>
          <w:trHeight w:val="211"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51,127,286.41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2"/>
                <w:sz w:val="15"/>
              </w:rPr>
              <w:t>51,127,286.41</w:t>
            </w:r>
          </w:p>
        </w:tc>
      </w:tr>
      <w:tr>
        <w:trPr>
          <w:trHeight w:val="403"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．其他权益工具持有者投入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3</w:t>
            </w:r>
            <w:r>
              <w:rPr>
                <w:rFonts w:ascii="宋体" w:hAnsi="宋体" w:cs="宋体" w:eastAsia="宋体" w:hint="default"/>
                <w:spacing w:val="-6"/>
                <w:sz w:val="15"/>
                <w:szCs w:val="15"/>
              </w:rPr>
              <w:t>．股份支付计入所有者权益</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040"/>
        <w:gridCol w:w="1489"/>
        <w:gridCol w:w="355"/>
        <w:gridCol w:w="425"/>
        <w:gridCol w:w="425"/>
        <w:gridCol w:w="1560"/>
        <w:gridCol w:w="1275"/>
        <w:gridCol w:w="1277"/>
        <w:gridCol w:w="1136"/>
        <w:gridCol w:w="1274"/>
        <w:gridCol w:w="1277"/>
        <w:gridCol w:w="1428"/>
      </w:tblGrid>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5,112,728.64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-29,112,728.64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-24,000,000.00</w:t>
            </w: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5,112,728.64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-5,112,728.64</w:t>
            </w: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．对所有者（或股东）的分</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配</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-24,000,000.00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1"/>
                <w:sz w:val="15"/>
              </w:rPr>
              <w:t>-24,000,000.00</w:t>
            </w: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1</w:t>
            </w:r>
            <w:r>
              <w:rPr>
                <w:rFonts w:ascii="宋体" w:hAnsi="宋体" w:cs="宋体" w:eastAsia="宋体" w:hint="default"/>
                <w:spacing w:val="-6"/>
                <w:sz w:val="15"/>
                <w:szCs w:val="15"/>
              </w:rPr>
              <w:t>．资本公积转增资本（或股</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．盈余公积转增资本（或股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78"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8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324" w:right="0"/>
              <w:jc w:val="left"/>
              <w:rPr>
                <w:rFonts w:ascii="宋体" w:hAnsi="宋体" w:cs="宋体" w:eastAsia="宋体" w:hint="default"/>
                <w:sz w:val="15"/>
                <w:szCs w:val="15"/>
              </w:rPr>
            </w:pPr>
            <w:r>
              <w:rPr>
                <w:rFonts w:ascii="宋体"/>
                <w:sz w:val="15"/>
              </w:rPr>
              <w:t>300,000,000.00</w:t>
            </w: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96" w:right="0"/>
              <w:jc w:val="left"/>
              <w:rPr>
                <w:rFonts w:ascii="宋体" w:hAnsi="宋体" w:cs="宋体" w:eastAsia="宋体" w:hint="default"/>
                <w:sz w:val="15"/>
                <w:szCs w:val="15"/>
              </w:rPr>
            </w:pPr>
            <w:r>
              <w:rPr>
                <w:rFonts w:ascii="宋体"/>
                <w:sz w:val="15"/>
              </w:rPr>
              <w:t>394,001,985.79</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40,860,321.39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321,242,892.66</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1,056,105,199.84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1985"/>
        <w:gridCol w:w="1489"/>
        <w:gridCol w:w="355"/>
        <w:gridCol w:w="425"/>
        <w:gridCol w:w="425"/>
        <w:gridCol w:w="1560"/>
        <w:gridCol w:w="1275"/>
        <w:gridCol w:w="1277"/>
        <w:gridCol w:w="1136"/>
        <w:gridCol w:w="1274"/>
        <w:gridCol w:w="1277"/>
        <w:gridCol w:w="1428"/>
      </w:tblGrid>
      <w:tr>
        <w:trPr>
          <w:trHeight w:val="211"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2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6" w:hRule="exact"/>
        </w:trPr>
        <w:tc>
          <w:tcPr>
            <w:tcW w:w="1985" w:type="dxa"/>
            <w:vMerge/>
            <w:tcBorders>
              <w:left w:val="single" w:sz="6" w:space="0" w:color="000000"/>
              <w:right w:val="single" w:sz="6" w:space="0" w:color="000000"/>
            </w:tcBorders>
          </w:tcPr>
          <w:p>
            <w:pPr/>
          </w:p>
        </w:tc>
        <w:tc>
          <w:tcPr>
            <w:tcW w:w="148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0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14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1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603" w:hRule="exact"/>
        </w:trPr>
        <w:tc>
          <w:tcPr>
            <w:tcW w:w="1985" w:type="dxa"/>
            <w:vMerge/>
            <w:tcBorders>
              <w:left w:val="single" w:sz="6" w:space="0" w:color="000000"/>
              <w:bottom w:val="single" w:sz="6" w:space="0" w:color="000000"/>
              <w:right w:val="single" w:sz="6" w:space="0" w:color="000000"/>
            </w:tcBorders>
          </w:tcPr>
          <w:p>
            <w:pPr/>
          </w:p>
        </w:tc>
        <w:tc>
          <w:tcPr>
            <w:tcW w:w="1489" w:type="dxa"/>
            <w:vMerge/>
            <w:tcBorders>
              <w:left w:val="single" w:sz="6" w:space="0" w:color="000000"/>
              <w:bottom w:val="single" w:sz="6" w:space="0" w:color="000000"/>
              <w:right w:val="single" w:sz="4" w:space="0" w:color="000000"/>
            </w:tcBorders>
          </w:tcPr>
          <w:p>
            <w:pPr/>
          </w:p>
        </w:tc>
        <w:tc>
          <w:tcPr>
            <w:tcW w:w="355"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ind w:left="103" w:right="89"/>
              <w:jc w:val="left"/>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p>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ind w:left="131" w:right="131"/>
              <w:jc w:val="left"/>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p>
          <w:p>
            <w:pPr>
              <w:pStyle w:val="TableParagraph"/>
              <w:spacing w:line="177" w:lineRule="exact"/>
              <w:ind w:left="131" w:right="0"/>
              <w:jc w:val="left"/>
              <w:rPr>
                <w:rFonts w:ascii="宋体" w:hAnsi="宋体" w:cs="宋体" w:eastAsia="宋体" w:hint="default"/>
                <w:sz w:val="15"/>
                <w:szCs w:val="15"/>
              </w:rPr>
            </w:pPr>
            <w:r>
              <w:rPr>
                <w:rFonts w:ascii="宋体" w:hAnsi="宋体" w:cs="宋体" w:eastAsia="宋体" w:hint="default"/>
                <w:w w:val="100"/>
                <w:sz w:val="15"/>
                <w:szCs w:val="15"/>
              </w:rPr>
              <w:t>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9"/>
              <w:ind w:left="132" w:right="12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560"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28" w:type="dxa"/>
            <w:vMerge/>
            <w:tcBorders>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8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225,000,000.00</w:t>
            </w: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120,501,985.79</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31,144,375.46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257,799,379.24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634,445,740.49</w:t>
            </w: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8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225,000,000.00</w:t>
            </w: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120,501,985.79</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31,144,375.46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257,799,379.24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634,445,740.49</w:t>
            </w:r>
          </w:p>
        </w:tc>
      </w:tr>
      <w:tr>
        <w:trPr>
          <w:trHeight w:val="40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少以“－”号填列）</w:t>
            </w:r>
          </w:p>
        </w:tc>
        <w:tc>
          <w:tcPr>
            <w:tcW w:w="148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75,000,000.00</w:t>
            </w: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273,500,000.00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4,603,217.29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41,428,955.65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394,532,172.94</w:t>
            </w:r>
          </w:p>
        </w:tc>
      </w:tr>
      <w:tr>
        <w:trPr>
          <w:trHeight w:val="21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46,032,172.94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2"/>
                <w:sz w:val="15"/>
              </w:rPr>
              <w:t>46,032,172.94</w:t>
            </w:r>
          </w:p>
        </w:tc>
      </w:tr>
      <w:tr>
        <w:trPr>
          <w:trHeight w:val="40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4"/>
                <w:sz w:val="15"/>
                <w:szCs w:val="15"/>
              </w:rPr>
              <w:t>（二）所有者投入和减少资</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148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75,000,000.00</w:t>
            </w: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273,500,000.00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348,500,000.00</w:t>
            </w: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8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75,000,000.00</w:t>
            </w: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273,500,000.00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348,500,000.00</w:t>
            </w:r>
          </w:p>
        </w:tc>
      </w:tr>
      <w:tr>
        <w:trPr>
          <w:trHeight w:val="40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入资本</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益的金额</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4,603,217.29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-4,603,217.29</w:t>
            </w:r>
          </w:p>
        </w:tc>
        <w:tc>
          <w:tcPr>
            <w:tcW w:w="1428"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1985"/>
        <w:gridCol w:w="1489"/>
        <w:gridCol w:w="355"/>
        <w:gridCol w:w="425"/>
        <w:gridCol w:w="425"/>
        <w:gridCol w:w="1560"/>
        <w:gridCol w:w="1275"/>
        <w:gridCol w:w="1277"/>
        <w:gridCol w:w="1136"/>
        <w:gridCol w:w="1274"/>
        <w:gridCol w:w="1277"/>
        <w:gridCol w:w="1428"/>
      </w:tblGrid>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4,603,217.29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-4,603,217.29</w:t>
            </w: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分配</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pacing w:val="-4"/>
                <w:sz w:val="15"/>
                <w:szCs w:val="15"/>
              </w:rPr>
              <w:t>（四）所有者权益内部结转</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78"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89" w:type="dxa"/>
            <w:tcBorders>
              <w:top w:val="single" w:sz="6" w:space="0" w:color="000000"/>
              <w:left w:val="single" w:sz="6" w:space="0" w:color="000000"/>
              <w:bottom w:val="single" w:sz="6" w:space="0" w:color="000000"/>
              <w:right w:val="single" w:sz="4" w:space="0" w:color="000000"/>
            </w:tcBorders>
          </w:tcPr>
          <w:p>
            <w:pP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89"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left="324" w:right="0"/>
              <w:jc w:val="left"/>
              <w:rPr>
                <w:rFonts w:ascii="宋体" w:hAnsi="宋体" w:cs="宋体" w:eastAsia="宋体" w:hint="default"/>
                <w:sz w:val="15"/>
                <w:szCs w:val="15"/>
              </w:rPr>
            </w:pPr>
            <w:r>
              <w:rPr>
                <w:rFonts w:ascii="宋体"/>
                <w:sz w:val="15"/>
              </w:rPr>
              <w:t>300,000,000.00</w:t>
            </w:r>
          </w:p>
        </w:tc>
        <w:tc>
          <w:tcPr>
            <w:tcW w:w="35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396" w:right="0"/>
              <w:jc w:val="left"/>
              <w:rPr>
                <w:rFonts w:ascii="宋体" w:hAnsi="宋体" w:cs="宋体" w:eastAsia="宋体" w:hint="default"/>
                <w:sz w:val="15"/>
                <w:szCs w:val="15"/>
              </w:rPr>
            </w:pPr>
            <w:r>
              <w:rPr>
                <w:rFonts w:ascii="宋体"/>
                <w:sz w:val="15"/>
              </w:rPr>
              <w:t>394,001,985.79</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35,747,592.75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299,228,334.89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15" w:right="0"/>
              <w:jc w:val="left"/>
              <w:rPr>
                <w:rFonts w:ascii="宋体" w:hAnsi="宋体" w:cs="宋体" w:eastAsia="宋体" w:hint="default"/>
                <w:sz w:val="15"/>
                <w:szCs w:val="15"/>
              </w:rPr>
            </w:pPr>
            <w:r>
              <w:rPr>
                <w:rFonts w:ascii="宋体"/>
                <w:sz w:val="15"/>
              </w:rPr>
              <w:t>1,028,977,913.43</w:t>
            </w:r>
          </w:p>
        </w:tc>
      </w:tr>
    </w:tbl>
    <w:p>
      <w:pPr>
        <w:pStyle w:val="BodyText"/>
        <w:tabs>
          <w:tab w:pos="3189" w:val="left" w:leader="none"/>
          <w:tab w:pos="7496" w:val="left" w:leader="none"/>
        </w:tabs>
        <w:spacing w:line="241" w:lineRule="exact"/>
        <w:ind w:left="144" w:right="0"/>
        <w:jc w:val="left"/>
      </w:pPr>
      <w:r>
        <w:rPr>
          <w:spacing w:val="-2"/>
        </w:rPr>
        <w:t>法定代表人：历军</w:t>
        <w:tab/>
        <w:t>主管会计工作负责人：史新东</w:t>
        <w:tab/>
        <w:t>会计机构负责人：翁启南</w:t>
      </w:r>
    </w:p>
    <w:p>
      <w:pPr>
        <w:spacing w:after="0" w:line="241" w:lineRule="exact"/>
        <w:jc w:val="left"/>
        <w:sectPr>
          <w:pgSz w:w="16840" w:h="11910" w:orient="landscape"/>
          <w:pgMar w:header="882" w:footer="1195" w:top="1120" w:bottom="1380" w:left="1380" w:right="12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before="0"/>
        <w:ind w:right="2940"/>
        <w:jc w:val="left"/>
        <w:rPr>
          <w:b w:val="0"/>
          <w:bCs w:val="0"/>
        </w:rPr>
      </w:pPr>
      <w:r>
        <w:rPr/>
        <w:t>三、公司基本情况</w:t>
      </w:r>
      <w:r>
        <w:rPr>
          <w:b w:val="0"/>
          <w:bCs w:val="0"/>
        </w:rPr>
      </w:r>
    </w:p>
    <w:p>
      <w:pPr>
        <w:pStyle w:val="Heading2"/>
        <w:tabs>
          <w:tab w:pos="637" w:val="left" w:leader="none"/>
        </w:tabs>
        <w:spacing w:line="240" w:lineRule="auto" w:before="97"/>
        <w:ind w:right="2940"/>
        <w:jc w:val="left"/>
        <w:rPr>
          <w:b w:val="0"/>
          <w:bCs w:val="0"/>
        </w:rPr>
      </w:pPr>
      <w:r>
        <w:rPr>
          <w:rFonts w:ascii="Calibri" w:hAnsi="Calibri" w:cs="Calibri" w:eastAsia="Calibri" w:hint="default"/>
        </w:rPr>
        <w:t>1.</w:t>
        <w:tab/>
      </w:r>
      <w:r>
        <w:rPr/>
        <w:t>公司概况</w:t>
      </w:r>
      <w:r>
        <w:rPr>
          <w:b w:val="0"/>
          <w:bCs w:val="0"/>
        </w:rPr>
      </w:r>
    </w:p>
    <w:p>
      <w:pPr>
        <w:pStyle w:val="BodyText"/>
        <w:spacing w:line="273" w:lineRule="auto" w:before="70"/>
        <w:ind w:right="228" w:firstLine="419"/>
        <w:jc w:val="left"/>
      </w:pPr>
      <w:r>
        <w:rPr/>
        <w:t>曙光信息产业股份有限公司（以下简称“公司”或“本公司”）</w:t>
      </w:r>
      <w:r>
        <w:rPr>
          <w:rFonts w:ascii="宋体" w:hAnsi="宋体" w:cs="宋体" w:eastAsia="宋体" w:hint="default"/>
        </w:rPr>
        <w:t>,</w:t>
      </w:r>
      <w:r>
        <w:rPr>
          <w:rFonts w:ascii="宋体" w:hAnsi="宋体" w:cs="宋体" w:eastAsia="宋体" w:hint="default"/>
          <w:spacing w:val="-3"/>
        </w:rPr>
        <w:t> </w:t>
      </w:r>
      <w:r>
        <w:rPr/>
        <w:t>前身为“天津曙光计算机</w:t>
      </w:r>
      <w:r>
        <w:rPr>
          <w:w w:val="100"/>
        </w:rPr>
        <w:t> </w:t>
      </w:r>
      <w:r>
        <w:rPr>
          <w:spacing w:val="-11"/>
          <w:w w:val="100"/>
        </w:rPr>
        <w:t>产业有限公司”，成立于</w:t>
      </w:r>
      <w:r>
        <w:rPr>
          <w:spacing w:val="-67"/>
          <w:w w:val="100"/>
        </w:rPr>
        <w:t> </w:t>
      </w:r>
      <w:r>
        <w:rPr>
          <w:rFonts w:ascii="宋体" w:hAnsi="宋体" w:cs="宋体" w:eastAsia="宋体" w:hint="default"/>
          <w:spacing w:val="-1"/>
          <w:w w:val="100"/>
        </w:rPr>
        <w:t>2006</w:t>
      </w:r>
      <w:r>
        <w:rPr>
          <w:rFonts w:ascii="宋体" w:hAnsi="宋体" w:cs="宋体" w:eastAsia="宋体" w:hint="default"/>
          <w:spacing w:val="-68"/>
          <w:w w:val="100"/>
        </w:rPr>
        <w:t> </w:t>
      </w:r>
      <w:r>
        <w:rPr>
          <w:w w:val="100"/>
        </w:rPr>
        <w:t>年</w:t>
      </w:r>
      <w:r>
        <w:rPr>
          <w:spacing w:val="-67"/>
          <w:w w:val="100"/>
        </w:rPr>
        <w:t> </w:t>
      </w:r>
      <w:r>
        <w:rPr>
          <w:rFonts w:ascii="宋体" w:hAnsi="宋体" w:cs="宋体" w:eastAsia="宋体" w:hint="default"/>
          <w:w w:val="100"/>
        </w:rPr>
        <w:t>3</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w w:val="100"/>
        </w:rPr>
        <w:t>7</w:t>
      </w:r>
      <w:r>
        <w:rPr>
          <w:rFonts w:ascii="宋体" w:hAnsi="宋体" w:cs="宋体" w:eastAsia="宋体" w:hint="default"/>
          <w:spacing w:val="-67"/>
          <w:w w:val="100"/>
        </w:rPr>
        <w:t> </w:t>
      </w:r>
      <w:r>
        <w:rPr>
          <w:spacing w:val="-6"/>
          <w:w w:val="100"/>
        </w:rPr>
        <w:t>日，是经天津市工商行政管理局批准设立的有限责任公司。</w:t>
      </w:r>
    </w:p>
    <w:p>
      <w:pPr>
        <w:pStyle w:val="BodyText"/>
        <w:spacing w:line="273" w:lineRule="auto" w:before="7"/>
        <w:ind w:left="638" w:right="222"/>
        <w:jc w:val="left"/>
      </w:pPr>
      <w:r>
        <w:rPr/>
        <w:t>公司以</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日为改制基准日，于</w:t>
      </w:r>
      <w:r>
        <w:rPr>
          <w:spacing w:val="-53"/>
        </w:rPr>
        <w:t> </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日变更为股份有限公司。</w:t>
      </w:r>
      <w:r>
        <w:rPr>
          <w:spacing w:val="-101"/>
        </w:rPr>
        <w:t> </w:t>
      </w:r>
      <w:r>
        <w:rPr>
          <w:spacing w:val="-101"/>
        </w:rPr>
      </w:r>
      <w:r>
        <w:rPr/>
        <w:t>根据中国证券监督管理委员会证监许可</w:t>
      </w:r>
      <w:r>
        <w:rPr>
          <w:rFonts w:ascii="宋体" w:hAnsi="宋体" w:cs="宋体" w:eastAsia="宋体" w:hint="default"/>
        </w:rPr>
        <w:t>[2014]1063</w:t>
      </w:r>
      <w:r>
        <w:rPr>
          <w:rFonts w:ascii="宋体" w:hAnsi="宋体" w:cs="宋体" w:eastAsia="宋体" w:hint="default"/>
          <w:spacing w:val="-27"/>
        </w:rPr>
        <w:t> </w:t>
      </w:r>
      <w:r>
        <w:rPr>
          <w:spacing w:val="-4"/>
        </w:rPr>
        <w:t>号文件《关于核准曙光信息产业股份有限</w:t>
      </w:r>
    </w:p>
    <w:p>
      <w:pPr>
        <w:pStyle w:val="BodyText"/>
        <w:spacing w:line="273" w:lineRule="auto" w:before="7"/>
        <w:ind w:right="240"/>
        <w:jc w:val="left"/>
      </w:pPr>
      <w:r>
        <w:rPr/>
        <w:t>公司首次公开发行股票的批复》，公司</w:t>
      </w:r>
      <w:r>
        <w:rPr>
          <w:spacing w:val="-53"/>
        </w:rPr>
        <w:t> </w:t>
      </w:r>
      <w:r>
        <w:rPr>
          <w:rFonts w:ascii="宋体" w:hAnsi="宋体" w:cs="宋体" w:eastAsia="宋体" w:hint="default"/>
        </w:rPr>
        <w:t>A</w:t>
      </w:r>
      <w:r>
        <w:rPr>
          <w:rFonts w:ascii="宋体" w:hAnsi="宋体" w:cs="宋体" w:eastAsia="宋体" w:hint="default"/>
          <w:spacing w:val="-55"/>
        </w:rPr>
        <w:t> </w:t>
      </w:r>
      <w:r>
        <w:rPr/>
        <w:t>股于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日在上海证券交易所正式挂牌上市</w:t>
      </w:r>
      <w:r>
        <w:rPr>
          <w:w w:val="100"/>
        </w:rPr>
        <w:t> </w:t>
      </w:r>
      <w:r>
        <w:rPr/>
        <w:t>交易。</w:t>
      </w:r>
    </w:p>
    <w:p>
      <w:pPr>
        <w:pStyle w:val="BodyText"/>
        <w:spacing w:line="273" w:lineRule="auto" w:before="7"/>
        <w:ind w:left="638" w:right="227"/>
        <w:jc w:val="left"/>
      </w:pPr>
      <w:r>
        <w:rPr/>
        <w:t>截至</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日，公司股本为</w:t>
      </w:r>
      <w:r>
        <w:rPr>
          <w:spacing w:val="-54"/>
        </w:rPr>
        <w:t> </w:t>
      </w:r>
      <w:r>
        <w:rPr>
          <w:rFonts w:ascii="宋体" w:hAnsi="宋体" w:cs="宋体" w:eastAsia="宋体" w:hint="default"/>
        </w:rPr>
        <w:t>3</w:t>
      </w:r>
      <w:r>
        <w:rPr>
          <w:rFonts w:ascii="宋体" w:hAnsi="宋体" w:cs="宋体" w:eastAsia="宋体" w:hint="default"/>
          <w:spacing w:val="-54"/>
        </w:rPr>
        <w:t> </w:t>
      </w:r>
      <w:r>
        <w:rPr/>
        <w:t>亿股。公司股票简称中科曙光，股票代码</w:t>
      </w:r>
      <w:r>
        <w:rPr>
          <w:spacing w:val="-53"/>
        </w:rPr>
        <w:t> </w:t>
      </w:r>
      <w:r>
        <w:rPr>
          <w:rFonts w:ascii="宋体" w:hAnsi="宋体" w:cs="宋体" w:eastAsia="宋体" w:hint="default"/>
        </w:rPr>
        <w:t>603019</w:t>
      </w:r>
      <w:r>
        <w:rPr/>
        <w:t>。</w:t>
      </w:r>
      <w:r>
        <w:rPr>
          <w:w w:val="100"/>
        </w:rPr>
        <w:t> </w:t>
      </w:r>
      <w:r>
        <w:rPr/>
        <w:t>公司统一社会信用代码：</w:t>
      </w:r>
      <w:r>
        <w:rPr>
          <w:rFonts w:ascii="宋体" w:hAnsi="宋体" w:cs="宋体" w:eastAsia="宋体" w:hint="default"/>
        </w:rPr>
        <w:t>91120000783342508F</w:t>
      </w:r>
      <w:r>
        <w:rPr/>
        <w:t>。</w:t>
      </w:r>
      <w:r>
        <w:rPr>
          <w:w w:val="100"/>
        </w:rPr>
        <w:t> </w:t>
      </w:r>
      <w:r>
        <w:rPr/>
        <w:t>公司注册地址：华苑产业区（环外）海泰华科大街</w:t>
      </w:r>
      <w:r>
        <w:rPr>
          <w:spacing w:val="-56"/>
        </w:rPr>
        <w:t> </w:t>
      </w:r>
      <w:r>
        <w:rPr>
          <w:rFonts w:ascii="宋体" w:hAnsi="宋体" w:cs="宋体" w:eastAsia="宋体" w:hint="default"/>
        </w:rPr>
        <w:t>15</w:t>
      </w:r>
      <w:r>
        <w:rPr>
          <w:rFonts w:ascii="宋体" w:hAnsi="宋体" w:cs="宋体" w:eastAsia="宋体" w:hint="default"/>
          <w:spacing w:val="-54"/>
        </w:rPr>
        <w:t> </w:t>
      </w:r>
      <w:r>
        <w:rPr/>
        <w:t>号</w:t>
      </w:r>
      <w:r>
        <w:rPr>
          <w:spacing w:val="-54"/>
        </w:rPr>
        <w:t> </w:t>
      </w:r>
      <w:r>
        <w:rPr>
          <w:rFonts w:ascii="宋体" w:hAnsi="宋体" w:cs="宋体" w:eastAsia="宋体" w:hint="default"/>
        </w:rPr>
        <w:t>1-3</w:t>
      </w:r>
      <w:r>
        <w:rPr>
          <w:rFonts w:ascii="宋体" w:hAnsi="宋体" w:cs="宋体" w:eastAsia="宋体" w:hint="default"/>
          <w:spacing w:val="-56"/>
        </w:rPr>
        <w:t> </w:t>
      </w:r>
      <w:r>
        <w:rPr/>
        <w:t>层</w:t>
      </w:r>
    </w:p>
    <w:p>
      <w:pPr>
        <w:pStyle w:val="BodyText"/>
        <w:spacing w:line="273" w:lineRule="auto" w:before="7"/>
        <w:ind w:left="642" w:right="4182"/>
        <w:jc w:val="left"/>
      </w:pPr>
      <w:r>
        <w:rPr/>
        <w:t>公司法定代表人：历军</w:t>
      </w:r>
      <w:r>
        <w:rPr>
          <w:w w:val="100"/>
        </w:rPr>
        <w:t> </w:t>
      </w:r>
      <w:r>
        <w:rPr>
          <w:spacing w:val="-2"/>
        </w:rPr>
        <w:t>公司类型：股份有限公司</w:t>
      </w:r>
      <w:r>
        <w:rPr>
          <w:rFonts w:ascii="宋体" w:hAnsi="宋体" w:cs="宋体" w:eastAsia="宋体" w:hint="default"/>
          <w:spacing w:val="-2"/>
        </w:rPr>
        <w:t>(</w:t>
      </w:r>
      <w:r>
        <w:rPr>
          <w:spacing w:val="-2"/>
        </w:rPr>
        <w:t>上市</w:t>
      </w:r>
      <w:r>
        <w:rPr>
          <w:rFonts w:ascii="宋体" w:hAnsi="宋体" w:cs="宋体" w:eastAsia="宋体" w:hint="default"/>
          <w:spacing w:val="-2"/>
        </w:rPr>
        <w:t>)</w:t>
      </w:r>
      <w:r>
        <w:rPr>
          <w:rFonts w:ascii="宋体" w:hAnsi="宋体" w:cs="宋体" w:eastAsia="宋体" w:hint="default"/>
          <w:spacing w:val="-77"/>
        </w:rPr>
        <w:t> </w:t>
      </w:r>
      <w:r>
        <w:rPr/>
        <w:t>公司注册资本：叁亿元人民币</w:t>
      </w:r>
    </w:p>
    <w:p>
      <w:pPr>
        <w:pStyle w:val="BodyText"/>
        <w:spacing w:line="273" w:lineRule="auto" w:before="7"/>
        <w:ind w:right="227" w:firstLine="424"/>
        <w:jc w:val="left"/>
      </w:pPr>
      <w:r>
        <w:rPr>
          <w:spacing w:val="-2"/>
        </w:rPr>
        <w:t>公司经营范围：电子信息、软件技术开发、咨询、服务、转让、培训；计算机及外围设备、</w:t>
      </w:r>
      <w:r>
        <w:rPr>
          <w:w w:val="100"/>
        </w:rPr>
        <w:t> </w:t>
      </w:r>
      <w:r>
        <w:rPr>
          <w:spacing w:val="-6"/>
        </w:rPr>
        <w:t>软件制造、批发兼零售；计算机系统集成；物业管理；货物及技术进出口；设备出租、场地出租。</w:t>
      </w:r>
    </w:p>
    <w:p>
      <w:pPr>
        <w:pStyle w:val="BodyText"/>
        <w:spacing w:line="273" w:lineRule="auto" w:before="7"/>
        <w:ind w:right="227"/>
        <w:jc w:val="left"/>
      </w:pPr>
      <w:r>
        <w:rPr>
          <w:spacing w:val="-2"/>
        </w:rPr>
        <w:t>（以上经营范围涉及行业许可的凭许可证件，在有效期内经营，国家有专项专营规定的按规定办</w:t>
      </w:r>
      <w:r>
        <w:rPr>
          <w:spacing w:val="-25"/>
        </w:rPr>
        <w:t> </w:t>
      </w:r>
      <w:r>
        <w:rPr>
          <w:spacing w:val="-25"/>
        </w:rPr>
      </w:r>
      <w:r>
        <w:rPr/>
        <w:t>理）。</w:t>
      </w:r>
    </w:p>
    <w:p>
      <w:pPr>
        <w:pStyle w:val="BodyText"/>
        <w:spacing w:line="273" w:lineRule="auto" w:before="7"/>
        <w:ind w:left="642" w:right="227"/>
        <w:jc w:val="left"/>
      </w:pPr>
      <w:r>
        <w:rPr/>
        <w:t>本公司属于电子计算机制造业。</w:t>
      </w:r>
      <w:r>
        <w:rPr>
          <w:w w:val="100"/>
        </w:rPr>
        <w:t> </w:t>
      </w:r>
      <w:r>
        <w:rPr>
          <w:spacing w:val="-2"/>
        </w:rPr>
        <w:t>本公司的母公司为北京中科算源资产管理有限公司，本公司的实际控制人为中国科学院计算</w:t>
      </w:r>
    </w:p>
    <w:p>
      <w:pPr>
        <w:pStyle w:val="BodyText"/>
        <w:spacing w:line="240" w:lineRule="auto" w:before="8"/>
        <w:ind w:right="2940"/>
        <w:jc w:val="left"/>
      </w:pPr>
      <w:r>
        <w:rPr/>
        <w:t>技术研究所。</w:t>
      </w:r>
    </w:p>
    <w:p>
      <w:pPr>
        <w:spacing w:line="240" w:lineRule="auto" w:before="0"/>
        <w:rPr>
          <w:rFonts w:ascii="宋体" w:hAnsi="宋体" w:cs="宋体" w:eastAsia="宋体" w:hint="default"/>
          <w:sz w:val="20"/>
          <w:szCs w:val="20"/>
        </w:rPr>
      </w:pPr>
    </w:p>
    <w:p>
      <w:pPr>
        <w:pStyle w:val="Heading2"/>
        <w:tabs>
          <w:tab w:pos="637" w:val="left" w:leader="none"/>
        </w:tabs>
        <w:spacing w:line="240" w:lineRule="auto" w:before="147"/>
        <w:ind w:right="2940"/>
        <w:jc w:val="left"/>
        <w:rPr>
          <w:b w:val="0"/>
          <w:bCs w:val="0"/>
        </w:rPr>
      </w:pPr>
      <w:r>
        <w:rPr>
          <w:rFonts w:ascii="Calibri" w:hAnsi="Calibri" w:cs="Calibri" w:eastAsia="Calibri" w:hint="default"/>
        </w:rPr>
        <w:t>2.</w:t>
        <w:tab/>
      </w:r>
      <w:r>
        <w:rPr/>
        <w:t>合并财务报表范围</w:t>
      </w:r>
      <w:r>
        <w:rPr>
          <w:b w:val="0"/>
          <w:bCs w:val="0"/>
        </w:rPr>
      </w:r>
    </w:p>
    <w:p>
      <w:pPr>
        <w:pStyle w:val="BodyText"/>
        <w:spacing w:line="240" w:lineRule="auto" w:before="70"/>
        <w:ind w:right="227"/>
        <w:jc w:val="left"/>
      </w:pPr>
      <w:r>
        <w:rPr/>
        <w:t>截至</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日，本公司合并财务报表范围内子公司如下：</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16"/>
        <w:gridCol w:w="8234"/>
      </w:tblGrid>
      <w:tr>
        <w:trPr>
          <w:trHeight w:val="32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1</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曙光云计算技术有限公司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2</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成都超级计算中心有限公司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4</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曙光信息系统（辽宁）有限公司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p>
        </w:tc>
      </w:tr>
      <w:tr>
        <w:trPr>
          <w:trHeight w:val="32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7</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南京城市云计算中心有限公司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8</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包头市超级云计算有限公司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哈尔滨云计算中心有限公司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中科曙光信息技术无锡有限公司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新疆中科曙光云计算有限公司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乌鲁木齐中科曙光云计算有限公司</w:t>
            </w:r>
          </w:p>
        </w:tc>
      </w:tr>
      <w:tr>
        <w:trPr>
          <w:trHeight w:val="32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13</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曙光蓝鲨科技（北京）有限公司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14</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邯郸云计算中心有限公司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江苏曙光信息技术有限公司</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w:t>
            </w:r>
          </w:p>
        </w:tc>
        <w:tc>
          <w:tcPr>
            <w:tcW w:w="8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天津海光先进技术投资有限公司</w:t>
            </w:r>
          </w:p>
        </w:tc>
      </w:tr>
    </w:tbl>
    <w:p>
      <w:pPr>
        <w:pStyle w:val="BodyText"/>
        <w:spacing w:line="256" w:lineRule="auto"/>
        <w:ind w:right="227"/>
        <w:jc w:val="left"/>
      </w:pPr>
      <w:r>
        <w:rPr>
          <w:spacing w:val="-3"/>
        </w:rPr>
        <w:t>本期合并财务报表范围及其变化情况详见本第十一节</w:t>
      </w:r>
      <w:r>
        <w:rPr>
          <w:rFonts w:ascii="Times New Roman" w:hAnsi="Times New Roman" w:cs="Times New Roman" w:eastAsia="Times New Roman" w:hint="default"/>
          <w:spacing w:val="-3"/>
        </w:rPr>
        <w:t>“</w:t>
      </w:r>
      <w:r>
        <w:rPr>
          <w:spacing w:val="-3"/>
        </w:rPr>
        <w:t>八、合并范围的变更</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8"/>
        </w:rPr>
        <w:t> </w:t>
      </w:r>
      <w:r>
        <w:rPr/>
        <w:t>和</w:t>
      </w:r>
      <w:r>
        <w:rPr>
          <w:spacing w:val="39"/>
        </w:rPr>
        <w:t> </w:t>
      </w:r>
      <w:r>
        <w:rPr>
          <w:rFonts w:ascii="Times New Roman" w:hAnsi="Times New Roman" w:cs="Times New Roman" w:eastAsia="Times New Roman" w:hint="default"/>
          <w:spacing w:val="-6"/>
        </w:rPr>
        <w:t>“</w:t>
      </w:r>
      <w:r>
        <w:rPr>
          <w:spacing w:val="-6"/>
        </w:rPr>
        <w:t>九、在其他主体</w:t>
      </w:r>
      <w:r>
        <w:rPr>
          <w:spacing w:val="-97"/>
        </w:rPr>
        <w:t> </w:t>
      </w:r>
      <w:r>
        <w:rPr>
          <w:spacing w:val="-97"/>
        </w:rPr>
      </w:r>
      <w:r>
        <w:rPr/>
        <w:t>中的权益</w:t>
      </w:r>
      <w:r>
        <w:rPr>
          <w:rFonts w:ascii="Times New Roman" w:hAnsi="Times New Roman" w:cs="Times New Roman" w:eastAsia="Times New Roman" w:hint="default"/>
        </w:rPr>
        <w:t>”</w:t>
      </w:r>
      <w:r>
        <w:rPr/>
        <w:t>。</w:t>
      </w:r>
    </w:p>
    <w:p>
      <w:pPr>
        <w:spacing w:after="0" w:line="256" w:lineRule="auto"/>
        <w:jc w:val="left"/>
        <w:sectPr>
          <w:headerReference w:type="default" r:id="rId37"/>
          <w:footerReference w:type="default" r:id="rId38"/>
          <w:pgSz w:w="11910" w:h="16840"/>
          <w:pgMar w:header="882" w:footer="1195" w:top="1120" w:bottom="1380" w:left="1580" w:right="1040"/>
          <w:pgNumType w:start="6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138" w:right="0"/>
        <w:jc w:val="left"/>
        <w:rPr>
          <w:b w:val="0"/>
          <w:bCs w:val="0"/>
        </w:rPr>
      </w:pPr>
      <w:r>
        <w:rPr/>
        <w:t>四、财务报表的编制基础</w:t>
      </w:r>
      <w:r>
        <w:rPr>
          <w:b w:val="0"/>
          <w:bCs w:val="0"/>
        </w:rPr>
      </w:r>
    </w:p>
    <w:p>
      <w:pPr>
        <w:pStyle w:val="BodyText"/>
        <w:tabs>
          <w:tab w:pos="562" w:val="left" w:leader="none"/>
        </w:tabs>
        <w:spacing w:line="278" w:lineRule="auto" w:before="97"/>
        <w:ind w:left="138" w:right="139"/>
        <w:jc w:val="left"/>
      </w:pPr>
      <w:r>
        <w:rPr>
          <w:rFonts w:ascii="Calibri" w:hAnsi="Calibri" w:cs="Calibri" w:eastAsia="Calibri" w:hint="default"/>
          <w:b/>
          <w:bCs/>
        </w:rPr>
        <w:t>1.</w:t>
        <w:tab/>
      </w:r>
      <w:r>
        <w:rPr>
          <w:rFonts w:ascii="宋体" w:hAnsi="宋体" w:cs="宋体" w:eastAsia="宋体" w:hint="default"/>
          <w:b/>
          <w:bCs/>
        </w:rPr>
        <w:t>编制基础</w:t>
      </w:r>
      <w:r>
        <w:rPr>
          <w:rFonts w:ascii="宋体" w:hAnsi="宋体" w:cs="宋体" w:eastAsia="宋体" w:hint="default"/>
          <w:b/>
          <w:bCs/>
          <w:w w:val="100"/>
        </w:rPr>
        <w:t> </w:t>
      </w:r>
      <w:r>
        <w:rPr>
          <w:spacing w:val="-2"/>
        </w:rPr>
        <w:t>本公司财务报表以持续经营为编制基础，根据实际发生的交易和事项，按照财政部颁布的《企业</w:t>
      </w:r>
      <w:r>
        <w:rPr>
          <w:spacing w:val="-25"/>
        </w:rPr>
        <w:t> </w:t>
      </w:r>
      <w:r>
        <w:rPr>
          <w:spacing w:val="-25"/>
        </w:rPr>
      </w:r>
      <w:r>
        <w:rPr>
          <w:spacing w:val="-2"/>
        </w:rPr>
        <w:t>会计准则——基本准则》和各项具体会计准则、企业会计准则应用指南、企业会计准则解释及其</w:t>
      </w:r>
      <w:r>
        <w:rPr>
          <w:spacing w:val="-26"/>
        </w:rPr>
        <w:t> </w:t>
      </w:r>
      <w:r>
        <w:rPr>
          <w:spacing w:val="-26"/>
        </w:rPr>
      </w:r>
      <w:r>
        <w:rPr>
          <w:spacing w:val="-2"/>
        </w:rPr>
        <w:t>他相关规定（以下合称“企业会计准则”），以及中国证券监督管理委员会《公开发行证券的公</w:t>
      </w:r>
      <w:r>
        <w:rPr>
          <w:spacing w:val="-25"/>
        </w:rPr>
        <w:t> </w:t>
      </w:r>
      <w:r>
        <w:rPr>
          <w:spacing w:val="-25"/>
        </w:rPr>
      </w:r>
      <w:r>
        <w:rPr/>
        <w:t>司信息披露编报规则第 </w:t>
      </w:r>
      <w:r>
        <w:rPr>
          <w:rFonts w:ascii="宋体" w:hAnsi="宋体" w:cs="宋体" w:eastAsia="宋体" w:hint="default"/>
        </w:rPr>
        <w:t>15</w:t>
      </w:r>
      <w:r>
        <w:rPr>
          <w:rFonts w:ascii="宋体" w:hAnsi="宋体" w:cs="宋体" w:eastAsia="宋体" w:hint="default"/>
          <w:spacing w:val="-59"/>
        </w:rPr>
        <w:t> </w:t>
      </w:r>
      <w:r>
        <w:rPr/>
        <w:t>号——财务报告的一般规定》的披露规定编制财务报表。</w:t>
      </w:r>
    </w:p>
    <w:p>
      <w:pPr>
        <w:spacing w:line="240" w:lineRule="auto" w:before="9"/>
        <w:rPr>
          <w:rFonts w:ascii="宋体" w:hAnsi="宋体" w:cs="宋体" w:eastAsia="宋体" w:hint="default"/>
          <w:sz w:val="28"/>
          <w:szCs w:val="28"/>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70"/>
        <w:ind w:left="138" w:right="0"/>
        <w:jc w:val="left"/>
      </w:pPr>
      <w:r>
        <w:rPr/>
        <w:t>经评价，公司自报告期末起至少</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个月内，不存在对持续经营能力产生重大怀疑的事项。</w:t>
      </w:r>
    </w:p>
    <w:p>
      <w:pPr>
        <w:spacing w:line="240" w:lineRule="auto" w:before="1"/>
        <w:rPr>
          <w:rFonts w:ascii="宋体" w:hAnsi="宋体" w:cs="宋体" w:eastAsia="宋体" w:hint="default"/>
          <w:sz w:val="30"/>
          <w:szCs w:val="30"/>
        </w:rPr>
      </w:pPr>
    </w:p>
    <w:p>
      <w:pPr>
        <w:spacing w:line="324"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39" w:lineRule="exact"/>
        <w:ind w:left="138" w:right="0"/>
        <w:jc w:val="left"/>
      </w:pPr>
      <w:r>
        <w:rPr/>
        <w:t>以下披露内容已涵盖了本公司根据实际生产经营特点制定的具体会计政策和会计估计。详见第十</w:t>
      </w:r>
    </w:p>
    <w:p>
      <w:pPr>
        <w:pStyle w:val="BodyText"/>
        <w:spacing w:line="240" w:lineRule="auto" w:before="37"/>
        <w:ind w:left="138" w:right="0"/>
        <w:jc w:val="left"/>
      </w:pPr>
      <w:r>
        <w:rPr/>
        <w:t>一节重要会计政策及会计估计。</w:t>
      </w:r>
    </w:p>
    <w:p>
      <w:pPr>
        <w:pStyle w:val="BodyText"/>
        <w:tabs>
          <w:tab w:pos="562" w:val="left" w:leader="none"/>
        </w:tabs>
        <w:spacing w:line="283" w:lineRule="auto" w:before="97"/>
        <w:ind w:left="138" w:right="127"/>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100"/>
        </w:rPr>
        <w:t> </w:t>
      </w:r>
      <w:r>
        <w:rPr>
          <w:spacing w:val="-6"/>
          <w:w w:val="100"/>
        </w:rPr>
        <w:t>本公司所编制的财务报表符合企业会计准则的要求，真实、完整地反映了公司报告期的财务状况、</w:t>
      </w:r>
      <w:r>
        <w:rPr>
          <w:w w:val="100"/>
        </w:rPr>
        <w:t> </w:t>
      </w:r>
      <w:r>
        <w:rPr/>
        <w:t>经营成果、股东权益变动和现金流量等有关信息。</w:t>
      </w:r>
    </w:p>
    <w:p>
      <w:pPr>
        <w:spacing w:line="240" w:lineRule="auto" w:before="5"/>
        <w:rPr>
          <w:rFonts w:ascii="宋体" w:hAnsi="宋体" w:cs="宋体" w:eastAsia="宋体" w:hint="default"/>
          <w:sz w:val="28"/>
          <w:szCs w:val="28"/>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70"/>
        <w:ind w:left="138"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47"/>
        <w:ind w:left="138" w:right="0"/>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70"/>
        <w:ind w:left="138" w:right="0"/>
        <w:jc w:val="left"/>
      </w:pPr>
      <w:r>
        <w:rPr/>
        <w:t>本公司营业周期为</w:t>
      </w:r>
      <w:r>
        <w:rPr>
          <w:spacing w:val="-53"/>
        </w:rPr>
        <w:t> </w:t>
      </w:r>
      <w:r>
        <w:rPr>
          <w:rFonts w:ascii="Times New Roman" w:hAnsi="Times New Roman" w:cs="Times New Roman" w:eastAsia="Times New Roman" w:hint="default"/>
        </w:rPr>
        <w:t>12 </w:t>
      </w:r>
      <w:r>
        <w:rPr>
          <w:spacing w:val="-3"/>
        </w:rPr>
        <w:t>个月</w:t>
      </w:r>
      <w:r>
        <w:rPr/>
      </w:r>
    </w:p>
    <w:p>
      <w:pPr>
        <w:spacing w:line="240" w:lineRule="auto" w:before="1"/>
        <w:rPr>
          <w:rFonts w:ascii="宋体" w:hAnsi="宋体" w:cs="宋体" w:eastAsia="宋体" w:hint="default"/>
          <w:sz w:val="30"/>
          <w:szCs w:val="30"/>
        </w:rPr>
      </w:pPr>
    </w:p>
    <w:p>
      <w:pPr>
        <w:tabs>
          <w:tab w:pos="562" w:val="left" w:leader="none"/>
        </w:tabs>
        <w:spacing w:line="295" w:lineRule="auto" w:before="0"/>
        <w:ind w:left="138" w:right="602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8"/>
        <w:rPr>
          <w:rFonts w:ascii="宋体" w:hAnsi="宋体" w:cs="宋体" w:eastAsia="宋体" w:hint="default"/>
          <w:sz w:val="27"/>
          <w:szCs w:val="27"/>
        </w:rPr>
      </w:pPr>
    </w:p>
    <w:p>
      <w:pPr>
        <w:pStyle w:val="BodyText"/>
        <w:tabs>
          <w:tab w:pos="562" w:val="left" w:leader="none"/>
        </w:tabs>
        <w:spacing w:line="276" w:lineRule="auto"/>
        <w:ind w:left="138" w:right="128"/>
        <w:jc w:val="left"/>
      </w:pPr>
      <w:r>
        <w:rPr>
          <w:rFonts w:ascii="Calibri" w:hAnsi="Calibri" w:cs="Calibri" w:eastAsia="Calibri" w:hint="default"/>
          <w:b/>
          <w:bCs/>
        </w:rPr>
        <w:t>5.</w:t>
        <w:tab/>
      </w:r>
      <w:r>
        <w:rPr>
          <w:rFonts w:ascii="宋体" w:hAnsi="宋体" w:cs="宋体" w:eastAsia="宋体" w:hint="default"/>
          <w:b/>
          <w:bCs/>
        </w:rPr>
        <w:t>同一控制下和非同一控制下企业合并的会计处理方法</w:t>
      </w:r>
      <w:r>
        <w:rPr>
          <w:rFonts w:ascii="宋体" w:hAnsi="宋体" w:cs="宋体" w:eastAsia="宋体" w:hint="default"/>
          <w:b/>
          <w:bCs/>
          <w:w w:val="100"/>
        </w:rPr>
        <w:t> </w:t>
      </w:r>
      <w:r>
        <w:rPr>
          <w:spacing w:val="-2"/>
        </w:rPr>
        <w:t>同一控制下企业合并：本公司在企业合并中取得的资产和负债，按照合并日在被合并方资产、负</w:t>
      </w:r>
      <w:r>
        <w:rPr>
          <w:spacing w:val="-26"/>
        </w:rPr>
        <w:t> </w:t>
      </w:r>
      <w:r>
        <w:rPr>
          <w:spacing w:val="-26"/>
        </w:rPr>
      </w:r>
      <w:r>
        <w:rPr>
          <w:spacing w:val="-6"/>
          <w:w w:val="100"/>
        </w:rPr>
        <w:t>债（包括最终控制方收购被合并方而形成的商誉）在最终控制方合并财务报表中的账面价值计量。</w:t>
      </w:r>
      <w:r>
        <w:rPr>
          <w:w w:val="100"/>
        </w:rPr>
        <w:t> </w:t>
      </w:r>
      <w:r>
        <w:rPr>
          <w:spacing w:val="-2"/>
        </w:rPr>
        <w:t>在合并中取得的净资产账面价值与支付的合并对价账面价值（或发行股份面值总额）的差额，调</w:t>
      </w:r>
      <w:r>
        <w:rPr>
          <w:spacing w:val="-25"/>
        </w:rPr>
        <w:t> </w:t>
      </w:r>
      <w:r>
        <w:rPr>
          <w:spacing w:val="-25"/>
        </w:rPr>
      </w:r>
      <w:r>
        <w:rPr/>
        <w:t>整资本公积中的股本溢价，资本公积中的股本溢价不足冲减的，调整留存收益。</w:t>
      </w:r>
      <w:r>
        <w:rPr>
          <w:w w:val="100"/>
        </w:rPr>
        <w:t> </w:t>
      </w:r>
      <w:r>
        <w:rPr>
          <w:spacing w:val="-2"/>
        </w:rPr>
        <w:t>非同一控制下企业合并：本公司在购买日对作为企业合并对价付出的资产、发生或承担的负债按</w:t>
      </w:r>
      <w:r>
        <w:rPr>
          <w:spacing w:val="-25"/>
        </w:rPr>
        <w:t> </w:t>
      </w:r>
      <w:r>
        <w:rPr>
          <w:spacing w:val="-25"/>
        </w:rPr>
      </w:r>
      <w:r>
        <w:rPr>
          <w:spacing w:val="-2"/>
        </w:rPr>
        <w:t>照公允价值计量，公允价值与其账面价值的差额，计入当期损益。本公司对合并成本大于合并中</w:t>
      </w:r>
      <w:r>
        <w:rPr>
          <w:spacing w:val="-25"/>
        </w:rPr>
        <w:t> </w:t>
      </w:r>
      <w:r>
        <w:rPr>
          <w:spacing w:val="-25"/>
        </w:rPr>
      </w:r>
      <w:r>
        <w:rPr>
          <w:spacing w:val="-2"/>
        </w:rPr>
        <w:t>取得的被购买方可辨认净资产公允价值份额的差额，确认为商誉；合并成本小于合并中取得的被</w:t>
      </w:r>
      <w:r>
        <w:rPr>
          <w:spacing w:val="-25"/>
        </w:rPr>
        <w:t> </w:t>
      </w:r>
      <w:r>
        <w:rPr>
          <w:spacing w:val="-25"/>
        </w:rPr>
      </w:r>
      <w:r>
        <w:rPr/>
        <w:t>购买方可辨认净资产公允价值份额的差额，经复核后，计入当期损益。</w:t>
      </w:r>
      <w:r>
        <w:rPr>
          <w:w w:val="100"/>
        </w:rPr>
        <w:t> </w:t>
      </w:r>
      <w:r>
        <w:rPr>
          <w:spacing w:val="-2"/>
        </w:rPr>
        <w:t>为企业合并发生的审计、法律服务、评估咨询等中介费用以及其他直接相关费用，于发生时计入</w:t>
      </w:r>
      <w:r>
        <w:rPr>
          <w:spacing w:val="-25"/>
        </w:rPr>
        <w:t> </w:t>
      </w:r>
      <w:r>
        <w:rPr>
          <w:spacing w:val="-25"/>
        </w:rPr>
      </w:r>
      <w:r>
        <w:rPr/>
        <w:t>当期损益；为企业合并而发行权益性证券的交易费用，冲减权益。</w:t>
      </w:r>
    </w:p>
    <w:p>
      <w:pPr>
        <w:spacing w:after="0" w:line="276" w:lineRule="auto"/>
        <w:jc w:val="left"/>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tabs>
          <w:tab w:pos="562" w:val="left" w:leader="none"/>
        </w:tabs>
        <w:spacing w:line="295" w:lineRule="auto" w:before="36"/>
        <w:ind w:left="138" w:right="6300" w:firstLine="0"/>
        <w:jc w:val="left"/>
        <w:rPr>
          <w:rFonts w:ascii="宋体" w:hAnsi="宋体" w:cs="宋体" w:eastAsia="宋体" w:hint="default"/>
          <w:sz w:val="21"/>
          <w:szCs w:val="21"/>
        </w:rPr>
      </w:pPr>
      <w:r>
        <w:rPr>
          <w:rFonts w:ascii="Calibri" w:hAnsi="Calibri" w:cs="Calibri" w:eastAsia="Calibri" w:hint="default"/>
          <w:b/>
          <w:bCs/>
          <w:sz w:val="21"/>
          <w:szCs w:val="21"/>
        </w:rPr>
        <w:t>6.</w:t>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合并范围</w:t>
      </w:r>
    </w:p>
    <w:p>
      <w:pPr>
        <w:pStyle w:val="BodyText"/>
        <w:spacing w:line="273" w:lineRule="auto"/>
        <w:ind w:left="138" w:right="103"/>
        <w:jc w:val="left"/>
      </w:pPr>
      <w:r>
        <w:rPr>
          <w:spacing w:val="-2"/>
        </w:rPr>
        <w:t>本公司合并财务报表的合并范围以控制为基础确定，所有子公司（包括本公司所控制的被投资方</w:t>
      </w:r>
      <w:r>
        <w:rPr>
          <w:spacing w:val="-25"/>
        </w:rPr>
        <w:t> </w:t>
      </w:r>
      <w:r>
        <w:rPr>
          <w:spacing w:val="-25"/>
        </w:rPr>
      </w:r>
      <w:r>
        <w:rPr/>
        <w:t>可分割的部分）均纳入合并财务报表。</w:t>
      </w:r>
    </w:p>
    <w:p>
      <w:pPr>
        <w:pStyle w:val="BodyText"/>
        <w:spacing w:line="273" w:lineRule="auto" w:before="7"/>
        <w:ind w:left="138" w:right="103"/>
        <w:jc w:val="left"/>
      </w:pPr>
      <w:r>
        <w:rPr>
          <w:rFonts w:ascii="宋体" w:hAnsi="宋体" w:cs="宋体" w:eastAsia="宋体" w:hint="default"/>
        </w:rPr>
        <w:t>(2).</w:t>
      </w:r>
      <w:r>
        <w:rPr/>
        <w:t>合并程序</w:t>
      </w:r>
      <w:r>
        <w:rPr>
          <w:w w:val="100"/>
        </w:rPr>
        <w:t> </w:t>
      </w:r>
      <w:r>
        <w:rPr>
          <w:spacing w:val="-2"/>
        </w:rPr>
        <w:t>本公司以自身和各子公司的财务报表为基础，根据其他有关资料，编制合并财务报表。本公司编</w:t>
      </w:r>
      <w:r>
        <w:rPr>
          <w:spacing w:val="-25"/>
        </w:rPr>
        <w:t> </w:t>
      </w:r>
      <w:r>
        <w:rPr>
          <w:spacing w:val="-25"/>
        </w:rPr>
      </w:r>
      <w:r>
        <w:rPr>
          <w:spacing w:val="-2"/>
        </w:rPr>
        <w:t>制合并财务报表，将整个企业集团视为一个会计主体，依据相关企业会计准则的确认、计量和列</w:t>
      </w:r>
      <w:r>
        <w:rPr>
          <w:spacing w:val="-25"/>
        </w:rPr>
        <w:t> </w:t>
      </w:r>
      <w:r>
        <w:rPr>
          <w:spacing w:val="-25"/>
        </w:rPr>
      </w:r>
      <w:r>
        <w:rPr/>
        <w:t>报要求，按照统一的会计政策，反映本企业集团整体财务状况、经营成果和现金流量。</w:t>
      </w:r>
      <w:r>
        <w:rPr>
          <w:w w:val="100"/>
        </w:rPr>
        <w:t> </w:t>
      </w:r>
      <w:r>
        <w:rPr>
          <w:spacing w:val="-2"/>
        </w:rPr>
        <w:t>所有纳入合并财务报表合并范围的子公司所采用的会计政策、会计期间与本公司一致，如子公司</w:t>
      </w:r>
      <w:r>
        <w:rPr>
          <w:spacing w:val="-25"/>
        </w:rPr>
        <w:t> </w:t>
      </w:r>
      <w:r>
        <w:rPr>
          <w:spacing w:val="-25"/>
        </w:rPr>
      </w:r>
      <w:r>
        <w:rPr>
          <w:spacing w:val="-2"/>
        </w:rPr>
        <w:t>采用的会计政策、会计期间与本公司不一致的，在编制合并财务报表时，按本公司的会计政策、</w:t>
      </w:r>
      <w:r>
        <w:rPr>
          <w:spacing w:val="-25"/>
        </w:rPr>
        <w:t> </w:t>
      </w:r>
      <w:r>
        <w:rPr>
          <w:spacing w:val="-25"/>
        </w:rPr>
      </w:r>
      <w:r>
        <w:rPr>
          <w:spacing w:val="-2"/>
        </w:rPr>
        <w:t>会计期间进行必要的调整。对于非同一控制下企业合并取得的子公司，以购买日可辨认净资产公</w:t>
      </w:r>
      <w:r>
        <w:rPr>
          <w:spacing w:val="-25"/>
        </w:rPr>
        <w:t> </w:t>
      </w:r>
      <w:r>
        <w:rPr>
          <w:spacing w:val="-25"/>
        </w:rPr>
      </w:r>
      <w:r>
        <w:rPr>
          <w:spacing w:val="-2"/>
        </w:rPr>
        <w:t>允价值为基础对其财务报表进行调整。对于同一控制下企业合并取得的子公司，以其资产、负债</w:t>
      </w:r>
    </w:p>
    <w:p>
      <w:pPr>
        <w:pStyle w:val="BodyText"/>
        <w:spacing w:line="273" w:lineRule="auto" w:before="7"/>
        <w:ind w:left="138" w:right="103"/>
        <w:jc w:val="left"/>
      </w:pPr>
      <w:r>
        <w:rPr>
          <w:spacing w:val="-2"/>
        </w:rPr>
        <w:t>（包括最终控制方收购该子公司而形成的商誉）在最终控制方财务报表中的账面价值为基础对其</w:t>
      </w:r>
      <w:r>
        <w:rPr>
          <w:spacing w:val="-25"/>
        </w:rPr>
        <w:t> </w:t>
      </w:r>
      <w:r>
        <w:rPr>
          <w:spacing w:val="-25"/>
        </w:rPr>
      </w:r>
      <w:r>
        <w:rPr/>
        <w:t>财务报表进行调整。</w:t>
      </w:r>
      <w:r>
        <w:rPr>
          <w:w w:val="100"/>
        </w:rPr>
        <w:t> </w:t>
      </w:r>
      <w:r>
        <w:rPr>
          <w:spacing w:val="-2"/>
        </w:rPr>
        <w:t>子公司所有者权益、当期净损益和当期综合收益中属于少数股东的份额分别在合并资产负债表中</w:t>
      </w:r>
      <w:r>
        <w:rPr>
          <w:spacing w:val="-25"/>
        </w:rPr>
        <w:t> </w:t>
      </w:r>
      <w:r>
        <w:rPr>
          <w:spacing w:val="-25"/>
        </w:rPr>
      </w:r>
      <w:r>
        <w:rPr>
          <w:spacing w:val="-2"/>
        </w:rPr>
        <w:t>所有者权益项目下、合并利润表中净利润项目下和综合收益总额项目下单独列示。子公司少数股</w:t>
      </w:r>
      <w:r>
        <w:rPr>
          <w:spacing w:val="-25"/>
        </w:rPr>
        <w:t> </w:t>
      </w:r>
      <w:r>
        <w:rPr>
          <w:spacing w:val="-25"/>
        </w:rPr>
      </w:r>
      <w:r>
        <w:rPr>
          <w:spacing w:val="-2"/>
        </w:rPr>
        <w:t>东分担的当期亏损超过了少数股东在该子公司期初所有者权益中所享有份额而形成的余额，冲减</w:t>
      </w:r>
      <w:r>
        <w:rPr>
          <w:spacing w:val="-25"/>
        </w:rPr>
        <w:t> </w:t>
      </w:r>
      <w:r>
        <w:rPr>
          <w:spacing w:val="-25"/>
        </w:rPr>
      </w:r>
      <w:r>
        <w:rPr/>
        <w:t>少数股东权益。</w:t>
      </w:r>
    </w:p>
    <w:p>
      <w:pPr>
        <w:pStyle w:val="BodyText"/>
        <w:spacing w:line="273" w:lineRule="auto" w:before="7"/>
        <w:ind w:left="138" w:right="89"/>
        <w:jc w:val="left"/>
      </w:pPr>
      <w:r>
        <w:rPr>
          <w:rFonts w:ascii="宋体" w:hAnsi="宋体" w:cs="宋体" w:eastAsia="宋体" w:hint="default"/>
        </w:rPr>
        <w:t>(3).</w:t>
      </w:r>
      <w:r>
        <w:rPr/>
        <w:t>增加子公司或业务</w:t>
      </w:r>
      <w:r>
        <w:rPr>
          <w:w w:val="100"/>
        </w:rPr>
        <w:t> </w:t>
      </w:r>
      <w:r>
        <w:rPr/>
        <w:t>在报告期内，若因同一控制下企业合并增加子公司或业务的，则调整合并资产负债表的期初数；</w:t>
      </w:r>
      <w:r>
        <w:rPr>
          <w:w w:val="100"/>
        </w:rPr>
        <w:t> </w:t>
      </w:r>
      <w:r>
        <w:rPr/>
        <w:t>将子公司或业务合并当期期初至报告期末的收入、费用、利润纳入合并利润表；将子公司或业务</w:t>
      </w:r>
      <w:r>
        <w:rPr>
          <w:w w:val="100"/>
        </w:rPr>
        <w:t> </w:t>
      </w:r>
      <w:r>
        <w:rPr>
          <w:spacing w:val="-4"/>
          <w:w w:val="100"/>
        </w:rPr>
        <w:t>合并当期期初至报告期末的现金流量纳入合并现金流量表，同时对比较报表的相关项目进行调整，</w:t>
      </w:r>
      <w:r>
        <w:rPr>
          <w:spacing w:val="-85"/>
          <w:w w:val="100"/>
        </w:rPr>
        <w:t> </w:t>
      </w:r>
      <w:r>
        <w:rPr>
          <w:spacing w:val="-85"/>
          <w:w w:val="100"/>
        </w:rPr>
      </w:r>
      <w:r>
        <w:rPr/>
        <w:t>视同合并后的报告主体自最终控制方开始控制时点起一直存在。</w:t>
      </w:r>
      <w:r>
        <w:rPr>
          <w:w w:val="100"/>
        </w:rPr>
        <w:t> </w:t>
      </w:r>
      <w:r>
        <w:rPr/>
        <w:t>因追加投资等原因能够对同一控制下的被投资方实施控制的，视同参与合并的各方在最终控制方</w:t>
      </w:r>
      <w:r>
        <w:rPr>
          <w:w w:val="100"/>
        </w:rPr>
        <w:t> </w:t>
      </w:r>
      <w:r>
        <w:rPr/>
        <w:t>开始控制时即以目前的状态存在进行调整。在取得被合并方控制权之前持有的股权投资，在取得</w:t>
      </w:r>
      <w:r>
        <w:rPr>
          <w:w w:val="100"/>
        </w:rPr>
        <w:t> </w:t>
      </w:r>
      <w:r>
        <w:rPr/>
        <w:t>原股权之日与合并方和被合并方同处于同一控制之日孰晚日起至合并日之间已确认有关损益、其</w:t>
      </w:r>
      <w:r>
        <w:rPr>
          <w:w w:val="100"/>
        </w:rPr>
        <w:t> </w:t>
      </w:r>
      <w:r>
        <w:rPr/>
        <w:t>他综合收益以及其他净资产变动，分别冲减比较报表期间的期初留存收益或当期损益。</w:t>
      </w:r>
      <w:r>
        <w:rPr>
          <w:w w:val="100"/>
        </w:rPr>
        <w:t> </w:t>
      </w:r>
      <w:r>
        <w:rPr>
          <w:spacing w:val="-6"/>
          <w:w w:val="100"/>
        </w:rPr>
        <w:t>在报告期内，若因非同一控制下企业合并增加子公司或业务的，则不调整合并资产负债表期初数；</w:t>
      </w:r>
      <w:r>
        <w:rPr>
          <w:w w:val="100"/>
        </w:rPr>
        <w:t> </w:t>
      </w:r>
      <w:r>
        <w:rPr/>
        <w:t>将该子公司或业务自购买日至报告期末的收入、费用、利润纳入合并利润表；该子公司或业务自</w:t>
      </w:r>
      <w:r>
        <w:rPr>
          <w:w w:val="100"/>
        </w:rPr>
        <w:t> </w:t>
      </w:r>
      <w:r>
        <w:rPr/>
        <w:t>购买日至报告期末的现金流量纳入合并现金流量表。</w:t>
      </w:r>
      <w:r>
        <w:rPr>
          <w:w w:val="100"/>
        </w:rPr>
        <w:t> </w:t>
      </w:r>
      <w:r>
        <w:rPr/>
        <w:t>因追加投资等原因能够对非同一控制下的被投资方实施控制的，对于购买日之前持有的被购买方</w:t>
      </w:r>
      <w:r>
        <w:rPr>
          <w:w w:val="100"/>
        </w:rPr>
        <w:t> </w:t>
      </w:r>
      <w:r>
        <w:rPr/>
        <w:t>的股权，本公司按照该股权在购买日的公允价值进行重新计量，公允价值与其账面价值的差额计</w:t>
      </w:r>
      <w:r>
        <w:rPr>
          <w:w w:val="100"/>
        </w:rPr>
        <w:t> </w:t>
      </w:r>
      <w:r>
        <w:rPr/>
        <w:t>入当期投资收益。购买日之前持有的被购买方的股权涉及权益法核算下的其他综合收益以及除净</w:t>
      </w:r>
      <w:r>
        <w:rPr>
          <w:w w:val="100"/>
        </w:rPr>
        <w:t> </w:t>
      </w:r>
      <w:r>
        <w:rPr/>
        <w:t>损益、其他综合收益和利润分配之外的其他所有者权益变动的，与其相关的其他综合收益、其他</w:t>
      </w:r>
      <w:r>
        <w:rPr>
          <w:w w:val="100"/>
        </w:rPr>
        <w:t> </w:t>
      </w:r>
      <w:r>
        <w:rPr/>
        <w:t>所有者权益变动转为购买日所属当期投资收益，由于被投资方重新计量设定受益计划净负债或净</w:t>
      </w:r>
      <w:r>
        <w:rPr>
          <w:w w:val="100"/>
        </w:rPr>
        <w:t> </w:t>
      </w:r>
      <w:r>
        <w:rPr/>
        <w:t>资产变动而产生的其他综合收益除外。</w:t>
      </w:r>
    </w:p>
    <w:p>
      <w:pPr>
        <w:pStyle w:val="BodyText"/>
        <w:spacing w:line="240" w:lineRule="auto" w:before="7"/>
        <w:ind w:left="138" w:right="103"/>
        <w:jc w:val="left"/>
      </w:pPr>
      <w:r>
        <w:rPr>
          <w:rFonts w:ascii="宋体" w:hAnsi="宋体" w:cs="宋体" w:eastAsia="宋体" w:hint="default"/>
        </w:rPr>
        <w:t>(4).</w:t>
      </w:r>
      <w:r>
        <w:rPr/>
        <w:t>处置子公司或业务</w:t>
      </w:r>
    </w:p>
    <w:p>
      <w:pPr>
        <w:pStyle w:val="BodyText"/>
        <w:spacing w:line="273" w:lineRule="auto" w:before="37"/>
        <w:ind w:left="138" w:right="103"/>
        <w:jc w:val="left"/>
      </w:pPr>
      <w:r>
        <w:rPr/>
        <w:t>①一般处理方法</w:t>
      </w:r>
      <w:r>
        <w:rPr>
          <w:spacing w:val="-103"/>
        </w:rPr>
        <w:t> </w:t>
      </w:r>
      <w:r>
        <w:rPr>
          <w:spacing w:val="-103"/>
        </w:rPr>
      </w:r>
      <w:r>
        <w:rPr>
          <w:spacing w:val="-2"/>
        </w:rPr>
        <w:t>在报告期内，本公司处置子公司或业务，则该子公司或业务期初至处置日的收入、费用、利润纳</w:t>
      </w:r>
      <w:r>
        <w:rPr>
          <w:spacing w:val="-25"/>
        </w:rPr>
        <w:t> </w:t>
      </w:r>
      <w:r>
        <w:rPr>
          <w:spacing w:val="-25"/>
        </w:rPr>
      </w:r>
      <w:r>
        <w:rPr/>
        <w:t>入合并利润表；该子公司或业务期初至处置日的现金流量纳入合并现金流量表。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w:t>
      </w:r>
      <w:r>
        <w:rPr>
          <w:spacing w:val="-25"/>
        </w:rPr>
        <w:t> </w:t>
      </w:r>
      <w:r>
        <w:rPr>
          <w:spacing w:val="-25"/>
        </w:rPr>
      </w:r>
      <w:r>
        <w:rPr>
          <w:spacing w:val="-2"/>
        </w:rPr>
        <w:t>司按照其在丧失控制权日的公允价值进行重新计量。处置股权取得的对价与剩余股权公允价值之</w:t>
      </w:r>
      <w:r>
        <w:rPr>
          <w:spacing w:val="-25"/>
        </w:rPr>
        <w:t> </w:t>
      </w:r>
      <w:r>
        <w:rPr>
          <w:spacing w:val="-25"/>
        </w:rPr>
      </w:r>
      <w:r>
        <w:rPr>
          <w:spacing w:val="-2"/>
        </w:rPr>
        <w:t>和，减去按原持股比例计算应享有原有子公司自购买日或合并日开始持续计算的净资产的份额与</w:t>
      </w:r>
      <w:r>
        <w:rPr>
          <w:spacing w:val="-25"/>
        </w:rPr>
        <w:t> </w:t>
      </w:r>
      <w:r>
        <w:rPr>
          <w:spacing w:val="-25"/>
        </w:rPr>
      </w:r>
      <w:r>
        <w:rPr>
          <w:spacing w:val="-2"/>
        </w:rPr>
        <w:t>商誉之和的差额，计入丧失控制权当期的投资收益。与原有子公司股权投资相关的其他综合收益</w:t>
      </w:r>
    </w:p>
    <w:p>
      <w:pPr>
        <w:spacing w:after="0" w:line="273" w:lineRule="auto"/>
        <w:jc w:val="left"/>
        <w:sectPr>
          <w:pgSz w:w="11910" w:h="16840"/>
          <w:pgMar w:header="882" w:footer="1195" w:top="1120" w:bottom="1380" w:left="1660" w:right="1060"/>
        </w:sectPr>
      </w:pPr>
    </w:p>
    <w:p>
      <w:pPr>
        <w:spacing w:line="240" w:lineRule="auto" w:before="10"/>
        <w:rPr>
          <w:rFonts w:ascii="宋体" w:hAnsi="宋体" w:cs="宋体" w:eastAsia="宋体" w:hint="default"/>
          <w:sz w:val="26"/>
          <w:szCs w:val="26"/>
        </w:rPr>
      </w:pPr>
    </w:p>
    <w:p>
      <w:pPr>
        <w:pStyle w:val="BodyText"/>
        <w:spacing w:line="273" w:lineRule="auto" w:before="36"/>
        <w:ind w:left="138" w:right="217"/>
        <w:jc w:val="both"/>
      </w:pPr>
      <w:r>
        <w:rPr>
          <w:spacing w:val="-2"/>
        </w:rPr>
        <w:t>或除净损益、其他综合收益及利润分配之外的其他所有者权益变动，在丧失控制权时转为当期投</w:t>
      </w:r>
      <w:r>
        <w:rPr>
          <w:spacing w:val="-25"/>
        </w:rPr>
        <w:t> </w:t>
      </w:r>
      <w:r>
        <w:rPr>
          <w:spacing w:val="-25"/>
        </w:rPr>
      </w:r>
      <w:r>
        <w:rPr>
          <w:spacing w:val="-2"/>
        </w:rPr>
        <w:t>资收益，由于被投资方重新计量设定受益计划净负债或净资产变动而产生的其他综合收益除外。</w:t>
      </w:r>
      <w:r>
        <w:rPr>
          <w:spacing w:val="-25"/>
        </w:rPr>
        <w:t> </w:t>
      </w:r>
      <w:r>
        <w:rPr>
          <w:spacing w:val="-25"/>
        </w:rPr>
      </w:r>
      <w:r>
        <w:rPr>
          <w:spacing w:val="-2"/>
        </w:rPr>
        <w:t>因其他投资方对子公司增资而导致本公司持股比例下降从而丧失控制权的，按照上述原则进行会</w:t>
      </w:r>
      <w:r>
        <w:rPr>
          <w:spacing w:val="-26"/>
        </w:rPr>
        <w:t> </w:t>
      </w:r>
      <w:r>
        <w:rPr>
          <w:spacing w:val="-26"/>
        </w:rPr>
      </w:r>
      <w:r>
        <w:rPr/>
        <w:t>计处理。</w:t>
      </w:r>
    </w:p>
    <w:p>
      <w:pPr>
        <w:spacing w:line="240" w:lineRule="auto" w:before="6"/>
        <w:rPr>
          <w:rFonts w:ascii="宋体" w:hAnsi="宋体" w:cs="宋体" w:eastAsia="宋体" w:hint="default"/>
          <w:sz w:val="24"/>
          <w:szCs w:val="24"/>
        </w:rPr>
      </w:pPr>
    </w:p>
    <w:p>
      <w:pPr>
        <w:pStyle w:val="BodyText"/>
        <w:spacing w:line="273" w:lineRule="auto"/>
        <w:ind w:left="138" w:right="103"/>
        <w:jc w:val="left"/>
      </w:pPr>
      <w:r>
        <w:rPr/>
        <w:t>②分步处置子公司</w:t>
      </w:r>
      <w:r>
        <w:rPr>
          <w:w w:val="100"/>
        </w:rPr>
        <w:t> </w:t>
      </w:r>
      <w:r>
        <w:rPr>
          <w:spacing w:val="-2"/>
        </w:rPr>
        <w:t>通过多次交易分步处置对子公司股权投资直至丧失控制权的，处置对子公司股权投资的各项交易</w:t>
      </w:r>
      <w:r>
        <w:rPr>
          <w:spacing w:val="-25"/>
        </w:rPr>
        <w:t> </w:t>
      </w:r>
      <w:r>
        <w:rPr>
          <w:spacing w:val="-25"/>
        </w:rPr>
      </w:r>
      <w:r>
        <w:rPr>
          <w:spacing w:val="-2"/>
        </w:rPr>
        <w:t>的条款、条件以及经济影响符合以下一种或多种情况，通常表明应将多次交易事项作为一揽子交</w:t>
      </w:r>
      <w:r>
        <w:rPr>
          <w:spacing w:val="-25"/>
        </w:rPr>
        <w:t> </w:t>
      </w:r>
      <w:r>
        <w:rPr>
          <w:spacing w:val="-25"/>
        </w:rPr>
      </w:r>
      <w:r>
        <w:rPr/>
        <w:t>易进行会计处理：</w:t>
      </w:r>
    </w:p>
    <w:p>
      <w:pPr>
        <w:pStyle w:val="BodyText"/>
        <w:spacing w:line="273" w:lineRule="auto" w:before="7"/>
        <w:ind w:left="138" w:right="89"/>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t>处置对子公司股权投资直至丧失控制权的各项交易属于一揽子交易的，本公司将各项交易作为一</w:t>
      </w:r>
      <w:r>
        <w:rPr>
          <w:w w:val="100"/>
        </w:rPr>
        <w:t> </w:t>
      </w:r>
      <w:r>
        <w:rPr/>
        <w:t>项处置子公司并丧失控制权的交易进行会计处理；但是，在丧失控制权之前每一次处置价款与处</w:t>
      </w:r>
      <w:r>
        <w:rPr>
          <w:w w:val="100"/>
        </w:rPr>
        <w:t> </w:t>
      </w:r>
      <w:r>
        <w:rPr/>
        <w:t>置投资对应的享有该子公司净资产份额的差额，在合并财务报表中确认为其他综合收益，在丧失</w:t>
      </w:r>
      <w:r>
        <w:rPr>
          <w:w w:val="100"/>
        </w:rPr>
        <w:t> </w:t>
      </w:r>
      <w:r>
        <w:rPr/>
        <w:t>控制权时一并转入丧失控制权当期的损益。</w:t>
      </w:r>
      <w:r>
        <w:rPr>
          <w:w w:val="100"/>
        </w:rPr>
        <w:t> </w:t>
      </w:r>
      <w:r>
        <w:rPr/>
        <w:t>处置对子公司股权投资直至丧失控制权的各项交易不属于一揽子交易的，在丧失控制权之前，按</w:t>
      </w:r>
      <w:r>
        <w:rPr>
          <w:w w:val="100"/>
        </w:rPr>
        <w:t> </w:t>
      </w:r>
      <w:r>
        <w:rPr>
          <w:spacing w:val="-4"/>
          <w:w w:val="100"/>
        </w:rPr>
        <w:t>不丧失控制权的情况下部分处置对子公司的股权投资的相关政策进行会计处理；在丧失控制权时，</w:t>
      </w:r>
      <w:r>
        <w:rPr>
          <w:spacing w:val="-85"/>
          <w:w w:val="100"/>
        </w:rPr>
        <w:t> </w:t>
      </w:r>
      <w:r>
        <w:rPr>
          <w:spacing w:val="-85"/>
          <w:w w:val="100"/>
        </w:rPr>
      </w:r>
      <w:r>
        <w:rPr/>
        <w:t>按处置子公司一般处理方法进行会计处理。</w:t>
      </w:r>
    </w:p>
    <w:p>
      <w:pPr>
        <w:pStyle w:val="BodyText"/>
        <w:spacing w:line="273" w:lineRule="auto" w:before="7"/>
        <w:ind w:left="138" w:right="103"/>
        <w:jc w:val="left"/>
      </w:pPr>
      <w:r>
        <w:rPr>
          <w:rFonts w:ascii="宋体" w:hAnsi="宋体" w:cs="宋体" w:eastAsia="宋体" w:hint="default"/>
        </w:rPr>
        <w:t>(5).</w:t>
      </w:r>
      <w:r>
        <w:rPr/>
        <w:t>购买子公司少数股权</w:t>
      </w:r>
      <w:r>
        <w:rPr>
          <w:w w:val="100"/>
        </w:rPr>
        <w:t> </w:t>
      </w:r>
      <w:r>
        <w:rPr>
          <w:spacing w:val="-2"/>
        </w:rPr>
        <w:t>本公司因购买少数股权新取得的长期股权投资与按照新增持股比例计算应享有子公司自购买日</w:t>
      </w:r>
    </w:p>
    <w:p>
      <w:pPr>
        <w:pStyle w:val="BodyText"/>
        <w:spacing w:line="273" w:lineRule="auto" w:before="7"/>
        <w:ind w:left="138" w:right="103"/>
        <w:jc w:val="left"/>
      </w:pPr>
      <w:r>
        <w:rPr>
          <w:spacing w:val="-2"/>
        </w:rPr>
        <w:t>（或合并日）开始持续计算的净资产份额之间的差额，调整合并资产负债表中的资本公积中的股</w:t>
      </w:r>
      <w:r>
        <w:rPr>
          <w:spacing w:val="-25"/>
        </w:rPr>
        <w:t> </w:t>
      </w:r>
      <w:r>
        <w:rPr>
          <w:spacing w:val="-25"/>
        </w:rPr>
      </w:r>
      <w:r>
        <w:rPr/>
        <w:t>本溢价，资本公积中的股本溢价不足冲减的，调整留存收益。</w:t>
      </w:r>
      <w:r>
        <w:rPr>
          <w:w w:val="100"/>
        </w:rPr>
        <w:t> </w:t>
      </w:r>
      <w:r>
        <w:rPr>
          <w:rFonts w:ascii="宋体" w:hAnsi="宋体" w:cs="宋体" w:eastAsia="宋体" w:hint="default"/>
        </w:rPr>
        <w:t>(6).</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w:t>
      </w:r>
      <w:r>
        <w:rPr>
          <w:spacing w:val="-25"/>
        </w:rPr>
        <w:t> </w:t>
      </w:r>
      <w:r>
        <w:rPr>
          <w:spacing w:val="-25"/>
        </w:rPr>
      </w:r>
      <w:r>
        <w:rPr>
          <w:spacing w:val="-2"/>
        </w:rPr>
        <w:t>投资相对应享有子公司自购买日或合并日开始持续计算的净资产份额之间的差额，调整合并资产</w:t>
      </w:r>
      <w:r>
        <w:rPr>
          <w:spacing w:val="-25"/>
        </w:rPr>
        <w:t> </w:t>
      </w:r>
      <w:r>
        <w:rPr>
          <w:spacing w:val="-25"/>
        </w:rPr>
      </w:r>
      <w:r>
        <w:rPr/>
        <w:t>负债表中的资本公积中的股本溢价，资本公积中的股本溢价不足冲减的，调整留存收益。</w:t>
      </w:r>
    </w:p>
    <w:p>
      <w:pPr>
        <w:spacing w:line="240" w:lineRule="auto" w:before="0"/>
        <w:rPr>
          <w:rFonts w:ascii="宋体" w:hAnsi="宋体" w:cs="宋体" w:eastAsia="宋体" w:hint="default"/>
          <w:sz w:val="29"/>
          <w:szCs w:val="29"/>
        </w:rPr>
      </w:pPr>
    </w:p>
    <w:p>
      <w:pPr>
        <w:tabs>
          <w:tab w:pos="562" w:val="left" w:leader="none"/>
        </w:tabs>
        <w:spacing w:line="295" w:lineRule="auto" w:before="0"/>
        <w:ind w:left="138" w:right="5035" w:firstLine="0"/>
        <w:jc w:val="left"/>
        <w:rPr>
          <w:rFonts w:ascii="宋体" w:hAnsi="宋体" w:cs="宋体" w:eastAsia="宋体" w:hint="default"/>
          <w:sz w:val="21"/>
          <w:szCs w:val="21"/>
        </w:rPr>
      </w:pPr>
      <w:r>
        <w:rPr>
          <w:rFonts w:ascii="Calibri" w:hAnsi="Calibri" w:cs="Calibri" w:eastAsia="Calibri" w:hint="default"/>
          <w:b/>
          <w:bCs/>
          <w:sz w:val="21"/>
          <w:szCs w:val="21"/>
        </w:rPr>
        <w:t>7.</w:t>
        <w:tab/>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合营安排分为共同经营和合营企业。</w:t>
      </w:r>
    </w:p>
    <w:p>
      <w:pPr>
        <w:pStyle w:val="BodyText"/>
        <w:spacing w:line="273" w:lineRule="auto"/>
        <w:ind w:left="138" w:right="103"/>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w:t>
      </w:r>
      <w:r>
        <w:rPr>
          <w:spacing w:val="-25"/>
        </w:rPr>
        <w:t> </w:t>
      </w:r>
      <w:r>
        <w:rPr>
          <w:spacing w:val="-25"/>
        </w:rPr>
      </w:r>
      <w:r>
        <w:rPr/>
        <w:t>理：</w:t>
      </w:r>
    </w:p>
    <w:p>
      <w:pPr>
        <w:pStyle w:val="BodyText"/>
        <w:spacing w:line="240" w:lineRule="auto" w:before="7"/>
        <w:ind w:left="138" w:right="103"/>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37"/>
        <w:ind w:left="138" w:right="103"/>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37"/>
        <w:ind w:left="138" w:right="103"/>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37"/>
        <w:ind w:left="138" w:right="103"/>
        <w:jc w:val="left"/>
      </w:pPr>
      <w:r>
        <w:rPr/>
        <w:t>（</w:t>
      </w:r>
      <w:r>
        <w:rPr>
          <w:rFonts w:ascii="宋体" w:hAnsi="宋体" w:cs="宋体" w:eastAsia="宋体" w:hint="default"/>
        </w:rPr>
        <w:t>4</w:t>
      </w:r>
      <w:r>
        <w:rPr/>
        <w:t>）按本公司份额确认共同经营因出售产出所产生的收入；</w:t>
      </w:r>
    </w:p>
    <w:p>
      <w:pPr>
        <w:pStyle w:val="BodyText"/>
        <w:spacing w:line="273" w:lineRule="auto" w:before="37"/>
        <w:ind w:left="138" w:right="103"/>
        <w:jc w:val="left"/>
      </w:pPr>
      <w:r>
        <w:rPr>
          <w:spacing w:val="-2"/>
        </w:rPr>
        <w:t>（</w:t>
      </w:r>
      <w:r>
        <w:rPr>
          <w:rFonts w:ascii="宋体" w:hAnsi="宋体" w:cs="宋体" w:eastAsia="宋体" w:hint="default"/>
          <w:spacing w:val="-2"/>
        </w:rPr>
        <w:t>5</w:t>
      </w:r>
      <w:r>
        <w:rPr>
          <w:spacing w:val="-2"/>
        </w:rPr>
        <w:t>）确认单独所发生的费用，以及按本公司份额确认共同经营发生的费用。</w:t>
      </w:r>
      <w:r>
        <w:rPr>
          <w:spacing w:val="-43"/>
        </w:rPr>
        <w:t> </w:t>
      </w:r>
      <w:r>
        <w:rPr>
          <w:spacing w:val="-43"/>
        </w:rPr>
      </w:r>
      <w:r>
        <w:rPr/>
        <w:t>本公司对合营企业投资的会计政策第十一节重要会计政策及会计估计。</w:t>
      </w:r>
    </w:p>
    <w:p>
      <w:pPr>
        <w:spacing w:after="0" w:line="273" w:lineRule="auto"/>
        <w:jc w:val="left"/>
        <w:sectPr>
          <w:pgSz w:w="11910" w:h="16840"/>
          <w:pgMar w:header="882" w:footer="1195" w:top="1120" w:bottom="1380" w:left="1660" w:right="1060"/>
        </w:sectPr>
      </w:pPr>
    </w:p>
    <w:p>
      <w:pPr>
        <w:spacing w:line="240" w:lineRule="auto" w:before="10"/>
        <w:rPr>
          <w:rFonts w:ascii="宋体" w:hAnsi="宋体" w:cs="宋体" w:eastAsia="宋体" w:hint="default"/>
          <w:sz w:val="26"/>
          <w:szCs w:val="26"/>
        </w:rPr>
      </w:pPr>
    </w:p>
    <w:p>
      <w:pPr>
        <w:pStyle w:val="BodyText"/>
        <w:tabs>
          <w:tab w:pos="562" w:val="left" w:leader="none"/>
        </w:tabs>
        <w:spacing w:line="280" w:lineRule="auto" w:before="36"/>
        <w:ind w:left="138" w:right="139"/>
        <w:jc w:val="left"/>
      </w:pPr>
      <w:r>
        <w:rPr>
          <w:rFonts w:ascii="Calibri" w:hAnsi="Calibri" w:cs="Calibri" w:eastAsia="Calibri" w:hint="default"/>
          <w:b/>
          <w:bCs/>
        </w:rPr>
        <w:t>8.</w:t>
        <w:tab/>
      </w:r>
      <w:r>
        <w:rPr>
          <w:rFonts w:ascii="宋体" w:hAnsi="宋体" w:cs="宋体" w:eastAsia="宋体" w:hint="default"/>
          <w:b/>
          <w:bCs/>
        </w:rPr>
        <w:t>现金及现金等价物的确定标准</w:t>
      </w:r>
      <w:r>
        <w:rPr>
          <w:rFonts w:ascii="宋体" w:hAnsi="宋体" w:cs="宋体" w:eastAsia="宋体" w:hint="default"/>
          <w:b/>
          <w:bCs/>
          <w:w w:val="100"/>
        </w:rPr>
        <w:t> </w:t>
      </w:r>
      <w:r>
        <w:rPr>
          <w:spacing w:val="-2"/>
        </w:rPr>
        <w:t>在编制现金流量表时，将本公司库存现金以及可以随时用于支付的存款确认为现金。将同时具备</w:t>
      </w:r>
      <w:r>
        <w:rPr>
          <w:spacing w:val="-25"/>
        </w:rPr>
        <w:t> </w:t>
      </w:r>
      <w:r>
        <w:rPr>
          <w:spacing w:val="-25"/>
        </w:rPr>
      </w:r>
      <w:r>
        <w:rPr>
          <w:spacing w:val="-2"/>
        </w:rPr>
        <w:t>期限短（从购买日起三个月内到期）、流动性强、易于转换为已知现金、价值变动风险很小四个</w:t>
      </w:r>
      <w:r>
        <w:rPr>
          <w:spacing w:val="-25"/>
        </w:rPr>
        <w:t> </w:t>
      </w:r>
      <w:r>
        <w:rPr>
          <w:spacing w:val="-25"/>
        </w:rPr>
      </w:r>
      <w:r>
        <w:rPr/>
        <w:t>条件的投资，确定为现金等价物。</w:t>
      </w:r>
    </w:p>
    <w:p>
      <w:pPr>
        <w:spacing w:line="240" w:lineRule="auto" w:before="7"/>
        <w:rPr>
          <w:rFonts w:ascii="宋体" w:hAnsi="宋体" w:cs="宋体" w:eastAsia="宋体" w:hint="default"/>
          <w:sz w:val="28"/>
          <w:szCs w:val="28"/>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9.</w:t>
        <w:tab/>
      </w:r>
      <w:r>
        <w:rPr/>
        <w:t>外币业务和外币报表折算</w:t>
      </w:r>
      <w:r>
        <w:rPr>
          <w:b w:val="0"/>
          <w:bCs w:val="0"/>
        </w:rPr>
      </w:r>
    </w:p>
    <w:p>
      <w:pPr>
        <w:pStyle w:val="BodyText"/>
        <w:spacing w:line="273" w:lineRule="auto" w:before="70"/>
        <w:ind w:left="138" w:right="139"/>
        <w:jc w:val="left"/>
      </w:pPr>
      <w:r>
        <w:rPr/>
        <w:t>（</w:t>
      </w:r>
      <w:r>
        <w:rPr>
          <w:rFonts w:ascii="宋体" w:hAnsi="宋体" w:cs="宋体" w:eastAsia="宋体" w:hint="default"/>
        </w:rPr>
        <w:t>1</w:t>
      </w:r>
      <w:r>
        <w:rPr/>
        <w:t>）外币业务</w:t>
      </w:r>
      <w:r>
        <w:rPr>
          <w:w w:val="100"/>
        </w:rPr>
        <w:t> </w:t>
      </w: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资产负债表日外币货币性项目余额按资产负债表日即期汇率折算，由此产生的汇兑差额，除属于</w:t>
      </w:r>
      <w:r>
        <w:rPr>
          <w:spacing w:val="-25"/>
        </w:rPr>
        <w:t> </w:t>
      </w:r>
      <w:r>
        <w:rPr>
          <w:spacing w:val="-25"/>
        </w:rPr>
      </w:r>
      <w:r>
        <w:rPr>
          <w:spacing w:val="-2"/>
        </w:rPr>
        <w:t>与购建符合资本化条件的资产相关的外币专门借款产生的汇兑差额按照借款费用资本化的原则处</w:t>
      </w:r>
      <w:r>
        <w:rPr>
          <w:spacing w:val="-25"/>
        </w:rPr>
        <w:t> </w:t>
      </w:r>
      <w:r>
        <w:rPr>
          <w:spacing w:val="-25"/>
        </w:rPr>
      </w:r>
      <w:r>
        <w:rPr/>
        <w:t>理外，均计入当期损益。</w:t>
      </w:r>
    </w:p>
    <w:p>
      <w:pPr>
        <w:pStyle w:val="BodyText"/>
        <w:spacing w:line="273" w:lineRule="auto" w:before="7"/>
        <w:ind w:left="138" w:right="0"/>
        <w:jc w:val="left"/>
      </w:pPr>
      <w:r>
        <w:rPr/>
        <w:t>（</w:t>
      </w:r>
      <w:r>
        <w:rPr>
          <w:rFonts w:ascii="宋体" w:hAnsi="宋体" w:cs="宋体" w:eastAsia="宋体" w:hint="default"/>
        </w:rPr>
        <w:t>2</w:t>
      </w:r>
      <w:r>
        <w:rPr/>
        <w:t>）外币财务报表的折算</w:t>
      </w:r>
      <w:r>
        <w:rPr>
          <w:w w:val="100"/>
        </w:rPr>
        <w:t> </w:t>
      </w:r>
      <w:r>
        <w:rPr>
          <w:spacing w:val="-2"/>
        </w:rPr>
        <w:t>资产负债表中的资产和负债项目，采用资产负债表日的即期汇率折算；所有者权益项目除“未分</w:t>
      </w:r>
      <w:r>
        <w:rPr>
          <w:spacing w:val="-25"/>
        </w:rPr>
        <w:t> </w:t>
      </w:r>
      <w:r>
        <w:rPr>
          <w:spacing w:val="-25"/>
        </w:rPr>
      </w:r>
      <w:r>
        <w:rPr>
          <w:spacing w:val="-2"/>
        </w:rPr>
        <w:t>配利润”项目外，其他项目采用发生时的即期汇率折算。利润表中的收入和费用项目，采用交易</w:t>
      </w:r>
      <w:r>
        <w:rPr>
          <w:spacing w:val="-25"/>
        </w:rPr>
        <w:t> </w:t>
      </w:r>
      <w:r>
        <w:rPr>
          <w:spacing w:val="-25"/>
        </w:rPr>
      </w:r>
      <w:r>
        <w:rPr/>
        <w:t>发生日的即期汇率的近似汇率折算。</w:t>
      </w:r>
      <w:r>
        <w:rPr>
          <w:w w:val="100"/>
        </w:rPr>
        <w:t> </w:t>
      </w:r>
      <w:r>
        <w:rPr>
          <w:spacing w:val="-2"/>
        </w:rPr>
        <w:t>处置境外经营时，将与该境外经营相关的外币财务报表折算差额，自所有者权益项目转入处置当</w:t>
      </w:r>
      <w:r>
        <w:rPr>
          <w:spacing w:val="-25"/>
        </w:rPr>
        <w:t> </w:t>
      </w:r>
      <w:r>
        <w:rPr>
          <w:spacing w:val="-25"/>
        </w:rPr>
      </w:r>
      <w:r>
        <w:rPr>
          <w:spacing w:val="-2"/>
        </w:rPr>
        <w:t>期损益；部分处置境外经营的，按处置的比例计算处置部分的外币财务报表折算差额，转入处置</w:t>
      </w:r>
      <w:r>
        <w:rPr>
          <w:spacing w:val="-25"/>
        </w:rPr>
        <w:t> </w:t>
      </w:r>
      <w:r>
        <w:rPr>
          <w:spacing w:val="-25"/>
        </w:rPr>
      </w:r>
      <w:r>
        <w:rPr/>
        <w:t>当期损益。</w:t>
      </w:r>
    </w:p>
    <w:p>
      <w:pPr>
        <w:spacing w:line="240" w:lineRule="auto" w:before="0"/>
        <w:rPr>
          <w:rFonts w:ascii="宋体" w:hAnsi="宋体" w:cs="宋体" w:eastAsia="宋体" w:hint="default"/>
          <w:sz w:val="29"/>
          <w:szCs w:val="29"/>
        </w:rPr>
      </w:pPr>
    </w:p>
    <w:p>
      <w:pPr>
        <w:spacing w:line="295" w:lineRule="auto" w:before="0"/>
        <w:ind w:left="138" w:right="3467" w:firstLine="0"/>
        <w:jc w:val="left"/>
        <w:rPr>
          <w:rFonts w:ascii="宋体" w:hAnsi="宋体" w:cs="宋体" w:eastAsia="宋体" w:hint="default"/>
          <w:sz w:val="21"/>
          <w:szCs w:val="21"/>
        </w:rPr>
      </w:pPr>
      <w:r>
        <w:rPr>
          <w:rFonts w:ascii="Calibri" w:hAnsi="Calibri" w:cs="Calibri" w:eastAsia="Calibri" w:hint="default"/>
          <w:b/>
          <w:bCs/>
          <w:sz w:val="21"/>
          <w:szCs w:val="21"/>
        </w:rPr>
        <w:t>10.</w:t>
      </w:r>
      <w:r>
        <w:rPr>
          <w:rFonts w:ascii="Calibri" w:hAnsi="Calibri" w:cs="Calibri" w:eastAsia="Calibri" w:hint="default"/>
          <w:b/>
          <w:bCs/>
          <w:spacing w:val="12"/>
          <w:sz w:val="21"/>
          <w:szCs w:val="21"/>
        </w:rPr>
        <w:t> </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pStyle w:val="BodyText"/>
        <w:spacing w:line="273" w:lineRule="auto"/>
        <w:ind w:left="138" w:right="0"/>
        <w:jc w:val="left"/>
      </w:pPr>
      <w:r>
        <w:rPr/>
        <w:t>（</w:t>
      </w:r>
      <w:r>
        <w:rPr>
          <w:rFonts w:ascii="宋体" w:hAnsi="宋体" w:cs="宋体" w:eastAsia="宋体" w:hint="default"/>
        </w:rPr>
        <w:t>1</w:t>
      </w:r>
      <w:r>
        <w:rPr/>
        <w:t>）金融工具的分类</w:t>
      </w:r>
      <w:r>
        <w:rPr>
          <w:w w:val="100"/>
        </w:rPr>
        <w:t> </w:t>
      </w:r>
      <w:r>
        <w:rPr>
          <w:spacing w:val="-2"/>
        </w:rPr>
        <w:t>金融资产和金融负债于初始确认时分类为：以公允价值计量且其变动计入当期损益的金融资产或</w:t>
      </w:r>
      <w:r>
        <w:rPr>
          <w:spacing w:val="-25"/>
        </w:rPr>
        <w:t> </w:t>
      </w:r>
      <w:r>
        <w:rPr>
          <w:spacing w:val="-25"/>
        </w:rPr>
      </w:r>
      <w:r>
        <w:rPr>
          <w:spacing w:val="-2"/>
        </w:rPr>
        <w:t>金融负债，包括交易性金融资产或金融负债和直接指定为以公允价值计量且其变动计入当期损益</w:t>
      </w:r>
      <w:r>
        <w:rPr>
          <w:spacing w:val="-25"/>
        </w:rPr>
        <w:t> </w:t>
      </w:r>
      <w:r>
        <w:rPr>
          <w:spacing w:val="-25"/>
        </w:rPr>
      </w:r>
      <w:r>
        <w:rPr/>
        <w:t>的金融资产或金融负债；持有至到期投资；应收款项；可供出售金融资产；其他金融负债等。</w:t>
      </w:r>
    </w:p>
    <w:p>
      <w:pPr>
        <w:pStyle w:val="BodyText"/>
        <w:spacing w:line="273" w:lineRule="auto" w:before="7"/>
        <w:ind w:left="138" w:right="0"/>
        <w:jc w:val="left"/>
      </w:pPr>
      <w:r>
        <w:rPr/>
        <w:t>（</w:t>
      </w:r>
      <w:r>
        <w:rPr>
          <w:rFonts w:ascii="宋体" w:hAnsi="宋体" w:cs="宋体" w:eastAsia="宋体" w:hint="default"/>
        </w:rPr>
        <w:t>2</w:t>
      </w:r>
      <w:r>
        <w:rPr/>
        <w:t>）金融工具的确认依据和计量方法</w:t>
      </w:r>
      <w:r>
        <w:rPr>
          <w:w w:val="100"/>
        </w:rPr>
        <w:t> </w:t>
      </w:r>
      <w:r>
        <w:rPr>
          <w:rFonts w:ascii="宋体" w:hAnsi="宋体" w:cs="宋体" w:eastAsia="宋体"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w:t>
      </w:r>
      <w:r>
        <w:rPr>
          <w:spacing w:val="-25"/>
        </w:rPr>
        <w:t> </w:t>
      </w:r>
      <w:r>
        <w:rPr>
          <w:spacing w:val="-25"/>
        </w:rPr>
      </w:r>
      <w:r>
        <w:rPr/>
        <w:t>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r>
        <w:rPr>
          <w:spacing w:val="-25"/>
        </w:rPr>
        <w:t> </w:t>
      </w:r>
      <w:r>
        <w:rPr>
          <w:spacing w:val="-25"/>
        </w:rPr>
      </w:r>
      <w:r>
        <w:rPr>
          <w:rFonts w:ascii="宋体" w:hAnsi="宋体" w:cs="宋体" w:eastAsia="宋体" w:hint="default"/>
        </w:rPr>
        <w:t>2</w:t>
      </w:r>
      <w:r>
        <w:rPr/>
        <w:t>）持有至到期投资</w:t>
      </w:r>
      <w:r>
        <w:rPr>
          <w:w w:val="100"/>
        </w:rPr>
        <w:t> </w:t>
      </w:r>
      <w:r>
        <w:rPr>
          <w:spacing w:val="-2"/>
        </w:rPr>
        <w:t>取得时按公允价值（扣除已到付息期但尚未领取的债券利息）和相关交易费用之和作为初始确认</w:t>
      </w:r>
      <w:r>
        <w:rPr>
          <w:spacing w:val="-25"/>
        </w:rPr>
        <w:t> </w:t>
      </w:r>
      <w:r>
        <w:rPr>
          <w:spacing w:val="-25"/>
        </w:rPr>
      </w:r>
      <w:r>
        <w:rPr/>
        <w:t>金额。</w:t>
      </w:r>
      <w:r>
        <w:rPr>
          <w:spacing w:val="-102"/>
        </w:rPr>
        <w:t> </w:t>
      </w:r>
      <w:r>
        <w:rPr>
          <w:spacing w:val="-2"/>
        </w:rPr>
        <w:t>持有期间按照摊余成本和实际利率（如实际利率与票面利率差别较小的，按票面利率）计算确认</w:t>
      </w:r>
      <w:r>
        <w:rPr>
          <w:spacing w:val="-26"/>
        </w:rPr>
        <w:t> </w:t>
      </w:r>
      <w:r>
        <w:rPr>
          <w:spacing w:val="-26"/>
        </w:rPr>
      </w:r>
      <w:r>
        <w:rPr>
          <w:spacing w:val="-2"/>
        </w:rPr>
        <w:t>利息收入，计入投资收益。实际利率在取得时确定，在该预期存续期间或适用的更短期间内保持</w:t>
      </w:r>
      <w:r>
        <w:rPr>
          <w:spacing w:val="-25"/>
        </w:rPr>
        <w:t> </w:t>
      </w:r>
      <w:r>
        <w:rPr>
          <w:spacing w:val="-25"/>
        </w:rPr>
      </w:r>
      <w:r>
        <w:rPr/>
        <w:t>不变。</w:t>
      </w:r>
    </w:p>
    <w:p>
      <w:pPr>
        <w:pStyle w:val="BodyText"/>
        <w:spacing w:line="273" w:lineRule="auto" w:before="7"/>
        <w:ind w:left="138" w:right="1593"/>
        <w:jc w:val="left"/>
      </w:pPr>
      <w:r>
        <w:rPr>
          <w:spacing w:val="-2"/>
        </w:rPr>
        <w:t>处置时，将所取得价款与该投资账面价值之间的差额计入投资收益。</w:t>
      </w:r>
      <w:r>
        <w:rPr>
          <w:spacing w:val="-48"/>
        </w:rPr>
        <w:t> </w:t>
      </w:r>
      <w:r>
        <w:rPr>
          <w:spacing w:val="-48"/>
        </w:rPr>
      </w:r>
      <w:r>
        <w:rPr>
          <w:rFonts w:ascii="宋体" w:hAnsi="宋体" w:cs="宋体" w:eastAsia="宋体" w:hint="default"/>
        </w:rPr>
        <w:t>3</w:t>
      </w:r>
      <w:r>
        <w:rPr/>
        <w:t>）应收款项</w:t>
      </w:r>
    </w:p>
    <w:p>
      <w:pPr>
        <w:pStyle w:val="BodyText"/>
        <w:spacing w:line="273" w:lineRule="auto" w:before="7"/>
        <w:ind w:left="138" w:right="0"/>
        <w:jc w:val="left"/>
      </w:pPr>
      <w:r>
        <w:rPr>
          <w:spacing w:val="-2"/>
        </w:rPr>
        <w:t>公司对外销售商品或提供劳务形成的应收债权，以及公司持有的其他企业的不包括在活跃市场上</w:t>
      </w:r>
      <w:r>
        <w:rPr>
          <w:spacing w:val="-25"/>
        </w:rPr>
        <w:t> </w:t>
      </w:r>
      <w:r>
        <w:rPr>
          <w:spacing w:val="-25"/>
        </w:rPr>
      </w:r>
      <w:r>
        <w:rPr>
          <w:spacing w:val="-2"/>
        </w:rPr>
        <w:t>有报价的债务工具的债权，包括应收账款、其他应收款等，以向购货方应收的合同或协议价款作</w:t>
      </w:r>
      <w:r>
        <w:rPr>
          <w:spacing w:val="-25"/>
        </w:rPr>
        <w:t> </w:t>
      </w:r>
      <w:r>
        <w:rPr>
          <w:spacing w:val="-25"/>
        </w:rPr>
      </w:r>
      <w:r>
        <w:rPr/>
        <w:t>为初始确认金额；具有融资性质的，按其现值进行初始确认。</w:t>
      </w:r>
      <w:r>
        <w:rPr>
          <w:w w:val="100"/>
        </w:rPr>
        <w:t> </w:t>
      </w:r>
      <w:r>
        <w:rPr/>
        <w:t>收回或处置时，将取得的价款与该应收款项账面价值之间的差额计入当期损益。</w:t>
      </w:r>
    </w:p>
    <w:p>
      <w:pPr>
        <w:spacing w:after="0" w:line="273" w:lineRule="auto"/>
        <w:jc w:val="left"/>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pStyle w:val="BodyText"/>
        <w:spacing w:line="273" w:lineRule="auto" w:before="36"/>
        <w:ind w:left="138" w:right="139"/>
        <w:jc w:val="left"/>
      </w:pPr>
      <w:r>
        <w:rPr>
          <w:rFonts w:ascii="宋体" w:hAnsi="宋体" w:cs="宋体" w:eastAsia="宋体" w:hint="default"/>
        </w:rPr>
        <w:t>4</w:t>
      </w:r>
      <w:r>
        <w:rPr/>
        <w:t>）可供出售金融资产</w:t>
      </w:r>
      <w:r>
        <w:rPr>
          <w:w w:val="100"/>
        </w:rPr>
        <w:t> </w:t>
      </w:r>
      <w:r>
        <w:rPr>
          <w:spacing w:val="-2"/>
        </w:rPr>
        <w:t>取得时按公允价值（扣除已宣告但尚未发放的现金股利或已到付息期但尚未领取的债券利息）和</w:t>
      </w:r>
      <w:r>
        <w:rPr>
          <w:spacing w:val="-25"/>
        </w:rPr>
        <w:t> </w:t>
      </w:r>
      <w:r>
        <w:rPr>
          <w:spacing w:val="-25"/>
        </w:rPr>
      </w:r>
      <w:r>
        <w:rPr/>
        <w:t>相关交易费用之和作为初始确认金额。</w:t>
      </w:r>
      <w:r>
        <w:rPr>
          <w:w w:val="100"/>
        </w:rPr>
        <w:t> </w:t>
      </w:r>
      <w:r>
        <w:rPr>
          <w:spacing w:val="-2"/>
        </w:rPr>
        <w:t>持有期间将取得的利息或现金股利确认为投资收益。期末以公允价值计量且将公允价值变动计入</w:t>
      </w:r>
      <w:r>
        <w:rPr>
          <w:spacing w:val="-25"/>
        </w:rPr>
        <w:t> </w:t>
      </w:r>
      <w:r>
        <w:rPr>
          <w:spacing w:val="-25"/>
        </w:rPr>
      </w:r>
      <w:r>
        <w:rPr>
          <w:spacing w:val="-2"/>
        </w:rPr>
        <w:t>其他综合收益。但是，在活跃市场中没有报价且其公允价值不能可靠计量的权益工具投资，以及</w:t>
      </w:r>
      <w:r>
        <w:rPr>
          <w:spacing w:val="-25"/>
        </w:rPr>
        <w:t> </w:t>
      </w:r>
      <w:r>
        <w:rPr>
          <w:spacing w:val="-25"/>
        </w:rPr>
      </w:r>
      <w:r>
        <w:rPr/>
        <w:t>与该权益工具挂钩并须通过交付该权益工具结算的衍生金融资产，按照成本计量。</w:t>
      </w:r>
      <w:r>
        <w:rPr>
          <w:w w:val="100"/>
        </w:rPr>
        <w:t> </w:t>
      </w:r>
      <w:r>
        <w:rPr>
          <w:spacing w:val="-2"/>
        </w:rPr>
        <w:t>处置时，将取得的价款与该金融资产账面价值之间的差额，计入投资损益；同时，将原直接计入</w:t>
      </w:r>
      <w:r>
        <w:rPr>
          <w:spacing w:val="-25"/>
        </w:rPr>
        <w:t> </w:t>
      </w:r>
      <w:r>
        <w:rPr>
          <w:spacing w:val="-25"/>
        </w:rPr>
      </w:r>
      <w:r>
        <w:rPr/>
        <w:t>其他综合收益的公允价值变动累计额对应处置部分的金额转出，计入当期损益。</w:t>
      </w:r>
      <w:r>
        <w:rPr>
          <w:w w:val="100"/>
        </w:rPr>
        <w:t> </w:t>
      </w:r>
      <w:r>
        <w:rPr>
          <w:rFonts w:ascii="宋体" w:hAnsi="宋体" w:cs="宋体" w:eastAsia="宋体" w:hint="default"/>
        </w:rPr>
        <w:t>5</w:t>
      </w:r>
      <w:r>
        <w:rPr/>
        <w:t>）其他金融负债</w:t>
      </w:r>
      <w:r>
        <w:rPr>
          <w:w w:val="100"/>
        </w:rPr>
        <w:t> </w:t>
      </w:r>
      <w:r>
        <w:rPr/>
        <w:t>按其公允价值和相关交易费用之和作为初始确认金额。采用摊余成本进行后续计量。</w:t>
      </w:r>
    </w:p>
    <w:p>
      <w:pPr>
        <w:pStyle w:val="BodyText"/>
        <w:spacing w:line="273" w:lineRule="auto" w:before="7"/>
        <w:ind w:left="138" w:right="0"/>
        <w:jc w:val="left"/>
      </w:pPr>
      <w:r>
        <w:rPr/>
        <w:t>（</w:t>
      </w:r>
      <w:r>
        <w:rPr>
          <w:rFonts w:ascii="宋体" w:hAnsi="宋体" w:cs="宋体" w:eastAsia="宋体" w:hint="default"/>
        </w:rPr>
        <w:t>3</w:t>
      </w:r>
      <w:r>
        <w:rPr/>
        <w:t>）金融资产转移的确认依据和计量方法</w:t>
      </w:r>
      <w:r>
        <w:rPr>
          <w:w w:val="100"/>
        </w:rPr>
        <w:t> </w:t>
      </w:r>
      <w:r>
        <w:rPr>
          <w:spacing w:val="-2"/>
        </w:rPr>
        <w:t>公司发生金融资产转移时，如已将金融资产所有权上几乎所有的风险和报酬转移给转入方，则终</w:t>
      </w:r>
      <w:r>
        <w:rPr>
          <w:spacing w:val="-25"/>
        </w:rPr>
        <w:t> </w:t>
      </w:r>
      <w:r>
        <w:rPr>
          <w:spacing w:val="-25"/>
        </w:rPr>
      </w:r>
      <w:r>
        <w:rPr>
          <w:spacing w:val="-2"/>
        </w:rPr>
        <w:t>止确认该金融资产；如保留了金融资产所有权上几乎所有的风险和报酬的，则不终止确认该金融</w:t>
      </w:r>
      <w:r>
        <w:rPr>
          <w:spacing w:val="-25"/>
        </w:rPr>
        <w:t> </w:t>
      </w:r>
      <w:r>
        <w:rPr>
          <w:spacing w:val="-25"/>
        </w:rPr>
      </w:r>
      <w:r>
        <w:rPr/>
        <w:t>资产。</w:t>
      </w:r>
      <w:r>
        <w:rPr>
          <w:spacing w:val="-102"/>
        </w:rPr>
        <w:t> </w:t>
      </w:r>
      <w:r>
        <w:rPr>
          <w:spacing w:val="-2"/>
        </w:rPr>
        <w:t>在判断金融资产转移是否满足上述金融资产终止确认条件时，采用实质重于形式的原则。公司将</w:t>
      </w:r>
      <w:r>
        <w:rPr>
          <w:spacing w:val="-25"/>
        </w:rPr>
        <w:t> </w:t>
      </w:r>
      <w:r>
        <w:rPr>
          <w:spacing w:val="-25"/>
        </w:rPr>
      </w:r>
      <w:r>
        <w:rPr>
          <w:spacing w:val="-2"/>
        </w:rPr>
        <w:t>金融资产转移区分为金融资产整体转移和部分转移。金融资产整体转移满足终止确认条件的，将</w:t>
      </w:r>
      <w:r>
        <w:rPr>
          <w:spacing w:val="-26"/>
        </w:rPr>
        <w:t> </w:t>
      </w:r>
      <w:r>
        <w:rPr>
          <w:spacing w:val="-26"/>
        </w:rPr>
      </w:r>
      <w:r>
        <w:rPr/>
        <w:t>下列两项金额的差额计入当期损益：</w:t>
      </w:r>
    </w:p>
    <w:p>
      <w:pPr>
        <w:pStyle w:val="BodyText"/>
        <w:spacing w:line="240" w:lineRule="auto" w:before="7"/>
        <w:ind w:left="138" w:right="0"/>
        <w:jc w:val="left"/>
      </w:pPr>
      <w:r>
        <w:rPr>
          <w:rFonts w:ascii="宋体" w:hAnsi="宋体" w:cs="宋体" w:eastAsia="宋体" w:hint="default"/>
        </w:rPr>
        <w:t>1</w:t>
      </w:r>
      <w:r>
        <w:rPr/>
        <w:t>）所转移金融资产的账面价值；</w:t>
      </w:r>
    </w:p>
    <w:p>
      <w:pPr>
        <w:pStyle w:val="BodyText"/>
        <w:spacing w:line="273" w:lineRule="auto" w:before="37"/>
        <w:ind w:left="138" w:right="0"/>
        <w:jc w:val="left"/>
      </w:pPr>
      <w:r>
        <w:rPr>
          <w:rFonts w:ascii="宋体" w:hAnsi="宋体" w:cs="宋体" w:eastAsia="宋体" w:hint="default"/>
          <w:spacing w:val="-4"/>
        </w:rPr>
        <w:t>2</w:t>
      </w:r>
      <w:r>
        <w:rPr>
          <w:spacing w:val="-4"/>
        </w:rPr>
        <w:t>）因转移而收到的对价，与原直接计入所有者权益的公允价值变动累计额（涉及转移的金融资产</w:t>
      </w:r>
      <w:r>
        <w:rPr>
          <w:spacing w:val="-34"/>
        </w:rPr>
        <w:t> </w:t>
      </w:r>
      <w:r>
        <w:rPr>
          <w:spacing w:val="-34"/>
        </w:rPr>
      </w:r>
      <w:r>
        <w:rPr/>
        <w:t>为可供出售金融资产的情形）之和。</w:t>
      </w:r>
      <w:r>
        <w:rPr>
          <w:w w:val="100"/>
        </w:rPr>
        <w:t> </w:t>
      </w:r>
      <w:r>
        <w:rPr>
          <w:spacing w:val="-2"/>
        </w:rPr>
        <w:t>金融资产部分转移满足终止确认条件的，将所转移金融资产整体的账面价值，在终止确认部分和</w:t>
      </w:r>
      <w:r>
        <w:rPr>
          <w:spacing w:val="-25"/>
        </w:rPr>
        <w:t> </w:t>
      </w:r>
      <w:r>
        <w:rPr>
          <w:spacing w:val="-25"/>
        </w:rPr>
      </w:r>
      <w:r>
        <w:rPr>
          <w:spacing w:val="-2"/>
        </w:rPr>
        <w:t>未终止确认部分之间，按照各自的相对公允价值进行分摊，并将下列两项金额的差额计入当期损</w:t>
      </w:r>
      <w:r>
        <w:rPr>
          <w:spacing w:val="-25"/>
        </w:rPr>
        <w:t> </w:t>
      </w:r>
      <w:r>
        <w:rPr>
          <w:spacing w:val="-25"/>
        </w:rPr>
      </w:r>
      <w:r>
        <w:rPr/>
        <w:t>益：</w:t>
      </w:r>
    </w:p>
    <w:p>
      <w:pPr>
        <w:pStyle w:val="BodyText"/>
        <w:spacing w:line="240" w:lineRule="auto" w:before="7"/>
        <w:ind w:left="138" w:right="0"/>
        <w:jc w:val="left"/>
      </w:pPr>
      <w:r>
        <w:rPr>
          <w:rFonts w:ascii="宋体" w:hAnsi="宋体" w:cs="宋体" w:eastAsia="宋体" w:hint="default"/>
        </w:rPr>
        <w:t>1</w:t>
      </w:r>
      <w:r>
        <w:rPr/>
        <w:t>）终止确认部分的账面价值；</w:t>
      </w:r>
    </w:p>
    <w:p>
      <w:pPr>
        <w:pStyle w:val="BodyText"/>
        <w:spacing w:line="273" w:lineRule="auto" w:before="37"/>
        <w:ind w:left="138" w:right="124"/>
        <w:jc w:val="left"/>
      </w:pPr>
      <w:r>
        <w:rPr>
          <w:rFonts w:ascii="宋体" w:hAnsi="宋体" w:cs="宋体" w:eastAsia="宋体" w:hint="default"/>
          <w:spacing w:val="-4"/>
        </w:rPr>
        <w:t>2</w:t>
      </w:r>
      <w:r>
        <w:rPr>
          <w:spacing w:val="-4"/>
        </w:rPr>
        <w:t>）终止确认部分的对价，与原直接计入所有者权益的公允价值变动累计额中对应终止确认部分的</w:t>
      </w:r>
      <w:r>
        <w:rPr>
          <w:spacing w:val="-33"/>
        </w:rPr>
        <w:t> </w:t>
      </w:r>
      <w:r>
        <w:rPr>
          <w:spacing w:val="-33"/>
        </w:rPr>
      </w:r>
      <w:r>
        <w:rPr/>
        <w:t>金额（涉及转移的金融资产为可供出售金融资产的情形）之和。</w:t>
      </w:r>
      <w:r>
        <w:rPr>
          <w:w w:val="100"/>
        </w:rPr>
        <w:t> </w:t>
      </w:r>
      <w:r>
        <w:rPr>
          <w:spacing w:val="-6"/>
          <w:w w:val="100"/>
        </w:rPr>
        <w:t>金融资产转移不满足终止确认条件的，继续确认该金融资产，所收到的对价确认为一项金融负债。</w:t>
      </w:r>
    </w:p>
    <w:p>
      <w:pPr>
        <w:pStyle w:val="BodyText"/>
        <w:spacing w:line="273" w:lineRule="auto" w:before="7"/>
        <w:ind w:left="138" w:right="0"/>
        <w:jc w:val="left"/>
      </w:pPr>
      <w:r>
        <w:rPr/>
        <w:t>（</w:t>
      </w:r>
      <w:r>
        <w:rPr>
          <w:rFonts w:ascii="宋体" w:hAnsi="宋体" w:cs="宋体" w:eastAsia="宋体" w:hint="default"/>
        </w:rPr>
        <w:t>4</w:t>
      </w:r>
      <w:r>
        <w:rPr/>
        <w:t>）金融负债终止确认条件</w:t>
      </w:r>
      <w:r>
        <w:rPr>
          <w:w w:val="100"/>
        </w:rPr>
        <w:t> </w:t>
      </w:r>
      <w:r>
        <w:rPr>
          <w:spacing w:val="-2"/>
        </w:rPr>
        <w:t>金融负债的现时义务全部或部分已经解除的，则终止确认该金融负债或其一部分；本公司若与债</w:t>
      </w:r>
      <w:r>
        <w:rPr>
          <w:spacing w:val="-25"/>
        </w:rPr>
        <w:t> </w:t>
      </w:r>
      <w:r>
        <w:rPr>
          <w:spacing w:val="-25"/>
        </w:rPr>
      </w:r>
      <w:r>
        <w:rPr>
          <w:spacing w:val="-2"/>
        </w:rPr>
        <w:t>权人签定协议，以承担新金融负债方式替换现存金融负债，且新金融负债与现存金融负债的合同</w:t>
      </w:r>
      <w:r>
        <w:rPr>
          <w:spacing w:val="-25"/>
        </w:rPr>
        <w:t> </w:t>
      </w:r>
      <w:r>
        <w:rPr>
          <w:spacing w:val="-25"/>
        </w:rPr>
      </w:r>
      <w:r>
        <w:rPr/>
        <w:t>条款实质上不同的，则终止确认现存金融负债，并同时确认新金融负债。</w:t>
      </w:r>
      <w:r>
        <w:rPr>
          <w:w w:val="100"/>
        </w:rPr>
        <w:t> </w:t>
      </w:r>
      <w:r>
        <w:rPr>
          <w:spacing w:val="-2"/>
        </w:rPr>
        <w:t>对现存金融负债全部或部分合同条款作出实质性修改的，则终止确认现存金融负债或其一部分，</w:t>
      </w:r>
      <w:r>
        <w:rPr>
          <w:spacing w:val="-25"/>
        </w:rPr>
        <w:t> </w:t>
      </w:r>
      <w:r>
        <w:rPr>
          <w:spacing w:val="-25"/>
        </w:rPr>
      </w:r>
      <w:r>
        <w:rPr/>
        <w:t>同时将修改条款后的金融负债确认为一项新金融负债。</w:t>
      </w:r>
      <w:r>
        <w:rPr>
          <w:w w:val="100"/>
        </w:rPr>
        <w:t> </w:t>
      </w:r>
      <w:r>
        <w:rPr>
          <w:spacing w:val="-2"/>
        </w:rPr>
        <w:t>金融负债全部或部分终止确认时，终止确认的金融负债账面价值与支付对价（包括转出的非现金</w:t>
      </w:r>
      <w:r>
        <w:rPr>
          <w:spacing w:val="-25"/>
        </w:rPr>
        <w:t> </w:t>
      </w:r>
      <w:r>
        <w:rPr>
          <w:spacing w:val="-25"/>
        </w:rPr>
      </w:r>
      <w:r>
        <w:rPr/>
        <w:t>资产或承担的新金融负债）之间的差额，计入当期损益。</w:t>
      </w:r>
      <w:r>
        <w:rPr>
          <w:w w:val="100"/>
        </w:rPr>
        <w:t> </w:t>
      </w:r>
      <w:r>
        <w:rPr>
          <w:spacing w:val="-2"/>
        </w:rPr>
        <w:t>本公司若回购部分金融负债的，在回购日按照继续确认部分与终止确认部分的相对公允价值，将</w:t>
      </w:r>
      <w:r>
        <w:rPr>
          <w:spacing w:val="-25"/>
        </w:rPr>
        <w:t> </w:t>
      </w:r>
      <w:r>
        <w:rPr>
          <w:spacing w:val="-25"/>
        </w:rPr>
      </w:r>
      <w:r>
        <w:rPr>
          <w:spacing w:val="-2"/>
        </w:rPr>
        <w:t>该金融负债整体的账面价值进行分配。分配给终止确认部分的账面价值与支付的对价（包括转出</w:t>
      </w:r>
      <w:r>
        <w:rPr>
          <w:spacing w:val="-25"/>
        </w:rPr>
        <w:t> </w:t>
      </w:r>
      <w:r>
        <w:rPr>
          <w:spacing w:val="-25"/>
        </w:rPr>
      </w:r>
      <w:r>
        <w:rPr/>
        <w:t>的非现金资产或承担的新金融负债）之间的差额，计入当期损益。</w:t>
      </w:r>
    </w:p>
    <w:p>
      <w:pPr>
        <w:pStyle w:val="BodyText"/>
        <w:spacing w:line="273" w:lineRule="auto" w:before="7"/>
        <w:ind w:left="138" w:right="0"/>
        <w:jc w:val="left"/>
      </w:pPr>
      <w:r>
        <w:rPr/>
        <w:t>（</w:t>
      </w:r>
      <w:r>
        <w:rPr>
          <w:rFonts w:ascii="宋体" w:hAnsi="宋体" w:cs="宋体" w:eastAsia="宋体" w:hint="default"/>
        </w:rPr>
        <w:t>5</w:t>
      </w:r>
      <w:r>
        <w:rPr/>
        <w:t>）金融资产和金融负债的公允价值的确定方法</w:t>
      </w:r>
      <w:r>
        <w:rPr>
          <w:w w:val="100"/>
        </w:rPr>
        <w:t> </w:t>
      </w:r>
      <w:r>
        <w:rPr>
          <w:spacing w:val="-2"/>
        </w:rPr>
        <w:t>存在活跃市场的金融工具，以活跃市场中的报价确定其公允价值。不存在活跃市场的金融工具，</w:t>
      </w:r>
      <w:r>
        <w:rPr>
          <w:spacing w:val="-25"/>
        </w:rPr>
        <w:t> </w:t>
      </w:r>
      <w:r>
        <w:rPr>
          <w:spacing w:val="-25"/>
        </w:rPr>
      </w:r>
      <w:r>
        <w:rPr>
          <w:spacing w:val="-2"/>
        </w:rPr>
        <w:t>采用估值技术确定其公允价值。在估值时，本公司采用在当前情况下适用并且有足够可利用数据</w:t>
      </w:r>
      <w:r>
        <w:rPr>
          <w:spacing w:val="-25"/>
        </w:rPr>
        <w:t> </w:t>
      </w:r>
      <w:r>
        <w:rPr>
          <w:spacing w:val="-25"/>
        </w:rPr>
      </w:r>
      <w:r>
        <w:rPr>
          <w:spacing w:val="-2"/>
        </w:rPr>
        <w:t>和其他信息支持的估值技术，选择与市场参与者在相关资产或负债的交易中所考虑的资产或负债</w:t>
      </w:r>
      <w:r>
        <w:rPr>
          <w:spacing w:val="-25"/>
        </w:rPr>
        <w:t> </w:t>
      </w:r>
      <w:r>
        <w:rPr>
          <w:spacing w:val="-25"/>
        </w:rPr>
      </w:r>
      <w:r>
        <w:rPr>
          <w:spacing w:val="-2"/>
        </w:rPr>
        <w:t>特征相一致的输入值，并优先使用相关可观察输入值。只有在相关可观察输入值无法取得或取得</w:t>
      </w:r>
      <w:r>
        <w:rPr>
          <w:spacing w:val="-25"/>
        </w:rPr>
        <w:t> </w:t>
      </w:r>
      <w:r>
        <w:rPr>
          <w:spacing w:val="-25"/>
        </w:rPr>
      </w:r>
      <w:r>
        <w:rPr/>
        <w:t>不切实可行的情况下，才使用不可观察输入值。</w:t>
      </w:r>
    </w:p>
    <w:p>
      <w:pPr>
        <w:spacing w:after="0" w:line="273" w:lineRule="auto"/>
        <w:jc w:val="left"/>
        <w:sectPr>
          <w:footerReference w:type="default" r:id="rId39"/>
          <w:pgSz w:w="11910" w:h="16840"/>
          <w:pgMar w:footer="1195" w:header="882" w:top="1120" w:bottom="1380" w:left="1660" w:right="1140"/>
        </w:sectPr>
      </w:pPr>
    </w:p>
    <w:p>
      <w:pPr>
        <w:spacing w:line="240" w:lineRule="auto" w:before="10"/>
        <w:rPr>
          <w:rFonts w:ascii="宋体" w:hAnsi="宋体" w:cs="宋体" w:eastAsia="宋体" w:hint="default"/>
          <w:sz w:val="26"/>
          <w:szCs w:val="26"/>
        </w:rPr>
      </w:pPr>
    </w:p>
    <w:p>
      <w:pPr>
        <w:pStyle w:val="BodyText"/>
        <w:spacing w:line="273" w:lineRule="auto" w:before="36"/>
        <w:ind w:right="227"/>
        <w:jc w:val="left"/>
      </w:pPr>
      <w:r>
        <w:rPr/>
        <w:t>（</w:t>
      </w:r>
      <w:r>
        <w:rPr>
          <w:rFonts w:ascii="宋体" w:hAnsi="宋体" w:cs="宋体" w:eastAsia="宋体" w:hint="default"/>
        </w:rPr>
        <w:t>6</w:t>
      </w:r>
      <w:r>
        <w:rPr/>
        <w:t>）金融资产（不含应收款项）减值的测试方法及会计处理方法</w:t>
      </w:r>
      <w:r>
        <w:rPr>
          <w:w w:val="100"/>
        </w:rPr>
        <w:t> </w:t>
      </w:r>
      <w:r>
        <w:rPr>
          <w:spacing w:val="-2"/>
        </w:rPr>
        <w:t>除以公允价值计量且其变动计入当期损益的金融资产外，本公司于资产负债表日对金融资产的账</w:t>
      </w:r>
      <w:r>
        <w:rPr>
          <w:spacing w:val="-25"/>
        </w:rPr>
        <w:t> </w:t>
      </w:r>
      <w:r>
        <w:rPr>
          <w:spacing w:val="-25"/>
        </w:rPr>
      </w:r>
      <w:r>
        <w:rPr/>
        <w:t>面价值进行检查，如果有客观证据表明某项金融资产发生减值的，计提减值准备。</w:t>
      </w:r>
      <w:r>
        <w:rPr>
          <w:w w:val="100"/>
        </w:rPr>
        <w:t> </w:t>
      </w:r>
      <w:r>
        <w:rPr>
          <w:rFonts w:ascii="宋体" w:hAnsi="宋体" w:cs="宋体" w:eastAsia="宋体" w:hint="default"/>
        </w:rPr>
        <w:t>1</w:t>
      </w:r>
      <w:r>
        <w:rPr/>
        <w:t>）可供出售金融资产的减值准备：</w:t>
      </w:r>
      <w:r>
        <w:rPr>
          <w:w w:val="100"/>
        </w:rPr>
        <w:t> </w:t>
      </w:r>
      <w:r>
        <w:rPr>
          <w:spacing w:val="-2"/>
        </w:rPr>
        <w:t>期末如果可供出售金融资产的公允价值发生严重下降，或在综合考虑各种相关因素后，预期这种</w:t>
      </w:r>
      <w:r>
        <w:rPr>
          <w:spacing w:val="-25"/>
        </w:rPr>
        <w:t> </w:t>
      </w:r>
      <w:r>
        <w:rPr>
          <w:spacing w:val="-25"/>
        </w:rPr>
      </w:r>
      <w:r>
        <w:rPr>
          <w:spacing w:val="-2"/>
        </w:rPr>
        <w:t>下降趋势属于非暂时性的，就认定其已发生减值，将原直接计入所有者权益的公允价值下降形成</w:t>
      </w:r>
      <w:r>
        <w:rPr>
          <w:spacing w:val="-25"/>
        </w:rPr>
        <w:t> </w:t>
      </w:r>
      <w:r>
        <w:rPr>
          <w:spacing w:val="-25"/>
        </w:rPr>
      </w:r>
      <w:r>
        <w:rPr/>
        <w:t>的累计损失一并转出，确认减值损失。</w:t>
      </w:r>
      <w:r>
        <w:rPr>
          <w:w w:val="100"/>
        </w:rPr>
        <w:t> </w:t>
      </w:r>
      <w:r>
        <w:rPr>
          <w:spacing w:val="-2"/>
        </w:rPr>
        <w:t>对于已确认减值损失的可供出售债务工具，在随后的会计期间公允价值已上升且客观上与确认原</w:t>
      </w:r>
      <w:r>
        <w:rPr>
          <w:spacing w:val="-25"/>
        </w:rPr>
        <w:t> </w:t>
      </w:r>
      <w:r>
        <w:rPr>
          <w:spacing w:val="-25"/>
        </w:rPr>
      </w:r>
      <w:r>
        <w:rPr/>
        <w:t>减值损失确认后发生的事项有关的，原确认的减值损失予以转回，计入当期损益。</w:t>
      </w:r>
      <w:r>
        <w:rPr>
          <w:w w:val="100"/>
        </w:rPr>
        <w:t> </w:t>
      </w:r>
      <w:r>
        <w:rPr/>
        <w:t>可供出售权益工具投资发生的减值损失，不通过损益转回。</w:t>
      </w:r>
    </w:p>
    <w:p>
      <w:pPr>
        <w:pStyle w:val="BodyText"/>
        <w:spacing w:line="273" w:lineRule="auto" w:before="7"/>
        <w:ind w:right="227"/>
        <w:jc w:val="left"/>
      </w:pPr>
      <w:r>
        <w:rPr>
          <w:rFonts w:ascii="宋体" w:hAnsi="宋体" w:cs="宋体" w:eastAsia="宋体"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9"/>
          <w:szCs w:val="29"/>
        </w:rPr>
      </w:pPr>
    </w:p>
    <w:p>
      <w:pPr>
        <w:pStyle w:val="Heading2"/>
        <w:spacing w:line="295"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63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单项金额重大的判断依据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或金额标准</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名。</w:t>
            </w:r>
            <w:r>
              <w:rPr>
                <w:rFonts w:ascii="宋体" w:hAnsi="宋体" w:cs="宋体" w:eastAsia="宋体" w:hint="default"/>
                <w:sz w:val="21"/>
                <w:szCs w:val="21"/>
              </w:rPr>
            </w:r>
          </w:p>
        </w:tc>
      </w:tr>
      <w:tr>
        <w:trPr>
          <w:trHeight w:val="94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1"/>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坏账准备的计提方法</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单独进行减值测试，如有客观证据表明其已发生减值，按预计未来</w:t>
            </w:r>
            <w:r>
              <w:rPr>
                <w:rFonts w:ascii="宋体" w:hAnsi="宋体" w:cs="宋体" w:eastAsia="宋体" w:hint="default"/>
                <w:w w:val="100"/>
                <w:sz w:val="21"/>
                <w:szCs w:val="21"/>
              </w:rPr>
              <w:t> </w:t>
            </w:r>
            <w:r>
              <w:rPr>
                <w:rFonts w:ascii="宋体" w:hAnsi="宋体" w:cs="宋体" w:eastAsia="宋体" w:hint="default"/>
                <w:spacing w:val="-3"/>
                <w:sz w:val="21"/>
                <w:szCs w:val="21"/>
              </w:rPr>
              <w:t>现金流量现值低于其账面价值的差额计提坏账准备，计入当期损益。</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3"/>
                <w:sz w:val="21"/>
                <w:szCs w:val="21"/>
              </w:rPr>
              <w:t>单独测试未发生减值的应收款项，将其归入相应组合计提坏账准备。</w:t>
            </w:r>
          </w:p>
        </w:tc>
      </w:tr>
    </w:tbl>
    <w:p>
      <w:pPr>
        <w:spacing w:line="240" w:lineRule="auto" w:before="10"/>
        <w:rPr>
          <w:rFonts w:ascii="宋体" w:hAnsi="宋体" w:cs="宋体" w:eastAsia="宋体" w:hint="default"/>
          <w:b/>
          <w:bCs/>
          <w:sz w:val="24"/>
          <w:szCs w:val="24"/>
        </w:rPr>
      </w:pPr>
    </w:p>
    <w:p>
      <w:pPr>
        <w:pStyle w:val="Heading2"/>
        <w:spacing w:line="240" w:lineRule="auto"/>
        <w:ind w:right="294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其中：按账龄分析法计提坏账准备的应收款项</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其中：按账龄分析法计提坏账准备的应收款项</w:t>
            </w:r>
          </w:p>
        </w:tc>
      </w:tr>
      <w:tr>
        <w:trPr>
          <w:trHeight w:val="32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不确认坏账准备的应收款项</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内部单位及个人交易或往来形成的应收款项</w:t>
            </w:r>
          </w:p>
        </w:tc>
      </w:tr>
    </w:tbl>
    <w:p>
      <w:pPr>
        <w:spacing w:line="240" w:lineRule="auto" w:before="2"/>
        <w:rPr>
          <w:rFonts w:ascii="宋体" w:hAnsi="宋体" w:cs="宋体" w:eastAsia="宋体" w:hint="default"/>
          <w:b/>
          <w:bCs/>
          <w:sz w:val="20"/>
          <w:szCs w:val="20"/>
        </w:rPr>
      </w:pPr>
    </w:p>
    <w:p>
      <w:pPr>
        <w:pStyle w:val="BodyText"/>
        <w:spacing w:line="240" w:lineRule="auto" w:before="36"/>
        <w:ind w:right="2940"/>
        <w:jc w:val="left"/>
      </w:pPr>
      <w:r>
        <w:rPr/>
        <w:t>组合中，采用账龄分析法计提坏账准备的</w:t>
      </w:r>
    </w:p>
    <w:p>
      <w:pPr>
        <w:pStyle w:val="BodyText"/>
        <w:spacing w:line="240" w:lineRule="auto" w:before="37"/>
        <w:ind w:right="294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个月内</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15</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组合中，采用余额百分比法计提坏账准备的</w:t>
      </w:r>
    </w:p>
    <w:p>
      <w:pPr>
        <w:pStyle w:val="BodyText"/>
        <w:spacing w:line="240" w:lineRule="auto" w:before="37"/>
        <w:ind w:right="2940"/>
        <w:jc w:val="left"/>
      </w:pPr>
      <w:r>
        <w:rPr/>
        <w:t>□适用</w:t>
      </w:r>
      <w:r>
        <w:rPr>
          <w:spacing w:val="-1"/>
        </w:rPr>
        <w:t> </w:t>
      </w:r>
      <w:r>
        <w:rPr/>
        <w:t>√不适用</w:t>
      </w:r>
    </w:p>
    <w:p>
      <w:pPr>
        <w:spacing w:after="0" w:line="240" w:lineRule="auto"/>
        <w:jc w:val="left"/>
        <w:sectPr>
          <w:footerReference w:type="default" r:id="rId40"/>
          <w:pgSz w:w="11910" w:h="16840"/>
          <w:pgMar w:footer="1195" w:header="882" w:top="1120" w:bottom="1380" w:left="1580" w:right="1040"/>
          <w:pgNumType w:start="71"/>
        </w:sectPr>
      </w:pPr>
    </w:p>
    <w:p>
      <w:pPr>
        <w:spacing w:line="240" w:lineRule="auto" w:before="10"/>
        <w:rPr>
          <w:rFonts w:ascii="宋体" w:hAnsi="宋体" w:cs="宋体" w:eastAsia="宋体" w:hint="default"/>
          <w:sz w:val="26"/>
          <w:szCs w:val="26"/>
        </w:rPr>
      </w:pPr>
    </w:p>
    <w:p>
      <w:pPr>
        <w:pStyle w:val="BodyText"/>
        <w:spacing w:line="240" w:lineRule="auto" w:before="36"/>
        <w:ind w:right="2940"/>
        <w:jc w:val="left"/>
      </w:pPr>
      <w:r>
        <w:rPr/>
        <w:t>组合中，采用其他方法计提坏账准备的</w:t>
      </w:r>
    </w:p>
    <w:p>
      <w:pPr>
        <w:spacing w:line="324" w:lineRule="auto" w:before="37"/>
        <w:ind w:left="218" w:right="2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6957"/>
      </w:tblGrid>
      <w:tr>
        <w:trPr>
          <w:trHeight w:val="63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单项计提坏账准备</w:t>
            </w:r>
            <w:r>
              <w:rPr>
                <w:rFonts w:ascii="宋体" w:hAnsi="宋体" w:cs="宋体" w:eastAsia="宋体" w:hint="default"/>
                <w:w w:val="100"/>
                <w:sz w:val="21"/>
                <w:szCs w:val="21"/>
              </w:rPr>
              <w:t> </w:t>
            </w:r>
            <w:r>
              <w:rPr>
                <w:rFonts w:ascii="宋体" w:hAnsi="宋体" w:cs="宋体" w:eastAsia="宋体" w:hint="default"/>
                <w:sz w:val="21"/>
                <w:szCs w:val="21"/>
              </w:rPr>
              <w:t>的理由</w:t>
            </w:r>
          </w:p>
        </w:tc>
        <w:tc>
          <w:tcPr>
            <w:tcW w:w="69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期末余额前五名之外的涉及诉讼或对应收款项金额存在争议的应收款项。</w:t>
            </w:r>
          </w:p>
        </w:tc>
      </w:tr>
      <w:tr>
        <w:trPr>
          <w:trHeight w:val="63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坏账准备的计提方</w:t>
            </w:r>
            <w:r>
              <w:rPr>
                <w:rFonts w:ascii="宋体" w:hAnsi="宋体" w:cs="宋体" w:eastAsia="宋体" w:hint="default"/>
                <w:w w:val="100"/>
                <w:sz w:val="21"/>
                <w:szCs w:val="21"/>
              </w:rPr>
              <w:t> </w:t>
            </w:r>
            <w:r>
              <w:rPr>
                <w:rFonts w:ascii="宋体" w:hAnsi="宋体" w:cs="宋体" w:eastAsia="宋体" w:hint="default"/>
                <w:sz w:val="21"/>
                <w:szCs w:val="21"/>
              </w:rPr>
              <w:t>法</w:t>
            </w:r>
          </w:p>
        </w:tc>
        <w:tc>
          <w:tcPr>
            <w:tcW w:w="69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120"/>
              <w:jc w:val="left"/>
              <w:rPr>
                <w:rFonts w:ascii="宋体" w:hAnsi="宋体" w:cs="宋体" w:eastAsia="宋体" w:hint="default"/>
                <w:sz w:val="21"/>
                <w:szCs w:val="21"/>
              </w:rPr>
            </w:pPr>
            <w:r>
              <w:rPr>
                <w:rFonts w:ascii="宋体" w:hAnsi="宋体" w:cs="宋体" w:eastAsia="宋体" w:hint="default"/>
                <w:spacing w:val="-2"/>
                <w:sz w:val="21"/>
                <w:szCs w:val="21"/>
              </w:rPr>
              <w:t>有明确的减值迹象的，按个别认定法计提坏账准备，否则，纳入按组合计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提坏账准备的应收款项。</w:t>
            </w:r>
          </w:p>
        </w:tc>
      </w:tr>
    </w:tbl>
    <w:p>
      <w:pPr>
        <w:spacing w:line="240" w:lineRule="auto" w:before="9"/>
        <w:rPr>
          <w:rFonts w:ascii="宋体" w:hAnsi="宋体" w:cs="宋体" w:eastAsia="宋体" w:hint="default"/>
          <w:b/>
          <w:bCs/>
          <w:sz w:val="24"/>
          <w:szCs w:val="24"/>
        </w:rPr>
      </w:pPr>
    </w:p>
    <w:p>
      <w:pPr>
        <w:pStyle w:val="Heading2"/>
        <w:spacing w:line="240" w:lineRule="auto"/>
        <w:ind w:right="2940"/>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273" w:lineRule="auto" w:before="70"/>
        <w:ind w:right="227"/>
        <w:jc w:val="left"/>
      </w:pPr>
      <w:r>
        <w:rPr/>
        <w:t>（</w:t>
      </w:r>
      <w:r>
        <w:rPr>
          <w:rFonts w:ascii="宋体" w:hAnsi="宋体" w:cs="宋体" w:eastAsia="宋体" w:hint="default"/>
        </w:rPr>
        <w:t>1</w:t>
      </w:r>
      <w:r>
        <w:rPr/>
        <w:t>）存货的分类</w:t>
      </w:r>
      <w:r>
        <w:rPr>
          <w:w w:val="100"/>
        </w:rPr>
        <w:t> </w:t>
      </w:r>
      <w:r>
        <w:rPr>
          <w:spacing w:val="-2"/>
        </w:rPr>
        <w:t>存货分类为：原材料、委托加工材料、包装物、低值易耗品、在产品、自制半成品、产成品（库</w:t>
      </w:r>
      <w:r>
        <w:rPr>
          <w:spacing w:val="-25"/>
        </w:rPr>
        <w:t> </w:t>
      </w:r>
      <w:r>
        <w:rPr>
          <w:spacing w:val="-25"/>
        </w:rPr>
      </w:r>
      <w:r>
        <w:rPr/>
        <w:t>存商品）、发出商品、工程施工等。</w:t>
      </w:r>
    </w:p>
    <w:p>
      <w:pPr>
        <w:pStyle w:val="BodyText"/>
        <w:spacing w:line="273" w:lineRule="auto" w:before="7"/>
        <w:ind w:right="227"/>
        <w:jc w:val="left"/>
      </w:pPr>
      <w:r>
        <w:rPr/>
        <w:t>（</w:t>
      </w:r>
      <w:r>
        <w:rPr>
          <w:rFonts w:ascii="宋体" w:hAnsi="宋体" w:cs="宋体" w:eastAsia="宋体" w:hint="default"/>
        </w:rPr>
        <w:t>2</w:t>
      </w:r>
      <w:r>
        <w:rPr/>
        <w:t>）发出存货的计价方法</w:t>
      </w:r>
      <w:r>
        <w:rPr>
          <w:w w:val="100"/>
        </w:rPr>
        <w:t> </w:t>
      </w:r>
      <w:r>
        <w:rPr>
          <w:spacing w:val="-2"/>
        </w:rPr>
        <w:t>存货发出时按以下方法计价：①采购存货专门用于单项业务时，按个别计价法确认；②非为单项</w:t>
      </w:r>
      <w:r>
        <w:rPr>
          <w:spacing w:val="-25"/>
        </w:rPr>
        <w:t> </w:t>
      </w:r>
      <w:r>
        <w:rPr>
          <w:spacing w:val="-25"/>
        </w:rPr>
      </w:r>
      <w:r>
        <w:rPr/>
        <w:t>业务单独采购的存货，按加权平均价格计价确认。</w:t>
      </w:r>
    </w:p>
    <w:p>
      <w:pPr>
        <w:pStyle w:val="BodyText"/>
        <w:spacing w:line="273" w:lineRule="auto" w:before="7"/>
        <w:ind w:right="227"/>
        <w:jc w:val="left"/>
      </w:pPr>
      <w:r>
        <w:rPr/>
        <w:t>（</w:t>
      </w:r>
      <w:r>
        <w:rPr>
          <w:rFonts w:ascii="宋体" w:hAnsi="宋体" w:cs="宋体" w:eastAsia="宋体" w:hint="default"/>
        </w:rPr>
        <w:t>3</w:t>
      </w:r>
      <w:r>
        <w:rPr/>
        <w:t>）不同类别存货可变现净值的确定依据</w:t>
      </w:r>
      <w:r>
        <w:rPr>
          <w:w w:val="100"/>
        </w:rPr>
        <w:t> </w:t>
      </w:r>
      <w:r>
        <w:rPr>
          <w:spacing w:val="-2"/>
        </w:rPr>
        <w:t>产成品、库存商品和用于出售的材料等直接用于出售的商品存货，在正常生产经营过程中，以该</w:t>
      </w:r>
      <w:r>
        <w:rPr>
          <w:spacing w:val="-25"/>
        </w:rPr>
        <w:t> </w:t>
      </w:r>
      <w:r>
        <w:rPr>
          <w:spacing w:val="-25"/>
        </w:rPr>
      </w:r>
      <w:r>
        <w:rPr>
          <w:spacing w:val="-2"/>
        </w:rPr>
        <w:t>存货的估计售价减去估计的销售费用和相关税费后的金额，确定其可变现净值；需要经过加工的</w:t>
      </w:r>
      <w:r>
        <w:rPr>
          <w:spacing w:val="-25"/>
        </w:rPr>
        <w:t> </w:t>
      </w:r>
      <w:r>
        <w:rPr>
          <w:spacing w:val="-25"/>
        </w:rPr>
      </w:r>
      <w:r>
        <w:rPr>
          <w:spacing w:val="-2"/>
        </w:rPr>
        <w:t>材料存货，在正常生产经营过程中，以所生产的产成品的估计售价减去至完工时估计将要发生的</w:t>
      </w:r>
      <w:r>
        <w:rPr>
          <w:spacing w:val="-25"/>
        </w:rPr>
        <w:t> </w:t>
      </w:r>
      <w:r>
        <w:rPr>
          <w:spacing w:val="-25"/>
        </w:rPr>
      </w:r>
      <w:r>
        <w:rPr>
          <w:spacing w:val="-2"/>
        </w:rPr>
        <w:t>成本、估计的销售费用和相关税费后的金额，确定其可变现净值；为执行销售合同或者劳务合同</w:t>
      </w:r>
      <w:r>
        <w:rPr>
          <w:spacing w:val="-25"/>
        </w:rPr>
        <w:t> </w:t>
      </w:r>
      <w:r>
        <w:rPr>
          <w:spacing w:val="-25"/>
        </w:rPr>
      </w:r>
      <w:r>
        <w:rPr>
          <w:spacing w:val="-2"/>
        </w:rPr>
        <w:t>而持有的存货，其可变现净值以合同价格为基础计算，若持有存货的数量多于销售合同订购数量</w:t>
      </w:r>
      <w:r>
        <w:rPr>
          <w:spacing w:val="-25"/>
        </w:rPr>
        <w:t> </w:t>
      </w:r>
      <w:r>
        <w:rPr>
          <w:spacing w:val="-25"/>
        </w:rPr>
      </w:r>
      <w:r>
        <w:rPr/>
        <w:t>的，超出部分的存货的可变现净值以一般销售价格为基础计算。</w:t>
      </w:r>
      <w:r>
        <w:rPr>
          <w:w w:val="100"/>
        </w:rPr>
        <w:t> </w:t>
      </w:r>
      <w:r>
        <w:rPr>
          <w:spacing w:val="-2"/>
        </w:rPr>
        <w:t>期末按照单个存货项目计提存货跌价准备；但对于数量繁多、单价较低的存货，按照存货类别计</w:t>
      </w:r>
      <w:r>
        <w:rPr>
          <w:spacing w:val="-25"/>
        </w:rPr>
        <w:t> </w:t>
      </w:r>
      <w:r>
        <w:rPr>
          <w:spacing w:val="-25"/>
        </w:rPr>
      </w:r>
      <w:r>
        <w:rPr>
          <w:spacing w:val="-2"/>
        </w:rPr>
        <w:t>提存货跌价准备；与在同一地区生产和销售的产品系列相关、具有相同或类似最终用途或目的，</w:t>
      </w:r>
      <w:r>
        <w:rPr>
          <w:spacing w:val="-25"/>
        </w:rPr>
        <w:t> </w:t>
      </w:r>
      <w:r>
        <w:rPr>
          <w:spacing w:val="-25"/>
        </w:rPr>
      </w:r>
      <w:r>
        <w:rPr/>
        <w:t>且难以与其他项目分开计量的存货，则合并计提存货跌价准备。</w:t>
      </w:r>
      <w:r>
        <w:rPr>
          <w:w w:val="100"/>
        </w:rPr>
        <w:t> </w:t>
      </w:r>
      <w:r>
        <w:rPr>
          <w:spacing w:val="-2"/>
        </w:rPr>
        <w:t>除有明确证据表明资产负债表日市场价格异常外，存货项目的可变现净值以资产负债表日市场价</w:t>
      </w:r>
      <w:r>
        <w:rPr>
          <w:spacing w:val="-25"/>
        </w:rPr>
        <w:t> </w:t>
      </w:r>
      <w:r>
        <w:rPr>
          <w:spacing w:val="-25"/>
        </w:rPr>
      </w:r>
      <w:r>
        <w:rPr/>
        <w:t>格为基础确定。</w:t>
      </w:r>
    </w:p>
    <w:p>
      <w:pPr>
        <w:pStyle w:val="BodyText"/>
        <w:spacing w:line="240" w:lineRule="auto" w:before="7"/>
        <w:ind w:right="227"/>
        <w:jc w:val="left"/>
      </w:pPr>
      <w:r>
        <w:rPr/>
        <w:t>本期期末存货项目的可变现净值以资产负债表日市场价格为基础确定。</w:t>
      </w:r>
    </w:p>
    <w:p>
      <w:pPr>
        <w:pStyle w:val="BodyText"/>
        <w:spacing w:line="273" w:lineRule="auto" w:before="37"/>
        <w:ind w:right="5890"/>
        <w:jc w:val="left"/>
      </w:pPr>
      <w:r>
        <w:rPr>
          <w:spacing w:val="-2"/>
        </w:rPr>
        <w:t>（</w:t>
      </w:r>
      <w:r>
        <w:rPr>
          <w:rFonts w:ascii="宋体" w:hAnsi="宋体" w:cs="宋体" w:eastAsia="宋体" w:hint="default"/>
          <w:spacing w:val="-2"/>
        </w:rPr>
        <w:t>4</w:t>
      </w:r>
      <w:r>
        <w:rPr>
          <w:spacing w:val="-2"/>
        </w:rPr>
        <w:t>）存货的盘存制度</w:t>
      </w:r>
      <w:r>
        <w:rPr>
          <w:spacing w:val="-87"/>
        </w:rPr>
        <w:t> </w:t>
      </w:r>
      <w:r>
        <w:rPr>
          <w:spacing w:val="-87"/>
        </w:rPr>
      </w:r>
      <w:r>
        <w:rPr/>
        <w:t>采用永续盘存制。</w:t>
      </w:r>
    </w:p>
    <w:p>
      <w:pPr>
        <w:pStyle w:val="BodyText"/>
        <w:spacing w:line="273" w:lineRule="auto" w:before="7"/>
        <w:ind w:right="2940"/>
        <w:jc w:val="left"/>
      </w:pPr>
      <w:r>
        <w:rPr>
          <w:spacing w:val="-2"/>
        </w:rPr>
        <w:t>（</w:t>
      </w:r>
      <w:r>
        <w:rPr>
          <w:rFonts w:ascii="宋体" w:hAnsi="宋体" w:cs="宋体" w:eastAsia="宋体" w:hint="default"/>
          <w:spacing w:val="-2"/>
        </w:rPr>
        <w:t>5</w:t>
      </w:r>
      <w:r>
        <w:rPr>
          <w:spacing w:val="-2"/>
        </w:rPr>
        <w:t>）低值易耗品和包装物的摊销方法</w:t>
      </w:r>
      <w:r>
        <w:rPr>
          <w:spacing w:val="-74"/>
        </w:rPr>
        <w:t> </w:t>
      </w:r>
      <w:r>
        <w:rPr>
          <w:spacing w:val="-74"/>
        </w:rPr>
      </w:r>
      <w:r>
        <w:rPr>
          <w:rFonts w:ascii="宋体" w:hAnsi="宋体" w:cs="宋体" w:eastAsia="宋体" w:hint="default"/>
        </w:rPr>
        <w:t>1</w:t>
      </w:r>
      <w:r>
        <w:rPr/>
        <w:t>）低值易耗品采用一次转销法；</w:t>
      </w:r>
    </w:p>
    <w:p>
      <w:pPr>
        <w:pStyle w:val="BodyText"/>
        <w:spacing w:line="240" w:lineRule="auto" w:before="7"/>
        <w:ind w:right="2940"/>
        <w:jc w:val="left"/>
      </w:pP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20"/>
          <w:szCs w:val="20"/>
        </w:rPr>
      </w:pPr>
    </w:p>
    <w:p>
      <w:pPr>
        <w:spacing w:line="295" w:lineRule="auto" w:before="147"/>
        <w:ind w:left="218" w:right="227" w:firstLine="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本公司将同时满足下列条件的组成部分（或非流动资产）确认为持有待售：</w:t>
      </w:r>
    </w:p>
    <w:p>
      <w:pPr>
        <w:pStyle w:val="BodyText"/>
        <w:spacing w:line="264" w:lineRule="exact"/>
        <w:ind w:right="227"/>
        <w:jc w:val="left"/>
      </w:pPr>
      <w:r>
        <w:rPr/>
        <w:t>（</w:t>
      </w:r>
      <w:r>
        <w:rPr>
          <w:rFonts w:ascii="宋体" w:hAnsi="宋体" w:cs="宋体" w:eastAsia="宋体" w:hint="default"/>
        </w:rPr>
        <w:t>1</w:t>
      </w:r>
      <w:r>
        <w:rPr/>
        <w:t>）该组成部分必须在其当前状况下仅根据出售此类组成部分的惯常条款即可立即出售；</w:t>
      </w:r>
    </w:p>
    <w:p>
      <w:pPr>
        <w:pStyle w:val="BodyText"/>
        <w:spacing w:line="273" w:lineRule="auto" w:before="37"/>
        <w:ind w:right="227"/>
        <w:jc w:val="left"/>
      </w:pPr>
      <w:r>
        <w:rPr>
          <w:spacing w:val="-4"/>
        </w:rPr>
        <w:t>（</w:t>
      </w:r>
      <w:r>
        <w:rPr>
          <w:rFonts w:ascii="宋体" w:hAnsi="宋体" w:cs="宋体" w:eastAsia="宋体" w:hint="default"/>
          <w:spacing w:val="-4"/>
        </w:rPr>
        <w:t>2</w:t>
      </w:r>
      <w:r>
        <w:rPr>
          <w:spacing w:val="-4"/>
        </w:rPr>
        <w:t>）公司已经就处置该组成部分（或非流动资产）作出决议，如按规定需得到股东批准的，已经</w:t>
      </w:r>
      <w:r>
        <w:rPr>
          <w:spacing w:val="-33"/>
        </w:rPr>
        <w:t> </w:t>
      </w:r>
      <w:r>
        <w:rPr>
          <w:spacing w:val="-33"/>
        </w:rPr>
      </w:r>
      <w:r>
        <w:rPr/>
        <w:t>取得股东大会或相应权力机构的批准；</w:t>
      </w:r>
    </w:p>
    <w:p>
      <w:pPr>
        <w:pStyle w:val="BodyText"/>
        <w:spacing w:line="240" w:lineRule="auto" w:before="7"/>
        <w:ind w:right="2940"/>
        <w:jc w:val="left"/>
      </w:pPr>
      <w:r>
        <w:rPr/>
        <w:t>（</w:t>
      </w:r>
      <w:r>
        <w:rPr>
          <w:rFonts w:ascii="宋体" w:hAnsi="宋体" w:cs="宋体" w:eastAsia="宋体" w:hint="default"/>
        </w:rPr>
        <w:t>3</w:t>
      </w:r>
      <w:r>
        <w:rPr/>
        <w:t>）公司已与受让方签订了不可撤销的转让协议；</w:t>
      </w:r>
    </w:p>
    <w:p>
      <w:pPr>
        <w:pStyle w:val="BodyText"/>
        <w:spacing w:line="240" w:lineRule="auto" w:before="37"/>
        <w:ind w:right="2940"/>
        <w:jc w:val="left"/>
      </w:pPr>
      <w:r>
        <w:rPr/>
        <w:t>（</w:t>
      </w:r>
      <w:r>
        <w:rPr>
          <w:rFonts w:ascii="宋体" w:hAnsi="宋体" w:cs="宋体" w:eastAsia="宋体" w:hint="default"/>
        </w:rPr>
        <w:t>4</w:t>
      </w:r>
      <w:r>
        <w:rPr/>
        <w:t>）该项转让将在一年内完成。</w:t>
      </w:r>
    </w:p>
    <w:p>
      <w:pPr>
        <w:spacing w:after="0" w:line="240" w:lineRule="auto"/>
        <w:jc w:val="left"/>
        <w:sectPr>
          <w:pgSz w:w="11910" w:h="16840"/>
          <w:pgMar w:header="882" w:footer="1195" w:top="1120" w:bottom="1380" w:left="1580" w:right="1040"/>
        </w:sectPr>
      </w:pPr>
    </w:p>
    <w:p>
      <w:pPr>
        <w:spacing w:line="240" w:lineRule="auto" w:before="10"/>
        <w:rPr>
          <w:rFonts w:ascii="宋体" w:hAnsi="宋体" w:cs="宋体" w:eastAsia="宋体" w:hint="default"/>
          <w:sz w:val="26"/>
          <w:szCs w:val="26"/>
        </w:rPr>
      </w:pPr>
    </w:p>
    <w:p>
      <w:pPr>
        <w:pStyle w:val="Heading2"/>
        <w:spacing w:line="240" w:lineRule="auto"/>
        <w:ind w:left="138" w:right="0"/>
        <w:jc w:val="left"/>
        <w:rPr>
          <w:b w:val="0"/>
          <w:bCs w:val="0"/>
        </w:rPr>
      </w:pPr>
      <w:r>
        <w:rPr>
          <w:rFonts w:ascii="Calibri" w:hAnsi="Calibri" w:cs="Calibri" w:eastAsia="Calibri" w:hint="default"/>
        </w:rPr>
        <w:t>14.  </w:t>
      </w:r>
      <w:r>
        <w:rPr>
          <w:rFonts w:ascii="Calibri" w:hAnsi="Calibri" w:cs="Calibri" w:eastAsia="Calibri" w:hint="default"/>
          <w:spacing w:val="13"/>
        </w:rPr>
        <w:t> </w:t>
      </w:r>
      <w:r>
        <w:rPr/>
        <w:t>长期股权投资</w:t>
      </w:r>
      <w:r>
        <w:rPr>
          <w:b w:val="0"/>
          <w:bCs w:val="0"/>
        </w:rPr>
      </w:r>
    </w:p>
    <w:p>
      <w:pPr>
        <w:pStyle w:val="BodyText"/>
        <w:spacing w:line="273" w:lineRule="auto" w:before="70"/>
        <w:ind w:left="138" w:right="0"/>
        <w:jc w:val="left"/>
      </w:pPr>
      <w:r>
        <w:rPr/>
        <w:t>（</w:t>
      </w:r>
      <w:r>
        <w:rPr>
          <w:rFonts w:ascii="宋体" w:hAnsi="宋体" w:cs="宋体" w:eastAsia="宋体" w:hint="default"/>
        </w:rPr>
        <w:t>1</w:t>
      </w:r>
      <w:r>
        <w:rPr/>
        <w:t>）共同控制、重大影响的判断标准</w:t>
      </w:r>
      <w:r>
        <w:rPr>
          <w:w w:val="100"/>
        </w:rPr>
        <w:t> </w:t>
      </w:r>
      <w:r>
        <w:rPr>
          <w:spacing w:val="-2"/>
        </w:rPr>
        <w:t>共同控制，是指按照相关约定对某项安排所共有的控制，并且该安排的相关活动必须经过分享控</w:t>
      </w:r>
      <w:r>
        <w:rPr>
          <w:spacing w:val="-25"/>
        </w:rPr>
        <w:t> </w:t>
      </w:r>
      <w:r>
        <w:rPr>
          <w:spacing w:val="-25"/>
        </w:rPr>
      </w:r>
      <w:r>
        <w:rPr>
          <w:spacing w:val="-2"/>
        </w:rPr>
        <w:t>制权的参与方一致同意后才能决策。本公司与其他合营方一同对被投资单位实施共同控制且对被</w:t>
      </w:r>
      <w:r>
        <w:rPr>
          <w:spacing w:val="-25"/>
        </w:rPr>
        <w:t> </w:t>
      </w:r>
      <w:r>
        <w:rPr>
          <w:spacing w:val="-25"/>
        </w:rPr>
      </w:r>
      <w:r>
        <w:rPr/>
        <w:t>投资单位净资产享有权利的，被投资单位为本公司的合营企业。</w:t>
      </w:r>
      <w:r>
        <w:rPr>
          <w:w w:val="100"/>
        </w:rPr>
        <w:t> </w:t>
      </w:r>
      <w:r>
        <w:rPr>
          <w:spacing w:val="-2"/>
        </w:rPr>
        <w:t>重大影响，是指对一个企业的财务和经营决策有参与决策的权力，但并不能够控制或者与其他方</w:t>
      </w:r>
      <w:r>
        <w:rPr>
          <w:spacing w:val="-25"/>
        </w:rPr>
        <w:t> </w:t>
      </w:r>
      <w:r>
        <w:rPr>
          <w:spacing w:val="-25"/>
        </w:rPr>
      </w:r>
      <w:r>
        <w:rPr>
          <w:spacing w:val="-2"/>
        </w:rPr>
        <w:t>一起共同控制这些政策的制定。本公司能够对被投资单位施加重大影响的，被投资单位为本公司</w:t>
      </w:r>
      <w:r>
        <w:rPr>
          <w:spacing w:val="-25"/>
        </w:rPr>
        <w:t> </w:t>
      </w:r>
      <w:r>
        <w:rPr>
          <w:spacing w:val="-25"/>
        </w:rPr>
      </w:r>
      <w:r>
        <w:rPr/>
        <w:t>联营企业。</w:t>
      </w:r>
    </w:p>
    <w:p>
      <w:pPr>
        <w:pStyle w:val="BodyText"/>
        <w:spacing w:line="273" w:lineRule="auto" w:before="7"/>
        <w:ind w:left="138" w:right="3894"/>
        <w:jc w:val="left"/>
      </w:pPr>
      <w:r>
        <w:rPr/>
        <w:t>（</w:t>
      </w:r>
      <w:r>
        <w:rPr>
          <w:rFonts w:ascii="宋体" w:hAnsi="宋体" w:cs="宋体" w:eastAsia="宋体" w:hint="default"/>
        </w:rPr>
        <w:t>2</w:t>
      </w:r>
      <w:r>
        <w:rPr/>
        <w:t>）初始投资成本的确定</w:t>
      </w:r>
      <w:r>
        <w:rPr>
          <w:w w:val="100"/>
        </w:rPr>
        <w:t> </w:t>
      </w:r>
      <w:r>
        <w:rPr>
          <w:rFonts w:ascii="宋体" w:hAnsi="宋体" w:cs="宋体" w:eastAsia="宋体" w:hint="default"/>
          <w:spacing w:val="-2"/>
        </w:rPr>
        <w:t>1</w:t>
      </w:r>
      <w:r>
        <w:rPr>
          <w:spacing w:val="-2"/>
        </w:rPr>
        <w:t>）企业合并形成的长期股权投资</w:t>
      </w:r>
    </w:p>
    <w:p>
      <w:pPr>
        <w:pStyle w:val="BodyText"/>
        <w:spacing w:line="273" w:lineRule="auto" w:before="8"/>
        <w:ind w:left="138" w:right="124"/>
        <w:jc w:val="left"/>
      </w:pPr>
      <w:r>
        <w:rPr>
          <w:spacing w:val="-2"/>
        </w:rPr>
        <w:t>同一控制下的企业合并：公司以支付现金、转让非现金资产或承担债务方式以及以发行权益性证</w:t>
      </w:r>
      <w:r>
        <w:rPr>
          <w:spacing w:val="-25"/>
        </w:rPr>
        <w:t> </w:t>
      </w:r>
      <w:r>
        <w:rPr>
          <w:spacing w:val="-25"/>
        </w:rPr>
      </w:r>
      <w:r>
        <w:rPr>
          <w:spacing w:val="-2"/>
        </w:rPr>
        <w:t>券作为合并对价的，在合并日按照取得被合并方所有者权益在最终控制方合并财务报表中的账面</w:t>
      </w:r>
      <w:r>
        <w:rPr>
          <w:spacing w:val="-25"/>
        </w:rPr>
        <w:t> </w:t>
      </w:r>
      <w:r>
        <w:rPr>
          <w:spacing w:val="-25"/>
        </w:rPr>
      </w:r>
      <w:r>
        <w:rPr>
          <w:spacing w:val="-2"/>
        </w:rPr>
        <w:t>价值的份额作为长期股权投资的初始投资成本。因追加投资等原因能够对同一控制下的被投资单</w:t>
      </w:r>
      <w:r>
        <w:rPr>
          <w:spacing w:val="-25"/>
        </w:rPr>
        <w:t> </w:t>
      </w:r>
      <w:r>
        <w:rPr>
          <w:spacing w:val="-25"/>
        </w:rPr>
      </w:r>
      <w:r>
        <w:rPr>
          <w:spacing w:val="-2"/>
        </w:rPr>
        <w:t>位实施控制的，在合并日根据合并后应享有被合并方净资产在最终控制方合并财务报表中的账面</w:t>
      </w:r>
      <w:r>
        <w:rPr>
          <w:spacing w:val="-25"/>
        </w:rPr>
        <w:t> </w:t>
      </w:r>
      <w:r>
        <w:rPr>
          <w:spacing w:val="-25"/>
        </w:rPr>
      </w:r>
      <w:r>
        <w:rPr>
          <w:spacing w:val="-2"/>
        </w:rPr>
        <w:t>价值的份额，确定长期股权投资的初始投资成本。合并日长期股权投资的初始投资成本，与达到</w:t>
      </w:r>
      <w:r>
        <w:rPr>
          <w:spacing w:val="-25"/>
        </w:rPr>
        <w:t> </w:t>
      </w:r>
      <w:r>
        <w:rPr>
          <w:spacing w:val="-25"/>
        </w:rPr>
      </w:r>
      <w:r>
        <w:rPr>
          <w:spacing w:val="-2"/>
        </w:rPr>
        <w:t>合并前的长期股权投资账面价值加上合并日进一步取得股份新支付对价的账面价值之和的差额，</w:t>
      </w:r>
      <w:r>
        <w:rPr>
          <w:spacing w:val="-25"/>
        </w:rPr>
        <w:t> </w:t>
      </w:r>
      <w:r>
        <w:rPr>
          <w:spacing w:val="-25"/>
        </w:rPr>
      </w:r>
      <w:r>
        <w:rPr/>
        <w:t>调整股本溢价，股本溢价不足冲减的，冲减留存收益。</w:t>
      </w:r>
      <w:r>
        <w:rPr>
          <w:w w:val="100"/>
        </w:rPr>
        <w:t> </w:t>
      </w:r>
      <w:r>
        <w:rPr>
          <w:spacing w:val="-2"/>
        </w:rPr>
        <w:t>非同一控制下的企业合并：公司按照购买日确定的合并成本作为长期股权投资的初始投资成本。</w:t>
      </w:r>
      <w:r>
        <w:rPr>
          <w:spacing w:val="-25"/>
        </w:rPr>
        <w:t> </w:t>
      </w:r>
      <w:r>
        <w:rPr>
          <w:spacing w:val="-25"/>
        </w:rPr>
      </w:r>
      <w:r>
        <w:rPr>
          <w:spacing w:val="-2"/>
        </w:rPr>
        <w:t>因追加投资等原因能够对非同一控制下的被投资单位实施控制的，按照原持有的股权投资账面价</w:t>
      </w:r>
      <w:r>
        <w:rPr>
          <w:spacing w:val="-25"/>
        </w:rPr>
        <w:t> </w:t>
      </w:r>
      <w:r>
        <w:rPr>
          <w:spacing w:val="-25"/>
        </w:rPr>
      </w:r>
      <w:r>
        <w:rPr/>
        <w:t>值加上新增投资成本之和，作为改按成本法核算的初始投资成本。</w:t>
      </w:r>
      <w:r>
        <w:rPr>
          <w:w w:val="100"/>
        </w:rPr>
        <w:t> </w:t>
      </w:r>
      <w:r>
        <w:rPr>
          <w:rFonts w:ascii="宋体" w:hAnsi="宋体" w:cs="宋体" w:eastAsia="宋体"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w:t>
      </w:r>
      <w:r>
        <w:rPr>
          <w:spacing w:val="-25"/>
        </w:rPr>
        <w:t> </w:t>
      </w:r>
      <w:r>
        <w:rPr>
          <w:spacing w:val="-25"/>
        </w:rPr>
      </w:r>
      <w:r>
        <w:rPr>
          <w:spacing w:val="-2"/>
        </w:rPr>
        <w:t>货币性资产交换换入的长期股权投资以换出资产的公允价值和应支付的相关税费确定其初始投资</w:t>
      </w:r>
      <w:r>
        <w:rPr>
          <w:spacing w:val="-25"/>
        </w:rPr>
        <w:t> </w:t>
      </w:r>
      <w:r>
        <w:rPr>
          <w:spacing w:val="-25"/>
        </w:rPr>
      </w:r>
      <w:r>
        <w:rPr>
          <w:spacing w:val="-6"/>
          <w:w w:val="100"/>
        </w:rPr>
        <w:t>成本，除非有确凿证据表明换入资产的公允价值更加可靠；不满足上述前提的非货币性资产交换，</w:t>
      </w:r>
      <w:r>
        <w:rPr>
          <w:w w:val="100"/>
        </w:rPr>
        <w:t> </w:t>
      </w:r>
      <w:r>
        <w:rPr/>
        <w:t>以换出资产的账面价值和应支付的相关税费作为换入长期股权投资的初始投资成本。</w:t>
      </w:r>
      <w:r>
        <w:rPr>
          <w:w w:val="100"/>
        </w:rPr>
        <w:t> </w:t>
      </w:r>
      <w:r>
        <w:rPr/>
        <w:t>通过债务重组取得的长期股权投资，其初始投资成本按照公允价值为基础确定。</w:t>
      </w:r>
    </w:p>
    <w:p>
      <w:pPr>
        <w:pStyle w:val="BodyText"/>
        <w:spacing w:line="273" w:lineRule="auto" w:before="7"/>
        <w:ind w:left="138" w:right="3467"/>
        <w:jc w:val="left"/>
      </w:pPr>
      <w:r>
        <w:rPr>
          <w:spacing w:val="-2"/>
        </w:rPr>
        <w:t>（</w:t>
      </w:r>
      <w:r>
        <w:rPr>
          <w:rFonts w:ascii="宋体" w:hAnsi="宋体" w:cs="宋体" w:eastAsia="宋体" w:hint="default"/>
          <w:spacing w:val="-2"/>
        </w:rPr>
        <w:t>3</w:t>
      </w:r>
      <w:r>
        <w:rPr>
          <w:spacing w:val="-2"/>
        </w:rPr>
        <w:t>）后续计量及损益确认方法</w:t>
      </w:r>
      <w:r>
        <w:rPr>
          <w:spacing w:val="-80"/>
        </w:rPr>
        <w:t> </w:t>
      </w:r>
      <w:r>
        <w:rPr>
          <w:spacing w:val="-80"/>
        </w:rPr>
      </w:r>
      <w:r>
        <w:rPr>
          <w:rFonts w:ascii="宋体" w:hAnsi="宋体" w:cs="宋体" w:eastAsia="宋体" w:hint="default"/>
          <w:spacing w:val="-2"/>
        </w:rPr>
        <w:t>1</w:t>
      </w:r>
      <w:r>
        <w:rPr>
          <w:spacing w:val="-2"/>
        </w:rPr>
        <w:t>）成本法核算的长期股权投资</w:t>
      </w:r>
    </w:p>
    <w:p>
      <w:pPr>
        <w:pStyle w:val="BodyText"/>
        <w:spacing w:line="273" w:lineRule="auto" w:before="7"/>
        <w:ind w:left="138" w:right="137"/>
        <w:jc w:val="both"/>
      </w:pPr>
      <w:r>
        <w:rPr>
          <w:spacing w:val="-2"/>
        </w:rPr>
        <w:t>公司对子公司的长期股权投资，采用成本法核算。除取得投资时实际支付的价款或对价中包含的</w:t>
      </w:r>
      <w:r>
        <w:rPr>
          <w:spacing w:val="-25"/>
        </w:rPr>
        <w:t> </w:t>
      </w:r>
      <w:r>
        <w:rPr>
          <w:spacing w:val="-25"/>
        </w:rPr>
      </w:r>
      <w:r>
        <w:rPr>
          <w:spacing w:val="-2"/>
        </w:rPr>
        <w:t>已宣告但尚未发放的现金股利或利润外，公司按照享有被投资单位宣告发放的现金股利或利润确</w:t>
      </w:r>
      <w:r>
        <w:rPr>
          <w:spacing w:val="-25"/>
        </w:rPr>
        <w:t> </w:t>
      </w:r>
      <w:r>
        <w:rPr>
          <w:spacing w:val="-25"/>
        </w:rPr>
      </w:r>
      <w:r>
        <w:rPr/>
        <w:t>认当期投资收益。</w:t>
      </w:r>
    </w:p>
    <w:p>
      <w:pPr>
        <w:pStyle w:val="BodyText"/>
        <w:spacing w:line="273" w:lineRule="auto" w:before="7"/>
        <w:ind w:left="138" w:right="0"/>
        <w:jc w:val="left"/>
      </w:pPr>
      <w:r>
        <w:rPr>
          <w:rFonts w:ascii="宋体" w:hAnsi="宋体" w:cs="宋体" w:eastAsia="宋体" w:hint="default"/>
        </w:rPr>
        <w:t>2</w:t>
      </w:r>
      <w:r>
        <w:rPr/>
        <w:t>）权益法核算的长期股权投资</w:t>
      </w:r>
      <w:r>
        <w:rPr>
          <w:w w:val="100"/>
        </w:rPr>
        <w:t> </w:t>
      </w:r>
      <w:r>
        <w:rPr>
          <w:spacing w:val="-2"/>
        </w:rPr>
        <w:t>对联营企业和合营企业的长期股权投资，采用权益法核算。初始投资成本大于投资时应享有被投</w:t>
      </w:r>
      <w:r>
        <w:rPr>
          <w:spacing w:val="-25"/>
        </w:rPr>
        <w:t> </w:t>
      </w:r>
      <w:r>
        <w:rPr>
          <w:spacing w:val="-25"/>
        </w:rPr>
      </w:r>
      <w:r>
        <w:rPr>
          <w:spacing w:val="-2"/>
        </w:rPr>
        <w:t>资单位可辨认净资产公允价值份额的差额，不调整长期股权投资的初始投资成本；初始投资成本</w:t>
      </w:r>
      <w:r>
        <w:rPr>
          <w:spacing w:val="-25"/>
        </w:rPr>
        <w:t> </w:t>
      </w:r>
      <w:r>
        <w:rPr>
          <w:spacing w:val="-25"/>
        </w:rPr>
      </w:r>
      <w:r>
        <w:rPr/>
        <w:t>小于投资时应享有被投资单位可辨认净资产公允价值份额的差额，计入当期损益。</w:t>
      </w:r>
      <w:r>
        <w:rPr>
          <w:w w:val="100"/>
        </w:rPr>
        <w:t> </w:t>
      </w:r>
      <w:r>
        <w:rPr>
          <w:spacing w:val="-2"/>
        </w:rPr>
        <w:t>公司按照应享有或应分担的被投资单位实现的净损益和其他综合收益的份额，分别确认投资收益</w:t>
      </w:r>
      <w:r>
        <w:rPr>
          <w:spacing w:val="-25"/>
        </w:rPr>
        <w:t> </w:t>
      </w:r>
      <w:r>
        <w:rPr>
          <w:spacing w:val="-25"/>
        </w:rPr>
      </w:r>
      <w:r>
        <w:rPr>
          <w:spacing w:val="-2"/>
        </w:rPr>
        <w:t>和其他综合收益，同时调整长期股权投资的账面价值；按照被投资单位宣告分派的利润或现金股</w:t>
      </w:r>
      <w:r>
        <w:rPr>
          <w:spacing w:val="-25"/>
        </w:rPr>
        <w:t> </w:t>
      </w:r>
      <w:r>
        <w:rPr>
          <w:spacing w:val="-25"/>
        </w:rPr>
      </w:r>
      <w:r>
        <w:rPr>
          <w:spacing w:val="-2"/>
        </w:rPr>
        <w:t>利计算应享有的部分，相应减少长期股权投资的账面价值；对于被投资单位除净损益、其他综合</w:t>
      </w:r>
      <w:r>
        <w:rPr>
          <w:spacing w:val="-25"/>
        </w:rPr>
        <w:t> </w:t>
      </w:r>
      <w:r>
        <w:rPr>
          <w:spacing w:val="-25"/>
        </w:rPr>
      </w:r>
      <w:r>
        <w:rPr>
          <w:spacing w:val="-2"/>
        </w:rPr>
        <w:t>收益和利润分配以外所有者权益的其他变动，调整长期股权投资的账面价值并计入所有者权益。</w:t>
      </w:r>
      <w:r>
        <w:rPr>
          <w:spacing w:val="-25"/>
        </w:rPr>
        <w:t> </w:t>
      </w:r>
      <w:r>
        <w:rPr>
          <w:spacing w:val="-25"/>
        </w:rPr>
      </w:r>
      <w:r>
        <w:rPr>
          <w:spacing w:val="-2"/>
        </w:rPr>
        <w:t>在确认应享有被投资单位净损益的份额时，以取得投资时被投资单位可辨认净资产的公允价值为</w:t>
      </w:r>
      <w:r>
        <w:rPr>
          <w:spacing w:val="-25"/>
        </w:rPr>
        <w:t> </w:t>
      </w:r>
      <w:r>
        <w:rPr>
          <w:spacing w:val="-25"/>
        </w:rPr>
      </w:r>
      <w:r>
        <w:rPr>
          <w:spacing w:val="-2"/>
        </w:rPr>
        <w:t>基础，并按照公司的会计政策及会计期间，对被投资单位的净利润进行调整后确认。在持有投资</w:t>
      </w:r>
    </w:p>
    <w:p>
      <w:pPr>
        <w:spacing w:after="0" w:line="273" w:lineRule="auto"/>
        <w:jc w:val="left"/>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pStyle w:val="BodyText"/>
        <w:spacing w:line="273" w:lineRule="auto" w:before="36"/>
        <w:ind w:left="138" w:right="204"/>
        <w:jc w:val="left"/>
      </w:pPr>
      <w:r>
        <w:rPr>
          <w:spacing w:val="-2"/>
        </w:rPr>
        <w:t>期间，被投资单位编制合并财务报表的，以合并财务报表中的净利润、其他综合收益和其他所有</w:t>
      </w:r>
      <w:r>
        <w:rPr>
          <w:spacing w:val="-25"/>
        </w:rPr>
        <w:t> </w:t>
      </w:r>
      <w:r>
        <w:rPr>
          <w:spacing w:val="-25"/>
        </w:rPr>
      </w:r>
      <w:r>
        <w:rPr/>
        <w:t>者权益变动中归属于被投资单位的金额为基础进行核算。</w:t>
      </w:r>
      <w:r>
        <w:rPr>
          <w:w w:val="100"/>
        </w:rPr>
        <w:t> </w:t>
      </w:r>
      <w:r>
        <w:rPr>
          <w:spacing w:val="-2"/>
        </w:rPr>
        <w:t>公司与联营企业、合营企业之间发生的未实现内部交易损益按照应享有的比例计算归属于公司的</w:t>
      </w:r>
      <w:r>
        <w:rPr>
          <w:spacing w:val="-25"/>
        </w:rPr>
        <w:t> </w:t>
      </w:r>
      <w:r>
        <w:rPr>
          <w:spacing w:val="-25"/>
        </w:rPr>
      </w:r>
      <w:r>
        <w:rPr>
          <w:spacing w:val="-2"/>
        </w:rPr>
        <w:t>部分，予以抵销，在此基础上确认投资收益。与被投资单位发生的未实现内部交易损失，属于资</w:t>
      </w:r>
      <w:r>
        <w:rPr>
          <w:spacing w:val="-25"/>
        </w:rPr>
        <w:t> </w:t>
      </w:r>
      <w:r>
        <w:rPr>
          <w:spacing w:val="-25"/>
        </w:rPr>
      </w:r>
      <w:r>
        <w:rPr>
          <w:spacing w:val="-2"/>
        </w:rPr>
        <w:t>产减值损失的，全额确认。公司与联营企业、合营企业之间发生投出或出售资产的交易，该资产</w:t>
      </w:r>
      <w:r>
        <w:rPr>
          <w:spacing w:val="-25"/>
        </w:rPr>
        <w:t> </w:t>
      </w:r>
      <w:r>
        <w:rPr>
          <w:spacing w:val="-25"/>
        </w:rPr>
      </w:r>
      <w:r>
        <w:rPr>
          <w:spacing w:val="-8"/>
        </w:rPr>
        <w:t>构成业务的，按照第十一节“五、</w:t>
      </w:r>
      <w:r>
        <w:rPr>
          <w:rFonts w:ascii="宋体" w:hAnsi="宋体" w:cs="宋体" w:eastAsia="宋体" w:hint="default"/>
          <w:spacing w:val="-8"/>
        </w:rPr>
        <w:t>5 </w:t>
      </w:r>
      <w:r>
        <w:rPr>
          <w:spacing w:val="-3"/>
        </w:rPr>
        <w:t>同一控制下和非同一控制下企业合并的会计处理方法”和五、</w:t>
      </w:r>
      <w:r>
        <w:rPr>
          <w:spacing w:val="-93"/>
        </w:rPr>
        <w:t> </w:t>
      </w:r>
      <w:r>
        <w:rPr>
          <w:spacing w:val="-93"/>
        </w:rPr>
      </w:r>
      <w:r>
        <w:rPr>
          <w:rFonts w:ascii="宋体" w:hAnsi="宋体" w:cs="宋体" w:eastAsia="宋体" w:hint="default"/>
        </w:rPr>
        <w:t>6</w:t>
      </w:r>
      <w:r>
        <w:rPr>
          <w:rFonts w:ascii="宋体" w:hAnsi="宋体" w:cs="宋体" w:eastAsia="宋体" w:hint="default"/>
          <w:spacing w:val="-54"/>
        </w:rPr>
        <w:t> </w:t>
      </w:r>
      <w:r>
        <w:rPr/>
        <w:t>合并财务报表的编制方法”中披露的相关政策进行会计处理。</w:t>
      </w:r>
      <w:r>
        <w:rPr>
          <w:w w:val="100"/>
        </w:rPr>
        <w:t> </w:t>
      </w:r>
      <w:r>
        <w:rPr>
          <w:spacing w:val="-2"/>
        </w:rPr>
        <w:t>在公司确认应分担被投资单位发生的亏损时，按照以下顺序进行处理：首先，冲减长期股权投资</w:t>
      </w:r>
      <w:r>
        <w:rPr>
          <w:spacing w:val="-25"/>
        </w:rPr>
        <w:t> </w:t>
      </w:r>
      <w:r>
        <w:rPr>
          <w:spacing w:val="-25"/>
        </w:rPr>
      </w:r>
      <w:r>
        <w:rPr>
          <w:spacing w:val="-2"/>
        </w:rPr>
        <w:t>的账面价值。其次，长期股权投资的账面价值不足以冲减的，以其他实质上构成对被投资单位净</w:t>
      </w:r>
      <w:r>
        <w:rPr>
          <w:spacing w:val="-25"/>
        </w:rPr>
        <w:t> </w:t>
      </w:r>
      <w:r>
        <w:rPr>
          <w:spacing w:val="-25"/>
        </w:rPr>
      </w:r>
      <w:r>
        <w:rPr>
          <w:spacing w:val="-2"/>
        </w:rPr>
        <w:t>投资的长期权益账面价值为限继续确认投资损失，冲减长期应收项目等的账面价值。最后，经过</w:t>
      </w:r>
      <w:r>
        <w:rPr>
          <w:spacing w:val="-25"/>
        </w:rPr>
        <w:t> </w:t>
      </w:r>
      <w:r>
        <w:rPr>
          <w:spacing w:val="-25"/>
        </w:rPr>
      </w:r>
      <w:r>
        <w:rPr>
          <w:spacing w:val="-2"/>
        </w:rPr>
        <w:t>上述处理，按照投资合同或协议约定企业仍承担额外义务的，按预计承担的义务确认预计负债，</w:t>
      </w:r>
      <w:r>
        <w:rPr>
          <w:spacing w:val="-25"/>
        </w:rPr>
        <w:t> </w:t>
      </w:r>
      <w:r>
        <w:rPr>
          <w:spacing w:val="-25"/>
        </w:rPr>
      </w:r>
      <w:r>
        <w:rPr/>
        <w:t>计入当期投资损失。</w:t>
      </w:r>
    </w:p>
    <w:p>
      <w:pPr>
        <w:pStyle w:val="BodyText"/>
        <w:spacing w:line="273" w:lineRule="auto" w:before="7"/>
        <w:ind w:left="138" w:right="204"/>
        <w:jc w:val="left"/>
      </w:pPr>
      <w:r>
        <w:rPr>
          <w:rFonts w:ascii="宋体" w:hAnsi="宋体" w:cs="宋体" w:eastAsia="宋体" w:hint="default"/>
        </w:rPr>
        <w:t>3</w:t>
      </w:r>
      <w:r>
        <w:rPr/>
        <w:t>）长期股权投资的处置</w:t>
      </w:r>
      <w:r>
        <w:rPr>
          <w:w w:val="100"/>
        </w:rPr>
        <w:t> </w:t>
      </w:r>
      <w:r>
        <w:rPr/>
        <w:t>处置长期股权投资，其账面价值与实际取得价款的差额，计入当期损益。</w:t>
      </w:r>
      <w:r>
        <w:rPr>
          <w:w w:val="100"/>
        </w:rPr>
        <w:t> </w:t>
      </w:r>
      <w:r>
        <w:rPr>
          <w:spacing w:val="-2"/>
        </w:rPr>
        <w:t>采用权益法核算的长期股权投资，在处置该项投资时，采用与被投资单位直接处置相关资产或负</w:t>
      </w:r>
      <w:r>
        <w:rPr>
          <w:spacing w:val="-25"/>
        </w:rPr>
        <w:t> </w:t>
      </w:r>
      <w:r>
        <w:rPr>
          <w:spacing w:val="-25"/>
        </w:rPr>
      </w:r>
      <w:r>
        <w:rPr>
          <w:spacing w:val="-6"/>
          <w:w w:val="100"/>
        </w:rPr>
        <w:t>债相同的基础，按相应比例对原计入其他综合收益的部分进行会计处理。因被投资单位除净损益、</w:t>
      </w:r>
      <w:r>
        <w:rPr>
          <w:spacing w:val="-104"/>
          <w:w w:val="100"/>
        </w:rPr>
        <w:t> </w:t>
      </w:r>
      <w:r>
        <w:rPr>
          <w:spacing w:val="-104"/>
          <w:w w:val="100"/>
        </w:rPr>
      </w:r>
      <w:r>
        <w:rPr>
          <w:spacing w:val="-2"/>
        </w:rPr>
        <w:t>其他综合收益和利润分配以外的其他所有者权益变动而确认的所有者权益，按比例结转入当期损</w:t>
      </w:r>
      <w:r>
        <w:rPr>
          <w:spacing w:val="-25"/>
        </w:rPr>
        <w:t> </w:t>
      </w:r>
      <w:r>
        <w:rPr>
          <w:spacing w:val="-25"/>
        </w:rPr>
      </w:r>
      <w:r>
        <w:rPr/>
        <w:t>益，由于被投资方重新计量设定受益计划净负债或净资产变动而产生的其他综合收益除外。</w:t>
      </w:r>
      <w:r>
        <w:rPr>
          <w:w w:val="100"/>
        </w:rPr>
        <w:t> </w:t>
      </w:r>
      <w:r>
        <w:rPr>
          <w:spacing w:val="-2"/>
        </w:rPr>
        <w:t>因处置部分股权投资等原因丧失了对被投资单位的共同控制或重大影响的，处置后的剩余股权改</w:t>
      </w:r>
      <w:r>
        <w:rPr>
          <w:spacing w:val="-25"/>
        </w:rPr>
        <w:t> </w:t>
      </w:r>
      <w:r>
        <w:rPr>
          <w:spacing w:val="-25"/>
        </w:rPr>
      </w:r>
      <w:r>
        <w:rPr>
          <w:spacing w:val="-2"/>
        </w:rPr>
        <w:t>按金融工具确认和计量准则核算，其在丧失共同控制或重大影响之日的公允价值与账面价值之间</w:t>
      </w:r>
      <w:r>
        <w:rPr>
          <w:spacing w:val="-25"/>
        </w:rPr>
        <w:t> </w:t>
      </w:r>
      <w:r>
        <w:rPr>
          <w:spacing w:val="-25"/>
        </w:rPr>
      </w:r>
      <w:r>
        <w:rPr>
          <w:spacing w:val="-2"/>
        </w:rPr>
        <w:t>的差额计入当期损益。原股权投资因采用权益法核算而确认的其他综合收益，在终止采用权益法</w:t>
      </w:r>
      <w:r>
        <w:rPr>
          <w:spacing w:val="-25"/>
        </w:rPr>
        <w:t> </w:t>
      </w:r>
      <w:r>
        <w:rPr>
          <w:spacing w:val="-25"/>
        </w:rPr>
      </w:r>
      <w:r>
        <w:rPr>
          <w:spacing w:val="-2"/>
        </w:rPr>
        <w:t>核算时采用与被投资单位直接处置相关资产或负债相同的基础进行会计处理。因被投资方除净损</w:t>
      </w:r>
      <w:r>
        <w:rPr>
          <w:spacing w:val="-25"/>
        </w:rPr>
        <w:t> </w:t>
      </w:r>
      <w:r>
        <w:rPr>
          <w:spacing w:val="-25"/>
        </w:rPr>
      </w:r>
      <w:r>
        <w:rPr>
          <w:spacing w:val="-2"/>
        </w:rPr>
        <w:t>益、其他综合收益和利润分配以外的其他所有者权益变动而确认的所有者权益，在终止采用权益</w:t>
      </w:r>
      <w:r>
        <w:rPr>
          <w:spacing w:val="-25"/>
        </w:rPr>
        <w:t> </w:t>
      </w:r>
      <w:r>
        <w:rPr>
          <w:spacing w:val="-25"/>
        </w:rPr>
      </w:r>
      <w:r>
        <w:rPr/>
        <w:t>法核算时全部转入当期损益。</w:t>
      </w:r>
      <w:r>
        <w:rPr>
          <w:w w:val="100"/>
        </w:rPr>
        <w:t> </w:t>
      </w:r>
      <w:r>
        <w:rPr>
          <w:spacing w:val="-2"/>
        </w:rPr>
        <w:t>因处置部分股权投资、因其他投资方对子公司增资而导致本公司持股比例下降等原因丧失了对被</w:t>
      </w:r>
      <w:r>
        <w:rPr>
          <w:spacing w:val="-25"/>
        </w:rPr>
        <w:t> </w:t>
      </w:r>
      <w:r>
        <w:rPr>
          <w:spacing w:val="-25"/>
        </w:rPr>
      </w:r>
      <w:r>
        <w:rPr>
          <w:spacing w:val="-2"/>
        </w:rPr>
        <w:t>投资单位控制权的，在编制个别财务报表时，剩余股权能够对被投资单位实施共同控制或重大影</w:t>
      </w:r>
      <w:r>
        <w:rPr>
          <w:spacing w:val="-25"/>
        </w:rPr>
        <w:t> </w:t>
      </w:r>
      <w:r>
        <w:rPr>
          <w:spacing w:val="-25"/>
        </w:rPr>
      </w:r>
      <w:r>
        <w:rPr>
          <w:spacing w:val="-2"/>
        </w:rPr>
        <w:t>响的，改按权益法核算，并对该剩余股权视同自取得时即采用权益法核算进行调整；剩余股权不</w:t>
      </w:r>
      <w:r>
        <w:rPr>
          <w:spacing w:val="-25"/>
        </w:rPr>
        <w:t> </w:t>
      </w:r>
      <w:r>
        <w:rPr>
          <w:spacing w:val="-25"/>
        </w:rPr>
      </w:r>
      <w:r>
        <w:rPr>
          <w:spacing w:val="-2"/>
        </w:rPr>
        <w:t>能对被投资单位实施共同控制或施加重大影响的，改按金融工具确认和计量准则的有关规定进行</w:t>
      </w:r>
      <w:r>
        <w:rPr>
          <w:spacing w:val="-25"/>
        </w:rPr>
        <w:t> </w:t>
      </w:r>
      <w:r>
        <w:rPr>
          <w:spacing w:val="-25"/>
        </w:rPr>
      </w:r>
      <w:r>
        <w:rPr/>
        <w:t>会计处理，其在丧失控制之日的公允价值与账面价值间的差额计入当期损益。</w:t>
      </w:r>
      <w:r>
        <w:rPr>
          <w:w w:val="100"/>
        </w:rPr>
        <w:t> </w:t>
      </w:r>
      <w:r>
        <w:rPr>
          <w:spacing w:val="-2"/>
        </w:rPr>
        <w:t>处置的股权是因追加投资等原因通过企业合并取得的，在编制个别财务报表时，处置后的剩余股</w:t>
      </w:r>
      <w:r>
        <w:rPr>
          <w:spacing w:val="-25"/>
        </w:rPr>
        <w:t> </w:t>
      </w:r>
      <w:r>
        <w:rPr>
          <w:spacing w:val="-25"/>
        </w:rPr>
      </w:r>
      <w:r>
        <w:rPr>
          <w:spacing w:val="-2"/>
        </w:rPr>
        <w:t>权采用成本法或权益法核算的，购买日之前持有的股权投资因采用权益法核算而确认的其他综合</w:t>
      </w:r>
      <w:r>
        <w:rPr>
          <w:spacing w:val="-26"/>
        </w:rPr>
        <w:t> </w:t>
      </w:r>
      <w:r>
        <w:rPr>
          <w:spacing w:val="-26"/>
        </w:rPr>
      </w:r>
      <w:r>
        <w:rPr>
          <w:spacing w:val="-2"/>
        </w:rPr>
        <w:t>收益和其他所有者权益按比例结转；处置后的剩余股权改按金融工具确认和计量准则进行会计处</w:t>
      </w:r>
      <w:r>
        <w:rPr>
          <w:spacing w:val="-26"/>
        </w:rPr>
        <w:t> </w:t>
      </w:r>
      <w:r>
        <w:rPr>
          <w:spacing w:val="-26"/>
        </w:rPr>
      </w:r>
      <w:r>
        <w:rPr/>
        <w:t>理的，其他综合收益和其他所有者权益全部结转。</w:t>
      </w:r>
    </w:p>
    <w:p>
      <w:pPr>
        <w:spacing w:line="240" w:lineRule="auto" w:before="0"/>
        <w:rPr>
          <w:rFonts w:ascii="宋体" w:hAnsi="宋体" w:cs="宋体" w:eastAsia="宋体" w:hint="default"/>
          <w:sz w:val="29"/>
          <w:szCs w:val="29"/>
        </w:rPr>
      </w:pPr>
    </w:p>
    <w:p>
      <w:pPr>
        <w:pStyle w:val="BodyText"/>
        <w:spacing w:line="276" w:lineRule="auto"/>
        <w:ind w:left="138" w:right="103"/>
        <w:jc w:val="left"/>
      </w:pPr>
      <w:r>
        <w:rPr>
          <w:rFonts w:ascii="Calibri" w:hAnsi="Calibri" w:cs="Calibri" w:eastAsia="Calibri" w:hint="default"/>
          <w:b/>
          <w:bCs/>
        </w:rPr>
        <w:t>15.</w:t>
      </w:r>
      <w:r>
        <w:rPr>
          <w:rFonts w:ascii="Calibri" w:hAnsi="Calibri" w:cs="Calibri" w:eastAsia="Calibri" w:hint="default"/>
          <w:b/>
          <w:bCs/>
          <w:spacing w:val="12"/>
        </w:rPr>
        <w:t> </w:t>
      </w:r>
      <w:r>
        <w:rPr>
          <w:rFonts w:ascii="宋体" w:hAnsi="宋体" w:cs="宋体" w:eastAsia="宋体" w:hint="default"/>
          <w:b/>
          <w:bCs/>
        </w:rPr>
        <w:t>投资性房地产</w:t>
      </w:r>
      <w:r>
        <w:rPr>
          <w:rFonts w:ascii="宋体" w:hAnsi="宋体" w:cs="宋体" w:eastAsia="宋体" w:hint="default"/>
          <w:b/>
          <w:bCs/>
          <w:w w:val="100"/>
        </w:rPr>
        <w:t> </w:t>
      </w:r>
      <w:r>
        <w:rPr/>
        <w:t>投资性房地产是指为赚取租金或资本增值，或两者兼有而持有的房地产，包括已出租的土地使用</w:t>
      </w:r>
      <w:r>
        <w:rPr>
          <w:w w:val="100"/>
        </w:rPr>
        <w:t> </w:t>
      </w:r>
      <w:r>
        <w:rPr/>
        <w:t>权、持有并准备增值后转让的土地使用权、已出租的建筑物（含自行建造或开发活动完成后用于</w:t>
      </w:r>
      <w:r>
        <w:rPr>
          <w:w w:val="100"/>
        </w:rPr>
        <w:t> </w:t>
      </w:r>
      <w:r>
        <w:rPr/>
        <w:t>出租的建筑物以及正在建造或开发过程中将来用于出租的建筑物）。</w:t>
      </w:r>
      <w:r>
        <w:rPr>
          <w:w w:val="100"/>
        </w:rPr>
        <w:t> </w:t>
      </w:r>
      <w:r>
        <w:rPr/>
        <w:t>公司对现有投资性房地产采用成本模式计量。对按照成本模式计量的投资性房地产－出租用建筑</w:t>
      </w:r>
      <w:r>
        <w:rPr>
          <w:w w:val="100"/>
        </w:rPr>
        <w:t> </w:t>
      </w:r>
      <w:r>
        <w:rPr>
          <w:spacing w:val="-4"/>
          <w:w w:val="100"/>
        </w:rPr>
        <w:t>物采用与本公司固定资产相同的折旧政策，出租用土地使用权按与无形资产相同的摊销政策执行。</w:t>
      </w:r>
    </w:p>
    <w:p>
      <w:pPr>
        <w:spacing w:after="0" w:line="276" w:lineRule="auto"/>
        <w:jc w:val="left"/>
        <w:sectPr>
          <w:pgSz w:w="11910" w:h="16840"/>
          <w:pgMar w:header="882" w:footer="1195" w:top="1120" w:bottom="1380" w:left="1660" w:right="1060"/>
        </w:sectPr>
      </w:pPr>
    </w:p>
    <w:p>
      <w:pPr>
        <w:spacing w:line="240" w:lineRule="auto" w:before="10"/>
        <w:rPr>
          <w:rFonts w:ascii="宋体" w:hAnsi="宋体" w:cs="宋体" w:eastAsia="宋体" w:hint="default"/>
          <w:sz w:val="26"/>
          <w:szCs w:val="26"/>
        </w:rPr>
      </w:pPr>
    </w:p>
    <w:p>
      <w:pPr>
        <w:pStyle w:val="Heading2"/>
        <w:spacing w:line="295" w:lineRule="auto"/>
        <w:ind w:right="7781"/>
        <w:jc w:val="left"/>
        <w:rPr>
          <w:b w:val="0"/>
          <w:bCs w:val="0"/>
        </w:rPr>
      </w:pPr>
      <w:r>
        <w:rPr>
          <w:rFonts w:ascii="Calibri" w:hAnsi="Calibri" w:cs="Calibri" w:eastAsia="Calibri" w:hint="default"/>
        </w:rPr>
        <w:t>16.</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3" w:lineRule="auto" w:before="49"/>
        <w:ind w:right="227"/>
        <w:jc w:val="left"/>
      </w:pPr>
      <w:r>
        <w:rPr>
          <w:spacing w:val="-2"/>
        </w:rPr>
        <w:t>固定资产指为生产商品、提供劳务、出租或经营管理而持有，并且使用寿命超过一个会计年度的</w:t>
      </w:r>
      <w:r>
        <w:rPr>
          <w:spacing w:val="-25"/>
        </w:rPr>
        <w:t> </w:t>
      </w:r>
      <w:r>
        <w:rPr>
          <w:spacing w:val="-25"/>
        </w:rPr>
      </w:r>
      <w:r>
        <w:rPr/>
        <w:t>有形资产。固定资产在同时满足下列条件时予以确认：</w:t>
      </w:r>
      <w:r>
        <w:rPr>
          <w:w w:val="100"/>
        </w:rPr>
        <w:t> </w:t>
      </w:r>
      <w:r>
        <w:rPr>
          <w:rFonts w:ascii="宋体" w:hAnsi="宋体" w:cs="宋体" w:eastAsia="宋体" w:hint="default"/>
        </w:rPr>
        <w:t>1</w:t>
      </w:r>
      <w:r>
        <w:rPr/>
        <w:t>）与该固定资产有关的经济利益很可能流入企业；</w:t>
      </w:r>
    </w:p>
    <w:p>
      <w:pPr>
        <w:spacing w:line="324" w:lineRule="auto" w:before="7"/>
        <w:ind w:left="218" w:right="4182" w:firstLine="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）该固定资产的成本能够可靠地计量。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pStyle w:val="BodyText"/>
        <w:spacing w:line="264" w:lineRule="auto" w:before="23"/>
        <w:ind w:right="228" w:firstLine="424"/>
        <w:jc w:val="both"/>
      </w:pPr>
      <w:r>
        <w:rPr>
          <w:rFonts w:ascii="Cambria" w:hAnsi="Cambria" w:cs="Cambria" w:eastAsia="Cambria" w:hint="default"/>
        </w:rPr>
        <w:t>1</w:t>
      </w:r>
      <w:r>
        <w:rPr/>
        <w:t>）固定资产折旧采用年限平均法分类计提，根据固定资产类别、预计使用寿命和预计净残</w:t>
      </w:r>
      <w:r>
        <w:rPr>
          <w:w w:val="100"/>
        </w:rPr>
        <w:t> </w:t>
      </w:r>
      <w:r>
        <w:rPr>
          <w:spacing w:val="-1"/>
        </w:rPr>
        <w:t>值率确定折旧率。如固定资产各组成部分的使用寿命不同或者以不同方式为企业提供经济利益，</w:t>
      </w:r>
      <w:r>
        <w:rPr>
          <w:spacing w:val="-55"/>
        </w:rPr>
        <w:t> </w:t>
      </w:r>
      <w:r>
        <w:rPr>
          <w:spacing w:val="-55"/>
        </w:rPr>
      </w:r>
      <w:r>
        <w:rPr/>
        <w:t>则选择不同折旧率或折旧方法，分别计提折旧。</w:t>
      </w:r>
    </w:p>
    <w:p>
      <w:pPr>
        <w:pStyle w:val="BodyText"/>
        <w:spacing w:line="240" w:lineRule="auto" w:before="76"/>
        <w:ind w:left="642" w:right="227"/>
        <w:jc w:val="left"/>
      </w:pPr>
      <w:r>
        <w:rPr>
          <w:rFonts w:ascii="Cambria" w:hAnsi="Cambria" w:cs="Cambria" w:eastAsia="Cambria" w:hint="default"/>
        </w:rPr>
        <w:t>2</w:t>
      </w:r>
      <w:r>
        <w:rPr/>
        <w:t>）各类固定资产折旧方法、折旧年限、残值率和年折旧率如下</w:t>
      </w: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33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 </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30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4.75 </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3.17</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10</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19.00 </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9.50</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23.75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19.00</w:t>
            </w:r>
          </w:p>
        </w:tc>
      </w:tr>
      <w:tr>
        <w:trPr>
          <w:trHeight w:val="32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电子类设备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31.67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19.00</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31.67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19.00</w:t>
            </w:r>
          </w:p>
        </w:tc>
      </w:tr>
    </w:tbl>
    <w:p>
      <w:pPr>
        <w:spacing w:line="240" w:lineRule="auto" w:before="9"/>
        <w:rPr>
          <w:rFonts w:ascii="宋体" w:hAnsi="宋体" w:cs="宋体" w:eastAsia="宋体" w:hint="default"/>
          <w:sz w:val="24"/>
          <w:szCs w:val="24"/>
        </w:rPr>
      </w:pPr>
    </w:p>
    <w:p>
      <w:pPr>
        <w:pStyle w:val="Heading2"/>
        <w:spacing w:line="240" w:lineRule="auto"/>
        <w:ind w:right="294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73" w:lineRule="auto" w:before="97"/>
        <w:ind w:right="227"/>
        <w:jc w:val="left"/>
      </w:pPr>
      <w:r>
        <w:rPr>
          <w:spacing w:val="-2"/>
        </w:rPr>
        <w:t>公司与租赁方所签订的租赁协议条款中规定了下列条件之一的，确认为融资租入资产：</w:t>
      </w:r>
      <w:r>
        <w:rPr>
          <w:spacing w:val="-32"/>
        </w:rPr>
        <w:t> </w:t>
      </w:r>
      <w:r>
        <w:rPr>
          <w:spacing w:val="-32"/>
        </w:rPr>
      </w:r>
      <w:r>
        <w:rPr>
          <w:rFonts w:ascii="宋体" w:hAnsi="宋体" w:cs="宋体" w:eastAsia="宋体" w:hint="default"/>
        </w:rPr>
        <w:t>1</w:t>
      </w:r>
      <w:r>
        <w:rPr/>
        <w:t>）租赁期满后租赁资产的所有权归属于本公司；</w:t>
      </w:r>
    </w:p>
    <w:p>
      <w:pPr>
        <w:pStyle w:val="BodyText"/>
        <w:spacing w:line="240" w:lineRule="auto" w:before="7"/>
        <w:ind w:right="227"/>
        <w:jc w:val="left"/>
      </w:pPr>
      <w:r>
        <w:rPr>
          <w:rFonts w:ascii="宋体" w:hAnsi="宋体" w:cs="宋体" w:eastAsia="宋体" w:hint="default"/>
        </w:rPr>
        <w:t>2</w:t>
      </w:r>
      <w:r>
        <w:rPr/>
        <w:t>）公司具有购买资产的选择权，购买价款远低于行使选择权时该资产的公允价值；</w:t>
      </w:r>
    </w:p>
    <w:p>
      <w:pPr>
        <w:pStyle w:val="BodyText"/>
        <w:spacing w:line="240" w:lineRule="auto" w:before="37"/>
        <w:ind w:right="2940"/>
        <w:jc w:val="left"/>
      </w:pPr>
      <w:r>
        <w:rPr>
          <w:rFonts w:ascii="宋体" w:hAnsi="宋体" w:cs="宋体" w:eastAsia="宋体" w:hint="default"/>
        </w:rPr>
        <w:t>3</w:t>
      </w:r>
      <w:r>
        <w:rPr/>
        <w:t>）租赁期占所租赁资产使用寿命的大部分；</w:t>
      </w:r>
    </w:p>
    <w:p>
      <w:pPr>
        <w:pStyle w:val="BodyText"/>
        <w:spacing w:line="273" w:lineRule="auto" w:before="37"/>
        <w:ind w:right="227"/>
        <w:jc w:val="left"/>
      </w:pPr>
      <w:r>
        <w:rPr>
          <w:rFonts w:ascii="宋体" w:hAnsi="宋体" w:cs="宋体" w:eastAsia="宋体" w:hint="default"/>
        </w:rPr>
        <w:t>4</w:t>
      </w:r>
      <w:r>
        <w:rPr/>
        <w:t>）租赁开始日的最低租赁付款额现值，与该资产的公允价值不存在较大的差异。</w:t>
      </w:r>
      <w:r>
        <w:rPr>
          <w:w w:val="100"/>
        </w:rPr>
        <w:t> </w:t>
      </w:r>
      <w:r>
        <w:rPr>
          <w:spacing w:val="-2"/>
        </w:rPr>
        <w:t>公司在承租开始日，将租赁资产公允价值与最低租赁付款额现值两者中较低者作为租入资产的入</w:t>
      </w:r>
      <w:r>
        <w:rPr>
          <w:spacing w:val="-25"/>
        </w:rPr>
        <w:t> </w:t>
      </w:r>
      <w:r>
        <w:rPr>
          <w:spacing w:val="-25"/>
        </w:rPr>
      </w:r>
      <w:r>
        <w:rPr/>
        <w:t>账价值，将最低租赁付款额作为长期应付款的入账价值，其差额作为未确认的融资费。</w:t>
      </w:r>
    </w:p>
    <w:p>
      <w:pPr>
        <w:spacing w:line="240" w:lineRule="auto" w:before="0"/>
        <w:rPr>
          <w:rFonts w:ascii="宋体" w:hAnsi="宋体" w:cs="宋体" w:eastAsia="宋体" w:hint="default"/>
          <w:sz w:val="29"/>
          <w:szCs w:val="29"/>
        </w:rPr>
      </w:pPr>
    </w:p>
    <w:p>
      <w:pPr>
        <w:pStyle w:val="BodyText"/>
        <w:spacing w:line="278" w:lineRule="auto"/>
        <w:ind w:right="227"/>
        <w:jc w:val="left"/>
      </w:pPr>
      <w:r>
        <w:rPr>
          <w:rFonts w:ascii="Calibri" w:hAnsi="Calibri" w:cs="Calibri" w:eastAsia="Calibri" w:hint="default"/>
          <w:b/>
          <w:bCs/>
        </w:rPr>
        <w:t>17.</w:t>
      </w:r>
      <w:r>
        <w:rPr>
          <w:rFonts w:ascii="Calibri" w:hAnsi="Calibri" w:cs="Calibri" w:eastAsia="Calibri" w:hint="default"/>
          <w:b/>
          <w:bCs/>
          <w:spacing w:val="12"/>
        </w:rPr>
        <w:t> </w:t>
      </w:r>
      <w:r>
        <w:rPr>
          <w:rFonts w:ascii="宋体" w:hAnsi="宋体" w:cs="宋体" w:eastAsia="宋体" w:hint="default"/>
          <w:b/>
          <w:bCs/>
        </w:rPr>
        <w:t>在建工程</w:t>
      </w:r>
      <w:r>
        <w:rPr>
          <w:rFonts w:ascii="宋体" w:hAnsi="宋体" w:cs="宋体" w:eastAsia="宋体" w:hint="default"/>
          <w:b/>
          <w:bCs/>
          <w:w w:val="100"/>
        </w:rPr>
        <w:t> </w:t>
      </w:r>
      <w:r>
        <w:rPr>
          <w:spacing w:val="-2"/>
        </w:rPr>
        <w:t>在建工程项目按建造该项资产达到预定可使用状态前所发生的必要支出，作为固定资产的入账价</w:t>
      </w:r>
      <w:r>
        <w:rPr>
          <w:spacing w:val="-25"/>
        </w:rPr>
        <w:t> </w:t>
      </w:r>
      <w:r>
        <w:rPr>
          <w:spacing w:val="-25"/>
        </w:rPr>
      </w:r>
      <w:r>
        <w:rPr>
          <w:spacing w:val="-2"/>
        </w:rPr>
        <w:t>值。所建造的固定资产在建工程已达到预定可使用状态，但尚未办理竣工决算的，自达到预定可</w:t>
      </w:r>
      <w:r>
        <w:rPr>
          <w:spacing w:val="-25"/>
        </w:rPr>
        <w:t> </w:t>
      </w:r>
      <w:r>
        <w:rPr>
          <w:spacing w:val="-25"/>
        </w:rPr>
      </w:r>
      <w:r>
        <w:rPr>
          <w:spacing w:val="-2"/>
        </w:rPr>
        <w:t>使用状态之日起，根据工程预算、造价或者工程实际成本等，按估计的价值转入固定资产，并按</w:t>
      </w:r>
      <w:r>
        <w:rPr>
          <w:spacing w:val="-25"/>
        </w:rPr>
        <w:t> </w:t>
      </w:r>
      <w:r>
        <w:rPr>
          <w:spacing w:val="-25"/>
        </w:rPr>
      </w:r>
      <w:r>
        <w:rPr>
          <w:spacing w:val="-2"/>
        </w:rPr>
        <w:t>本公司固定资产折旧政策计提固定资产的折旧，待办理竣工决算后，再按实际成本调整原来的暂</w:t>
      </w:r>
      <w:r>
        <w:rPr>
          <w:spacing w:val="-26"/>
        </w:rPr>
        <w:t> </w:t>
      </w:r>
      <w:r>
        <w:rPr>
          <w:spacing w:val="-26"/>
        </w:rPr>
      </w:r>
      <w:r>
        <w:rPr/>
        <w:t>估价值，但不调整原已计提的折旧额。</w:t>
      </w:r>
    </w:p>
    <w:p>
      <w:pPr>
        <w:spacing w:line="240" w:lineRule="auto" w:before="9"/>
        <w:rPr>
          <w:rFonts w:ascii="宋体" w:hAnsi="宋体" w:cs="宋体" w:eastAsia="宋体" w:hint="default"/>
          <w:sz w:val="28"/>
          <w:szCs w:val="28"/>
        </w:rPr>
      </w:pPr>
    </w:p>
    <w:p>
      <w:pPr>
        <w:pStyle w:val="Heading2"/>
        <w:spacing w:line="240" w:lineRule="auto" w:before="0"/>
        <w:ind w:right="2940"/>
        <w:jc w:val="left"/>
        <w:rPr>
          <w:b w:val="0"/>
          <w:bCs w:val="0"/>
        </w:rPr>
      </w:pPr>
      <w:r>
        <w:rPr>
          <w:rFonts w:ascii="Calibri" w:hAnsi="Calibri" w:cs="Calibri" w:eastAsia="Calibri" w:hint="default"/>
        </w:rPr>
        <w:t>18.  </w:t>
      </w:r>
      <w:r>
        <w:rPr>
          <w:rFonts w:ascii="Calibri" w:hAnsi="Calibri" w:cs="Calibri" w:eastAsia="Calibri" w:hint="default"/>
          <w:spacing w:val="13"/>
        </w:rPr>
        <w:t> </w:t>
      </w:r>
      <w:r>
        <w:rPr/>
        <w:t>借款费用</w:t>
      </w:r>
      <w:r>
        <w:rPr>
          <w:b w:val="0"/>
          <w:bCs w:val="0"/>
        </w:rPr>
      </w:r>
    </w:p>
    <w:p>
      <w:pPr>
        <w:pStyle w:val="BodyText"/>
        <w:spacing w:line="273" w:lineRule="auto" w:before="70"/>
        <w:ind w:right="227"/>
        <w:jc w:val="left"/>
      </w:pPr>
      <w:r>
        <w:rPr/>
        <w:t>（</w:t>
      </w:r>
      <w:r>
        <w:rPr>
          <w:rFonts w:ascii="宋体" w:hAnsi="宋体" w:cs="宋体" w:eastAsia="宋体" w:hint="default"/>
        </w:rPr>
        <w:t>1</w:t>
      </w:r>
      <w:r>
        <w:rPr/>
        <w:t>）借款费用资本化的确认原则</w:t>
      </w:r>
      <w:r>
        <w:rPr>
          <w:w w:val="100"/>
        </w:rPr>
        <w:t> </w:t>
      </w:r>
      <w:r>
        <w:rPr>
          <w:spacing w:val="-7"/>
        </w:rPr>
        <w:t>借款费用，包括借款利息、折价或者溢价的摊销、辅助费用以及因外币借款而发生的汇兑差额等。</w:t>
      </w:r>
      <w:r>
        <w:rPr>
          <w:spacing w:val="-14"/>
        </w:rPr>
        <w:t> </w:t>
      </w:r>
      <w:r>
        <w:rPr>
          <w:spacing w:val="-14"/>
        </w:rPr>
      </w:r>
      <w:r>
        <w:rPr>
          <w:spacing w:val="-2"/>
        </w:rPr>
        <w:t>公司发生的借款费用，可直接归属于符合资本化条件的资产的购建或者生产的，予以资本化，计</w:t>
      </w:r>
      <w:r>
        <w:rPr>
          <w:spacing w:val="-25"/>
        </w:rPr>
        <w:t> </w:t>
      </w:r>
      <w:r>
        <w:rPr>
          <w:spacing w:val="-25"/>
        </w:rPr>
      </w:r>
      <w:r>
        <w:rPr/>
        <w:t>入相关资产成本；其他借款费用，在发生时根据其发生额确认为费用，计入当期损益。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w:t>
      </w:r>
      <w:r>
        <w:rPr>
          <w:spacing w:val="-25"/>
        </w:rPr>
        <w:t> </w:t>
      </w:r>
      <w:r>
        <w:rPr>
          <w:spacing w:val="-25"/>
        </w:rPr>
      </w:r>
      <w:r>
        <w:rPr/>
        <w:t>可销售状态的固定资产、投资性房地产和存货等资产。</w:t>
      </w:r>
    </w:p>
    <w:p>
      <w:pPr>
        <w:spacing w:after="0" w:line="273" w:lineRule="auto"/>
        <w:jc w:val="left"/>
        <w:sectPr>
          <w:pgSz w:w="11910" w:h="16840"/>
          <w:pgMar w:header="882" w:footer="1195" w:top="1120" w:bottom="1380" w:left="1580" w:right="1040"/>
        </w:sectPr>
      </w:pPr>
    </w:p>
    <w:p>
      <w:pPr>
        <w:spacing w:line="240" w:lineRule="auto" w:before="10"/>
        <w:rPr>
          <w:rFonts w:ascii="宋体" w:hAnsi="宋体" w:cs="宋体" w:eastAsia="宋体" w:hint="default"/>
          <w:sz w:val="26"/>
          <w:szCs w:val="26"/>
        </w:rPr>
      </w:pPr>
    </w:p>
    <w:p>
      <w:pPr>
        <w:pStyle w:val="BodyText"/>
        <w:spacing w:line="273" w:lineRule="auto" w:before="36"/>
        <w:ind w:left="138" w:right="103"/>
        <w:jc w:val="left"/>
      </w:pPr>
      <w:r>
        <w:rPr/>
        <w:t>借款费用同时满足下列条件时开始资本化：</w:t>
      </w:r>
      <w:r>
        <w:rPr>
          <w:w w:val="100"/>
        </w:rPr>
        <w:t> </w:t>
      </w:r>
      <w:r>
        <w:rPr>
          <w:rFonts w:ascii="宋体" w:hAnsi="宋体" w:cs="宋体" w:eastAsia="宋体" w:hint="default"/>
          <w:spacing w:val="-4"/>
        </w:rPr>
        <w:t>1</w:t>
      </w:r>
      <w:r>
        <w:rPr>
          <w:spacing w:val="-4"/>
        </w:rPr>
        <w:t>）资产支出已经发生，资产支出包括为购建或者生产符合资本化条件的资产而以支付现金、转移</w:t>
      </w:r>
      <w:r>
        <w:rPr>
          <w:spacing w:val="-34"/>
        </w:rPr>
        <w:t> </w:t>
      </w:r>
      <w:r>
        <w:rPr>
          <w:spacing w:val="-34"/>
        </w:rPr>
      </w:r>
      <w:r>
        <w:rPr/>
        <w:t>非现金资产或者承担带息债务形式发生的支出；</w:t>
      </w:r>
    </w:p>
    <w:p>
      <w:pPr>
        <w:pStyle w:val="BodyText"/>
        <w:spacing w:line="240" w:lineRule="auto" w:before="7"/>
        <w:ind w:left="138" w:right="103"/>
        <w:jc w:val="left"/>
      </w:pPr>
      <w:r>
        <w:rPr>
          <w:rFonts w:ascii="宋体" w:hAnsi="宋体" w:cs="宋体" w:eastAsia="宋体" w:hint="default"/>
        </w:rPr>
        <w:t>2</w:t>
      </w:r>
      <w:r>
        <w:rPr/>
        <w:t>）借款费用已经发生；</w:t>
      </w:r>
    </w:p>
    <w:p>
      <w:pPr>
        <w:pStyle w:val="BodyText"/>
        <w:spacing w:line="240" w:lineRule="auto" w:before="37"/>
        <w:ind w:left="138" w:right="103"/>
        <w:jc w:val="left"/>
      </w:pPr>
      <w:r>
        <w:rPr>
          <w:rFonts w:ascii="宋体" w:hAnsi="宋体" w:cs="宋体" w:eastAsia="宋体" w:hint="default"/>
        </w:rPr>
        <w:t>3</w:t>
      </w:r>
      <w:r>
        <w:rPr/>
        <w:t>）为使资产达到预定可使用或者可销售状态所必要的购建或者生产活动已经开始。</w:t>
      </w:r>
    </w:p>
    <w:p>
      <w:pPr>
        <w:pStyle w:val="BodyText"/>
        <w:spacing w:line="273" w:lineRule="auto" w:before="37"/>
        <w:ind w:left="138" w:right="103"/>
        <w:jc w:val="left"/>
      </w:pPr>
      <w:r>
        <w:rPr/>
        <w:t>（</w:t>
      </w:r>
      <w:r>
        <w:rPr>
          <w:rFonts w:ascii="宋体" w:hAnsi="宋体" w:cs="宋体" w:eastAsia="宋体" w:hint="default"/>
        </w:rPr>
        <w:t>2</w:t>
      </w:r>
      <w:r>
        <w:rPr/>
        <w:t>）借款费用资本化期间</w:t>
      </w:r>
      <w:r>
        <w:rPr>
          <w:w w:val="100"/>
        </w:rPr>
        <w:t> </w:t>
      </w:r>
      <w:r>
        <w:rPr/>
        <w:t>资本化期间，指从借款费用开始资本化时点到停止资本化时点的期间，借款费用暂停资本化的期</w:t>
      </w:r>
      <w:r>
        <w:rPr>
          <w:w w:val="100"/>
        </w:rPr>
        <w:t> </w:t>
      </w:r>
      <w:r>
        <w:rPr/>
        <w:t>间不包括在内。</w:t>
      </w:r>
      <w:r>
        <w:rPr>
          <w:spacing w:val="-103"/>
        </w:rPr>
        <w:t> </w:t>
      </w:r>
      <w:r>
        <w:rPr>
          <w:spacing w:val="-103"/>
        </w:rPr>
      </w:r>
      <w:r>
        <w:rPr>
          <w:spacing w:val="-4"/>
          <w:w w:val="100"/>
        </w:rPr>
        <w:t>当购建或者生产符合资本化条件的资产达到预定可使用或者可销售状态时，借款费用停止资本化。</w:t>
      </w:r>
      <w:r>
        <w:rPr>
          <w:spacing w:val="-89"/>
          <w:w w:val="100"/>
        </w:rPr>
        <w:t> </w:t>
      </w:r>
      <w:r>
        <w:rPr>
          <w:spacing w:val="-89"/>
          <w:w w:val="100"/>
        </w:rPr>
      </w:r>
      <w:r>
        <w:rPr/>
        <w:t>当购建或者生产符合资本化条件的资产中部分项目分别完工且可单独使用时，该部分资产借款费</w:t>
      </w:r>
      <w:r>
        <w:rPr>
          <w:w w:val="100"/>
        </w:rPr>
        <w:t> </w:t>
      </w:r>
      <w:r>
        <w:rPr/>
        <w:t>用停止资本化。</w:t>
      </w:r>
      <w:r>
        <w:rPr>
          <w:spacing w:val="-103"/>
        </w:rPr>
        <w:t> </w:t>
      </w:r>
      <w:r>
        <w:rPr>
          <w:spacing w:val="-103"/>
        </w:rPr>
      </w:r>
      <w:r>
        <w:rPr/>
        <w:t>购建或者生产的资产的各部分分别完工，但必须等到整体完工后才可使用或可对外销售的，在该</w:t>
      </w:r>
      <w:r>
        <w:rPr>
          <w:w w:val="100"/>
        </w:rPr>
        <w:t> </w:t>
      </w:r>
      <w:r>
        <w:rPr/>
        <w:t>资产整体完工时停止借款费用资本化。</w:t>
      </w:r>
    </w:p>
    <w:p>
      <w:pPr>
        <w:pStyle w:val="BodyText"/>
        <w:spacing w:line="273" w:lineRule="auto" w:before="7"/>
        <w:ind w:left="138" w:right="212"/>
        <w:jc w:val="left"/>
      </w:pPr>
      <w:r>
        <w:rPr/>
        <w:t>（</w:t>
      </w:r>
      <w:r>
        <w:rPr>
          <w:rFonts w:ascii="宋体" w:hAnsi="宋体" w:cs="宋体" w:eastAsia="宋体" w:hint="default"/>
        </w:rPr>
        <w:t>3</w:t>
      </w:r>
      <w:r>
        <w:rPr/>
        <w:t>）暂停资本化期间</w:t>
      </w:r>
      <w:r>
        <w:rPr>
          <w:w w:val="100"/>
        </w:rPr>
        <w:t> </w:t>
      </w: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个月的，</w:t>
      </w:r>
      <w:r>
        <w:rPr>
          <w:w w:val="100"/>
        </w:rPr>
        <w:t> </w:t>
      </w:r>
      <w:r>
        <w:rPr>
          <w:spacing w:val="-2"/>
        </w:rPr>
        <w:t>则借款费用暂停资本化；该项中断如是所购建或生产的符合资本化条件的资产达到预定可使用状</w:t>
      </w:r>
      <w:r>
        <w:rPr>
          <w:spacing w:val="-25"/>
        </w:rPr>
        <w:t> </w:t>
      </w:r>
      <w:r>
        <w:rPr>
          <w:spacing w:val="-25"/>
        </w:rPr>
      </w:r>
      <w:r>
        <w:rPr>
          <w:spacing w:val="-2"/>
        </w:rPr>
        <w:t>态或者可销售状态必要的程序，则借款费用继续资本化。在中断期间发生的借款费用确认为当期</w:t>
      </w:r>
      <w:r>
        <w:rPr>
          <w:spacing w:val="-25"/>
        </w:rPr>
        <w:t> </w:t>
      </w:r>
      <w:r>
        <w:rPr>
          <w:spacing w:val="-25"/>
        </w:rPr>
      </w:r>
      <w:r>
        <w:rPr/>
        <w:t>损益，直至资产的购建或者生产活动重新开始后借款费用继续资本化。</w:t>
      </w:r>
    </w:p>
    <w:p>
      <w:pPr>
        <w:pStyle w:val="BodyText"/>
        <w:spacing w:line="273" w:lineRule="auto" w:before="7"/>
        <w:ind w:left="138" w:right="103"/>
        <w:jc w:val="left"/>
      </w:pPr>
      <w:r>
        <w:rPr/>
        <w:t>（</w:t>
      </w:r>
      <w:r>
        <w:rPr>
          <w:rFonts w:ascii="宋体" w:hAnsi="宋体" w:cs="宋体" w:eastAsia="宋体" w:hint="default"/>
        </w:rPr>
        <w:t>4</w:t>
      </w:r>
      <w:r>
        <w:rPr/>
        <w:t>）借款费用资本化率、资本化金额的计算方法</w:t>
      </w:r>
      <w:r>
        <w:rPr>
          <w:w w:val="100"/>
        </w:rPr>
        <w:t> </w:t>
      </w:r>
      <w:r>
        <w:rPr>
          <w:spacing w:val="-2"/>
        </w:rPr>
        <w:t>对于为购建或者生产符合资本化条件的资产而借入的专门借款，以专门借款当期实际发生的借款</w:t>
      </w:r>
      <w:r>
        <w:rPr>
          <w:spacing w:val="-25"/>
        </w:rPr>
        <w:t> </w:t>
      </w:r>
      <w:r>
        <w:rPr>
          <w:spacing w:val="-25"/>
        </w:rPr>
      </w:r>
      <w:r>
        <w:rPr>
          <w:spacing w:val="-2"/>
        </w:rPr>
        <w:t>费用，减去尚未动用的借款资金存入银行取得的利息收入或进行暂时性投资取得的投资收益后的</w:t>
      </w:r>
      <w:r>
        <w:rPr>
          <w:spacing w:val="-25"/>
        </w:rPr>
        <w:t> </w:t>
      </w:r>
      <w:r>
        <w:rPr>
          <w:spacing w:val="-25"/>
        </w:rPr>
      </w:r>
      <w:r>
        <w:rPr/>
        <w:t>金额，来确定借款费用的资本化金额。</w:t>
      </w:r>
      <w:r>
        <w:rPr>
          <w:w w:val="100"/>
        </w:rPr>
        <w:t> </w:t>
      </w:r>
      <w:r>
        <w:rPr>
          <w:spacing w:val="-2"/>
        </w:rPr>
        <w:t>对于为购建或者生产符合资本化条件的资产而占用的一般借款，根据累计资产支出超过专门借款</w:t>
      </w:r>
      <w:r>
        <w:rPr>
          <w:spacing w:val="-25"/>
        </w:rPr>
        <w:t> </w:t>
      </w:r>
      <w:r>
        <w:rPr>
          <w:spacing w:val="-25"/>
        </w:rPr>
      </w:r>
      <w:r>
        <w:rPr>
          <w:spacing w:val="-2"/>
        </w:rPr>
        <w:t>部分的资产支出加权平均数乘以所占用一般借款的资本化率，计算确定一般借款应予资本化的借</w:t>
      </w:r>
      <w:r>
        <w:rPr>
          <w:spacing w:val="-25"/>
        </w:rPr>
        <w:t> </w:t>
      </w:r>
      <w:r>
        <w:rPr>
          <w:spacing w:val="-25"/>
        </w:rPr>
      </w:r>
      <w:r>
        <w:rPr/>
        <w:t>款费用金额。资本化率根据一般借款加权平均利率计算确定。</w:t>
      </w:r>
      <w:r>
        <w:rPr>
          <w:w w:val="100"/>
        </w:rPr>
        <w:t> </w:t>
      </w:r>
      <w:r>
        <w:rPr>
          <w:spacing w:val="-2"/>
        </w:rPr>
        <w:t>借款存在折价或者溢价的，按照实际利率法确定每一会计期间应摊销的折价或者溢价金额，调整</w:t>
      </w:r>
      <w:r>
        <w:rPr>
          <w:spacing w:val="-25"/>
        </w:rPr>
        <w:t> </w:t>
      </w:r>
      <w:r>
        <w:rPr>
          <w:spacing w:val="-25"/>
        </w:rPr>
      </w:r>
      <w:r>
        <w:rPr/>
        <w:t>每期利息金额。</w:t>
      </w:r>
    </w:p>
    <w:p>
      <w:pPr>
        <w:spacing w:line="240" w:lineRule="auto" w:before="0"/>
        <w:rPr>
          <w:rFonts w:ascii="宋体" w:hAnsi="宋体" w:cs="宋体" w:eastAsia="宋体" w:hint="default"/>
          <w:sz w:val="29"/>
          <w:szCs w:val="29"/>
        </w:rPr>
      </w:pPr>
    </w:p>
    <w:p>
      <w:pPr>
        <w:pStyle w:val="Heading2"/>
        <w:spacing w:line="295" w:lineRule="auto" w:before="0"/>
        <w:ind w:left="138" w:right="7685"/>
        <w:jc w:val="left"/>
        <w:rPr>
          <w:rFonts w:ascii="宋体" w:hAnsi="宋体" w:cs="宋体" w:eastAsia="宋体" w:hint="default"/>
          <w:b w:val="0"/>
          <w:bCs w:val="0"/>
        </w:rPr>
      </w:pPr>
      <w:r>
        <w:rPr>
          <w:rFonts w:ascii="Calibri" w:hAnsi="Calibri" w:cs="Calibri" w:eastAsia="Calibri" w:hint="default"/>
        </w:rPr>
        <w:t>19.</w:t>
      </w:r>
      <w:r>
        <w:rPr>
          <w:rFonts w:ascii="Calibri" w:hAnsi="Calibri" w:cs="Calibri" w:eastAsia="Calibri" w:hint="default"/>
          <w:spacing w:val="13"/>
        </w:rPr>
        <w:t> </w:t>
      </w:r>
      <w:r>
        <w:rPr/>
        <w:t>生物资产</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2"/>
        <w:spacing w:line="295" w:lineRule="auto" w:before="0"/>
        <w:ind w:left="138" w:right="7685"/>
        <w:jc w:val="left"/>
        <w:rPr>
          <w:rFonts w:ascii="宋体" w:hAnsi="宋体" w:cs="宋体" w:eastAsia="宋体" w:hint="default"/>
          <w:b w:val="0"/>
          <w:bCs w:val="0"/>
        </w:rPr>
      </w:pPr>
      <w:r>
        <w:rPr>
          <w:rFonts w:ascii="Calibri" w:hAnsi="Calibri" w:cs="Calibri" w:eastAsia="Calibri" w:hint="default"/>
        </w:rPr>
        <w:t>20.</w:t>
      </w:r>
      <w:r>
        <w:rPr>
          <w:rFonts w:ascii="Calibri" w:hAnsi="Calibri" w:cs="Calibri" w:eastAsia="Calibri" w:hint="default"/>
          <w:spacing w:val="13"/>
        </w:rPr>
        <w:t> </w:t>
      </w:r>
      <w:r>
        <w:rPr/>
        <w:t>油气资产</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2"/>
        <w:spacing w:line="240" w:lineRule="auto" w:before="0"/>
        <w:ind w:left="138" w:right="103"/>
        <w:jc w:val="left"/>
        <w:rPr>
          <w:b w:val="0"/>
          <w:bCs w:val="0"/>
        </w:rPr>
      </w:pPr>
      <w:r>
        <w:rPr>
          <w:rFonts w:ascii="Calibri" w:hAnsi="Calibri" w:cs="Calibri" w:eastAsia="Calibri" w:hint="default"/>
        </w:rPr>
        <w:t>21.  </w:t>
      </w:r>
      <w:r>
        <w:rPr>
          <w:rFonts w:ascii="Calibri" w:hAnsi="Calibri" w:cs="Calibri" w:eastAsia="Calibri" w:hint="default"/>
          <w:spacing w:val="13"/>
        </w:rPr>
        <w:t> </w:t>
      </w:r>
      <w:r>
        <w:rPr/>
        <w:t>无形资产</w:t>
      </w:r>
      <w:r>
        <w:rPr>
          <w:b w:val="0"/>
          <w:bCs w:val="0"/>
        </w:rPr>
      </w:r>
    </w:p>
    <w:p>
      <w:pPr>
        <w:spacing w:line="324" w:lineRule="auto" w:before="70"/>
        <w:ind w:left="138" w:right="562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2"/>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）计价方法</w:t>
      </w:r>
    </w:p>
    <w:p>
      <w:pPr>
        <w:pStyle w:val="BodyText"/>
        <w:spacing w:line="239" w:lineRule="exact"/>
        <w:ind w:left="138" w:right="103"/>
        <w:jc w:val="left"/>
      </w:pPr>
      <w:r>
        <w:rPr>
          <w:rFonts w:ascii="宋体" w:hAnsi="宋体" w:cs="宋体" w:eastAsia="宋体" w:hint="default"/>
        </w:rPr>
        <w:t>A</w:t>
      </w:r>
      <w:r>
        <w:rPr>
          <w:rFonts w:ascii="宋体" w:hAnsi="宋体" w:cs="宋体" w:eastAsia="宋体" w:hint="default"/>
          <w:spacing w:val="-54"/>
        </w:rPr>
        <w:t> </w:t>
      </w:r>
      <w:r>
        <w:rPr/>
        <w:t>公司取得无形资产时按成本进行初始计量；</w:t>
      </w:r>
    </w:p>
    <w:p>
      <w:pPr>
        <w:pStyle w:val="BodyText"/>
        <w:spacing w:line="273" w:lineRule="auto" w:before="37"/>
        <w:ind w:left="138" w:right="103"/>
        <w:jc w:val="left"/>
      </w:pPr>
      <w:r>
        <w:rPr>
          <w:spacing w:val="-2"/>
        </w:rPr>
        <w:t>外购无形资产的成本，包括购买价款、相关税费以及直接归属于使该项资产达到预定用途所发生</w:t>
      </w:r>
      <w:r>
        <w:rPr>
          <w:spacing w:val="-25"/>
        </w:rPr>
        <w:t> </w:t>
      </w:r>
      <w:r>
        <w:rPr>
          <w:spacing w:val="-25"/>
        </w:rPr>
      </w:r>
      <w:r>
        <w:rPr>
          <w:spacing w:val="-2"/>
        </w:rPr>
        <w:t>的其他支出。购买无形资产的价款超过正常信用条件延期支付，实质上具有融资性质的，无形资</w:t>
      </w:r>
      <w:r>
        <w:rPr>
          <w:spacing w:val="-25"/>
        </w:rPr>
        <w:t> </w:t>
      </w:r>
      <w:r>
        <w:rPr>
          <w:spacing w:val="-25"/>
        </w:rPr>
      </w:r>
      <w:r>
        <w:rPr/>
        <w:t>产的成本以购买价款的现值为基础确定。</w:t>
      </w:r>
      <w:r>
        <w:rPr>
          <w:w w:val="100"/>
        </w:rPr>
        <w:t> </w:t>
      </w:r>
      <w:r>
        <w:rPr>
          <w:spacing w:val="-2"/>
        </w:rPr>
        <w:t>债务重组取得债务人用以抵债的无形资产，以该无形资产的公允价值为基础确定其入账价值，并</w:t>
      </w:r>
      <w:r>
        <w:rPr>
          <w:spacing w:val="-25"/>
        </w:rPr>
        <w:t> </w:t>
      </w:r>
      <w:r>
        <w:rPr>
          <w:spacing w:val="-25"/>
        </w:rPr>
      </w:r>
      <w:r>
        <w:rPr/>
        <w:t>将重组债务的账面价值与该用以抵债的无形资产公允价值之间的差额，计入当期损益。</w:t>
      </w:r>
    </w:p>
    <w:p>
      <w:pPr>
        <w:spacing w:after="0" w:line="273" w:lineRule="auto"/>
        <w:jc w:val="left"/>
        <w:sectPr>
          <w:pgSz w:w="11910" w:h="16840"/>
          <w:pgMar w:header="882" w:footer="1195" w:top="1120" w:bottom="1380" w:left="1660" w:right="1060"/>
        </w:sectPr>
      </w:pPr>
    </w:p>
    <w:p>
      <w:pPr>
        <w:spacing w:line="240" w:lineRule="auto" w:before="10"/>
        <w:rPr>
          <w:rFonts w:ascii="宋体" w:hAnsi="宋体" w:cs="宋体" w:eastAsia="宋体" w:hint="default"/>
          <w:sz w:val="26"/>
          <w:szCs w:val="26"/>
        </w:rPr>
      </w:pPr>
    </w:p>
    <w:p>
      <w:pPr>
        <w:pStyle w:val="BodyText"/>
        <w:spacing w:line="273" w:lineRule="auto" w:before="36"/>
        <w:ind w:right="227"/>
        <w:jc w:val="left"/>
      </w:pPr>
      <w:r>
        <w:rPr>
          <w:spacing w:val="-2"/>
        </w:rPr>
        <w:t>在非货币性资产交换具备商业实质且换入资产或换出资产的公允价值能够可靠计量的前提下，非</w:t>
      </w:r>
      <w:r>
        <w:rPr>
          <w:spacing w:val="-25"/>
        </w:rPr>
        <w:t> </w:t>
      </w:r>
      <w:r>
        <w:rPr>
          <w:spacing w:val="-25"/>
        </w:rPr>
      </w:r>
      <w:r>
        <w:rPr>
          <w:spacing w:val="-2"/>
        </w:rPr>
        <w:t>货币性资产交换换入的无形资产以换出资产的公允价值为基础确定其入账价值，除非有确凿证据</w:t>
      </w:r>
      <w:r>
        <w:rPr>
          <w:spacing w:val="-26"/>
        </w:rPr>
        <w:t> </w:t>
      </w:r>
      <w:r>
        <w:rPr>
          <w:spacing w:val="-26"/>
        </w:rPr>
      </w:r>
      <w:r>
        <w:rPr>
          <w:spacing w:val="-2"/>
        </w:rPr>
        <w:t>表明换入资产的公允价值更加可靠；不满足上述前提的非货币性资产交换，以换出资产的账面价</w:t>
      </w:r>
      <w:r>
        <w:rPr>
          <w:spacing w:val="-25"/>
        </w:rPr>
        <w:t> </w:t>
      </w:r>
      <w:r>
        <w:rPr>
          <w:spacing w:val="-25"/>
        </w:rPr>
      </w:r>
      <w:r>
        <w:rPr/>
        <w:t>值和应支付的相关税费作为换入无形资产的成本，不确认损益。</w:t>
      </w:r>
      <w:r>
        <w:rPr>
          <w:w w:val="100"/>
        </w:rPr>
        <w:t> </w:t>
      </w:r>
      <w:r>
        <w:rPr>
          <w:spacing w:val="-2"/>
        </w:rPr>
        <w:t>以同一控制下的企业吸收合并方式取得的无形资产按被合并方的账面价值确定其入账价值；以非</w:t>
      </w:r>
      <w:r>
        <w:rPr>
          <w:spacing w:val="-25"/>
        </w:rPr>
        <w:t> </w:t>
      </w:r>
      <w:r>
        <w:rPr>
          <w:spacing w:val="-25"/>
        </w:rPr>
      </w:r>
      <w:r>
        <w:rPr/>
        <w:t>同一控制下的企业吸收合并方式取得的无形资产按公允价值确定其入账价值。</w:t>
      </w:r>
      <w:r>
        <w:rPr>
          <w:w w:val="100"/>
        </w:rPr>
        <w:t> </w:t>
      </w:r>
      <w:r>
        <w:rPr>
          <w:spacing w:val="-2"/>
        </w:rPr>
        <w:t>内部自行开发的无形资产，其成本包括：开发该无形资产时耗用的材料、劳务成本、注册费、在</w:t>
      </w:r>
      <w:r>
        <w:rPr>
          <w:spacing w:val="-25"/>
        </w:rPr>
        <w:t> </w:t>
      </w:r>
      <w:r>
        <w:rPr>
          <w:spacing w:val="-25"/>
        </w:rPr>
      </w:r>
      <w:r>
        <w:rPr>
          <w:spacing w:val="-2"/>
        </w:rPr>
        <w:t>开发过程中使用的其他专利权和特许权的摊销以及满足资本化条件的利息费用，以及为使该无形</w:t>
      </w:r>
      <w:r>
        <w:rPr>
          <w:spacing w:val="-25"/>
        </w:rPr>
        <w:t> </w:t>
      </w:r>
      <w:r>
        <w:rPr>
          <w:spacing w:val="-25"/>
        </w:rPr>
      </w:r>
      <w:r>
        <w:rPr/>
        <w:t>资产达到预定用途前所发生的其他直接费用。</w:t>
      </w:r>
    </w:p>
    <w:p>
      <w:pPr>
        <w:pStyle w:val="BodyText"/>
        <w:spacing w:line="273" w:lineRule="auto" w:before="7"/>
        <w:ind w:right="5257"/>
        <w:jc w:val="left"/>
      </w:pPr>
      <w:r>
        <w:rPr>
          <w:rFonts w:ascii="宋体" w:hAnsi="宋体" w:cs="宋体" w:eastAsia="宋体" w:hint="default"/>
        </w:rPr>
        <w:t>B</w:t>
      </w:r>
      <w:r>
        <w:rPr>
          <w:rFonts w:ascii="宋体" w:hAnsi="宋体" w:cs="宋体" w:eastAsia="宋体" w:hint="default"/>
          <w:spacing w:val="-53"/>
        </w:rPr>
        <w:t> </w:t>
      </w:r>
      <w:r>
        <w:rPr/>
        <w:t>后续计量</w:t>
      </w:r>
      <w:r>
        <w:rPr>
          <w:spacing w:val="-103"/>
        </w:rPr>
        <w:t> </w:t>
      </w:r>
      <w:r>
        <w:rPr>
          <w:spacing w:val="-103"/>
        </w:rPr>
      </w:r>
      <w:r>
        <w:rPr>
          <w:spacing w:val="-2"/>
        </w:rPr>
        <w:t>在取得无形资产时分析判断其使用寿命。</w:t>
      </w:r>
    </w:p>
    <w:p>
      <w:pPr>
        <w:pStyle w:val="BodyText"/>
        <w:spacing w:line="273" w:lineRule="auto" w:before="8"/>
        <w:ind w:right="227"/>
        <w:jc w:val="left"/>
      </w:pPr>
      <w:r>
        <w:rPr>
          <w:spacing w:val="-2"/>
        </w:rPr>
        <w:t>对于使用寿命有限的无形资产，在为企业带来经济利益的期限内按直线法摊销；无法预见无形资</w:t>
      </w:r>
      <w:r>
        <w:rPr>
          <w:spacing w:val="-25"/>
        </w:rPr>
        <w:t> </w:t>
      </w:r>
      <w:r>
        <w:rPr>
          <w:spacing w:val="-25"/>
        </w:rPr>
      </w:r>
      <w:r>
        <w:rPr/>
        <w:t>产为企业带来经济利益期限的，视为使用寿命不确定的无形资产，不予摊销。</w:t>
      </w:r>
    </w:p>
    <w:p>
      <w:pPr>
        <w:pStyle w:val="BodyText"/>
        <w:spacing w:line="240" w:lineRule="auto" w:before="7"/>
        <w:ind w:right="2940"/>
        <w:jc w:val="left"/>
      </w:pPr>
      <w:r>
        <w:rPr>
          <w:rFonts w:ascii="宋体" w:hAnsi="宋体" w:cs="宋体" w:eastAsia="宋体" w:hint="default"/>
        </w:rPr>
        <w:t>2</w:t>
      </w:r>
      <w:r>
        <w:rPr/>
        <w:t>）使用寿命</w:t>
      </w:r>
    </w:p>
    <w:p>
      <w:pPr>
        <w:pStyle w:val="BodyText"/>
        <w:spacing w:line="240" w:lineRule="auto" w:before="37"/>
        <w:ind w:right="2940"/>
        <w:jc w:val="left"/>
      </w:pPr>
      <w:r>
        <w:rPr>
          <w:rFonts w:ascii="宋体" w:hAnsi="宋体" w:cs="宋体" w:eastAsia="宋体" w:hint="default"/>
        </w:rPr>
        <w:t>A</w:t>
      </w:r>
      <w:r>
        <w:rPr>
          <w:rFonts w:ascii="宋体" w:hAnsi="宋体" w:cs="宋体" w:eastAsia="宋体" w:hint="default"/>
          <w:spacing w:val="-55"/>
        </w:rPr>
        <w:t> </w:t>
      </w:r>
      <w:r>
        <w:rPr/>
        <w:t>使用寿命有限的无形资产的使用寿命估计情况：</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40-50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法定年限</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预期受益年限</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预期受益年限</w:t>
            </w:r>
          </w:p>
        </w:tc>
      </w:tr>
    </w:tbl>
    <w:p>
      <w:pPr>
        <w:pStyle w:val="BodyText"/>
        <w:spacing w:line="273" w:lineRule="auto"/>
        <w:ind w:right="227"/>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pStyle w:val="BodyText"/>
        <w:spacing w:line="273" w:lineRule="auto" w:before="8"/>
        <w:ind w:right="227"/>
        <w:jc w:val="left"/>
      </w:pPr>
      <w:r>
        <w:rPr>
          <w:rFonts w:ascii="宋体" w:hAnsi="宋体" w:cs="宋体" w:eastAsia="宋体" w:hint="default"/>
        </w:rPr>
        <w:t>B</w:t>
      </w:r>
      <w:r>
        <w:rPr>
          <w:rFonts w:ascii="宋体" w:hAnsi="宋体" w:cs="宋体" w:eastAsia="宋体" w:hint="default"/>
          <w:spacing w:val="-1"/>
        </w:rPr>
        <w:t> </w:t>
      </w:r>
      <w:r>
        <w:rPr/>
        <w:t>使用寿命不确定的无形资产的判断依据以及对其使用寿命进行复核的程序</w:t>
      </w:r>
      <w:r>
        <w:rPr>
          <w:w w:val="100"/>
        </w:rPr>
        <w:t> </w:t>
      </w:r>
      <w:r>
        <w:rPr>
          <w:spacing w:val="-2"/>
        </w:rPr>
        <w:t>本公司将无法预见该资产为公司带来经济利益期限，或使用期限不确定等无形资产确定为使用寿</w:t>
      </w:r>
      <w:r>
        <w:rPr>
          <w:spacing w:val="-25"/>
        </w:rPr>
        <w:t> </w:t>
      </w:r>
      <w:r>
        <w:rPr>
          <w:spacing w:val="-25"/>
        </w:rPr>
      </w:r>
      <w:r>
        <w:rPr/>
        <w:t>命不确定的无形资产。</w:t>
      </w:r>
      <w:r>
        <w:rPr>
          <w:w w:val="100"/>
        </w:rPr>
        <w:t> </w:t>
      </w:r>
      <w:r>
        <w:rPr>
          <w:spacing w:val="-2"/>
        </w:rPr>
        <w:t>使用寿命不确定的判断依据：①来源于合同性权利或其他法定权利，但合同规定或法律规定无明</w:t>
      </w:r>
      <w:r>
        <w:rPr>
          <w:spacing w:val="-25"/>
        </w:rPr>
        <w:t> </w:t>
      </w:r>
      <w:r>
        <w:rPr>
          <w:spacing w:val="-25"/>
        </w:rPr>
      </w:r>
      <w:r>
        <w:rPr>
          <w:spacing w:val="-2"/>
        </w:rPr>
        <w:t>确使用年限；②综合同行业情况或相关专家论证等，仍无法判断无形资产为公司带来经济利益的</w:t>
      </w:r>
      <w:r>
        <w:rPr>
          <w:spacing w:val="-25"/>
        </w:rPr>
        <w:t> </w:t>
      </w:r>
      <w:r>
        <w:rPr>
          <w:spacing w:val="-25"/>
        </w:rPr>
      </w:r>
      <w:r>
        <w:rPr/>
        <w:t>期限。</w:t>
      </w:r>
      <w:r>
        <w:rPr>
          <w:spacing w:val="-102"/>
        </w:rPr>
        <w:t> </w:t>
      </w:r>
      <w:r>
        <w:rPr>
          <w:spacing w:val="-2"/>
        </w:rPr>
        <w:t>每年年末，对使用寿命不确定无形资产使用寿命进行复核，主要采取自下而上的方式，由无形资</w:t>
      </w:r>
      <w:r>
        <w:rPr>
          <w:spacing w:val="-25"/>
        </w:rPr>
        <w:t> </w:t>
      </w:r>
      <w:r>
        <w:rPr>
          <w:spacing w:val="-25"/>
        </w:rPr>
      </w:r>
      <w:r>
        <w:rPr/>
        <w:t>产使用相关部门进行基础复核，评价使用寿命不确定判断依据是否存在变化等。</w:t>
      </w:r>
    </w:p>
    <w:p>
      <w:pPr>
        <w:pStyle w:val="BodyText"/>
        <w:spacing w:line="240" w:lineRule="auto" w:before="7"/>
        <w:ind w:right="2940"/>
        <w:jc w:val="left"/>
      </w:pPr>
      <w:r>
        <w:rPr/>
        <w:t>减值测试：</w:t>
      </w:r>
    </w:p>
    <w:p>
      <w:pPr>
        <w:spacing w:line="240" w:lineRule="auto" w:before="0"/>
        <w:rPr>
          <w:rFonts w:ascii="宋体" w:hAnsi="宋体" w:cs="宋体" w:eastAsia="宋体" w:hint="default"/>
          <w:sz w:val="20"/>
          <w:szCs w:val="20"/>
        </w:rPr>
      </w:pPr>
    </w:p>
    <w:p>
      <w:pPr>
        <w:pStyle w:val="Heading2"/>
        <w:spacing w:line="240" w:lineRule="auto" w:before="148"/>
        <w:ind w:right="294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73" w:lineRule="auto" w:before="97"/>
        <w:ind w:right="227"/>
        <w:jc w:val="left"/>
      </w:pPr>
      <w:r>
        <w:rPr>
          <w:spacing w:val="-2"/>
        </w:rPr>
        <w:t>公司内部研究开发项目的支出分为研究阶段支出和开发阶段支出。研究阶段：为获取并理解新的</w:t>
      </w:r>
      <w:r>
        <w:rPr>
          <w:spacing w:val="-25"/>
        </w:rPr>
        <w:t> </w:t>
      </w:r>
      <w:r>
        <w:rPr>
          <w:spacing w:val="-25"/>
        </w:rPr>
      </w:r>
      <w:r>
        <w:rPr>
          <w:spacing w:val="-2"/>
        </w:rPr>
        <w:t>科学或技术知识等而进行的独创性的有计划调查、研究活动的阶段。开发阶段：在进行商业性生</w:t>
      </w:r>
      <w:r>
        <w:rPr>
          <w:spacing w:val="-25"/>
        </w:rPr>
        <w:t> </w:t>
      </w:r>
      <w:r>
        <w:rPr>
          <w:spacing w:val="-25"/>
        </w:rPr>
      </w:r>
      <w:r>
        <w:rPr>
          <w:spacing w:val="-2"/>
        </w:rPr>
        <w:t>产或使用前，将研究成果或其他知识应用于某项计划或设计，以生产出新的或具有实质性改进的</w:t>
      </w:r>
      <w:r>
        <w:rPr>
          <w:spacing w:val="-25"/>
        </w:rPr>
        <w:t> </w:t>
      </w:r>
      <w:r>
        <w:rPr>
          <w:spacing w:val="-25"/>
        </w:rPr>
      </w:r>
      <w:r>
        <w:rPr/>
        <w:t>材料、装置、产品等活动的阶段。</w:t>
      </w:r>
      <w:r>
        <w:rPr>
          <w:w w:val="100"/>
        </w:rPr>
        <w:t> </w:t>
      </w:r>
      <w:r>
        <w:rPr/>
        <w:t>内部研究开发项目开发阶段的支出，同时满足下列条件时确认为无形资产：</w:t>
      </w:r>
      <w:r>
        <w:rPr>
          <w:w w:val="100"/>
        </w:rPr>
        <w:t> </w:t>
      </w:r>
      <w:r>
        <w:rPr>
          <w:rFonts w:ascii="宋体" w:hAnsi="宋体" w:cs="宋体" w:eastAsia="宋体" w:hint="default"/>
        </w:rPr>
        <w:t>1</w:t>
      </w:r>
      <w:r>
        <w:rPr/>
        <w:t>）完成该无形资产以使其能够使用或出售在技术上具有可行性；</w:t>
      </w:r>
    </w:p>
    <w:p>
      <w:pPr>
        <w:pStyle w:val="BodyText"/>
        <w:spacing w:line="240" w:lineRule="auto" w:before="7"/>
        <w:ind w:right="2940"/>
        <w:jc w:val="left"/>
      </w:pPr>
      <w:r>
        <w:rPr>
          <w:rFonts w:ascii="宋体" w:hAnsi="宋体" w:cs="宋体" w:eastAsia="宋体" w:hint="default"/>
        </w:rPr>
        <w:t>2</w:t>
      </w:r>
      <w:r>
        <w:rPr/>
        <w:t>）具有完成该无形资产并使用或出售的意图；</w:t>
      </w:r>
    </w:p>
    <w:p>
      <w:pPr>
        <w:pStyle w:val="BodyText"/>
        <w:spacing w:line="273" w:lineRule="auto" w:before="37"/>
        <w:ind w:right="227"/>
        <w:jc w:val="left"/>
      </w:pPr>
      <w:r>
        <w:rPr>
          <w:rFonts w:ascii="宋体" w:hAnsi="宋体" w:cs="宋体" w:eastAsia="宋体" w:hint="default"/>
          <w:spacing w:val="-4"/>
        </w:rPr>
        <w:t>3</w:t>
      </w:r>
      <w:r>
        <w:rPr>
          <w:spacing w:val="-4"/>
        </w:rPr>
        <w:t>）无形资产产生经济利益的方式，包括能够证明运用该无形资产生产的产品存在市场或无形资产</w:t>
      </w:r>
      <w:r>
        <w:rPr>
          <w:spacing w:val="-33"/>
        </w:rPr>
        <w:t> </w:t>
      </w:r>
      <w:r>
        <w:rPr>
          <w:spacing w:val="-33"/>
        </w:rPr>
      </w:r>
      <w:r>
        <w:rPr/>
        <w:t>自身存在市场，无形资产将在内部使用的，能够证明其有用性；</w:t>
      </w:r>
      <w:r>
        <w:rPr>
          <w:w w:val="100"/>
        </w:rPr>
        <w:t> </w:t>
      </w:r>
      <w:r>
        <w:rPr>
          <w:rFonts w:ascii="宋体" w:hAnsi="宋体" w:cs="宋体" w:eastAsia="宋体" w:hint="default"/>
          <w:spacing w:val="-4"/>
        </w:rPr>
        <w:t>4</w:t>
      </w:r>
      <w:r>
        <w:rPr>
          <w:spacing w:val="-4"/>
        </w:rPr>
        <w:t>）有足够的技术、财务资源和其他资源支持，以完成该无形资产的开发，并有能力使用或出售该</w:t>
      </w:r>
      <w:r>
        <w:rPr>
          <w:spacing w:val="-34"/>
        </w:rPr>
        <w:t> </w:t>
      </w:r>
      <w:r>
        <w:rPr>
          <w:spacing w:val="-34"/>
        </w:rPr>
      </w:r>
      <w:r>
        <w:rPr/>
        <w:t>无形资产；</w:t>
      </w:r>
    </w:p>
    <w:p>
      <w:pPr>
        <w:spacing w:after="0" w:line="273" w:lineRule="auto"/>
        <w:jc w:val="left"/>
        <w:sectPr>
          <w:pgSz w:w="11910" w:h="16840"/>
          <w:pgMar w:header="882" w:footer="1195" w:top="1120" w:bottom="1380" w:left="1580" w:right="1040"/>
        </w:sectPr>
      </w:pPr>
    </w:p>
    <w:p>
      <w:pPr>
        <w:spacing w:line="240" w:lineRule="auto" w:before="10"/>
        <w:rPr>
          <w:rFonts w:ascii="宋体" w:hAnsi="宋体" w:cs="宋体" w:eastAsia="宋体" w:hint="default"/>
          <w:sz w:val="26"/>
          <w:szCs w:val="26"/>
        </w:rPr>
      </w:pPr>
    </w:p>
    <w:p>
      <w:pPr>
        <w:pStyle w:val="BodyText"/>
        <w:spacing w:line="273" w:lineRule="auto" w:before="36"/>
        <w:ind w:left="138" w:right="0"/>
        <w:jc w:val="left"/>
      </w:pPr>
      <w:r>
        <w:rPr>
          <w:rFonts w:ascii="宋体" w:hAnsi="宋体" w:cs="宋体" w:eastAsia="宋体"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开发阶段的支出，若不满足上列条件的，于发生时计入当期损益。研究阶段的支出，在发生时计</w:t>
      </w:r>
      <w:r>
        <w:rPr>
          <w:spacing w:val="-25"/>
        </w:rPr>
        <w:t> </w:t>
      </w:r>
      <w:r>
        <w:rPr>
          <w:spacing w:val="-25"/>
        </w:rPr>
      </w:r>
      <w:r>
        <w:rPr/>
        <w:t>入当期损益。</w:t>
      </w:r>
    </w:p>
    <w:p>
      <w:pPr>
        <w:spacing w:line="240" w:lineRule="auto" w:before="0"/>
        <w:rPr>
          <w:rFonts w:ascii="宋体" w:hAnsi="宋体" w:cs="宋体" w:eastAsia="宋体" w:hint="default"/>
          <w:sz w:val="29"/>
          <w:szCs w:val="29"/>
        </w:rPr>
      </w:pPr>
    </w:p>
    <w:p>
      <w:pPr>
        <w:pStyle w:val="BodyText"/>
        <w:spacing w:line="273" w:lineRule="auto"/>
        <w:ind w:left="138" w:right="124"/>
        <w:jc w:val="left"/>
      </w:pPr>
      <w:r>
        <w:rPr>
          <w:rFonts w:ascii="Calibri" w:hAnsi="Calibri" w:cs="Calibri" w:eastAsia="Calibri" w:hint="default"/>
          <w:b/>
          <w:bCs/>
        </w:rPr>
        <w:t>22.</w:t>
      </w:r>
      <w:r>
        <w:rPr>
          <w:rFonts w:ascii="Calibri" w:hAnsi="Calibri" w:cs="Calibri" w:eastAsia="Calibri" w:hint="default"/>
          <w:b/>
          <w:bCs/>
          <w:spacing w:val="12"/>
        </w:rPr>
        <w:t> </w:t>
      </w:r>
      <w:r>
        <w:rPr>
          <w:rFonts w:ascii="宋体" w:hAnsi="宋体" w:cs="宋体" w:eastAsia="宋体" w:hint="default"/>
          <w:b/>
          <w:bCs/>
        </w:rPr>
        <w:t>长期资产减值</w:t>
      </w:r>
      <w:r>
        <w:rPr>
          <w:rFonts w:ascii="宋体" w:hAnsi="宋体" w:cs="宋体" w:eastAsia="宋体" w:hint="default"/>
          <w:b/>
          <w:bCs/>
          <w:w w:val="100"/>
        </w:rPr>
        <w:t> </w:t>
      </w:r>
      <w:r>
        <w:rPr>
          <w:spacing w:val="-2"/>
        </w:rPr>
        <w:t>长期股权投资、采用成本模式计量的投资性房地产、固定资产、在建工程、使用寿命有限的无形</w:t>
      </w:r>
      <w:r>
        <w:rPr>
          <w:spacing w:val="-24"/>
        </w:rPr>
        <w:t> </w:t>
      </w:r>
      <w:r>
        <w:rPr>
          <w:spacing w:val="-24"/>
        </w:rPr>
      </w:r>
      <w:r>
        <w:rPr>
          <w:spacing w:val="-2"/>
        </w:rPr>
        <w:t>资产等长期资产，于资产负债表日存在减值迹象的，进行减值测试。减值测试结果表明资产的可</w:t>
      </w:r>
      <w:r>
        <w:rPr>
          <w:spacing w:val="-25"/>
        </w:rPr>
        <w:t> </w:t>
      </w:r>
      <w:r>
        <w:rPr>
          <w:spacing w:val="-25"/>
        </w:rPr>
      </w:r>
      <w:r>
        <w:rPr>
          <w:spacing w:val="-2"/>
        </w:rPr>
        <w:t>收回金额低于其账面价值的，按其差额计提减值准备并计入减值损失。可收回金额为资产的公允</w:t>
      </w:r>
      <w:r>
        <w:rPr>
          <w:spacing w:val="-25"/>
        </w:rPr>
        <w:t> </w:t>
      </w:r>
      <w:r>
        <w:rPr>
          <w:spacing w:val="-25"/>
        </w:rPr>
      </w:r>
      <w:r>
        <w:rPr>
          <w:spacing w:val="-2"/>
        </w:rPr>
        <w:t>价值减去处置费用后的净额与资产预计未来现金流量的现值两者之间的较高者。资产减值准备按</w:t>
      </w:r>
      <w:r>
        <w:rPr>
          <w:spacing w:val="-25"/>
        </w:rPr>
        <w:t> </w:t>
      </w:r>
      <w:r>
        <w:rPr>
          <w:spacing w:val="-25"/>
        </w:rPr>
      </w:r>
      <w:r>
        <w:rPr>
          <w:spacing w:val="-2"/>
        </w:rPr>
        <w:t>单项资产为基础计算并确认，如果难以对单项资产的可收回金额进行估计的，以该资产所属的资</w:t>
      </w:r>
      <w:r>
        <w:rPr>
          <w:spacing w:val="-25"/>
        </w:rPr>
        <w:t> </w:t>
      </w:r>
      <w:r>
        <w:rPr>
          <w:spacing w:val="-25"/>
        </w:rPr>
      </w:r>
      <w:r>
        <w:rPr/>
        <w:t>产组确定资产组的可收回金额。资产组是能够独立产生现金流入的最小资产组合。</w:t>
      </w:r>
      <w:r>
        <w:rPr>
          <w:w w:val="100"/>
        </w:rPr>
        <w:t> </w:t>
      </w: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w:t>
      </w:r>
      <w:r>
        <w:rPr>
          <w:spacing w:val="-25"/>
        </w:rPr>
        <w:t> </w:t>
      </w:r>
      <w:r>
        <w:rPr>
          <w:spacing w:val="-25"/>
        </w:rPr>
      </w:r>
      <w:r>
        <w:rPr>
          <w:spacing w:val="-2"/>
        </w:rPr>
        <w:t>分摊至相关的资产组；难以分摊至相关的资产组的，将其分摊至相关的资产组组合。在将商誉的</w:t>
      </w:r>
      <w:r>
        <w:rPr>
          <w:spacing w:val="-25"/>
        </w:rPr>
        <w:t> </w:t>
      </w:r>
      <w:r>
        <w:rPr>
          <w:spacing w:val="-25"/>
        </w:rPr>
      </w:r>
      <w:r>
        <w:rPr>
          <w:spacing w:val="-2"/>
        </w:rPr>
        <w:t>账面价值分摊至相关的资产组或者资产组组合时，按照各资产组或者资产组组合的公允价值占相</w:t>
      </w:r>
      <w:r>
        <w:rPr>
          <w:spacing w:val="-25"/>
        </w:rPr>
        <w:t> </w:t>
      </w:r>
      <w:r>
        <w:rPr>
          <w:spacing w:val="-25"/>
        </w:rPr>
      </w:r>
      <w:r>
        <w:rPr>
          <w:spacing w:val="-2"/>
        </w:rPr>
        <w:t>关资产组或者资产组组合公允价值总额的比例进行分摊。公允价值难以可靠计量的，按照各资产</w:t>
      </w:r>
      <w:r>
        <w:rPr>
          <w:spacing w:val="-25"/>
        </w:rPr>
        <w:t> </w:t>
      </w:r>
      <w:r>
        <w:rPr>
          <w:spacing w:val="-25"/>
        </w:rPr>
      </w:r>
      <w:r>
        <w:rPr/>
        <w:t>组或者资产组组合的账面价值占相关资产组或者资产组组合账面价值总额的比例进行分摊。</w:t>
      </w:r>
      <w:r>
        <w:rPr>
          <w:w w:val="100"/>
        </w:rPr>
        <w:t> </w:t>
      </w:r>
      <w:r>
        <w:rPr>
          <w:spacing w:val="-2"/>
        </w:rPr>
        <w:t>在对包含商誉的相关资产组或者资产组组合进行减值测试时，如与商誉相关的资产组或者资产组</w:t>
      </w:r>
      <w:r>
        <w:rPr>
          <w:spacing w:val="-25"/>
        </w:rPr>
        <w:t> </w:t>
      </w:r>
      <w:r>
        <w:rPr>
          <w:spacing w:val="-25"/>
        </w:rPr>
      </w:r>
      <w:r>
        <w:rPr>
          <w:spacing w:val="-6"/>
          <w:w w:val="100"/>
        </w:rPr>
        <w:t>组合存在减值迹象的，先对不包含商誉的资产组或者资产组组合进行减值测试，计算可收回金额，</w:t>
      </w:r>
      <w:r>
        <w:rPr>
          <w:w w:val="100"/>
        </w:rPr>
        <w:t> </w:t>
      </w:r>
      <w:r>
        <w:rPr>
          <w:spacing w:val="-2"/>
        </w:rPr>
        <w:t>并与相关账面价值相比较，确认相应的减值损失。再对包含商誉的资产组或者资产组组合进行减</w:t>
      </w:r>
      <w:r>
        <w:rPr>
          <w:spacing w:val="-25"/>
        </w:rPr>
        <w:t> </w:t>
      </w:r>
      <w:r>
        <w:rPr>
          <w:spacing w:val="-25"/>
        </w:rPr>
      </w:r>
      <w:r>
        <w:rPr>
          <w:spacing w:val="-2"/>
        </w:rPr>
        <w:t>值测试，比较这些相关资产组或者资产组组合的账面价值（包括所分摊的商誉的账面价值部分）</w:t>
      </w:r>
      <w:r>
        <w:rPr>
          <w:spacing w:val="-25"/>
        </w:rPr>
        <w:t> </w:t>
      </w:r>
      <w:r>
        <w:rPr>
          <w:spacing w:val="-25"/>
        </w:rPr>
      </w:r>
      <w:r>
        <w:rPr>
          <w:spacing w:val="-2"/>
        </w:rPr>
        <w:t>与其可收回金额，如相关资产组或者资产组组合的可收回金额低于其账面价值的，确认商誉的减</w:t>
      </w:r>
      <w:r>
        <w:rPr>
          <w:spacing w:val="-25"/>
        </w:rPr>
        <w:t> </w:t>
      </w:r>
      <w:r>
        <w:rPr>
          <w:spacing w:val="-25"/>
        </w:rPr>
      </w:r>
      <w:r>
        <w:rPr/>
        <w:t>值损失。</w:t>
      </w:r>
    </w:p>
    <w:p>
      <w:pPr>
        <w:pStyle w:val="BodyText"/>
        <w:spacing w:line="240" w:lineRule="auto" w:before="7"/>
        <w:ind w:left="138" w:right="0"/>
        <w:jc w:val="left"/>
      </w:pPr>
      <w:r>
        <w:rPr/>
        <w:t>上述资产减值损失一经确认，在以后会计期间不予转回。</w:t>
      </w:r>
    </w:p>
    <w:p>
      <w:pPr>
        <w:spacing w:line="240" w:lineRule="auto" w:before="0"/>
        <w:rPr>
          <w:rFonts w:ascii="宋体" w:hAnsi="宋体" w:cs="宋体" w:eastAsia="宋体" w:hint="default"/>
          <w:sz w:val="20"/>
          <w:szCs w:val="20"/>
        </w:rPr>
      </w:pPr>
    </w:p>
    <w:p>
      <w:pPr>
        <w:pStyle w:val="BodyText"/>
        <w:spacing w:line="283" w:lineRule="auto" w:before="147"/>
        <w:ind w:left="138" w:right="0"/>
        <w:jc w:val="left"/>
      </w:pPr>
      <w:r>
        <w:rPr>
          <w:rFonts w:ascii="Calibri" w:hAnsi="Calibri" w:cs="Calibri" w:eastAsia="Calibri" w:hint="default"/>
          <w:b/>
          <w:bCs/>
        </w:rPr>
        <w:t>23.</w:t>
      </w:r>
      <w:r>
        <w:rPr>
          <w:rFonts w:ascii="Calibri" w:hAnsi="Calibri" w:cs="Calibri" w:eastAsia="Calibri" w:hint="default"/>
          <w:b/>
          <w:bCs/>
          <w:spacing w:val="12"/>
        </w:rPr>
        <w:t> </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长期待摊费用为已经发生但应由本期和以后各期负担的分摊期限在一年以上的各项费用。本公司</w:t>
      </w:r>
      <w:r>
        <w:rPr>
          <w:spacing w:val="-25"/>
        </w:rPr>
        <w:t> </w:t>
      </w:r>
      <w:r>
        <w:rPr>
          <w:spacing w:val="-25"/>
        </w:rPr>
      </w:r>
      <w:r>
        <w:rPr/>
        <w:t>长期待摊费用包括房租、装修费等。</w:t>
      </w:r>
    </w:p>
    <w:p>
      <w:pPr>
        <w:pStyle w:val="BodyText"/>
        <w:spacing w:line="273" w:lineRule="auto"/>
        <w:ind w:left="138" w:right="5591"/>
        <w:jc w:val="left"/>
      </w:pPr>
      <w:r>
        <w:rPr/>
        <w:t>（</w:t>
      </w:r>
      <w:r>
        <w:rPr>
          <w:rFonts w:ascii="宋体" w:hAnsi="宋体" w:cs="宋体" w:eastAsia="宋体" w:hint="default"/>
        </w:rPr>
        <w:t>1</w:t>
      </w:r>
      <w:r>
        <w:rPr/>
        <w:t>）摊销方法</w:t>
      </w:r>
      <w:r>
        <w:rPr>
          <w:w w:val="100"/>
        </w:rPr>
        <w:t> </w:t>
      </w:r>
      <w:r>
        <w:rPr>
          <w:spacing w:val="-2"/>
        </w:rPr>
        <w:t>长期待摊费用在受益期内平均摊销。</w:t>
      </w:r>
    </w:p>
    <w:p>
      <w:pPr>
        <w:pStyle w:val="BodyText"/>
        <w:spacing w:line="273" w:lineRule="auto" w:before="7"/>
        <w:ind w:left="138" w:right="3894"/>
        <w:jc w:val="left"/>
      </w:pPr>
      <w:r>
        <w:rPr/>
        <w:t>（</w:t>
      </w:r>
      <w:r>
        <w:rPr>
          <w:rFonts w:ascii="宋体" w:hAnsi="宋体" w:cs="宋体" w:eastAsia="宋体" w:hint="default"/>
        </w:rPr>
        <w:t>2</w:t>
      </w:r>
      <w:r>
        <w:rPr/>
        <w:t>）摊销年限</w:t>
      </w:r>
      <w:r>
        <w:rPr>
          <w:w w:val="100"/>
        </w:rPr>
        <w:t> </w:t>
      </w:r>
      <w:r>
        <w:rPr>
          <w:spacing w:val="-2"/>
        </w:rPr>
        <w:t>根据各项费用的受益期确认各自摊销年限。</w:t>
      </w:r>
    </w:p>
    <w:p>
      <w:pPr>
        <w:spacing w:line="240" w:lineRule="auto" w:before="0"/>
        <w:rPr>
          <w:rFonts w:ascii="宋体" w:hAnsi="宋体" w:cs="宋体" w:eastAsia="宋体" w:hint="default"/>
          <w:sz w:val="29"/>
          <w:szCs w:val="29"/>
        </w:rPr>
      </w:pPr>
    </w:p>
    <w:p>
      <w:pPr>
        <w:pStyle w:val="Heading2"/>
        <w:spacing w:line="295" w:lineRule="auto" w:before="0"/>
        <w:ind w:left="138" w:right="610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73" w:lineRule="auto" w:before="49"/>
        <w:ind w:left="138" w:right="0"/>
        <w:jc w:val="left"/>
      </w:pPr>
      <w:r>
        <w:rPr>
          <w:spacing w:val="-2"/>
        </w:rPr>
        <w:t>本公司在职工为本公司提供服务的会计期间，将实际发生的短期薪酬确认为负债，并计入当期损</w:t>
      </w:r>
      <w:r>
        <w:rPr>
          <w:spacing w:val="-25"/>
        </w:rPr>
        <w:t> </w:t>
      </w:r>
      <w:r>
        <w:rPr>
          <w:spacing w:val="-25"/>
        </w:rPr>
      </w:r>
      <w:r>
        <w:rPr/>
        <w:t>益或相关资产成本。</w:t>
      </w:r>
      <w:r>
        <w:rPr>
          <w:w w:val="100"/>
        </w:rPr>
        <w:t> </w:t>
      </w:r>
      <w:r>
        <w:rPr>
          <w:spacing w:val="-2"/>
        </w:rPr>
        <w:t>本公司为职工缴纳的社会保险费和住房公积金，以及按规定提取的工会经费和职工教育经费，在</w:t>
      </w:r>
      <w:r>
        <w:rPr>
          <w:spacing w:val="-25"/>
        </w:rPr>
        <w:t> </w:t>
      </w:r>
      <w:r>
        <w:rPr>
          <w:spacing w:val="-25"/>
        </w:rPr>
      </w:r>
      <w:r>
        <w:rPr>
          <w:spacing w:val="-2"/>
        </w:rPr>
        <w:t>职工为本公司提供服务的会计期间，根据规定的计提基础和计提比例计算确定相应的职工薪酬金</w:t>
      </w:r>
      <w:r>
        <w:rPr>
          <w:spacing w:val="-25"/>
        </w:rPr>
        <w:t> </w:t>
      </w:r>
      <w:r>
        <w:rPr>
          <w:spacing w:val="-25"/>
        </w:rPr>
      </w:r>
      <w:r>
        <w:rPr/>
        <w:t>额。</w:t>
      </w:r>
    </w:p>
    <w:p>
      <w:pPr>
        <w:pStyle w:val="BodyText"/>
        <w:spacing w:line="240" w:lineRule="auto" w:before="8"/>
        <w:ind w:left="138" w:right="0"/>
        <w:jc w:val="left"/>
      </w:pPr>
      <w:r>
        <w:rPr/>
        <w:t>职工福利费为非货币性福利的，如能够可靠计量的，按照公允价值计量。</w:t>
      </w:r>
    </w:p>
    <w:p>
      <w:pPr>
        <w:spacing w:after="0" w:line="240" w:lineRule="auto"/>
        <w:jc w:val="left"/>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spacing w:line="324" w:lineRule="auto" w:before="36"/>
        <w:ind w:left="138" w:right="5906" w:firstLine="0"/>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、离职后福利的会计处理方法</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）设定提存计划</w:t>
      </w:r>
    </w:p>
    <w:p>
      <w:pPr>
        <w:pStyle w:val="BodyText"/>
        <w:spacing w:line="239" w:lineRule="exact"/>
        <w:ind w:left="138" w:right="0"/>
        <w:jc w:val="left"/>
      </w:pPr>
      <w:r>
        <w:rPr/>
        <w:t>本公司按当地政府的相关规定为职工缴纳基本养老保险和失业保险，在职工为本公司提供服务的</w:t>
      </w:r>
    </w:p>
    <w:p>
      <w:pPr>
        <w:pStyle w:val="BodyText"/>
        <w:spacing w:line="273" w:lineRule="auto" w:before="37"/>
        <w:ind w:left="138" w:right="0"/>
        <w:jc w:val="left"/>
      </w:pPr>
      <w:r>
        <w:rPr>
          <w:spacing w:val="-2"/>
        </w:rPr>
        <w:t>会计期间，按以当地规定的缴纳基数和比例计算应缴纳金额，确认为负债，并计入当期损益或相</w:t>
      </w:r>
      <w:r>
        <w:rPr>
          <w:spacing w:val="-25"/>
        </w:rPr>
        <w:t> </w:t>
      </w:r>
      <w:r>
        <w:rPr>
          <w:spacing w:val="-25"/>
        </w:rPr>
      </w:r>
      <w:r>
        <w:rPr/>
        <w:t>关资产成本。</w:t>
      </w:r>
    </w:p>
    <w:p>
      <w:pPr>
        <w:pStyle w:val="BodyText"/>
        <w:spacing w:line="273" w:lineRule="auto" w:before="7"/>
        <w:ind w:left="138" w:right="0"/>
        <w:jc w:val="left"/>
      </w:pPr>
      <w:r>
        <w:rPr>
          <w:rFonts w:ascii="宋体" w:hAnsi="宋体" w:cs="宋体" w:eastAsia="宋体" w:hint="default"/>
        </w:rPr>
        <w:t>2</w:t>
      </w:r>
      <w:r>
        <w:rPr/>
        <w:t>）设定受益计划</w:t>
      </w:r>
      <w:r>
        <w:rPr>
          <w:w w:val="100"/>
        </w:rPr>
        <w:t> </w:t>
      </w:r>
      <w:r>
        <w:rPr>
          <w:spacing w:val="-2"/>
        </w:rPr>
        <w:t>本公司根据预期累计福利单位法确定的公式将设定受益计划产生的福利义务归属于职工提供服务</w:t>
      </w:r>
      <w:r>
        <w:rPr>
          <w:spacing w:val="-25"/>
        </w:rPr>
        <w:t> </w:t>
      </w:r>
      <w:r>
        <w:rPr>
          <w:spacing w:val="-25"/>
        </w:rPr>
      </w:r>
      <w:r>
        <w:rPr/>
        <w:t>的期间，并计入当期损益或相关资产成本。</w:t>
      </w:r>
      <w:r>
        <w:rPr>
          <w:w w:val="100"/>
        </w:rPr>
        <w:t> </w:t>
      </w:r>
      <w:r>
        <w:rPr>
          <w:spacing w:val="-2"/>
        </w:rPr>
        <w:t>设定受益计划义务现值减去设定受益计划资产公允价值所形成的赤字或盈余确认为一项设定受益</w:t>
      </w:r>
      <w:r>
        <w:rPr>
          <w:spacing w:val="-25"/>
        </w:rPr>
        <w:t> </w:t>
      </w:r>
      <w:r>
        <w:rPr>
          <w:spacing w:val="-25"/>
        </w:rPr>
      </w:r>
      <w:r>
        <w:rPr>
          <w:spacing w:val="-2"/>
        </w:rPr>
        <w:t>计划净负债或净资产。设定受益计划存在盈余的，本公司以设定受益计划的盈余和资产上限两项</w:t>
      </w:r>
      <w:r>
        <w:rPr>
          <w:spacing w:val="-25"/>
        </w:rPr>
        <w:t> </w:t>
      </w:r>
      <w:r>
        <w:rPr>
          <w:spacing w:val="-25"/>
        </w:rPr>
      </w:r>
      <w:r>
        <w:rPr/>
        <w:t>的孰低者计量设定受益计划净资产。</w:t>
      </w:r>
      <w:r>
        <w:rPr>
          <w:w w:val="100"/>
        </w:rPr>
        <w:t> </w:t>
      </w:r>
      <w:r>
        <w:rPr>
          <w:spacing w:val="-2"/>
        </w:rPr>
        <w:t>所有设定受益计划义务，包括预期在职工提供服务的年度报告期间结束后的十二个月内支付的义</w:t>
      </w:r>
      <w:r>
        <w:rPr>
          <w:spacing w:val="-25"/>
        </w:rPr>
        <w:t> </w:t>
      </w:r>
      <w:r>
        <w:rPr>
          <w:spacing w:val="-25"/>
        </w:rPr>
      </w:r>
      <w:r>
        <w:rPr>
          <w:spacing w:val="-2"/>
        </w:rPr>
        <w:t>务，根据资产负债表日与设定受益计划义务期限和币种相匹配的国债或活跃市场上的高质量公司</w:t>
      </w:r>
      <w:r>
        <w:rPr>
          <w:spacing w:val="-25"/>
        </w:rPr>
        <w:t> </w:t>
      </w:r>
      <w:r>
        <w:rPr>
          <w:spacing w:val="-25"/>
        </w:rPr>
      </w:r>
      <w:r>
        <w:rPr/>
        <w:t>债券的市场收益率予以折现。</w:t>
      </w:r>
      <w:r>
        <w:rPr>
          <w:w w:val="100"/>
        </w:rPr>
        <w:t> </w:t>
      </w:r>
      <w:r>
        <w:rPr>
          <w:spacing w:val="-2"/>
        </w:rPr>
        <w:t>设定受益计划产生的服务成本和设定受益计划净负债或净资产的利息净额计入当期损益或相关资</w:t>
      </w:r>
      <w:r>
        <w:rPr>
          <w:spacing w:val="-25"/>
        </w:rPr>
        <w:t> </w:t>
      </w:r>
      <w:r>
        <w:rPr>
          <w:spacing w:val="-25"/>
        </w:rPr>
      </w:r>
      <w:r>
        <w:rPr>
          <w:spacing w:val="-2"/>
        </w:rPr>
        <w:t>产成本；重新计量设定受益计划净负债或净资产所产生的变动计入其他综合收益，并且在后续会</w:t>
      </w:r>
      <w:r>
        <w:rPr>
          <w:spacing w:val="-25"/>
        </w:rPr>
        <w:t> </w:t>
      </w:r>
      <w:r>
        <w:rPr>
          <w:spacing w:val="-25"/>
        </w:rPr>
      </w:r>
      <w:r>
        <w:rPr>
          <w:spacing w:val="-2"/>
        </w:rPr>
        <w:t>计期间不转回至损益，在原设定受益计划终止时在权益范围内将原计入其他综合收益的部分全部</w:t>
      </w:r>
      <w:r>
        <w:rPr>
          <w:spacing w:val="-25"/>
        </w:rPr>
        <w:t> </w:t>
      </w:r>
      <w:r>
        <w:rPr>
          <w:spacing w:val="-25"/>
        </w:rPr>
      </w:r>
      <w:r>
        <w:rPr/>
        <w:t>结转至未分配利润。</w:t>
      </w:r>
      <w:r>
        <w:rPr>
          <w:w w:val="100"/>
        </w:rPr>
        <w:t> </w:t>
      </w:r>
      <w:r>
        <w:rPr>
          <w:spacing w:val="-2"/>
        </w:rPr>
        <w:t>在设定受益计划结算时，按在结算日确定的设定受益计划义务现值和结算价格两者的差额，确认</w:t>
      </w:r>
      <w:r>
        <w:rPr>
          <w:spacing w:val="-25"/>
        </w:rPr>
        <w:t> </w:t>
      </w:r>
      <w:r>
        <w:rPr>
          <w:spacing w:val="-25"/>
        </w:rPr>
      </w:r>
      <w:r>
        <w:rPr/>
        <w:t>结算利得或损失。</w:t>
      </w:r>
    </w:p>
    <w:p>
      <w:pPr>
        <w:pStyle w:val="Heading2"/>
        <w:spacing w:line="240" w:lineRule="auto" w:before="67"/>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spacing w:line="273" w:lineRule="auto" w:before="97"/>
        <w:ind w:left="138" w:right="137"/>
        <w:jc w:val="both"/>
      </w:pPr>
      <w:r>
        <w:rPr>
          <w:spacing w:val="-2"/>
        </w:rPr>
        <w:t>本公司在不能单方面撤回因解除劳动关系计划或裁减建议所提供的辞退福利时，或确认与涉及支</w:t>
      </w:r>
      <w:r>
        <w:rPr>
          <w:spacing w:val="-25"/>
        </w:rPr>
        <w:t> </w:t>
      </w:r>
      <w:r>
        <w:rPr>
          <w:spacing w:val="-25"/>
        </w:rPr>
      </w:r>
      <w:r>
        <w:rPr>
          <w:spacing w:val="-2"/>
        </w:rPr>
        <w:t>付辞退福利的重组相关的成本或费用时（两者孰早），确认辞退福利产生的职工薪酬负债，并计</w:t>
      </w:r>
      <w:r>
        <w:rPr>
          <w:spacing w:val="-25"/>
        </w:rPr>
        <w:t> </w:t>
      </w:r>
      <w:r>
        <w:rPr>
          <w:spacing w:val="-25"/>
        </w:rPr>
      </w:r>
      <w:r>
        <w:rPr/>
        <w:t>入当期损益。</w:t>
      </w:r>
    </w:p>
    <w:p>
      <w:pPr>
        <w:pStyle w:val="Heading2"/>
        <w:spacing w:line="324" w:lineRule="auto" w:before="67"/>
        <w:ind w:left="138" w:right="5106"/>
        <w:jc w:val="left"/>
        <w:rPr>
          <w:rFonts w:ascii="宋体" w:hAnsi="宋体" w:cs="宋体" w:eastAsia="宋体" w:hint="default"/>
          <w:b w:val="0"/>
          <w:bCs w:val="0"/>
        </w:rPr>
      </w:pPr>
      <w:r>
        <w:rPr>
          <w:rFonts w:ascii="宋体" w:hAnsi="宋体" w:cs="宋体" w:eastAsia="宋体" w:hint="default"/>
          <w:spacing w:val="-1"/>
        </w:rPr>
        <w:t>(4)</w:t>
      </w:r>
      <w:r>
        <w:rPr>
          <w:spacing w:val="-1"/>
        </w:rPr>
        <w:t>、其他长期职工福利的会计处理方法</w:t>
      </w:r>
      <w:r>
        <w:rPr>
          <w:spacing w:val="-89"/>
        </w:rPr>
        <w:t> </w:t>
      </w:r>
      <w:r>
        <w:rPr>
          <w:spacing w:val="-89"/>
        </w:rPr>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BodyText"/>
        <w:spacing w:line="283" w:lineRule="auto"/>
        <w:ind w:left="138" w:right="0"/>
        <w:jc w:val="left"/>
      </w:pPr>
      <w:r>
        <w:rPr>
          <w:rFonts w:ascii="Calibri" w:hAnsi="Calibri" w:cs="Calibri" w:eastAsia="Calibri" w:hint="default"/>
          <w:b/>
          <w:bCs/>
        </w:rPr>
        <w:t>25.</w:t>
      </w:r>
      <w:r>
        <w:rPr>
          <w:rFonts w:ascii="Calibri" w:hAnsi="Calibri" w:cs="Calibri" w:eastAsia="Calibri" w:hint="default"/>
          <w:b/>
          <w:bCs/>
          <w:spacing w:val="12"/>
        </w:rPr>
        <w:t> </w:t>
      </w:r>
      <w:r>
        <w:rPr>
          <w:rFonts w:ascii="宋体" w:hAnsi="宋体" w:cs="宋体" w:eastAsia="宋体" w:hint="default"/>
          <w:b/>
          <w:bCs/>
        </w:rPr>
        <w:t>预计负债</w:t>
      </w:r>
      <w:r>
        <w:rPr>
          <w:rFonts w:ascii="宋体" w:hAnsi="宋体" w:cs="宋体" w:eastAsia="宋体" w:hint="default"/>
          <w:b/>
          <w:bCs/>
          <w:w w:val="100"/>
        </w:rPr>
        <w:t> </w:t>
      </w:r>
      <w:r>
        <w:rPr>
          <w:spacing w:val="-2"/>
        </w:rPr>
        <w:t>本公司涉及诉讼、债务担保、亏损合同、重组事项时，如该等事项很可能需要未来以交付资产或</w:t>
      </w:r>
      <w:r>
        <w:rPr>
          <w:spacing w:val="-25"/>
        </w:rPr>
        <w:t> </w:t>
      </w:r>
      <w:r>
        <w:rPr>
          <w:spacing w:val="-25"/>
        </w:rPr>
      </w:r>
      <w:r>
        <w:rPr/>
        <w:t>提供劳务、其金额能够可靠计量的，确认为预计负债。</w:t>
      </w:r>
    </w:p>
    <w:p>
      <w:pPr>
        <w:pStyle w:val="BodyText"/>
        <w:spacing w:line="273" w:lineRule="auto"/>
        <w:ind w:left="138" w:right="0"/>
        <w:jc w:val="left"/>
      </w:pPr>
      <w:r>
        <w:rPr/>
        <w:t>（</w:t>
      </w:r>
      <w:r>
        <w:rPr>
          <w:rFonts w:ascii="宋体" w:hAnsi="宋体" w:cs="宋体" w:eastAsia="宋体" w:hint="default"/>
        </w:rPr>
        <w:t>1</w:t>
      </w:r>
      <w:r>
        <w:rPr/>
        <w:t>）预计负债的确认标准</w:t>
      </w:r>
      <w:r>
        <w:rPr>
          <w:w w:val="100"/>
        </w:rPr>
        <w:t> </w:t>
      </w:r>
      <w:r>
        <w:rPr>
          <w:spacing w:val="-2"/>
        </w:rPr>
        <w:t>与诉讼、债务担保、亏损合同、重组事项等或有事项相关的义务同时满足下列条件时，本公司确</w:t>
      </w:r>
      <w:r>
        <w:rPr>
          <w:spacing w:val="-25"/>
        </w:rPr>
        <w:t> </w:t>
      </w:r>
      <w:r>
        <w:rPr>
          <w:spacing w:val="-25"/>
        </w:rPr>
      </w:r>
      <w:r>
        <w:rPr/>
        <w:t>认为预计负债：</w:t>
      </w:r>
    </w:p>
    <w:p>
      <w:pPr>
        <w:pStyle w:val="BodyText"/>
        <w:spacing w:line="240" w:lineRule="auto" w:before="7"/>
        <w:ind w:left="138" w:right="0"/>
        <w:jc w:val="left"/>
      </w:pPr>
      <w:r>
        <w:rPr>
          <w:rFonts w:ascii="宋体" w:hAnsi="宋体" w:cs="宋体" w:eastAsia="宋体" w:hint="default"/>
        </w:rPr>
        <w:t>1</w:t>
      </w:r>
      <w:r>
        <w:rPr/>
        <w:t>）该义务是本公司承担的现时义务；</w:t>
      </w:r>
    </w:p>
    <w:p>
      <w:pPr>
        <w:pStyle w:val="BodyText"/>
        <w:spacing w:line="240" w:lineRule="auto" w:before="37"/>
        <w:ind w:left="138" w:right="0"/>
        <w:jc w:val="left"/>
      </w:pPr>
      <w:r>
        <w:rPr>
          <w:rFonts w:ascii="宋体" w:hAnsi="宋体" w:cs="宋体" w:eastAsia="宋体" w:hint="default"/>
        </w:rPr>
        <w:t>2</w:t>
      </w:r>
      <w:r>
        <w:rPr/>
        <w:t>）履行该义务很可能导致经济利益流出本公司；</w:t>
      </w:r>
    </w:p>
    <w:p>
      <w:pPr>
        <w:pStyle w:val="BodyText"/>
        <w:spacing w:line="240" w:lineRule="auto" w:before="37"/>
        <w:ind w:left="138" w:right="0"/>
        <w:jc w:val="left"/>
      </w:pPr>
      <w:r>
        <w:rPr>
          <w:rFonts w:ascii="宋体" w:hAnsi="宋体" w:cs="宋体" w:eastAsia="宋体" w:hint="default"/>
        </w:rPr>
        <w:t>3</w:t>
      </w:r>
      <w:r>
        <w:rPr/>
        <w:t>）该义务的金额能够可靠地计量。</w:t>
      </w:r>
    </w:p>
    <w:p>
      <w:pPr>
        <w:pStyle w:val="BodyText"/>
        <w:spacing w:line="273" w:lineRule="auto" w:before="37"/>
        <w:ind w:left="138" w:right="124"/>
        <w:jc w:val="left"/>
      </w:pPr>
      <w:r>
        <w:rPr/>
        <w:t>（</w:t>
      </w:r>
      <w:r>
        <w:rPr>
          <w:rFonts w:ascii="宋体" w:hAnsi="宋体" w:cs="宋体" w:eastAsia="宋体" w:hint="default"/>
        </w:rPr>
        <w:t>2</w:t>
      </w:r>
      <w:r>
        <w:rPr/>
        <w:t>）各类预计负债的计量方法</w:t>
      </w:r>
      <w:r>
        <w:rPr>
          <w:w w:val="100"/>
        </w:rPr>
        <w:t> </w:t>
      </w:r>
      <w:r>
        <w:rPr/>
        <w:t>本公司预计负债按履行相关现时义务所需的支出的最佳估计数进行初始计量。</w:t>
      </w:r>
      <w:r>
        <w:rPr>
          <w:w w:val="100"/>
        </w:rPr>
        <w:t> </w:t>
      </w:r>
      <w:r>
        <w:rPr>
          <w:spacing w:val="-6"/>
          <w:w w:val="100"/>
        </w:rPr>
        <w:t>本公司在确定最佳估计数时，综合考虑与或有事项有关的风险、不确定性和货币时间价值等因素。</w:t>
      </w:r>
      <w:r>
        <w:rPr>
          <w:w w:val="100"/>
        </w:rPr>
        <w:t> </w:t>
      </w:r>
      <w:r>
        <w:rPr/>
        <w:t>对于货币时间价值影响重大的，通过对相关未来现金流出进行折现后确定最佳估计数。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w:t>
      </w:r>
      <w:r>
        <w:rPr>
          <w:spacing w:val="-25"/>
        </w:rPr>
        <w:t> </w:t>
      </w:r>
      <w:r>
        <w:rPr>
          <w:spacing w:val="-25"/>
        </w:rPr>
      </w:r>
      <w:r>
        <w:rPr/>
        <w:t>数按照该范围的中间值即上下限金额的平均数确定。</w:t>
      </w:r>
    </w:p>
    <w:p>
      <w:pPr>
        <w:spacing w:after="0" w:line="273" w:lineRule="auto"/>
        <w:jc w:val="left"/>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pStyle w:val="BodyText"/>
        <w:spacing w:line="273" w:lineRule="auto" w:before="36"/>
        <w:ind w:left="138" w:right="89"/>
        <w:jc w:val="left"/>
      </w:pPr>
      <w:r>
        <w:rPr/>
        <w:t>所需支出不存在一个连续范围（或区间），或虽然存在一个连续范围但该范围内各种结果发生的</w:t>
      </w:r>
      <w:r>
        <w:rPr>
          <w:w w:val="100"/>
        </w:rPr>
        <w:t> </w:t>
      </w:r>
      <w:r>
        <w:rPr/>
        <w:t>可能性不相同的，如或有事项涉及单个项目的，则最佳估计数按照最可能发生金额确定；如或有</w:t>
      </w:r>
      <w:r>
        <w:rPr>
          <w:w w:val="100"/>
        </w:rPr>
        <w:t> </w:t>
      </w:r>
      <w:r>
        <w:rPr/>
        <w:t>事项涉及多个项目的，则最佳估计数按各种可能结果及相关概率计算确定。</w:t>
      </w:r>
      <w:r>
        <w:rPr>
          <w:w w:val="100"/>
        </w:rPr>
        <w:t> </w:t>
      </w:r>
      <w:r>
        <w:rPr>
          <w:spacing w:val="-4"/>
          <w:w w:val="100"/>
        </w:rPr>
        <w:t>本公司清偿预计负债所需支出全部或部分预期由第三方补偿的，补偿金额在基本确定能够收到时，</w:t>
      </w:r>
      <w:r>
        <w:rPr>
          <w:spacing w:val="-85"/>
          <w:w w:val="100"/>
        </w:rPr>
        <w:t> </w:t>
      </w:r>
      <w:r>
        <w:rPr>
          <w:spacing w:val="-85"/>
          <w:w w:val="100"/>
        </w:rPr>
      </w:r>
      <w:r>
        <w:rPr/>
        <w:t>作为资产单独确认，确认的补偿金额不超过预计负债的账面价值。</w:t>
      </w:r>
    </w:p>
    <w:p>
      <w:pPr>
        <w:spacing w:line="240" w:lineRule="auto" w:before="0"/>
        <w:rPr>
          <w:rFonts w:ascii="宋体" w:hAnsi="宋体" w:cs="宋体" w:eastAsia="宋体" w:hint="default"/>
          <w:sz w:val="29"/>
          <w:szCs w:val="29"/>
        </w:rPr>
      </w:pPr>
    </w:p>
    <w:p>
      <w:pPr>
        <w:pStyle w:val="BodyText"/>
        <w:spacing w:line="283" w:lineRule="auto"/>
        <w:ind w:left="138" w:right="103"/>
        <w:jc w:val="left"/>
      </w:pPr>
      <w:r>
        <w:rPr>
          <w:rFonts w:ascii="Calibri" w:hAnsi="Calibri" w:cs="Calibri" w:eastAsia="Calibri" w:hint="default"/>
          <w:b/>
          <w:bCs/>
        </w:rPr>
        <w:t>26.</w:t>
      </w:r>
      <w:r>
        <w:rPr>
          <w:rFonts w:ascii="Calibri" w:hAnsi="Calibri" w:cs="Calibri" w:eastAsia="Calibri" w:hint="default"/>
          <w:b/>
          <w:bCs/>
          <w:spacing w:val="12"/>
        </w:rPr>
        <w:t> </w:t>
      </w:r>
      <w:r>
        <w:rPr>
          <w:rFonts w:ascii="宋体" w:hAnsi="宋体" w:cs="宋体" w:eastAsia="宋体" w:hint="default"/>
          <w:b/>
          <w:bCs/>
        </w:rPr>
        <w:t>股份支付</w:t>
      </w:r>
      <w:r>
        <w:rPr>
          <w:rFonts w:ascii="宋体" w:hAnsi="宋体" w:cs="宋体" w:eastAsia="宋体" w:hint="default"/>
          <w:b/>
          <w:bCs/>
          <w:w w:val="100"/>
        </w:rPr>
        <w:t> </w:t>
      </w:r>
      <w:r>
        <w:rPr>
          <w:spacing w:val="-2"/>
        </w:rPr>
        <w:t>本公司的股份支付是为了获取职工或其他方提供服务而授予权益工具或者承担以权益工具为基础</w:t>
      </w:r>
      <w:r>
        <w:rPr>
          <w:spacing w:val="-25"/>
        </w:rPr>
        <w:t> </w:t>
      </w:r>
      <w:r>
        <w:rPr>
          <w:spacing w:val="-25"/>
        </w:rPr>
      </w:r>
      <w:r>
        <w:rPr/>
        <w:t>确定的负债的交易。本公司的股份支付分为以权益结算的股份支付和以现金结算的股份支付。</w:t>
      </w:r>
    </w:p>
    <w:p>
      <w:pPr>
        <w:pStyle w:val="BodyText"/>
        <w:spacing w:line="273" w:lineRule="auto"/>
        <w:ind w:left="138" w:right="103"/>
        <w:jc w:val="left"/>
      </w:pPr>
      <w:r>
        <w:rPr/>
        <w:t>（</w:t>
      </w:r>
      <w:r>
        <w:rPr>
          <w:rFonts w:ascii="宋体" w:hAnsi="宋体" w:cs="宋体" w:eastAsia="宋体" w:hint="default"/>
        </w:rPr>
        <w:t>1</w:t>
      </w:r>
      <w:r>
        <w:rPr/>
        <w:t>）以权益结算的股份支付及权益工具</w:t>
      </w:r>
      <w:r>
        <w:rPr>
          <w:w w:val="100"/>
        </w:rPr>
        <w:t> </w:t>
      </w:r>
      <w:r>
        <w:rPr>
          <w:spacing w:val="-2"/>
        </w:rPr>
        <w:t>以权益结算的股份支付换取职工提供服务的，以授予职工权益工具的公允价值计量。授予后立即</w:t>
      </w:r>
      <w:r>
        <w:rPr>
          <w:spacing w:val="-25"/>
        </w:rPr>
        <w:t> </w:t>
      </w:r>
      <w:r>
        <w:rPr>
          <w:spacing w:val="-25"/>
        </w:rPr>
      </w:r>
      <w:r>
        <w:rPr>
          <w:spacing w:val="-2"/>
        </w:rPr>
        <w:t>可行权的，在授予日按照公允价值计入相关成本或费用，相应增加资本公积；完成等待期内的服</w:t>
      </w:r>
      <w:r>
        <w:rPr>
          <w:spacing w:val="-25"/>
        </w:rPr>
        <w:t> </w:t>
      </w:r>
      <w:r>
        <w:rPr>
          <w:spacing w:val="-25"/>
        </w:rPr>
      </w:r>
      <w:r>
        <w:rPr>
          <w:spacing w:val="-2"/>
        </w:rPr>
        <w:t>务或达到规定业绩条件才可行权的，在等待期内每个资产负债表日，本公司根据最新取得的可行</w:t>
      </w:r>
      <w:r>
        <w:rPr>
          <w:spacing w:val="-25"/>
        </w:rPr>
        <w:t> </w:t>
      </w:r>
      <w:r>
        <w:rPr>
          <w:spacing w:val="-25"/>
        </w:rPr>
      </w:r>
      <w:r>
        <w:rPr>
          <w:spacing w:val="-2"/>
        </w:rPr>
        <w:t>权职工人数变动、是否达到规定业绩条件等后续信息对可行权权益工具数量作出最佳估计，以此</w:t>
      </w:r>
      <w:r>
        <w:rPr>
          <w:spacing w:val="-25"/>
        </w:rPr>
        <w:t> </w:t>
      </w:r>
      <w:r>
        <w:rPr>
          <w:spacing w:val="-25"/>
        </w:rPr>
      </w:r>
      <w:r>
        <w:rPr>
          <w:spacing w:val="-2"/>
        </w:rPr>
        <w:t>为基础，按照授予日的公允价值，将当期取得的服务计入相关成本或费用，相应增加资本公积。</w:t>
      </w:r>
      <w:r>
        <w:rPr>
          <w:spacing w:val="-25"/>
        </w:rPr>
        <w:t> </w:t>
      </w:r>
      <w:r>
        <w:rPr>
          <w:spacing w:val="-25"/>
        </w:rPr>
      </w:r>
      <w:r>
        <w:rPr>
          <w:spacing w:val="-4"/>
        </w:rPr>
        <w:t>在满足业绩条件和</w:t>
      </w:r>
      <w:r>
        <w:rPr>
          <w:rFonts w:ascii="宋体" w:hAnsi="宋体" w:cs="宋体" w:eastAsia="宋体" w:hint="default"/>
          <w:spacing w:val="-4"/>
        </w:rPr>
        <w:t>/</w:t>
      </w:r>
      <w:r>
        <w:rPr>
          <w:spacing w:val="-4"/>
        </w:rPr>
        <w:t>或服务期限条件的期间，应确认以权益结算的股份支付的成本或费用，并相应</w:t>
      </w:r>
      <w:r>
        <w:rPr>
          <w:spacing w:val="-36"/>
        </w:rPr>
        <w:t> </w:t>
      </w:r>
      <w:r>
        <w:rPr>
          <w:spacing w:val="-36"/>
        </w:rPr>
      </w:r>
      <w:r>
        <w:rPr>
          <w:spacing w:val="-2"/>
        </w:rPr>
        <w:t>增加资本公积。可行权日之前，于每个资产负债表日为以权益结算的股份支付确认的累计金额反</w:t>
      </w:r>
      <w:r>
        <w:rPr>
          <w:spacing w:val="-25"/>
        </w:rPr>
        <w:t> </w:t>
      </w:r>
      <w:r>
        <w:rPr>
          <w:spacing w:val="-25"/>
        </w:rPr>
      </w:r>
      <w:r>
        <w:rPr/>
        <w:t>映了等待期已届满的部分以及本公司对最终可行权的权益工具数量的最佳估计。</w:t>
      </w:r>
      <w:r>
        <w:rPr>
          <w:w w:val="100"/>
        </w:rPr>
        <w:t> </w:t>
      </w:r>
      <w:r>
        <w:rPr>
          <w:spacing w:val="-2"/>
        </w:rPr>
        <w:t>对于最终未能行权的股份支付，不确认成本或费用，除非行权条件是市场条件或非可行权条件，</w:t>
      </w:r>
      <w:r>
        <w:rPr>
          <w:spacing w:val="-25"/>
        </w:rPr>
        <w:t> </w:t>
      </w:r>
      <w:r>
        <w:rPr>
          <w:spacing w:val="-25"/>
        </w:rPr>
      </w:r>
      <w:r>
        <w:rPr>
          <w:spacing w:val="-2"/>
        </w:rPr>
        <w:t>此时无论是否满足市场条件或非可行权条件，只要满足所有可行权条件中的非市场条件，即视为</w:t>
      </w:r>
      <w:r>
        <w:rPr>
          <w:spacing w:val="-25"/>
        </w:rPr>
        <w:t> </w:t>
      </w:r>
      <w:r>
        <w:rPr>
          <w:spacing w:val="-25"/>
        </w:rPr>
      </w:r>
      <w:r>
        <w:rPr/>
        <w:t>可行权。</w:t>
      </w:r>
      <w:r>
        <w:rPr>
          <w:w w:val="100"/>
        </w:rPr>
        <w:t> </w:t>
      </w:r>
      <w:r>
        <w:rPr>
          <w:spacing w:val="-2"/>
        </w:rPr>
        <w:t>如果修改了以权益结算的股份支付的条款，至少按照未修改条款的情况确认取得的服务。此外，</w:t>
      </w:r>
      <w:r>
        <w:rPr>
          <w:spacing w:val="-25"/>
        </w:rPr>
        <w:t> </w:t>
      </w:r>
      <w:r>
        <w:rPr>
          <w:spacing w:val="-25"/>
        </w:rPr>
      </w:r>
      <w:r>
        <w:rPr>
          <w:spacing w:val="-2"/>
        </w:rPr>
        <w:t>任何增加所授予权益工具公允价值的修改，或在修改日对职工有利的变更，均确认取得服务的增</w:t>
      </w:r>
      <w:r>
        <w:rPr>
          <w:spacing w:val="-25"/>
        </w:rPr>
        <w:t> </w:t>
      </w:r>
      <w:r>
        <w:rPr>
          <w:spacing w:val="-25"/>
        </w:rPr>
      </w:r>
      <w:r>
        <w:rPr/>
        <w:t>加。</w:t>
      </w:r>
      <w:r>
        <w:rPr>
          <w:spacing w:val="-103"/>
        </w:rPr>
        <w:t> </w:t>
      </w:r>
      <w:r>
        <w:rPr>
          <w:spacing w:val="-2"/>
        </w:rPr>
        <w:t>如果取消了以权益结算的股份支付，则于取消日作为加速行权处理，立即确认尚未确认的金额。</w:t>
      </w:r>
      <w:r>
        <w:rPr>
          <w:spacing w:val="-25"/>
        </w:rPr>
        <w:t> </w:t>
      </w:r>
      <w:r>
        <w:rPr>
          <w:spacing w:val="-25"/>
        </w:rPr>
      </w:r>
      <w:r>
        <w:rPr>
          <w:spacing w:val="-2"/>
        </w:rPr>
        <w:t>职工或其他方能够选择满足非可行权条件但在等待期内未满足的，作为取消以权益结算的股份支</w:t>
      </w:r>
      <w:r>
        <w:rPr>
          <w:spacing w:val="-25"/>
        </w:rPr>
        <w:t> </w:t>
      </w:r>
      <w:r>
        <w:rPr>
          <w:spacing w:val="-25"/>
        </w:rPr>
      </w:r>
      <w:r>
        <w:rPr>
          <w:spacing w:val="-2"/>
        </w:rPr>
        <w:t>付处理。但是，如果授予新的权益工具，并在新权益工具授予日认定所授予的新权益工具是用于</w:t>
      </w:r>
      <w:r>
        <w:rPr>
          <w:spacing w:val="-25"/>
        </w:rPr>
        <w:t> </w:t>
      </w:r>
      <w:r>
        <w:rPr>
          <w:spacing w:val="-25"/>
        </w:rPr>
      </w:r>
      <w:r>
        <w:rPr>
          <w:spacing w:val="-2"/>
        </w:rPr>
        <w:t>替代被取消的权益工具的，则以与处理原权益工具条款和条件修改相同的方式，对所授予的替代</w:t>
      </w:r>
      <w:r>
        <w:rPr>
          <w:spacing w:val="-25"/>
        </w:rPr>
        <w:t> </w:t>
      </w:r>
      <w:r>
        <w:rPr>
          <w:spacing w:val="-25"/>
        </w:rPr>
      </w:r>
      <w:r>
        <w:rPr/>
        <w:t>权益工具进行处理。</w:t>
      </w:r>
    </w:p>
    <w:p>
      <w:pPr>
        <w:pStyle w:val="BodyText"/>
        <w:spacing w:line="273" w:lineRule="auto" w:before="7"/>
        <w:ind w:left="138" w:right="103"/>
        <w:jc w:val="left"/>
      </w:pPr>
      <w:r>
        <w:rPr/>
        <w:t>（</w:t>
      </w:r>
      <w:r>
        <w:rPr>
          <w:rFonts w:ascii="宋体" w:hAnsi="宋体" w:cs="宋体" w:eastAsia="宋体" w:hint="default"/>
        </w:rPr>
        <w:t>2</w:t>
      </w:r>
      <w:r>
        <w:rPr/>
        <w:t>）以现金结算的股份支付及权益工具</w:t>
      </w:r>
      <w:r>
        <w:rPr>
          <w:w w:val="100"/>
        </w:rPr>
        <w:t> </w:t>
      </w:r>
      <w:r>
        <w:rPr>
          <w:spacing w:val="-2"/>
        </w:rPr>
        <w:t>以现金结算的股份支付，按照本公司承担的以股份或其他权益工具为基础计算确定的负债的公允</w:t>
      </w:r>
      <w:r>
        <w:rPr>
          <w:spacing w:val="-25"/>
        </w:rPr>
        <w:t> </w:t>
      </w:r>
      <w:r>
        <w:rPr>
          <w:spacing w:val="-25"/>
        </w:rPr>
      </w:r>
      <w:r>
        <w:rPr>
          <w:spacing w:val="-2"/>
        </w:rPr>
        <w:t>价值计量。授予后立即可行权的，在授予日以承担负债的公允价值计入成本或费用，相应增加负</w:t>
      </w:r>
      <w:r>
        <w:rPr>
          <w:spacing w:val="-25"/>
        </w:rPr>
        <w:t> </w:t>
      </w:r>
      <w:r>
        <w:rPr>
          <w:spacing w:val="-25"/>
        </w:rPr>
      </w:r>
      <w:r>
        <w:rPr>
          <w:spacing w:val="-2"/>
        </w:rPr>
        <w:t>债；完成等待期内的服务或达到规定业绩条件才可行权的，在等待期内以对可行权情况的最佳估</w:t>
      </w:r>
      <w:r>
        <w:rPr>
          <w:spacing w:val="-25"/>
        </w:rPr>
        <w:t> </w:t>
      </w:r>
      <w:r>
        <w:rPr>
          <w:spacing w:val="-25"/>
        </w:rPr>
      </w:r>
      <w:r>
        <w:rPr>
          <w:spacing w:val="-2"/>
        </w:rPr>
        <w:t>计为基础，按照承担负债的公允价值，将当期取得的服务计入相关成本或费用，增加相应负债。</w:t>
      </w:r>
      <w:r>
        <w:rPr>
          <w:spacing w:val="-25"/>
        </w:rPr>
        <w:t> </w:t>
      </w:r>
      <w:r>
        <w:rPr>
          <w:spacing w:val="-25"/>
        </w:rPr>
      </w:r>
      <w:r>
        <w:rPr>
          <w:spacing w:val="-2"/>
        </w:rPr>
        <w:t>在相关负债结算前的每个资产负债表日以及结算日，对负债的公允价值重新计量，其变动计入当</w:t>
      </w:r>
      <w:r>
        <w:rPr>
          <w:spacing w:val="-25"/>
        </w:rPr>
        <w:t> </w:t>
      </w:r>
      <w:r>
        <w:rPr>
          <w:spacing w:val="-25"/>
        </w:rPr>
      </w:r>
      <w:r>
        <w:rPr/>
        <w:t>期损益。</w:t>
      </w:r>
    </w:p>
    <w:p>
      <w:pPr>
        <w:spacing w:line="240" w:lineRule="auto" w:before="0"/>
        <w:rPr>
          <w:rFonts w:ascii="宋体" w:hAnsi="宋体" w:cs="宋体" w:eastAsia="宋体" w:hint="default"/>
          <w:sz w:val="29"/>
          <w:szCs w:val="29"/>
        </w:rPr>
      </w:pPr>
    </w:p>
    <w:p>
      <w:pPr>
        <w:pStyle w:val="Heading2"/>
        <w:spacing w:line="295" w:lineRule="auto" w:before="0"/>
        <w:ind w:left="138" w:right="5629"/>
        <w:jc w:val="left"/>
        <w:rPr>
          <w:rFonts w:ascii="宋体" w:hAnsi="宋体" w:cs="宋体" w:eastAsia="宋体" w:hint="default"/>
          <w:b w:val="0"/>
          <w:bCs w:val="0"/>
        </w:rPr>
      </w:pPr>
      <w:r>
        <w:rPr>
          <w:rFonts w:ascii="Calibri" w:hAnsi="Calibri" w:cs="Calibri" w:eastAsia="Calibri" w:hint="default"/>
        </w:rPr>
        <w:t>27.</w:t>
      </w:r>
      <w:r>
        <w:rPr>
          <w:rFonts w:ascii="Calibri" w:hAnsi="Calibri" w:cs="Calibri" w:eastAsia="Calibri" w:hint="default"/>
          <w:spacing w:val="10"/>
        </w:rPr>
        <w:t> </w:t>
      </w:r>
      <w:r>
        <w:rPr/>
        <w:t>优先股、永续债等其他金融工具</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2"/>
        <w:spacing w:line="240" w:lineRule="auto" w:before="0"/>
        <w:ind w:left="138" w:right="103"/>
        <w:jc w:val="left"/>
        <w:rPr>
          <w:b w:val="0"/>
          <w:bCs w:val="0"/>
        </w:rPr>
      </w:pPr>
      <w:r>
        <w:rPr>
          <w:rFonts w:ascii="Calibri" w:hAnsi="Calibri" w:cs="Calibri" w:eastAsia="Calibri" w:hint="default"/>
        </w:rPr>
        <w:t>28.  </w:t>
      </w:r>
      <w:r>
        <w:rPr>
          <w:rFonts w:ascii="Calibri" w:hAnsi="Calibri" w:cs="Calibri" w:eastAsia="Calibri" w:hint="default"/>
          <w:spacing w:val="12"/>
        </w:rPr>
        <w:t> </w:t>
      </w:r>
      <w:r>
        <w:rPr/>
        <w:t>收入</w:t>
      </w:r>
      <w:r>
        <w:rPr>
          <w:b w:val="0"/>
          <w:bCs w:val="0"/>
        </w:rPr>
      </w:r>
    </w:p>
    <w:p>
      <w:pPr>
        <w:pStyle w:val="BodyText"/>
        <w:spacing w:line="273" w:lineRule="auto" w:before="70"/>
        <w:ind w:left="138" w:right="5035"/>
        <w:jc w:val="left"/>
      </w:pPr>
      <w:r>
        <w:rPr/>
        <w:t>（</w:t>
      </w:r>
      <w:r>
        <w:rPr>
          <w:rFonts w:ascii="宋体" w:hAnsi="宋体" w:cs="宋体" w:eastAsia="宋体" w:hint="default"/>
        </w:rPr>
        <w:t>1</w:t>
      </w:r>
      <w:r>
        <w:rPr/>
        <w:t>）收入确认原则</w:t>
      </w:r>
      <w:r>
        <w:rPr>
          <w:w w:val="100"/>
        </w:rPr>
        <w:t> </w:t>
      </w:r>
      <w:r>
        <w:rPr>
          <w:rFonts w:ascii="宋体" w:hAnsi="宋体" w:cs="宋体" w:eastAsia="宋体" w:hint="default"/>
          <w:spacing w:val="-2"/>
        </w:rPr>
        <w:t>1</w:t>
      </w:r>
      <w:r>
        <w:rPr>
          <w:spacing w:val="-2"/>
        </w:rPr>
        <w:t>）硬件产品销售收入的确认原则</w:t>
      </w:r>
    </w:p>
    <w:p>
      <w:pPr>
        <w:spacing w:after="0" w:line="273" w:lineRule="auto"/>
        <w:jc w:val="left"/>
        <w:sectPr>
          <w:footerReference w:type="default" r:id="rId41"/>
          <w:pgSz w:w="11910" w:h="16840"/>
          <w:pgMar w:footer="1195" w:header="882" w:top="1120" w:bottom="1380" w:left="1660" w:right="1060"/>
        </w:sectPr>
      </w:pPr>
    </w:p>
    <w:p>
      <w:pPr>
        <w:spacing w:line="240" w:lineRule="auto" w:before="10"/>
        <w:rPr>
          <w:rFonts w:ascii="宋体" w:hAnsi="宋体" w:cs="宋体" w:eastAsia="宋体" w:hint="default"/>
          <w:sz w:val="26"/>
          <w:szCs w:val="26"/>
        </w:rPr>
      </w:pPr>
    </w:p>
    <w:p>
      <w:pPr>
        <w:pStyle w:val="BodyText"/>
        <w:spacing w:line="273" w:lineRule="auto" w:before="36"/>
        <w:ind w:left="138" w:right="0"/>
        <w:jc w:val="left"/>
      </w:pPr>
      <w:r>
        <w:rPr/>
        <w:t>硬件产品主要包括一般硬件产品和定制开发的超大型硬件产品。</w:t>
      </w:r>
      <w:r>
        <w:rPr>
          <w:w w:val="100"/>
        </w:rPr>
        <w:t> </w:t>
      </w:r>
      <w:r>
        <w:rPr>
          <w:spacing w:val="-2"/>
        </w:rPr>
        <w:t>对于一般硬件产品，公司在其包含的主要风险和报酬已转移给买方，本公司及所属子公司不再保</w:t>
      </w:r>
      <w:r>
        <w:rPr>
          <w:spacing w:val="-25"/>
        </w:rPr>
        <w:t> </w:t>
      </w:r>
      <w:r>
        <w:rPr>
          <w:spacing w:val="-25"/>
        </w:rPr>
      </w:r>
      <w:r>
        <w:rPr>
          <w:spacing w:val="-2"/>
        </w:rPr>
        <w:t>留与之相联系的管理权和控制权，相关经济利益很可能流入，相关成本能够可靠地计量时，确认</w:t>
      </w:r>
      <w:r>
        <w:rPr>
          <w:spacing w:val="-25"/>
        </w:rPr>
        <w:t> </w:t>
      </w:r>
      <w:r>
        <w:rPr>
          <w:spacing w:val="-25"/>
        </w:rPr>
      </w:r>
      <w:r>
        <w:rPr/>
        <w:t>收入。</w:t>
      </w:r>
      <w:r>
        <w:rPr>
          <w:spacing w:val="-102"/>
        </w:rPr>
        <w:t> </w:t>
      </w:r>
      <w:r>
        <w:rPr>
          <w:spacing w:val="-2"/>
        </w:rPr>
        <w:t>定制开发的超大型硬件产品具有定制、定向、生产周期长（通常超过一个会计期间）、单位价值</w:t>
      </w:r>
      <w:r>
        <w:rPr>
          <w:spacing w:val="-25"/>
        </w:rPr>
        <w:t> </w:t>
      </w:r>
      <w:r>
        <w:rPr>
          <w:spacing w:val="-25"/>
        </w:rPr>
      </w:r>
      <w:r>
        <w:rPr/>
        <w:t>高等特点，对该类产品按建造合同确认收入。</w:t>
      </w:r>
    </w:p>
    <w:p>
      <w:pPr>
        <w:pStyle w:val="BodyText"/>
        <w:spacing w:line="273" w:lineRule="auto" w:before="7"/>
        <w:ind w:left="138" w:right="0"/>
        <w:jc w:val="left"/>
      </w:pPr>
      <w:r>
        <w:rPr>
          <w:rFonts w:ascii="宋体" w:hAnsi="宋体" w:cs="宋体" w:eastAsia="宋体" w:hint="default"/>
        </w:rPr>
        <w:t>2</w:t>
      </w:r>
      <w:r>
        <w:rPr/>
        <w:t>）软件产品开发与销售收入的确认原则</w:t>
      </w:r>
      <w:r>
        <w:rPr>
          <w:w w:val="100"/>
        </w:rPr>
        <w:t> </w:t>
      </w:r>
      <w:r>
        <w:rPr>
          <w:spacing w:val="-2"/>
        </w:rPr>
        <w:t>软件产品包括自主开发软件产品和定制开发软件产品。自主开发软件产品指公司自行开发研制的</w:t>
      </w:r>
      <w:r>
        <w:rPr>
          <w:spacing w:val="-25"/>
        </w:rPr>
        <w:t> </w:t>
      </w:r>
      <w:r>
        <w:rPr>
          <w:spacing w:val="-25"/>
        </w:rPr>
      </w:r>
      <w:r>
        <w:rPr/>
        <w:t>软件产品；定制开发软件产品指公司根据买方的实际需求进行定制、定向开发的软件产品。</w:t>
      </w:r>
      <w:r>
        <w:rPr>
          <w:w w:val="100"/>
        </w:rPr>
        <w:t> </w:t>
      </w:r>
      <w:r>
        <w:rPr>
          <w:spacing w:val="-2"/>
        </w:rPr>
        <w:t>对于自主开发软件产品，公司在软件产品的主要风险和报酬已转移给买方，不再保留与之相联系</w:t>
      </w:r>
      <w:r>
        <w:rPr>
          <w:spacing w:val="-25"/>
        </w:rPr>
        <w:t> </w:t>
      </w:r>
      <w:r>
        <w:rPr>
          <w:spacing w:val="-25"/>
        </w:rPr>
      </w:r>
      <w:r>
        <w:rPr/>
        <w:t>的管理权和控制权，相关经济利益很可能流入，相关成本能够可靠地计量时，确认收入。</w:t>
      </w:r>
      <w:r>
        <w:rPr>
          <w:w w:val="100"/>
        </w:rPr>
        <w:t> </w:t>
      </w:r>
      <w:r>
        <w:rPr>
          <w:spacing w:val="-7"/>
        </w:rPr>
        <w:t>对于定制开发软件产品，根据合同约定验收条款，经客户验收确认后，按完工百分比法确认收入。</w:t>
      </w:r>
      <w:r>
        <w:rPr>
          <w:spacing w:val="-14"/>
        </w:rPr>
        <w:t> </w:t>
      </w:r>
      <w:r>
        <w:rPr>
          <w:spacing w:val="-14"/>
        </w:rPr>
      </w:r>
      <w:r>
        <w:rPr>
          <w:spacing w:val="-2"/>
        </w:rPr>
        <w:t>对于嵌入在硬件产品中的软件产品，按硬件产品销售收入确认原则确认收入。对于包含在系统集</w:t>
      </w:r>
      <w:r>
        <w:rPr>
          <w:spacing w:val="-25"/>
        </w:rPr>
        <w:t> </w:t>
      </w:r>
      <w:r>
        <w:rPr>
          <w:spacing w:val="-25"/>
        </w:rPr>
      </w:r>
      <w:r>
        <w:rPr/>
        <w:t>成中的软件产品，按系统集成的收入确认原则确认收入。</w:t>
      </w:r>
    </w:p>
    <w:p>
      <w:pPr>
        <w:pStyle w:val="BodyText"/>
        <w:spacing w:line="273" w:lineRule="auto" w:before="7"/>
        <w:ind w:left="138" w:right="945"/>
        <w:jc w:val="left"/>
      </w:pPr>
      <w:r>
        <w:rPr>
          <w:rFonts w:ascii="宋体" w:hAnsi="宋体" w:cs="宋体" w:eastAsia="宋体" w:hint="default"/>
        </w:rPr>
        <w:t>3</w:t>
      </w:r>
      <w:r>
        <w:rPr/>
        <w:t>）系统集成收入确认原则</w:t>
      </w:r>
      <w:r>
        <w:rPr>
          <w:w w:val="100"/>
        </w:rPr>
        <w:t> </w:t>
      </w:r>
      <w:r>
        <w:rPr>
          <w:spacing w:val="-2"/>
        </w:rPr>
        <w:t>系统集成包括外购软硬件产品和公司软硬件产品的销售及安装。</w:t>
      </w:r>
    </w:p>
    <w:p>
      <w:pPr>
        <w:pStyle w:val="BodyText"/>
        <w:spacing w:line="273" w:lineRule="auto" w:before="7"/>
        <w:ind w:left="138" w:right="137"/>
        <w:jc w:val="both"/>
      </w:pPr>
      <w:r>
        <w:rPr>
          <w:spacing w:val="-2"/>
        </w:rPr>
        <w:t>对于系统集成，公司根据合同的约定，在系统集成中的外购软硬件产品和公司软硬件产品的主要</w:t>
      </w:r>
      <w:r>
        <w:rPr>
          <w:spacing w:val="-25"/>
        </w:rPr>
        <w:t> </w:t>
      </w:r>
      <w:r>
        <w:rPr>
          <w:spacing w:val="-25"/>
        </w:rPr>
      </w:r>
      <w:r>
        <w:rPr>
          <w:spacing w:val="-2"/>
        </w:rPr>
        <w:t>风险和报酬已转移给买方，不再保留与之相联系的继续管理权和控制权，系统已按合同约定的条</w:t>
      </w:r>
      <w:r>
        <w:rPr>
          <w:spacing w:val="-25"/>
        </w:rPr>
        <w:t> </w:t>
      </w:r>
      <w:r>
        <w:rPr>
          <w:spacing w:val="-25"/>
        </w:rPr>
      </w:r>
      <w:r>
        <w:rPr>
          <w:spacing w:val="-2"/>
        </w:rPr>
        <w:t>件安装调试、根据合同约定验收条款取得了客户的验收确认，相关经济利益很可能流入，相关成</w:t>
      </w:r>
      <w:r>
        <w:rPr>
          <w:spacing w:val="-25"/>
        </w:rPr>
        <w:t> </w:t>
      </w:r>
      <w:r>
        <w:rPr>
          <w:spacing w:val="-25"/>
        </w:rPr>
      </w:r>
      <w:r>
        <w:rPr/>
        <w:t>本能够可靠地计量时，验收后一次性确认收入。</w:t>
      </w:r>
    </w:p>
    <w:p>
      <w:pPr>
        <w:pStyle w:val="BodyText"/>
        <w:spacing w:line="273" w:lineRule="auto" w:before="7"/>
        <w:ind w:left="138" w:right="0"/>
        <w:jc w:val="left"/>
      </w:pPr>
      <w:r>
        <w:rPr>
          <w:rFonts w:ascii="宋体" w:hAnsi="宋体" w:cs="宋体" w:eastAsia="宋体" w:hint="default"/>
        </w:rPr>
        <w:t>4</w:t>
      </w:r>
      <w:r>
        <w:rPr/>
        <w:t>）技术服务、运维服务收入确认原则</w:t>
      </w:r>
      <w:r>
        <w:rPr>
          <w:w w:val="100"/>
        </w:rPr>
        <w:t> </w:t>
      </w:r>
      <w:r>
        <w:rPr>
          <w:spacing w:val="-2"/>
        </w:rPr>
        <w:t>技术服务、运维服务是公司为客户提供技术支持、技术咨询、技术开发、系统维护、运营维护等</w:t>
      </w:r>
      <w:r>
        <w:rPr>
          <w:spacing w:val="-25"/>
        </w:rPr>
        <w:t> </w:t>
      </w:r>
      <w:r>
        <w:rPr>
          <w:spacing w:val="-25"/>
        </w:rPr>
      </w:r>
      <w:r>
        <w:rPr>
          <w:spacing w:val="-2"/>
        </w:rPr>
        <w:t>服务内容、完成客户委托的专项科研服务等形成的收入。根据合同约定的验收条款，经客户验收</w:t>
      </w:r>
      <w:r>
        <w:rPr>
          <w:spacing w:val="-25"/>
        </w:rPr>
        <w:t> </w:t>
      </w:r>
      <w:r>
        <w:rPr>
          <w:spacing w:val="-25"/>
        </w:rPr>
      </w:r>
      <w:r>
        <w:rPr/>
        <w:t>确认后，按完工百分比法确认收入</w:t>
      </w:r>
      <w:r>
        <w:rPr>
          <w:rFonts w:ascii="宋体" w:hAnsi="宋体" w:cs="宋体" w:eastAsia="宋体" w:hint="default"/>
        </w:rPr>
        <w:t>,</w:t>
      </w:r>
      <w:r>
        <w:rPr/>
        <w:t>或根据合同约定的服务期限，按期确认收入。</w:t>
      </w:r>
    </w:p>
    <w:p>
      <w:pPr>
        <w:pStyle w:val="BodyText"/>
        <w:spacing w:line="273" w:lineRule="auto" w:before="7"/>
        <w:ind w:left="138" w:right="0"/>
        <w:jc w:val="left"/>
      </w:pPr>
      <w:r>
        <w:rPr/>
        <w:t>（</w:t>
      </w:r>
      <w:r>
        <w:rPr>
          <w:rFonts w:ascii="宋体" w:hAnsi="宋体" w:cs="宋体" w:eastAsia="宋体" w:hint="default"/>
        </w:rPr>
        <w:t>2</w:t>
      </w:r>
      <w:r>
        <w:rPr/>
        <w:t>）收入确认的具体方法</w:t>
      </w:r>
      <w:r>
        <w:rPr>
          <w:w w:val="100"/>
        </w:rPr>
        <w:t> </w:t>
      </w:r>
      <w:r>
        <w:rPr>
          <w:rFonts w:ascii="宋体" w:hAnsi="宋体" w:cs="宋体" w:eastAsia="宋体" w:hint="default"/>
          <w:spacing w:val="-4"/>
        </w:rPr>
        <w:t>1</w:t>
      </w:r>
      <w:r>
        <w:rPr>
          <w:spacing w:val="-4"/>
        </w:rPr>
        <w:t>）公司除执行建造合同外的其他合同主要分为三类：约定验收条款、未约定验收条款、约定服务</w:t>
      </w:r>
      <w:r>
        <w:rPr>
          <w:spacing w:val="-34"/>
        </w:rPr>
        <w:t> </w:t>
      </w:r>
      <w:r>
        <w:rPr>
          <w:spacing w:val="-34"/>
        </w:rPr>
      </w:r>
      <w:r>
        <w:rPr/>
        <w:t>期间三大类。</w:t>
      </w:r>
    </w:p>
    <w:p>
      <w:pPr>
        <w:pStyle w:val="BodyText"/>
        <w:spacing w:line="273" w:lineRule="auto" w:before="7"/>
        <w:ind w:left="138" w:right="0"/>
        <w:jc w:val="left"/>
      </w:pPr>
      <w:r>
        <w:rPr/>
        <w:t>①约定验收条款的软、硬件、系统集成产品销售合同、技术服务合同</w:t>
      </w:r>
      <w:r>
        <w:rPr>
          <w:w w:val="100"/>
        </w:rPr>
        <w:t> </w:t>
      </w:r>
      <w:r>
        <w:rPr>
          <w:spacing w:val="-2"/>
        </w:rPr>
        <w:t>合同中明确约定合同总金额中包含质保金的，在确认收入时，先扣除质保金部分，然后根据合同</w:t>
      </w:r>
      <w:r>
        <w:rPr>
          <w:spacing w:val="-25"/>
        </w:rPr>
        <w:t> </w:t>
      </w:r>
      <w:r>
        <w:rPr>
          <w:spacing w:val="-25"/>
        </w:rPr>
      </w:r>
      <w:r>
        <w:rPr>
          <w:spacing w:val="-2"/>
        </w:rPr>
        <w:t>约定的验收条款按完工百分比法或验收后一次确认收入；质保期满后，再将该质保金确认收入。</w:t>
      </w:r>
    </w:p>
    <w:p>
      <w:pPr>
        <w:pStyle w:val="BodyText"/>
        <w:spacing w:line="273" w:lineRule="auto" w:before="7"/>
        <w:ind w:left="138" w:right="0"/>
        <w:jc w:val="left"/>
      </w:pPr>
      <w:r>
        <w:rPr/>
        <w:t>②未约定验收条款的软、硬件产品合同</w:t>
      </w:r>
      <w:r>
        <w:rPr>
          <w:w w:val="100"/>
        </w:rPr>
        <w:t> </w:t>
      </w:r>
      <w:r>
        <w:rPr>
          <w:spacing w:val="-2"/>
        </w:rPr>
        <w:t>合同中明确约定合同总金额中包含质保金的，在确认收入时，先扣除质保金部分，然后按发出商</w:t>
      </w:r>
      <w:r>
        <w:rPr>
          <w:spacing w:val="-25"/>
        </w:rPr>
        <w:t> </w:t>
      </w:r>
      <w:r>
        <w:rPr>
          <w:spacing w:val="-25"/>
        </w:rPr>
      </w:r>
      <w:r>
        <w:rPr/>
        <w:t>品经客户签收后一次确认收入；质保期满后，再将该质保金确认收入。</w:t>
      </w:r>
    </w:p>
    <w:p>
      <w:pPr>
        <w:pStyle w:val="BodyText"/>
        <w:spacing w:line="273" w:lineRule="auto" w:before="7"/>
        <w:ind w:left="138" w:right="0"/>
        <w:jc w:val="left"/>
      </w:pPr>
      <w:r>
        <w:rPr/>
        <w:t>③约定服务期间的技术服务合同</w:t>
      </w:r>
      <w:r>
        <w:rPr>
          <w:w w:val="100"/>
        </w:rPr>
        <w:t> </w:t>
      </w:r>
      <w:r>
        <w:rPr/>
        <w:t>合同明确约定服务期限的，在合同约定的服务期限内按进度确认收入。</w:t>
      </w:r>
      <w:r>
        <w:rPr>
          <w:w w:val="100"/>
        </w:rPr>
        <w:t> </w:t>
      </w:r>
      <w:r>
        <w:rPr>
          <w:rFonts w:ascii="宋体" w:hAnsi="宋体" w:cs="宋体" w:eastAsia="宋体" w:hint="default"/>
          <w:spacing w:val="-4"/>
        </w:rPr>
        <w:t>2</w:t>
      </w:r>
      <w:r>
        <w:rPr>
          <w:spacing w:val="-4"/>
        </w:rPr>
        <w:t>）对于建造合同，在项目实施节点及项目验收日，经客户验收后，根据已完成工作量占预计总工</w:t>
      </w:r>
      <w:r>
        <w:rPr>
          <w:spacing w:val="-33"/>
        </w:rPr>
        <w:t> </w:t>
      </w:r>
      <w:r>
        <w:rPr>
          <w:spacing w:val="-33"/>
        </w:rPr>
      </w:r>
      <w:r>
        <w:rPr/>
        <w:t>作量的比例确定完工百分比，按完工百分比法确认收入，具体方法为：</w:t>
      </w:r>
    </w:p>
    <w:p>
      <w:pPr>
        <w:pStyle w:val="BodyText"/>
        <w:spacing w:line="273" w:lineRule="auto" w:before="7"/>
        <w:ind w:left="138" w:right="0"/>
        <w:jc w:val="left"/>
      </w:pPr>
      <w:r>
        <w:rPr/>
        <w:t>①确认合同预计工作量的方法</w:t>
      </w:r>
      <w:r>
        <w:rPr>
          <w:w w:val="100"/>
        </w:rPr>
        <w:t> </w:t>
      </w:r>
      <w:r>
        <w:rPr>
          <w:spacing w:val="-7"/>
        </w:rPr>
        <w:t>本公司对于定制、定向、生产周期长（通常超过一个会计期间）、单位价值高的超大型硬件产品，</w:t>
      </w:r>
      <w:r>
        <w:rPr>
          <w:spacing w:val="-13"/>
        </w:rPr>
        <w:t> </w:t>
      </w:r>
      <w:r>
        <w:rPr>
          <w:spacing w:val="-13"/>
        </w:rPr>
      </w:r>
      <w:r>
        <w:rPr>
          <w:spacing w:val="-2"/>
        </w:rPr>
        <w:t>由产品中心会同研发中心、技术支持中心根据项目的规模、复杂度、工程交付期限等，按项目预</w:t>
      </w:r>
      <w:r>
        <w:rPr>
          <w:spacing w:val="-25"/>
        </w:rPr>
        <w:t> </w:t>
      </w:r>
      <w:r>
        <w:rPr>
          <w:spacing w:val="-25"/>
        </w:rPr>
      </w:r>
      <w:r>
        <w:rPr>
          <w:spacing w:val="-2"/>
        </w:rPr>
        <w:t>计投入的工程技术人员的数量及预计工时，编制项目建造总工时预算表，并由公司人力资源部核</w:t>
      </w:r>
      <w:r>
        <w:rPr>
          <w:spacing w:val="-25"/>
        </w:rPr>
        <w:t> </w:t>
      </w:r>
      <w:r>
        <w:rPr>
          <w:spacing w:val="-25"/>
        </w:rPr>
      </w:r>
      <w:r>
        <w:rPr/>
        <w:t>准后，报经公司主管领导批准后执行。</w:t>
      </w:r>
    </w:p>
    <w:p>
      <w:pPr>
        <w:spacing w:after="0" w:line="273" w:lineRule="auto"/>
        <w:jc w:val="left"/>
        <w:sectPr>
          <w:footerReference w:type="default" r:id="rId42"/>
          <w:pgSz w:w="11910" w:h="16840"/>
          <w:pgMar w:footer="1195" w:header="882" w:top="1120" w:bottom="1380" w:left="1660" w:right="1140"/>
          <w:pgNumType w:start="81"/>
        </w:sectPr>
      </w:pPr>
    </w:p>
    <w:p>
      <w:pPr>
        <w:spacing w:line="240" w:lineRule="auto" w:before="10"/>
        <w:rPr>
          <w:rFonts w:ascii="宋体" w:hAnsi="宋体" w:cs="宋体" w:eastAsia="宋体" w:hint="default"/>
          <w:sz w:val="26"/>
          <w:szCs w:val="26"/>
        </w:rPr>
      </w:pPr>
    </w:p>
    <w:p>
      <w:pPr>
        <w:pStyle w:val="BodyText"/>
        <w:spacing w:line="273" w:lineRule="auto" w:before="36"/>
        <w:ind w:left="138" w:right="137"/>
        <w:jc w:val="both"/>
      </w:pPr>
      <w:r>
        <w:rPr>
          <w:spacing w:val="-2"/>
        </w:rPr>
        <w:t>在项目实施节点，公司产品中心按项目汇总当期实际工时投入，并预测尚需完成工作所需的人员</w:t>
      </w:r>
      <w:r>
        <w:rPr>
          <w:spacing w:val="-25"/>
        </w:rPr>
        <w:t> </w:t>
      </w:r>
      <w:r>
        <w:rPr>
          <w:spacing w:val="-25"/>
        </w:rPr>
      </w:r>
      <w:r>
        <w:rPr>
          <w:spacing w:val="-2"/>
        </w:rPr>
        <w:t>及预计工时，并编制调整后的项目建造总工时预算表，经公司人力资源部核准后，报公司主管领</w:t>
      </w:r>
      <w:r>
        <w:rPr>
          <w:spacing w:val="-25"/>
        </w:rPr>
        <w:t> </w:t>
      </w:r>
      <w:r>
        <w:rPr>
          <w:spacing w:val="-25"/>
        </w:rPr>
      </w:r>
      <w:r>
        <w:rPr/>
        <w:t>导批准后执行。</w:t>
      </w:r>
    </w:p>
    <w:p>
      <w:pPr>
        <w:pStyle w:val="BodyText"/>
        <w:spacing w:line="273" w:lineRule="auto" w:before="7"/>
        <w:ind w:left="138" w:right="0"/>
        <w:jc w:val="left"/>
      </w:pPr>
      <w:r>
        <w:rPr/>
        <w:t>②确定完工进度的方法</w:t>
      </w:r>
      <w:r>
        <w:rPr>
          <w:w w:val="100"/>
        </w:rPr>
        <w:t> </w:t>
      </w:r>
      <w:r>
        <w:rPr>
          <w:spacing w:val="-2"/>
        </w:rPr>
        <w:t>在项目实施节点，公司财务部根据经批准的项目建造总工时预算表，按项目计算当期实际投入工</w:t>
      </w:r>
      <w:r>
        <w:rPr>
          <w:spacing w:val="-26"/>
        </w:rPr>
        <w:t> </w:t>
      </w:r>
      <w:r>
        <w:rPr>
          <w:spacing w:val="-26"/>
        </w:rPr>
      </w:r>
      <w:r>
        <w:rPr/>
        <w:t>时占建造总工时预算比例，作为当期确认收入、结转成本的完工百分比。</w:t>
      </w:r>
    </w:p>
    <w:p>
      <w:pPr>
        <w:pStyle w:val="BodyText"/>
        <w:spacing w:line="273" w:lineRule="auto" w:before="7"/>
        <w:ind w:left="138" w:right="0"/>
        <w:jc w:val="left"/>
      </w:pPr>
      <w:r>
        <w:rPr/>
        <w:t>③根据完工进度计算各期项目收入与成本。</w:t>
      </w:r>
      <w:r>
        <w:rPr>
          <w:w w:val="100"/>
        </w:rPr>
        <w:t> </w:t>
      </w:r>
      <w:r>
        <w:rPr/>
        <w:t>当期确认的合同收入＝合同总收入×完工百分比－以前会计期间累计已确认的收入</w:t>
      </w:r>
      <w:r>
        <w:rPr>
          <w:w w:val="100"/>
        </w:rPr>
        <w:t> </w:t>
      </w:r>
      <w:r>
        <w:rPr>
          <w:spacing w:val="-2"/>
        </w:rPr>
        <w:t>当期确认的合同费用＝合同预计总成本×完工百分比－以前会计期间累计已确认的费用</w:t>
      </w:r>
    </w:p>
    <w:p>
      <w:pPr>
        <w:pStyle w:val="BodyText"/>
        <w:spacing w:line="273" w:lineRule="auto" w:before="7"/>
        <w:ind w:left="138" w:right="0"/>
        <w:jc w:val="left"/>
      </w:pPr>
      <w:r>
        <w:rPr/>
        <w:t>④建造合同相关的存货减值准备的会计政策</w:t>
      </w:r>
      <w:r>
        <w:rPr>
          <w:w w:val="100"/>
        </w:rPr>
        <w:t> </w:t>
      </w:r>
      <w:r>
        <w:rPr>
          <w:spacing w:val="-2"/>
        </w:rPr>
        <w:t>公司对于执行建造合同的存货，在资产负债表日按单项合同对其进行减值测试。如果建造合同的</w:t>
      </w:r>
      <w:r>
        <w:rPr>
          <w:spacing w:val="-25"/>
        </w:rPr>
        <w:t> </w:t>
      </w:r>
      <w:r>
        <w:rPr>
          <w:spacing w:val="-25"/>
        </w:rPr>
      </w:r>
      <w:r>
        <w:rPr>
          <w:spacing w:val="-2"/>
        </w:rPr>
        <w:t>预计总成本超过合同总收入，则形成合同预计损失，应当提取损失准备，并确认为当期费用。合</w:t>
      </w:r>
      <w:r>
        <w:rPr>
          <w:spacing w:val="-25"/>
        </w:rPr>
        <w:t> </w:t>
      </w:r>
      <w:r>
        <w:rPr>
          <w:spacing w:val="-25"/>
        </w:rPr>
      </w:r>
      <w:r>
        <w:rPr/>
        <w:t>同完工时，将已提取的损失准备冲减合同费用。</w:t>
      </w:r>
    </w:p>
    <w:p>
      <w:pPr>
        <w:spacing w:line="240" w:lineRule="auto" w:before="0"/>
        <w:rPr>
          <w:rFonts w:ascii="宋体" w:hAnsi="宋体" w:cs="宋体" w:eastAsia="宋体" w:hint="default"/>
          <w:sz w:val="29"/>
          <w:szCs w:val="29"/>
        </w:rPr>
      </w:pPr>
    </w:p>
    <w:p>
      <w:pPr>
        <w:pStyle w:val="BodyText"/>
        <w:spacing w:line="283" w:lineRule="auto"/>
        <w:ind w:left="138" w:right="0"/>
        <w:jc w:val="left"/>
      </w:pPr>
      <w:r>
        <w:rPr>
          <w:rFonts w:ascii="Calibri" w:hAnsi="Calibri" w:cs="Calibri" w:eastAsia="Calibri" w:hint="default"/>
          <w:b/>
          <w:bCs/>
        </w:rPr>
        <w:t>29.</w:t>
      </w:r>
      <w:r>
        <w:rPr>
          <w:rFonts w:ascii="Calibri" w:hAnsi="Calibri" w:cs="Calibri" w:eastAsia="Calibri" w:hint="default"/>
          <w:b/>
          <w:bCs/>
          <w:spacing w:val="12"/>
        </w:rPr>
        <w:t> </w:t>
      </w:r>
      <w:r>
        <w:rPr>
          <w:rFonts w:ascii="宋体" w:hAnsi="宋体" w:cs="宋体" w:eastAsia="宋体" w:hint="default"/>
          <w:b/>
          <w:bCs/>
        </w:rPr>
        <w:t>政府补助</w:t>
      </w:r>
      <w:r>
        <w:rPr>
          <w:rFonts w:ascii="宋体" w:hAnsi="宋体" w:cs="宋体" w:eastAsia="宋体" w:hint="default"/>
          <w:b/>
          <w:bCs/>
          <w:w w:val="100"/>
        </w:rPr>
        <w:t> </w:t>
      </w:r>
      <w:r>
        <w:rPr>
          <w:spacing w:val="-2"/>
        </w:rPr>
        <w:t>是本公司从政府无偿取得的货币性资产与非货币性资产。分为与资产相关的政府补助和与收益相</w:t>
      </w:r>
      <w:r>
        <w:rPr>
          <w:spacing w:val="-25"/>
        </w:rPr>
        <w:t> </w:t>
      </w:r>
      <w:r>
        <w:rPr>
          <w:spacing w:val="-25"/>
        </w:rPr>
      </w:r>
      <w:r>
        <w:rPr/>
        <w:t>关的政府补助。</w:t>
      </w:r>
    </w:p>
    <w:p>
      <w:pPr>
        <w:pStyle w:val="Heading2"/>
        <w:spacing w:line="240" w:lineRule="auto" w:before="59"/>
        <w:ind w:left="138" w:right="0"/>
        <w:jc w:val="left"/>
        <w:rPr>
          <w:b w:val="0"/>
          <w:bCs w:val="0"/>
        </w:rPr>
      </w:pPr>
      <w:r>
        <w:rPr>
          <w:rFonts w:ascii="宋体" w:hAnsi="宋体" w:cs="宋体" w:eastAsia="宋体" w:hint="default"/>
        </w:rPr>
        <w:t>(1)</w:t>
      </w:r>
      <w:r>
        <w:rPr/>
        <w:t>、与资产相关的政府补助判断依据及会计处理方法</w:t>
      </w:r>
      <w:r>
        <w:rPr>
          <w:b w:val="0"/>
          <w:bCs w:val="0"/>
        </w:rPr>
      </w:r>
    </w:p>
    <w:p>
      <w:pPr>
        <w:pStyle w:val="BodyText"/>
        <w:spacing w:line="273" w:lineRule="auto" w:before="97"/>
        <w:ind w:left="138" w:right="0"/>
        <w:jc w:val="left"/>
      </w:pPr>
      <w:r>
        <w:rPr>
          <w:spacing w:val="-2"/>
        </w:rPr>
        <w:t>与资产相关的政府补助，是指本公司取得的、用于购建或以其他方式形成长期资产的政府补助，</w:t>
      </w:r>
      <w:r>
        <w:rPr>
          <w:spacing w:val="-25"/>
        </w:rPr>
        <w:t> </w:t>
      </w:r>
      <w:r>
        <w:rPr>
          <w:spacing w:val="-25"/>
        </w:rPr>
      </w:r>
      <w:r>
        <w:rPr/>
        <w:t>包括购买固定资产或无形资产的财政拨款、固定资产专门借款的财政贴息等。</w:t>
      </w:r>
      <w:r>
        <w:rPr>
          <w:w w:val="100"/>
        </w:rPr>
        <w:t> </w:t>
      </w:r>
      <w:r>
        <w:rPr>
          <w:spacing w:val="-2"/>
        </w:rPr>
        <w:t>与资产相关的政府补助，确认为递延收益，按照所建造或购买的资产使用年限分期计入营业外收</w:t>
      </w:r>
      <w:r>
        <w:rPr>
          <w:spacing w:val="-25"/>
        </w:rPr>
        <w:t> </w:t>
      </w:r>
      <w:r>
        <w:rPr>
          <w:spacing w:val="-25"/>
        </w:rPr>
      </w:r>
      <w:r>
        <w:rPr/>
        <w:t>入。</w:t>
      </w:r>
    </w:p>
    <w:p>
      <w:pPr>
        <w:pStyle w:val="Heading2"/>
        <w:spacing w:line="240" w:lineRule="auto" w:before="67"/>
        <w:ind w:left="138" w:right="0"/>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73" w:lineRule="auto" w:before="97"/>
        <w:ind w:left="138" w:right="124"/>
        <w:jc w:val="left"/>
      </w:pPr>
      <w:r>
        <w:rPr/>
        <w:t>与收益相关的政府补助，是指除与资产相关的政府补助之外的政府补助。</w:t>
      </w:r>
      <w:r>
        <w:rPr>
          <w:w w:val="100"/>
        </w:rPr>
        <w:t> </w:t>
      </w:r>
      <w:r>
        <w:rPr>
          <w:spacing w:val="-6"/>
          <w:w w:val="100"/>
        </w:rPr>
        <w:t>与收益相关的政府补助，用于补偿本公司以后期间的相关费用或损失的，取得时确认为递延收益，</w:t>
      </w:r>
      <w:r>
        <w:rPr>
          <w:spacing w:val="-104"/>
          <w:w w:val="100"/>
        </w:rPr>
        <w:t> </w:t>
      </w:r>
      <w:r>
        <w:rPr>
          <w:spacing w:val="-104"/>
          <w:w w:val="100"/>
        </w:rPr>
      </w:r>
      <w:r>
        <w:rPr>
          <w:spacing w:val="-2"/>
        </w:rPr>
        <w:t>在确认相关费用的期间计入当期营业外收入；用于补偿本公司已发生的相关费用或损失的，取得</w:t>
      </w:r>
      <w:r>
        <w:rPr>
          <w:spacing w:val="-25"/>
        </w:rPr>
        <w:t> </w:t>
      </w:r>
      <w:r>
        <w:rPr>
          <w:spacing w:val="-25"/>
        </w:rPr>
      </w:r>
      <w:r>
        <w:rPr/>
        <w:t>时直接计入当期营业外收入。</w:t>
      </w:r>
    </w:p>
    <w:p>
      <w:pPr>
        <w:spacing w:line="240" w:lineRule="auto" w:before="0"/>
        <w:rPr>
          <w:rFonts w:ascii="宋体" w:hAnsi="宋体" w:cs="宋体" w:eastAsia="宋体" w:hint="default"/>
          <w:sz w:val="29"/>
          <w:szCs w:val="29"/>
        </w:rPr>
      </w:pPr>
    </w:p>
    <w:p>
      <w:pPr>
        <w:pStyle w:val="BodyText"/>
        <w:spacing w:line="273" w:lineRule="auto"/>
        <w:ind w:left="138" w:right="0"/>
        <w:jc w:val="left"/>
      </w:pPr>
      <w:r>
        <w:rPr>
          <w:rFonts w:ascii="Calibri" w:hAnsi="Calibri" w:cs="Calibri" w:eastAsia="Calibri" w:hint="default"/>
          <w:b/>
          <w:bCs/>
        </w:rPr>
        <w:t>30.</w:t>
      </w:r>
      <w:r>
        <w:rPr>
          <w:rFonts w:ascii="Calibri" w:hAnsi="Calibri" w:cs="Calibri" w:eastAsia="Calibri" w:hint="default"/>
          <w:b/>
          <w:bCs/>
          <w:spacing w:val="12"/>
        </w:rPr>
        <w:t> </w:t>
      </w:r>
      <w:r>
        <w:rPr>
          <w:rFonts w:ascii="宋体" w:hAnsi="宋体" w:cs="宋体" w:eastAsia="宋体" w:hint="default"/>
          <w:b/>
          <w:bCs/>
        </w:rPr>
        <w:t>递延所得税资产</w:t>
      </w:r>
      <w:r>
        <w:rPr>
          <w:rFonts w:ascii="Calibri" w:hAnsi="Calibri" w:cs="Calibri" w:eastAsia="Calibri" w:hint="default"/>
          <w:b/>
          <w:bCs/>
        </w:rPr>
        <w:t>/</w:t>
      </w:r>
      <w:r>
        <w:rPr>
          <w:rFonts w:ascii="宋体" w:hAnsi="宋体" w:cs="宋体" w:eastAsia="宋体" w:hint="default"/>
          <w:b/>
          <w:bCs/>
        </w:rPr>
        <w:t>递延所得税负债</w:t>
      </w:r>
      <w:r>
        <w:rPr>
          <w:rFonts w:ascii="宋体" w:hAnsi="宋体" w:cs="宋体" w:eastAsia="宋体" w:hint="default"/>
          <w:b/>
          <w:bCs/>
          <w:w w:val="100"/>
        </w:rPr>
        <w:t> </w:t>
      </w:r>
      <w:r>
        <w:rPr>
          <w:spacing w:val="-2"/>
        </w:rPr>
        <w:t>对于可抵扣暂时性差异确认递延所得税资产，以未来期间很可能取得的用来抵扣可抵扣暂时性差</w:t>
      </w:r>
      <w:r>
        <w:rPr>
          <w:spacing w:val="-25"/>
        </w:rPr>
        <w:t> </w:t>
      </w:r>
      <w:r>
        <w:rPr>
          <w:spacing w:val="-25"/>
        </w:rPr>
      </w:r>
      <w:r>
        <w:rPr>
          <w:spacing w:val="-2"/>
        </w:rPr>
        <w:t>异的应纳税所得额为限。对于能够结转以后年度的可抵扣亏损和税款抵减，以很可能获得用来抵</w:t>
      </w:r>
      <w:r>
        <w:rPr>
          <w:spacing w:val="-25"/>
        </w:rPr>
        <w:t> </w:t>
      </w:r>
      <w:r>
        <w:rPr>
          <w:spacing w:val="-25"/>
        </w:rPr>
      </w:r>
      <w:r>
        <w:rPr/>
        <w:t>扣可抵扣亏损和税款抵减的未来应纳税所得额为限，确认相应的递延所得税资产。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不确认递延所得税资产或递延所得税负债的特殊情况包括：商誉的初始确认；除企业合并以外的</w:t>
      </w:r>
      <w:r>
        <w:rPr>
          <w:spacing w:val="-25"/>
        </w:rPr>
        <w:t> </w:t>
      </w:r>
      <w:r>
        <w:rPr>
          <w:spacing w:val="-25"/>
        </w:rPr>
      </w:r>
      <w:r>
        <w:rPr/>
        <w:t>发生时既不影响会计利润也不影响应纳税所得额（或可抵扣亏损）的其他交易或事项。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w:t>
      </w:r>
      <w:r>
        <w:rPr>
          <w:spacing w:val="-25"/>
        </w:rPr>
        <w:t> </w:t>
      </w:r>
      <w:r>
        <w:rPr>
          <w:spacing w:val="-25"/>
        </w:rPr>
      </w:r>
      <w:r>
        <w:rPr/>
        <w:t>税资产及当期所得税负债以抵销后的净额列报。</w:t>
      </w:r>
      <w:r>
        <w:rPr>
          <w:w w:val="100"/>
        </w:rPr>
        <w:t> </w:t>
      </w:r>
      <w:r>
        <w:rPr>
          <w:spacing w:val="-2"/>
        </w:rPr>
        <w:t>当拥有以净额结算当期所得税资产及当期所得税负债的法定权利，且递延所得税资产及递延所得</w:t>
      </w:r>
      <w:r>
        <w:rPr>
          <w:spacing w:val="-25"/>
        </w:rPr>
        <w:t> </w:t>
      </w:r>
      <w:r>
        <w:rPr>
          <w:spacing w:val="-25"/>
        </w:rPr>
      </w:r>
      <w:r>
        <w:rPr>
          <w:spacing w:val="-2"/>
        </w:rPr>
        <w:t>税负债是与同一税收征管部门对同一纳税主体征收的所得税相关或者是对不同的纳税主体相关，</w:t>
      </w:r>
      <w:r>
        <w:rPr>
          <w:spacing w:val="-25"/>
        </w:rPr>
        <w:t> </w:t>
      </w:r>
      <w:r>
        <w:rPr>
          <w:spacing w:val="-25"/>
        </w:rPr>
      </w:r>
      <w:r>
        <w:rPr>
          <w:spacing w:val="-2"/>
        </w:rPr>
        <w:t>但在未来每一具有重要性的递延所得税资产及负债转回的期间内，涉及的纳税主体意图以净额结</w:t>
      </w:r>
      <w:r>
        <w:rPr>
          <w:spacing w:val="-25"/>
        </w:rPr>
        <w:t> </w:t>
      </w:r>
      <w:r>
        <w:rPr>
          <w:spacing w:val="-25"/>
        </w:rPr>
      </w:r>
      <w:r>
        <w:rPr>
          <w:spacing w:val="-2"/>
        </w:rPr>
        <w:t>算当期所得税资产和负债或是同时取得资产、清偿负债时，递延所得税资产及递延所得税负债以</w:t>
      </w:r>
      <w:r>
        <w:rPr>
          <w:spacing w:val="-25"/>
        </w:rPr>
        <w:t> </w:t>
      </w:r>
      <w:r>
        <w:rPr>
          <w:spacing w:val="-25"/>
        </w:rPr>
      </w:r>
      <w:r>
        <w:rPr/>
        <w:t>抵销后的净额列报。</w:t>
      </w:r>
    </w:p>
    <w:p>
      <w:pPr>
        <w:spacing w:after="0" w:line="273"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95" w:lineRule="auto"/>
        <w:ind w:right="6201"/>
        <w:jc w:val="left"/>
        <w:rPr>
          <w:b w:val="0"/>
          <w:bCs w:val="0"/>
        </w:rPr>
      </w:pPr>
      <w:r>
        <w:rPr>
          <w:rFonts w:ascii="Calibri" w:hAnsi="Calibri" w:cs="Calibri" w:eastAsia="Calibri" w:hint="default"/>
        </w:rPr>
        <w:t>31.</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3" w:lineRule="auto" w:before="49"/>
        <w:ind w:right="227"/>
        <w:jc w:val="left"/>
      </w:pPr>
      <w:r>
        <w:rPr>
          <w:rFonts w:ascii="宋体" w:hAnsi="宋体" w:cs="宋体" w:eastAsia="宋体" w:hint="default"/>
          <w:spacing w:val="-4"/>
        </w:rPr>
        <w:t>1</w:t>
      </w:r>
      <w:r>
        <w:rPr>
          <w:spacing w:val="-4"/>
        </w:rPr>
        <w:t>）公司租入资产所支付的租赁费，在不扣除免租期的整个租赁期内，按直线法进行分摊，计入当</w:t>
      </w:r>
      <w:r>
        <w:rPr>
          <w:spacing w:val="-36"/>
        </w:rPr>
        <w:t> </w:t>
      </w:r>
      <w:r>
        <w:rPr>
          <w:spacing w:val="-36"/>
        </w:rPr>
      </w:r>
      <w:r>
        <w:rPr/>
        <w:t>期费用。公司支付的与租赁交易相关的初始直接费用，计入当期费用。</w:t>
      </w:r>
      <w:r>
        <w:rPr>
          <w:w w:val="100"/>
        </w:rPr>
        <w:t> </w:t>
      </w:r>
      <w:r>
        <w:rPr>
          <w:spacing w:val="-2"/>
        </w:rPr>
        <w:t>资产出租方承担了应由公司承担的与租赁相关的费用时，公司将该部分费用从租金总额中扣除，</w:t>
      </w:r>
      <w:r>
        <w:rPr>
          <w:spacing w:val="-25"/>
        </w:rPr>
        <w:t> </w:t>
      </w:r>
      <w:r>
        <w:rPr>
          <w:spacing w:val="-25"/>
        </w:rPr>
      </w:r>
      <w:r>
        <w:rPr/>
        <w:t>按扣除后的租金费用在租赁期内分摊，计入当期费用。</w:t>
      </w:r>
      <w:r>
        <w:rPr>
          <w:w w:val="100"/>
        </w:rPr>
        <w:t> </w:t>
      </w:r>
      <w:r>
        <w:rPr>
          <w:rFonts w:ascii="宋体" w:hAnsi="宋体" w:cs="宋体" w:eastAsia="宋体" w:hint="default"/>
          <w:spacing w:val="-4"/>
        </w:rPr>
        <w:t>2</w:t>
      </w:r>
      <w:r>
        <w:rPr>
          <w:spacing w:val="-4"/>
        </w:rPr>
        <w:t>）公司出租资产所收取的租赁费，在不扣除免租期的整个租赁期内，按直线法进行分摊，确认为</w:t>
      </w:r>
      <w:r>
        <w:rPr>
          <w:spacing w:val="-36"/>
        </w:rPr>
        <w:t> </w:t>
      </w:r>
      <w:r>
        <w:rPr>
          <w:spacing w:val="-36"/>
        </w:rPr>
      </w:r>
      <w:r>
        <w:rPr>
          <w:spacing w:val="-2"/>
        </w:rPr>
        <w:t>租赁相关收入。公司支付的与租赁交易相关的初始直接费用，计入当期费用；如金额较大的，则</w:t>
      </w:r>
      <w:r>
        <w:rPr>
          <w:spacing w:val="-25"/>
        </w:rPr>
        <w:t> </w:t>
      </w:r>
      <w:r>
        <w:rPr>
          <w:spacing w:val="-25"/>
        </w:rPr>
      </w:r>
      <w:r>
        <w:rPr/>
        <w:t>予以资本化，在整个租赁期间内按照与租赁相关收入确认相同的基础分期计入当期收益。</w:t>
      </w:r>
      <w:r>
        <w:rPr>
          <w:w w:val="100"/>
        </w:rPr>
        <w:t> </w:t>
      </w:r>
      <w:r>
        <w:rPr>
          <w:spacing w:val="-2"/>
        </w:rPr>
        <w:t>公司承担了应由承租方承担的与租赁相关的费用时，公司将该部分费用从租金收入总额中扣除，</w:t>
      </w:r>
      <w:r>
        <w:rPr>
          <w:spacing w:val="-25"/>
        </w:rPr>
        <w:t> </w:t>
      </w:r>
      <w:r>
        <w:rPr>
          <w:spacing w:val="-25"/>
        </w:rPr>
      </w:r>
      <w:r>
        <w:rPr/>
        <w:t>按扣除后的租金费用在租赁期内分配。</w:t>
      </w:r>
    </w:p>
    <w:p>
      <w:pPr>
        <w:pStyle w:val="Heading2"/>
        <w:spacing w:line="240" w:lineRule="auto" w:before="67"/>
        <w:ind w:right="2940"/>
        <w:jc w:val="left"/>
        <w:rPr>
          <w:b w:val="0"/>
          <w:bCs w:val="0"/>
        </w:rPr>
      </w:pPr>
      <w:r>
        <w:rPr>
          <w:rFonts w:ascii="宋体" w:hAnsi="宋体" w:cs="宋体" w:eastAsia="宋体" w:hint="default"/>
        </w:rPr>
        <w:t>(2)</w:t>
      </w:r>
      <w:r>
        <w:rPr/>
        <w:t>、融资租赁的会计处理方法</w:t>
      </w:r>
      <w:r>
        <w:rPr>
          <w:b w:val="0"/>
          <w:bCs w:val="0"/>
        </w:rPr>
      </w:r>
    </w:p>
    <w:p>
      <w:pPr>
        <w:pStyle w:val="BodyText"/>
        <w:spacing w:line="273" w:lineRule="auto" w:before="97"/>
        <w:ind w:right="227"/>
        <w:jc w:val="left"/>
      </w:pPr>
      <w:r>
        <w:rPr>
          <w:rFonts w:ascii="宋体" w:hAnsi="宋体" w:cs="宋体" w:eastAsia="宋体" w:hint="default"/>
          <w:spacing w:val="-4"/>
        </w:rPr>
        <w:t>1</w:t>
      </w:r>
      <w:r>
        <w:rPr>
          <w:spacing w:val="-4"/>
        </w:rPr>
        <w:t>）融资租入资产：公司在承租开始日，将租赁资产公允价值与最低租赁付款额现值两者中较低者</w:t>
      </w:r>
      <w:r>
        <w:rPr>
          <w:spacing w:val="-35"/>
        </w:rPr>
        <w:t> </w:t>
      </w:r>
      <w:r>
        <w:rPr>
          <w:spacing w:val="-35"/>
        </w:rPr>
      </w:r>
      <w:r>
        <w:rPr>
          <w:spacing w:val="-2"/>
        </w:rPr>
        <w:t>作为租入资产的入账价值，将最低租赁付款额作为长期应付款的入账价值，其差额作为未确认的</w:t>
      </w:r>
      <w:r>
        <w:rPr>
          <w:spacing w:val="-25"/>
        </w:rPr>
        <w:t> </w:t>
      </w:r>
      <w:r>
        <w:rPr>
          <w:spacing w:val="-25"/>
        </w:rPr>
      </w:r>
      <w:r>
        <w:rPr>
          <w:spacing w:val="-2"/>
        </w:rPr>
        <w:t>融资费用。公司采用实际利率法对未确认的融资费用，在资产租赁期间内摊销，计入财务费用。</w:t>
      </w:r>
      <w:r>
        <w:rPr>
          <w:spacing w:val="-25"/>
        </w:rPr>
        <w:t> </w:t>
      </w:r>
      <w:r>
        <w:rPr>
          <w:spacing w:val="-25"/>
        </w:rPr>
      </w:r>
      <w:r>
        <w:rPr/>
        <w:t>公司发生的初始直接费用，计入租入资产价值。</w:t>
      </w:r>
      <w:r>
        <w:rPr>
          <w:w w:val="100"/>
        </w:rPr>
        <w:t> </w:t>
      </w:r>
      <w:r>
        <w:rPr>
          <w:rFonts w:ascii="宋体" w:hAnsi="宋体" w:cs="宋体" w:eastAsia="宋体" w:hint="default"/>
          <w:spacing w:val="-4"/>
        </w:rPr>
        <w:t>2</w:t>
      </w:r>
      <w:r>
        <w:rPr>
          <w:spacing w:val="-4"/>
        </w:rPr>
        <w:t>）融资租出资产：公司在租赁开始日，将应收融资租赁款，未担保余值之和与其现值的差额确认</w:t>
      </w:r>
      <w:r>
        <w:rPr>
          <w:spacing w:val="-35"/>
        </w:rPr>
        <w:t> </w:t>
      </w:r>
      <w:r>
        <w:rPr>
          <w:spacing w:val="-35"/>
        </w:rPr>
      </w:r>
      <w:r>
        <w:rPr>
          <w:spacing w:val="-2"/>
        </w:rPr>
        <w:t>为未实现融资收益，在将来收到租金的各期间内确认为租赁收入。公司发生的与出租交易相关的</w:t>
      </w:r>
      <w:r>
        <w:rPr>
          <w:spacing w:val="-25"/>
        </w:rPr>
        <w:t> </w:t>
      </w:r>
      <w:r>
        <w:rPr>
          <w:spacing w:val="-25"/>
        </w:rPr>
      </w:r>
      <w:r>
        <w:rPr/>
        <w:t>初始直接费用，计入应收融资租赁款的初始计量中，并减少租赁期内确认的收益金额。</w:t>
      </w:r>
    </w:p>
    <w:p>
      <w:pPr>
        <w:spacing w:line="240" w:lineRule="auto" w:before="1"/>
        <w:rPr>
          <w:rFonts w:ascii="宋体" w:hAnsi="宋体" w:cs="宋体" w:eastAsia="宋体" w:hint="default"/>
          <w:sz w:val="29"/>
          <w:szCs w:val="29"/>
        </w:rPr>
      </w:pPr>
    </w:p>
    <w:p>
      <w:pPr>
        <w:pStyle w:val="Heading2"/>
        <w:spacing w:line="295" w:lineRule="auto" w:before="0"/>
        <w:ind w:right="5600"/>
        <w:jc w:val="left"/>
        <w:rPr>
          <w:rFonts w:ascii="宋体" w:hAnsi="宋体" w:cs="宋体" w:eastAsia="宋体" w:hint="default"/>
          <w:b w:val="0"/>
          <w:bCs w:val="0"/>
        </w:rPr>
      </w:pPr>
      <w:r>
        <w:rPr>
          <w:rFonts w:ascii="Calibri" w:hAnsi="Calibri" w:cs="Calibri" w:eastAsia="Calibri" w:hint="default"/>
        </w:rPr>
        <w:t>32.</w:t>
      </w:r>
      <w:r>
        <w:rPr>
          <w:rFonts w:ascii="Calibri" w:hAnsi="Calibri" w:cs="Calibri" w:eastAsia="Calibri" w:hint="default"/>
          <w:spacing w:val="10"/>
        </w:rPr>
        <w:t> </w:t>
      </w:r>
      <w:r>
        <w:rPr/>
        <w:t>其他重要的会计政策和会计估计</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2"/>
        <w:spacing w:line="295" w:lineRule="auto" w:before="0"/>
        <w:ind w:right="4182"/>
        <w:jc w:val="left"/>
        <w:rPr>
          <w:b w:val="0"/>
          <w:bCs w:val="0"/>
        </w:rPr>
      </w:pPr>
      <w:r>
        <w:rPr>
          <w:rFonts w:ascii="Calibri" w:hAnsi="Calibri" w:cs="Calibri" w:eastAsia="Calibri" w:hint="default"/>
        </w:rPr>
        <w:t>33.</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spacing w:line="324" w:lineRule="auto" w:before="49"/>
        <w:ind w:left="218" w:right="68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pStyle w:val="BodyText"/>
        <w:spacing w:line="240" w:lineRule="auto" w:before="23"/>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95" w:lineRule="auto" w:before="148"/>
        <w:ind w:right="8205"/>
        <w:jc w:val="left"/>
        <w:rPr>
          <w:rFonts w:ascii="宋体" w:hAnsi="宋体" w:cs="宋体" w:eastAsia="宋体" w:hint="default"/>
          <w:b w:val="0"/>
          <w:bCs w:val="0"/>
        </w:rPr>
      </w:pPr>
      <w:r>
        <w:rPr>
          <w:rFonts w:ascii="Calibri" w:hAnsi="Calibri" w:cs="Calibri" w:eastAsia="Calibri" w:hint="default"/>
        </w:rPr>
        <w:t>34.</w:t>
      </w:r>
      <w:r>
        <w:rPr>
          <w:rFonts w:ascii="Calibri" w:hAnsi="Calibri" w:cs="Calibri" w:eastAsia="Calibri" w:hint="default"/>
          <w:spacing w:val="12"/>
        </w:rPr>
        <w:t> </w:t>
      </w:r>
      <w:r>
        <w:rPr/>
        <w:t>其他</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2"/>
        <w:spacing w:line="240" w:lineRule="auto" w:before="0"/>
        <w:ind w:right="2940"/>
        <w:jc w:val="left"/>
        <w:rPr>
          <w:b w:val="0"/>
          <w:bCs w:val="0"/>
        </w:rPr>
      </w:pPr>
      <w:r>
        <w:rPr/>
        <w:t>六、税项</w:t>
      </w:r>
      <w:r>
        <w:rPr>
          <w:b w:val="0"/>
          <w:bCs w:val="0"/>
        </w:rPr>
      </w:r>
    </w:p>
    <w:p>
      <w:pPr>
        <w:pStyle w:val="Heading2"/>
        <w:tabs>
          <w:tab w:pos="642" w:val="left" w:leader="none"/>
        </w:tabs>
        <w:spacing w:line="240" w:lineRule="auto" w:before="97"/>
        <w:ind w:right="2940"/>
        <w:jc w:val="left"/>
        <w:rPr>
          <w:b w:val="0"/>
          <w:bCs w:val="0"/>
        </w:rPr>
      </w:pPr>
      <w:r>
        <w:rPr>
          <w:rFonts w:ascii="Calibri" w:hAnsi="Calibri" w:cs="Calibri" w:eastAsia="Calibri" w:hint="default"/>
        </w:rPr>
        <w:t>1.</w:t>
        <w:tab/>
      </w:r>
      <w:r>
        <w:rPr/>
        <w:t>主要税种及税率</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32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57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r>
              <w:rPr>
                <w:rFonts w:ascii="宋体" w:hAnsi="宋体" w:cs="宋体" w:eastAsia="宋体" w:hint="default"/>
                <w:w w:val="100"/>
                <w:sz w:val="21"/>
                <w:szCs w:val="21"/>
              </w:rPr>
              <w:t> </w:t>
            </w: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2"/>
                <w:sz w:val="21"/>
                <w:szCs w:val="21"/>
              </w:rPr>
              <w:t>税额，在扣除当期允许抵扣的进</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项税额后，差额部分为应交增值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p>
        </w:tc>
      </w:tr>
    </w:tbl>
    <w:p>
      <w:pPr>
        <w:spacing w:after="0" w:line="262"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32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按应税营业收入计征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5%</w:t>
            </w:r>
          </w:p>
        </w:tc>
      </w:tr>
      <w:tr>
        <w:trPr>
          <w:trHeight w:val="63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按实际缴纳的营业税、增值税及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消费税计征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7%</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25%</w:t>
            </w:r>
          </w:p>
        </w:tc>
      </w:tr>
    </w:tbl>
    <w:p>
      <w:pPr>
        <w:spacing w:line="240" w:lineRule="auto" w:before="2"/>
        <w:rPr>
          <w:rFonts w:ascii="宋体" w:hAnsi="宋体" w:cs="宋体" w:eastAsia="宋体" w:hint="default"/>
          <w:b/>
          <w:bCs/>
          <w:sz w:val="20"/>
          <w:szCs w:val="20"/>
        </w:rPr>
      </w:pPr>
    </w:p>
    <w:p>
      <w:pPr>
        <w:pStyle w:val="BodyText"/>
        <w:spacing w:line="240" w:lineRule="auto" w:before="36"/>
        <w:ind w:right="2940"/>
        <w:jc w:val="left"/>
      </w:pPr>
      <w:r>
        <w:rPr/>
        <w:t>存在不同企业所得税税率纳税主体的，披露情况说明</w:t>
      </w:r>
    </w:p>
    <w:p>
      <w:pPr>
        <w:pStyle w:val="BodyText"/>
        <w:spacing w:line="240" w:lineRule="auto" w:before="37"/>
        <w:ind w:right="294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32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16.5</w:t>
            </w:r>
          </w:p>
        </w:tc>
      </w:tr>
      <w:tr>
        <w:trPr>
          <w:trHeight w:val="325" w:hRule="exact"/>
        </w:trPr>
        <w:tc>
          <w:tcPr>
            <w:tcW w:w="4604" w:type="dxa"/>
            <w:tcBorders>
              <w:top w:val="single" w:sz="6" w:space="0" w:color="000000"/>
              <w:left w:val="single" w:sz="4" w:space="0" w:color="000000"/>
              <w:bottom w:val="single" w:sz="4" w:space="0" w:color="000000"/>
              <w:right w:val="single" w:sz="6" w:space="0" w:color="000000"/>
            </w:tcBorders>
          </w:tcPr>
          <w:p>
            <w:pPr/>
          </w:p>
        </w:tc>
        <w:tc>
          <w:tcPr>
            <w:tcW w:w="444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642" w:val="left" w:leader="none"/>
        </w:tabs>
        <w:spacing w:line="240" w:lineRule="auto"/>
        <w:ind w:right="2940"/>
        <w:jc w:val="left"/>
        <w:rPr>
          <w:b w:val="0"/>
          <w:bCs w:val="0"/>
        </w:rPr>
      </w:pPr>
      <w:r>
        <w:rPr>
          <w:rFonts w:ascii="Calibri" w:hAnsi="Calibri" w:cs="Calibri" w:eastAsia="Calibri" w:hint="default"/>
        </w:rPr>
        <w:t>2.</w:t>
        <w:tab/>
      </w:r>
      <w:r>
        <w:rPr/>
        <w:t>税收优惠</w:t>
      </w:r>
      <w:r>
        <w:rPr>
          <w:b w:val="0"/>
          <w:bCs w:val="0"/>
        </w:rPr>
      </w:r>
    </w:p>
    <w:p>
      <w:pPr>
        <w:pStyle w:val="BodyText"/>
        <w:spacing w:line="240" w:lineRule="auto" w:before="70"/>
        <w:ind w:right="2940"/>
        <w:jc w:val="left"/>
      </w:pPr>
      <w:r>
        <w:rPr/>
        <w:t>（</w:t>
      </w:r>
      <w:r>
        <w:rPr>
          <w:rFonts w:ascii="宋体" w:hAnsi="宋体" w:cs="宋体" w:eastAsia="宋体" w:hint="default"/>
        </w:rPr>
        <w:t>1</w:t>
      </w:r>
      <w:r>
        <w:rPr/>
        <w:t>）增值税</w:t>
      </w:r>
    </w:p>
    <w:p>
      <w:pPr>
        <w:pStyle w:val="BodyText"/>
        <w:spacing w:line="273" w:lineRule="auto" w:before="37"/>
        <w:ind w:right="227" w:firstLine="419"/>
        <w:jc w:val="both"/>
      </w:pPr>
      <w:r>
        <w:rPr>
          <w:rFonts w:ascii="宋体" w:hAnsi="宋体" w:cs="宋体" w:eastAsia="宋体" w:hint="default"/>
          <w:w w:val="100"/>
        </w:rPr>
        <w:t>2014</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1</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20</w:t>
      </w:r>
      <w:r>
        <w:rPr>
          <w:rFonts w:ascii="宋体" w:hAnsi="宋体" w:cs="宋体" w:eastAsia="宋体" w:hint="default"/>
          <w:spacing w:val="-52"/>
          <w:w w:val="100"/>
        </w:rPr>
        <w:t> </w:t>
      </w:r>
      <w:r>
        <w:rPr>
          <w:spacing w:val="-8"/>
          <w:w w:val="100"/>
        </w:rPr>
        <w:t>日，经天津市滨海高新技术产业开发区国家税务局津新国税通【</w:t>
      </w:r>
      <w:r>
        <w:rPr>
          <w:rFonts w:ascii="宋体" w:hAnsi="宋体" w:cs="宋体" w:eastAsia="宋体" w:hint="default"/>
          <w:spacing w:val="-8"/>
          <w:w w:val="100"/>
        </w:rPr>
        <w:t>2014</w:t>
      </w:r>
      <w:r>
        <w:rPr>
          <w:spacing w:val="-8"/>
          <w:w w:val="100"/>
        </w:rPr>
        <w:t>】</w:t>
      </w:r>
      <w:r>
        <w:rPr>
          <w:rFonts w:ascii="宋体" w:hAnsi="宋体" w:cs="宋体" w:eastAsia="宋体" w:hint="default"/>
          <w:spacing w:val="-8"/>
          <w:w w:val="100"/>
        </w:rPr>
        <w:t>0108005</w:t>
      </w:r>
      <w:r>
        <w:rPr>
          <w:rFonts w:ascii="宋体" w:hAnsi="宋体" w:cs="宋体" w:eastAsia="宋体" w:hint="default"/>
          <w:w w:val="100"/>
        </w:rPr>
        <w:t> </w:t>
      </w:r>
      <w:r>
        <w:rPr>
          <w:spacing w:val="-6"/>
        </w:rPr>
        <w:t>号《税务事项通知书》核准，对本公司生产销售的六个软件产品实现的销售收入给予减免税资格。</w:t>
      </w:r>
      <w:r>
        <w:rPr>
          <w:spacing w:val="-54"/>
        </w:rPr>
        <w:t> </w:t>
      </w:r>
      <w:r>
        <w:rPr>
          <w:spacing w:val="-54"/>
        </w:rPr>
      </w:r>
      <w:r>
        <w:rPr>
          <w:rFonts w:ascii="宋体" w:hAnsi="宋体" w:cs="宋体" w:eastAsia="宋体" w:hint="default"/>
        </w:rPr>
        <w:t>2015</w:t>
      </w:r>
      <w:r>
        <w:rPr>
          <w:rFonts w:ascii="宋体" w:hAnsi="宋体" w:cs="宋体" w:eastAsia="宋体" w:hint="default"/>
          <w:spacing w:val="-55"/>
        </w:rPr>
        <w:t> </w:t>
      </w:r>
      <w:r>
        <w:rPr/>
        <w:t>年已备案的软件产品仍可享受相同政策。</w:t>
      </w:r>
    </w:p>
    <w:p>
      <w:pPr>
        <w:pStyle w:val="BodyText"/>
        <w:spacing w:line="273" w:lineRule="auto" w:before="7"/>
        <w:ind w:right="227" w:firstLine="419"/>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44"/>
        </w:rPr>
        <w:t> </w:t>
      </w:r>
      <w:r>
        <w:rPr/>
        <w:t>年</w:t>
      </w:r>
      <w:r>
        <w:rPr>
          <w:spacing w:val="-41"/>
        </w:rPr>
        <w:t> </w:t>
      </w:r>
      <w:r>
        <w:rPr>
          <w:rFonts w:ascii="宋体" w:hAnsi="宋体" w:cs="宋体" w:eastAsia="宋体" w:hint="default"/>
        </w:rPr>
        <w:t>1</w:t>
      </w:r>
      <w:r>
        <w:rPr>
          <w:rFonts w:ascii="宋体" w:hAnsi="宋体" w:cs="宋体" w:eastAsia="宋体" w:hint="default"/>
          <w:spacing w:val="-44"/>
        </w:rPr>
        <w:t> </w:t>
      </w:r>
      <w:r>
        <w:rPr/>
        <w:t>月</w:t>
      </w:r>
      <w:r>
        <w:rPr>
          <w:spacing w:val="-41"/>
        </w:rPr>
        <w:t> </w:t>
      </w:r>
      <w:r>
        <w:rPr>
          <w:rFonts w:ascii="宋体" w:hAnsi="宋体" w:cs="宋体" w:eastAsia="宋体" w:hint="default"/>
        </w:rPr>
        <w:t>12</w:t>
      </w:r>
      <w:r>
        <w:rPr>
          <w:rFonts w:ascii="宋体" w:hAnsi="宋体" w:cs="宋体" w:eastAsia="宋体" w:hint="default"/>
          <w:spacing w:val="-44"/>
        </w:rPr>
        <w:t> </w:t>
      </w:r>
      <w:r>
        <w:rPr>
          <w:spacing w:val="-7"/>
        </w:rPr>
        <w:t>日，北京市海淀区国家税务局海国税批【</w:t>
      </w:r>
      <w:r>
        <w:rPr>
          <w:rFonts w:ascii="宋体" w:hAnsi="宋体" w:cs="宋体" w:eastAsia="宋体" w:hint="default"/>
          <w:spacing w:val="-7"/>
        </w:rPr>
        <w:t>2012</w:t>
      </w:r>
      <w:r>
        <w:rPr>
          <w:spacing w:val="-7"/>
        </w:rPr>
        <w:t>】</w:t>
      </w:r>
      <w:r>
        <w:rPr>
          <w:rFonts w:ascii="宋体" w:hAnsi="宋体" w:cs="宋体" w:eastAsia="宋体" w:hint="default"/>
          <w:spacing w:val="-7"/>
        </w:rPr>
        <w:t>901044</w:t>
      </w:r>
      <w:r>
        <w:rPr>
          <w:rFonts w:ascii="宋体" w:hAnsi="宋体" w:cs="宋体" w:eastAsia="宋体" w:hint="default"/>
          <w:spacing w:val="-44"/>
        </w:rPr>
        <w:t> </w:t>
      </w:r>
      <w:r>
        <w:rPr>
          <w:spacing w:val="-7"/>
        </w:rPr>
        <w:t>号《税务事项通知书》</w:t>
      </w:r>
      <w:r>
        <w:rPr>
          <w:w w:val="100"/>
        </w:rPr>
        <w:t> </w:t>
      </w:r>
      <w:r>
        <w:rPr>
          <w:spacing w:val="-2"/>
        </w:rPr>
        <w:t>核准，同意子公司曙光信息产业（北京）有限公司生产销售的四个软件产品销售收入享受增值税</w:t>
      </w:r>
      <w:r>
        <w:rPr>
          <w:spacing w:val="-25"/>
        </w:rPr>
        <w:t> </w:t>
      </w:r>
      <w:r>
        <w:rPr>
          <w:spacing w:val="-25"/>
        </w:rPr>
      </w:r>
      <w:r>
        <w:rPr>
          <w:spacing w:val="-3"/>
        </w:rPr>
        <w:t>即征即退政策；</w:t>
      </w:r>
      <w:r>
        <w:rPr>
          <w:rFonts w:ascii="宋体" w:hAnsi="宋体" w:cs="宋体" w:eastAsia="宋体" w:hint="default"/>
          <w:spacing w:val="-3"/>
        </w:rPr>
        <w:t>2012</w:t>
      </w:r>
      <w:r>
        <w:rPr>
          <w:rFonts w:ascii="宋体" w:hAnsi="宋体" w:cs="宋体" w:eastAsia="宋体" w:hint="default"/>
          <w:spacing w:val="-43"/>
        </w:rPr>
        <w:t> </w:t>
      </w:r>
      <w:r>
        <w:rPr/>
        <w:t>年</w:t>
      </w:r>
      <w:r>
        <w:rPr>
          <w:spacing w:val="-40"/>
        </w:rPr>
        <w:t> </w:t>
      </w:r>
      <w:r>
        <w:rPr>
          <w:rFonts w:ascii="宋体" w:hAnsi="宋体" w:cs="宋体" w:eastAsia="宋体" w:hint="default"/>
        </w:rPr>
        <w:t>2</w:t>
      </w:r>
      <w:r>
        <w:rPr>
          <w:rFonts w:ascii="宋体" w:hAnsi="宋体" w:cs="宋体" w:eastAsia="宋体" w:hint="default"/>
          <w:spacing w:val="-43"/>
        </w:rPr>
        <w:t> </w:t>
      </w:r>
      <w:r>
        <w:rPr/>
        <w:t>月</w:t>
      </w:r>
      <w:r>
        <w:rPr>
          <w:spacing w:val="-41"/>
        </w:rPr>
        <w:t> </w:t>
      </w:r>
      <w:r>
        <w:rPr>
          <w:rFonts w:ascii="宋体" w:hAnsi="宋体" w:cs="宋体" w:eastAsia="宋体" w:hint="default"/>
        </w:rPr>
        <w:t>7</w:t>
      </w:r>
      <w:r>
        <w:rPr>
          <w:rFonts w:ascii="宋体" w:hAnsi="宋体" w:cs="宋体" w:eastAsia="宋体" w:hint="default"/>
          <w:spacing w:val="-41"/>
        </w:rPr>
        <w:t> </w:t>
      </w:r>
      <w:r>
        <w:rPr>
          <w:spacing w:val="-4"/>
        </w:rPr>
        <w:t>日，北京市海淀区国家税务局海国税批【</w:t>
      </w:r>
      <w:r>
        <w:rPr>
          <w:rFonts w:ascii="宋体" w:hAnsi="宋体" w:cs="宋体" w:eastAsia="宋体" w:hint="default"/>
          <w:spacing w:val="-4"/>
        </w:rPr>
        <w:t>2012</w:t>
      </w:r>
      <w:r>
        <w:rPr>
          <w:spacing w:val="-4"/>
        </w:rPr>
        <w:t>】</w:t>
      </w:r>
      <w:r>
        <w:rPr>
          <w:rFonts w:ascii="宋体" w:hAnsi="宋体" w:cs="宋体" w:eastAsia="宋体" w:hint="default"/>
          <w:spacing w:val="-4"/>
        </w:rPr>
        <w:t>901217</w:t>
      </w:r>
      <w:r>
        <w:rPr>
          <w:rFonts w:ascii="宋体" w:hAnsi="宋体" w:cs="宋体" w:eastAsia="宋体" w:hint="default"/>
          <w:spacing w:val="-41"/>
        </w:rPr>
        <w:t> </w:t>
      </w:r>
      <w:r>
        <w:rPr>
          <w:spacing w:val="-6"/>
        </w:rPr>
        <w:t>号《税务事</w:t>
      </w:r>
      <w:r>
        <w:rPr>
          <w:spacing w:val="-100"/>
        </w:rPr>
        <w:t> </w:t>
      </w:r>
      <w:r>
        <w:rPr>
          <w:spacing w:val="-100"/>
        </w:rPr>
      </w:r>
      <w:r>
        <w:rPr>
          <w:spacing w:val="-2"/>
        </w:rPr>
        <w:t>项通知书》核准，同意子公司曙光信息产业（北京）有限公司生产销售的六个软件产品销售收入</w:t>
      </w:r>
      <w:r>
        <w:rPr>
          <w:spacing w:val="-26"/>
        </w:rPr>
        <w:t> </w:t>
      </w:r>
      <w:r>
        <w:rPr>
          <w:spacing w:val="-26"/>
        </w:rPr>
      </w:r>
      <w:r>
        <w:rPr>
          <w:spacing w:val="-4"/>
        </w:rPr>
        <w:t>享受增值税即征即退政策。</w:t>
      </w:r>
      <w:r>
        <w:rPr>
          <w:rFonts w:ascii="宋体" w:hAnsi="宋体" w:cs="宋体" w:eastAsia="宋体" w:hint="default"/>
          <w:spacing w:val="-4"/>
        </w:rPr>
        <w:t>2014</w:t>
      </w:r>
      <w:r>
        <w:rPr>
          <w:rFonts w:ascii="宋体" w:hAnsi="宋体" w:cs="宋体" w:eastAsia="宋体" w:hint="default"/>
          <w:spacing w:val="-42"/>
        </w:rPr>
        <w:t> </w:t>
      </w:r>
      <w:r>
        <w:rPr/>
        <w:t>年</w:t>
      </w:r>
      <w:r>
        <w:rPr>
          <w:spacing w:val="-45"/>
        </w:rPr>
        <w:t> </w:t>
      </w:r>
      <w:r>
        <w:rPr>
          <w:rFonts w:ascii="宋体" w:hAnsi="宋体" w:cs="宋体" w:eastAsia="宋体" w:hint="default"/>
        </w:rPr>
        <w:t>3</w:t>
      </w:r>
      <w:r>
        <w:rPr>
          <w:rFonts w:ascii="宋体" w:hAnsi="宋体" w:cs="宋体" w:eastAsia="宋体" w:hint="default"/>
          <w:spacing w:val="-42"/>
        </w:rPr>
        <w:t> </w:t>
      </w:r>
      <w:r>
        <w:rPr/>
        <w:t>月</w:t>
      </w:r>
      <w:r>
        <w:rPr>
          <w:spacing w:val="-45"/>
        </w:rPr>
        <w:t> </w:t>
      </w:r>
      <w:r>
        <w:rPr>
          <w:rFonts w:ascii="宋体" w:hAnsi="宋体" w:cs="宋体" w:eastAsia="宋体" w:hint="default"/>
        </w:rPr>
        <w:t>17</w:t>
      </w:r>
      <w:r>
        <w:rPr>
          <w:rFonts w:ascii="宋体" w:hAnsi="宋体" w:cs="宋体" w:eastAsia="宋体" w:hint="default"/>
          <w:spacing w:val="-42"/>
        </w:rPr>
        <w:t> </w:t>
      </w:r>
      <w:r>
        <w:rPr>
          <w:spacing w:val="-5"/>
        </w:rPr>
        <w:t>日，北京市海淀区国家税务局海国税批【</w:t>
      </w:r>
      <w:r>
        <w:rPr>
          <w:rFonts w:ascii="宋体" w:hAnsi="宋体" w:cs="宋体" w:eastAsia="宋体" w:hint="default"/>
          <w:spacing w:val="-5"/>
        </w:rPr>
        <w:t>2014</w:t>
      </w:r>
      <w:r>
        <w:rPr>
          <w:spacing w:val="-5"/>
        </w:rPr>
        <w:t>】</w:t>
      </w:r>
      <w:r>
        <w:rPr>
          <w:rFonts w:ascii="宋体" w:hAnsi="宋体" w:cs="宋体" w:eastAsia="宋体" w:hint="default"/>
          <w:spacing w:val="-5"/>
        </w:rPr>
        <w:t>923140</w:t>
      </w:r>
      <w:r>
        <w:rPr>
          <w:rFonts w:ascii="宋体" w:hAnsi="宋体" w:cs="宋体" w:eastAsia="宋体" w:hint="default"/>
          <w:spacing w:val="-101"/>
        </w:rPr>
        <w:t> </w:t>
      </w:r>
      <w:r>
        <w:rPr>
          <w:rFonts w:ascii="宋体" w:hAnsi="宋体" w:cs="宋体" w:eastAsia="宋体" w:hint="default"/>
          <w:spacing w:val="-101"/>
        </w:rPr>
      </w:r>
      <w:r>
        <w:rPr>
          <w:spacing w:val="-2"/>
        </w:rPr>
        <w:t>号《税务事项通知书》核准，同意子公司曙光信息产业（北京）有限公司生产销售的一个软件产</w:t>
      </w:r>
      <w:r>
        <w:rPr>
          <w:spacing w:val="-25"/>
        </w:rPr>
        <w:t> </w:t>
      </w:r>
      <w:r>
        <w:rPr>
          <w:spacing w:val="-25"/>
        </w:rPr>
      </w:r>
      <w:r>
        <w:rPr/>
        <w:t>品销售收入享受增值税即征即退政策自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日起执行。</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4</w:t>
      </w:r>
      <w:r>
        <w:rPr>
          <w:rFonts w:ascii="宋体" w:hAnsi="宋体" w:cs="宋体" w:eastAsia="宋体" w:hint="default"/>
          <w:spacing w:val="-53"/>
        </w:rPr>
        <w:t> </w:t>
      </w:r>
      <w:r>
        <w:rPr/>
        <w:t>日，北京市海淀</w:t>
      </w:r>
      <w:r>
        <w:rPr>
          <w:w w:val="100"/>
        </w:rPr>
        <w:t> </w:t>
      </w:r>
      <w:r>
        <w:rPr/>
        <w:t>区国家税务局海国税软字【</w:t>
      </w:r>
      <w:r>
        <w:rPr>
          <w:rFonts w:ascii="宋体" w:hAnsi="宋体" w:cs="宋体" w:eastAsia="宋体" w:hint="default"/>
        </w:rPr>
        <w:t>2015</w:t>
      </w:r>
      <w:r>
        <w:rPr/>
        <w:t>】</w:t>
      </w:r>
      <w:r>
        <w:rPr>
          <w:rFonts w:ascii="宋体" w:hAnsi="宋体" w:cs="宋体" w:eastAsia="宋体" w:hint="default"/>
        </w:rPr>
        <w:t>20150304090311</w:t>
      </w:r>
      <w:r>
        <w:rPr>
          <w:rFonts w:ascii="宋体" w:hAnsi="宋体" w:cs="宋体" w:eastAsia="宋体" w:hint="default"/>
          <w:spacing w:val="-47"/>
        </w:rPr>
        <w:t> </w:t>
      </w:r>
      <w:r>
        <w:rPr>
          <w:spacing w:val="-3"/>
        </w:rPr>
        <w:t>号《税务事项通知书》核准，同意子公司曙光</w:t>
      </w:r>
      <w:r>
        <w:rPr>
          <w:spacing w:val="-102"/>
        </w:rPr>
        <w:t> </w:t>
      </w:r>
      <w:r>
        <w:rPr>
          <w:spacing w:val="-102"/>
        </w:rPr>
      </w:r>
      <w:r>
        <w:rPr>
          <w:spacing w:val="-2"/>
        </w:rPr>
        <w:t>信息产业（北京）有限公司生产销售的一个软件产品销售收入享受增值税即征即退政策自</w:t>
      </w:r>
      <w:r>
        <w:rPr>
          <w:spacing w:val="25"/>
        </w:rPr>
        <w:t> </w:t>
      </w:r>
      <w:r>
        <w:rPr>
          <w:rFonts w:ascii="宋体" w:hAnsi="宋体" w:cs="宋体" w:eastAsia="宋体" w:hint="default"/>
          <w:spacing w:val="-1"/>
        </w:rPr>
        <w:t>2015</w:t>
      </w:r>
    </w:p>
    <w:p>
      <w:pPr>
        <w:pStyle w:val="BodyText"/>
        <w:spacing w:line="273" w:lineRule="auto" w:before="7"/>
        <w:ind w:right="227"/>
        <w:jc w:val="left"/>
      </w:pP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日起执行。</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日，北京市海淀区国家税务局海国税软字【</w:t>
      </w:r>
      <w:r>
        <w:rPr>
          <w:rFonts w:ascii="宋体" w:hAnsi="宋体" w:cs="宋体" w:eastAsia="宋体" w:hint="default"/>
        </w:rPr>
        <w:t>2015</w:t>
      </w:r>
      <w:r>
        <w:rPr/>
        <w:t>】</w:t>
      </w:r>
      <w:r>
        <w:rPr>
          <w:spacing w:val="-103"/>
        </w:rPr>
        <w:t> </w:t>
      </w:r>
      <w:r>
        <w:rPr>
          <w:rFonts w:ascii="宋体" w:hAnsi="宋体" w:cs="宋体" w:eastAsia="宋体" w:hint="default"/>
        </w:rPr>
        <w:t>20151225092085</w:t>
      </w:r>
      <w:r>
        <w:rPr/>
        <w:t>－海国税软字【</w:t>
      </w:r>
      <w:r>
        <w:rPr>
          <w:rFonts w:ascii="宋体" w:hAnsi="宋体" w:cs="宋体" w:eastAsia="宋体" w:hint="default"/>
        </w:rPr>
        <w:t>2015</w:t>
      </w:r>
      <w:r>
        <w:rPr/>
        <w:t>】</w:t>
      </w:r>
      <w:r>
        <w:rPr>
          <w:rFonts w:ascii="宋体" w:hAnsi="宋体" w:cs="宋体" w:eastAsia="宋体" w:hint="default"/>
        </w:rPr>
        <w:t>20151225092088</w:t>
      </w:r>
      <w:r>
        <w:rPr>
          <w:rFonts w:ascii="宋体" w:hAnsi="宋体" w:cs="宋体" w:eastAsia="宋体" w:hint="default"/>
          <w:spacing w:val="-50"/>
        </w:rPr>
        <w:t> </w:t>
      </w:r>
      <w:r>
        <w:rPr>
          <w:spacing w:val="-3"/>
        </w:rPr>
        <w:t>号《税务事项通知书》核准，同意子公司</w:t>
      </w:r>
      <w:r>
        <w:rPr>
          <w:w w:val="100"/>
        </w:rPr>
        <w:t> </w:t>
      </w:r>
      <w:r>
        <w:rPr/>
        <w:t>曙光信息产业（北京）有限公司生产销售的四个软件产品销售收入享受增值税即征即退政策自</w:t>
      </w:r>
      <w:r>
        <w:rPr>
          <w:w w:val="100"/>
        </w:rPr>
        <w:t> </w:t>
      </w: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t>日起执行。</w:t>
      </w:r>
    </w:p>
    <w:p>
      <w:pPr>
        <w:pStyle w:val="BodyText"/>
        <w:spacing w:line="240" w:lineRule="auto" w:before="7"/>
        <w:ind w:left="638" w:right="121"/>
        <w:jc w:val="left"/>
      </w:pPr>
      <w:r>
        <w:rPr>
          <w:rFonts w:ascii="宋体" w:hAnsi="宋体" w:cs="宋体" w:eastAsia="宋体" w:hint="default"/>
        </w:rPr>
        <w:t>2012</w:t>
      </w:r>
      <w:r>
        <w:rPr>
          <w:rFonts w:ascii="宋体" w:hAnsi="宋体" w:cs="宋体" w:eastAsia="宋体" w:hint="default"/>
          <w:spacing w:val="-47"/>
        </w:rPr>
        <w:t> </w:t>
      </w:r>
      <w:r>
        <w:rPr/>
        <w:t>年</w:t>
      </w:r>
      <w:r>
        <w:rPr>
          <w:spacing w:val="-45"/>
        </w:rPr>
        <w:t> </w:t>
      </w:r>
      <w:r>
        <w:rPr>
          <w:rFonts w:ascii="宋体" w:hAnsi="宋体" w:cs="宋体" w:eastAsia="宋体" w:hint="default"/>
        </w:rPr>
        <w:t>8</w:t>
      </w:r>
      <w:r>
        <w:rPr>
          <w:rFonts w:ascii="宋体" w:hAnsi="宋体" w:cs="宋体" w:eastAsia="宋体" w:hint="default"/>
          <w:spacing w:val="-47"/>
        </w:rPr>
        <w:t> </w:t>
      </w:r>
      <w:r>
        <w:rPr/>
        <w:t>月</w:t>
      </w:r>
      <w:r>
        <w:rPr>
          <w:spacing w:val="-45"/>
        </w:rPr>
        <w:t> </w:t>
      </w:r>
      <w:r>
        <w:rPr>
          <w:rFonts w:ascii="宋体" w:hAnsi="宋体" w:cs="宋体" w:eastAsia="宋体" w:hint="default"/>
        </w:rPr>
        <w:t>17</w:t>
      </w:r>
      <w:r>
        <w:rPr>
          <w:rFonts w:ascii="宋体" w:hAnsi="宋体" w:cs="宋体" w:eastAsia="宋体" w:hint="default"/>
          <w:spacing w:val="-47"/>
        </w:rPr>
        <w:t> </w:t>
      </w:r>
      <w:r>
        <w:rPr>
          <w:spacing w:val="-8"/>
        </w:rPr>
        <w:t>日，北京市海淀区国家税务局</w:t>
      </w:r>
      <w:r>
        <w:rPr>
          <w:spacing w:val="15"/>
        </w:rPr>
        <w:t> </w:t>
      </w:r>
      <w:r>
        <w:rPr>
          <w:spacing w:val="-11"/>
        </w:rPr>
        <w:t>海国税批【</w:t>
      </w:r>
      <w:r>
        <w:rPr>
          <w:rFonts w:ascii="宋体" w:hAnsi="宋体" w:cs="宋体" w:eastAsia="宋体" w:hint="default"/>
          <w:spacing w:val="-11"/>
        </w:rPr>
        <w:t>2012</w:t>
      </w:r>
      <w:r>
        <w:rPr>
          <w:spacing w:val="-11"/>
        </w:rPr>
        <w:t>】</w:t>
      </w:r>
      <w:r>
        <w:rPr>
          <w:rFonts w:ascii="宋体" w:hAnsi="宋体" w:cs="宋体" w:eastAsia="宋体" w:hint="default"/>
          <w:spacing w:val="-11"/>
        </w:rPr>
        <w:t>808022</w:t>
      </w:r>
      <w:r>
        <w:rPr>
          <w:rFonts w:ascii="宋体" w:hAnsi="宋体" w:cs="宋体" w:eastAsia="宋体" w:hint="default"/>
          <w:spacing w:val="-45"/>
        </w:rPr>
        <w:t> </w:t>
      </w:r>
      <w:r>
        <w:rPr>
          <w:spacing w:val="-9"/>
        </w:rPr>
        <w:t>号《税务事项通知书》</w:t>
      </w:r>
    </w:p>
    <w:p>
      <w:pPr>
        <w:pStyle w:val="BodyText"/>
        <w:tabs>
          <w:tab w:pos="7453" w:val="left" w:leader="none"/>
        </w:tabs>
        <w:spacing w:line="273" w:lineRule="auto" w:before="37"/>
        <w:ind w:right="127"/>
        <w:jc w:val="left"/>
      </w:pPr>
      <w:r>
        <w:rPr>
          <w:spacing w:val="-6"/>
          <w:w w:val="100"/>
        </w:rPr>
        <w:t>核准，同意子公司曙光云计算技术有限公司自</w:t>
      </w:r>
      <w:r>
        <w:rPr>
          <w:spacing w:val="-53"/>
          <w:w w:val="100"/>
        </w:rPr>
        <w:t> </w:t>
      </w:r>
      <w:r>
        <w:rPr>
          <w:rFonts w:ascii="宋体" w:hAnsi="宋体" w:cs="宋体" w:eastAsia="宋体" w:hint="default"/>
          <w:spacing w:val="-1"/>
          <w:w w:val="100"/>
        </w:rPr>
        <w:t>2012</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8</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3"/>
          <w:w w:val="100"/>
        </w:rPr>
        <w:t> </w:t>
      </w:r>
      <w:r>
        <w:rPr>
          <w:spacing w:val="-2"/>
          <w:w w:val="100"/>
        </w:rPr>
        <w:t>日起生产销售的一个软件产品销售收</w:t>
      </w:r>
      <w:r>
        <w:rPr>
          <w:spacing w:val="-103"/>
          <w:w w:val="100"/>
        </w:rPr>
        <w:t> </w:t>
      </w:r>
      <w:r>
        <w:rPr>
          <w:spacing w:val="-103"/>
          <w:w w:val="100"/>
        </w:rPr>
      </w:r>
      <w:r>
        <w:rPr/>
        <w:t>入享受增值税即征即退政策；</w:t>
      </w:r>
      <w:r>
        <w:rPr>
          <w:rFonts w:ascii="宋体" w:hAnsi="宋体" w:cs="宋体" w:eastAsia="宋体" w:hint="default"/>
        </w:rPr>
        <w:t>2012</w:t>
      </w:r>
      <w:r>
        <w:rPr>
          <w:rFonts w:ascii="宋体" w:hAnsi="宋体" w:cs="宋体" w:eastAsia="宋体" w:hint="default"/>
          <w:spacing w:val="-49"/>
        </w:rPr>
        <w:t> </w:t>
      </w:r>
      <w:r>
        <w:rPr/>
        <w:t>年</w:t>
      </w:r>
      <w:r>
        <w:rPr>
          <w:spacing w:val="-47"/>
        </w:rPr>
        <w:t> </w:t>
      </w:r>
      <w:r>
        <w:rPr>
          <w:rFonts w:ascii="宋体" w:hAnsi="宋体" w:cs="宋体" w:eastAsia="宋体" w:hint="default"/>
        </w:rPr>
        <w:t>11</w:t>
      </w:r>
      <w:r>
        <w:rPr>
          <w:rFonts w:ascii="宋体" w:hAnsi="宋体" w:cs="宋体" w:eastAsia="宋体" w:hint="default"/>
          <w:spacing w:val="-49"/>
        </w:rPr>
        <w:t> </w:t>
      </w:r>
      <w:r>
        <w:rPr/>
        <w:t>月</w:t>
      </w:r>
      <w:r>
        <w:rPr>
          <w:spacing w:val="-47"/>
        </w:rPr>
        <w:t> </w:t>
      </w:r>
      <w:r>
        <w:rPr>
          <w:rFonts w:ascii="宋体" w:hAnsi="宋体" w:cs="宋体" w:eastAsia="宋体" w:hint="default"/>
        </w:rPr>
        <w:t>21</w:t>
      </w:r>
      <w:r>
        <w:rPr>
          <w:rFonts w:ascii="宋体" w:hAnsi="宋体" w:cs="宋体" w:eastAsia="宋体" w:hint="default"/>
          <w:spacing w:val="-44"/>
        </w:rPr>
        <w:t> </w:t>
      </w:r>
      <w:r>
        <w:rPr/>
        <w:t>日，北京市海淀区国家税务局</w:t>
        <w:tab/>
        <w:t>海国税批【</w:t>
      </w:r>
      <w:r>
        <w:rPr>
          <w:rFonts w:ascii="宋体" w:hAnsi="宋体" w:cs="宋体" w:eastAsia="宋体" w:hint="default"/>
        </w:rPr>
        <w:t>2012</w:t>
      </w:r>
      <w:r>
        <w:rPr/>
        <w:t>】</w:t>
      </w:r>
      <w:r>
        <w:rPr>
          <w:spacing w:val="-84"/>
        </w:rPr>
        <w:t> </w:t>
      </w:r>
      <w:r>
        <w:rPr>
          <w:rFonts w:ascii="宋体" w:hAnsi="宋体" w:cs="宋体" w:eastAsia="宋体" w:hint="default"/>
        </w:rPr>
        <w:t>809012</w:t>
      </w:r>
      <w:r>
        <w:rPr>
          <w:rFonts w:ascii="宋体" w:hAnsi="宋体" w:cs="宋体" w:eastAsia="宋体" w:hint="default"/>
          <w:spacing w:val="-53"/>
        </w:rPr>
        <w:t> </w:t>
      </w:r>
      <w:r>
        <w:rPr/>
        <w:t>号《税务事项通知书》核准，同意子公司曙光云计算技术有限公司自</w:t>
      </w:r>
      <w:r>
        <w:rPr>
          <w:spacing w:val="-55"/>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w:t>
      </w:r>
    </w:p>
    <w:p>
      <w:pPr>
        <w:pStyle w:val="BodyText"/>
        <w:spacing w:line="273" w:lineRule="auto" w:before="7"/>
        <w:ind w:right="227"/>
        <w:jc w:val="both"/>
        <w:rPr>
          <w:rFonts w:ascii="宋体" w:hAnsi="宋体" w:cs="宋体" w:eastAsia="宋体" w:hint="default"/>
        </w:rPr>
      </w:pPr>
      <w:r>
        <w:rPr/>
        <w:t>生产销售的两个软件产品销售收入享受增值税即征即退政策；</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日，北京市海淀区</w:t>
      </w:r>
      <w:r>
        <w:rPr>
          <w:w w:val="100"/>
        </w:rPr>
        <w:t> </w:t>
      </w:r>
      <w:r>
        <w:rPr/>
        <w:t>国家税务局</w:t>
      </w:r>
      <w:r>
        <w:rPr>
          <w:spacing w:val="56"/>
        </w:rPr>
        <w:t> </w:t>
      </w:r>
      <w:r>
        <w:rPr>
          <w:spacing w:val="-3"/>
        </w:rPr>
        <w:t>海国税批【</w:t>
      </w:r>
      <w:r>
        <w:rPr>
          <w:rFonts w:ascii="宋体" w:hAnsi="宋体" w:cs="宋体" w:eastAsia="宋体" w:hint="default"/>
          <w:spacing w:val="-3"/>
        </w:rPr>
        <w:t>2013</w:t>
      </w:r>
      <w:r>
        <w:rPr>
          <w:spacing w:val="-3"/>
        </w:rPr>
        <w:t>】</w:t>
      </w:r>
      <w:r>
        <w:rPr>
          <w:rFonts w:ascii="宋体" w:hAnsi="宋体" w:cs="宋体" w:eastAsia="宋体" w:hint="default"/>
          <w:spacing w:val="-3"/>
        </w:rPr>
        <w:t>916069</w:t>
      </w:r>
      <w:r>
        <w:rPr>
          <w:rFonts w:ascii="宋体" w:hAnsi="宋体" w:cs="宋体" w:eastAsia="宋体" w:hint="default"/>
          <w:spacing w:val="-41"/>
        </w:rPr>
        <w:t> </w:t>
      </w:r>
      <w:r>
        <w:rPr>
          <w:spacing w:val="-3"/>
        </w:rPr>
        <w:t>号《税务事项通知书》核准，同意子公司曙光云计算技术</w:t>
      </w:r>
      <w:r>
        <w:rPr>
          <w:spacing w:val="-99"/>
        </w:rPr>
        <w:t> </w:t>
      </w:r>
      <w:r>
        <w:rPr>
          <w:spacing w:val="-99"/>
        </w:rPr>
      </w:r>
      <w:r>
        <w:rPr>
          <w:spacing w:val="-2"/>
          <w:w w:val="100"/>
        </w:rPr>
        <w:t>有限公司自</w:t>
      </w:r>
      <w:r>
        <w:rPr>
          <w:spacing w:val="-48"/>
          <w:w w:val="100"/>
        </w:rPr>
        <w:t> </w:t>
      </w:r>
      <w:r>
        <w:rPr>
          <w:rFonts w:ascii="宋体" w:hAnsi="宋体" w:cs="宋体" w:eastAsia="宋体" w:hint="default"/>
          <w:spacing w:val="-1"/>
          <w:w w:val="100"/>
        </w:rPr>
        <w:t>2013</w:t>
      </w:r>
      <w:r>
        <w:rPr>
          <w:rFonts w:ascii="宋体" w:hAnsi="宋体" w:cs="宋体" w:eastAsia="宋体" w:hint="default"/>
          <w:spacing w:val="-48"/>
          <w:w w:val="100"/>
        </w:rPr>
        <w:t> </w:t>
      </w:r>
      <w:r>
        <w:rPr>
          <w:w w:val="100"/>
        </w:rPr>
        <w:t>年</w:t>
      </w:r>
      <w:r>
        <w:rPr>
          <w:spacing w:val="-50"/>
          <w:w w:val="100"/>
        </w:rPr>
        <w:t> </w:t>
      </w:r>
      <w:r>
        <w:rPr>
          <w:rFonts w:ascii="宋体" w:hAnsi="宋体" w:cs="宋体" w:eastAsia="宋体" w:hint="default"/>
          <w:w w:val="100"/>
        </w:rPr>
        <w:t>5</w:t>
      </w:r>
      <w:r>
        <w:rPr>
          <w:rFonts w:ascii="宋体" w:hAnsi="宋体" w:cs="宋体" w:eastAsia="宋体" w:hint="default"/>
          <w:spacing w:val="-48"/>
          <w:w w:val="100"/>
        </w:rPr>
        <w:t> </w:t>
      </w:r>
      <w:r>
        <w:rPr>
          <w:w w:val="100"/>
        </w:rPr>
        <w:t>月</w:t>
      </w:r>
      <w:r>
        <w:rPr>
          <w:spacing w:val="-49"/>
          <w:w w:val="100"/>
        </w:rPr>
        <w:t> </w:t>
      </w:r>
      <w:r>
        <w:rPr>
          <w:rFonts w:ascii="宋体" w:hAnsi="宋体" w:cs="宋体" w:eastAsia="宋体" w:hint="default"/>
          <w:w w:val="100"/>
        </w:rPr>
        <w:t>1</w:t>
      </w:r>
      <w:r>
        <w:rPr>
          <w:rFonts w:ascii="宋体" w:hAnsi="宋体" w:cs="宋体" w:eastAsia="宋体" w:hint="default"/>
          <w:spacing w:val="-50"/>
          <w:w w:val="100"/>
        </w:rPr>
        <w:t> </w:t>
      </w:r>
      <w:r>
        <w:rPr>
          <w:spacing w:val="-5"/>
          <w:w w:val="100"/>
        </w:rPr>
        <w:t>日起生产销售的七个软件产品销售收入享受增值税即征即退政策；</w:t>
      </w:r>
      <w:r>
        <w:rPr>
          <w:rFonts w:ascii="宋体" w:hAnsi="宋体" w:cs="宋体" w:eastAsia="宋体" w:hint="default"/>
          <w:spacing w:val="-5"/>
          <w:w w:val="100"/>
        </w:rPr>
        <w:t>2013</w:t>
      </w:r>
    </w:p>
    <w:p>
      <w:pPr>
        <w:pStyle w:val="BodyText"/>
        <w:tabs>
          <w:tab w:pos="4075" w:val="left" w:leader="none"/>
        </w:tabs>
        <w:spacing w:line="240" w:lineRule="auto" w:before="7"/>
        <w:ind w:right="121"/>
        <w:jc w:val="left"/>
      </w:pPr>
      <w:r>
        <w:rPr/>
        <w:t>年</w:t>
      </w:r>
      <w:r>
        <w:rPr>
          <w:spacing w:val="-47"/>
        </w:rPr>
        <w:t> </w:t>
      </w:r>
      <w:r>
        <w:rPr>
          <w:rFonts w:ascii="宋体" w:hAnsi="宋体" w:cs="宋体" w:eastAsia="宋体" w:hint="default"/>
        </w:rPr>
        <w:t>8</w:t>
      </w:r>
      <w:r>
        <w:rPr>
          <w:rFonts w:ascii="宋体" w:hAnsi="宋体" w:cs="宋体" w:eastAsia="宋体" w:hint="default"/>
          <w:spacing w:val="-49"/>
        </w:rPr>
        <w:t> </w:t>
      </w:r>
      <w:r>
        <w:rPr/>
        <w:t>月</w:t>
      </w:r>
      <w:r>
        <w:rPr>
          <w:spacing w:val="-47"/>
        </w:rPr>
        <w:t> </w:t>
      </w:r>
      <w:r>
        <w:rPr>
          <w:rFonts w:ascii="宋体" w:hAnsi="宋体" w:cs="宋体" w:eastAsia="宋体" w:hint="default"/>
        </w:rPr>
        <w:t>15</w:t>
      </w:r>
      <w:r>
        <w:rPr>
          <w:rFonts w:ascii="宋体" w:hAnsi="宋体" w:cs="宋体" w:eastAsia="宋体" w:hint="default"/>
          <w:spacing w:val="-49"/>
        </w:rPr>
        <w:t> </w:t>
      </w:r>
      <w:r>
        <w:rPr>
          <w:spacing w:val="-4"/>
        </w:rPr>
        <w:t>日，北京市海淀区国家税务局</w:t>
        <w:tab/>
      </w:r>
      <w:r>
        <w:rPr>
          <w:spacing w:val="-5"/>
        </w:rPr>
        <w:t>海国税批【</w:t>
      </w:r>
      <w:r>
        <w:rPr>
          <w:rFonts w:ascii="宋体" w:hAnsi="宋体" w:cs="宋体" w:eastAsia="宋体" w:hint="default"/>
          <w:spacing w:val="-5"/>
        </w:rPr>
        <w:t>2013</w:t>
      </w:r>
      <w:r>
        <w:rPr>
          <w:spacing w:val="-5"/>
        </w:rPr>
        <w:t>】</w:t>
      </w:r>
      <w:r>
        <w:rPr>
          <w:rFonts w:ascii="宋体" w:hAnsi="宋体" w:cs="宋体" w:eastAsia="宋体" w:hint="default"/>
          <w:spacing w:val="-5"/>
        </w:rPr>
        <w:t>917017</w:t>
      </w:r>
      <w:r>
        <w:rPr>
          <w:rFonts w:ascii="宋体" w:hAnsi="宋体" w:cs="宋体" w:eastAsia="宋体" w:hint="default"/>
          <w:spacing w:val="-17"/>
        </w:rPr>
        <w:t> </w:t>
      </w:r>
      <w:r>
        <w:rPr>
          <w:spacing w:val="-6"/>
        </w:rPr>
        <w:t>号《税务事项通知书》核准，</w:t>
      </w:r>
    </w:p>
    <w:p>
      <w:pPr>
        <w:pStyle w:val="BodyText"/>
        <w:spacing w:line="273" w:lineRule="auto" w:before="37"/>
        <w:ind w:right="221"/>
        <w:jc w:val="left"/>
      </w:pPr>
      <w:r>
        <w:rPr/>
        <w:t>同意子公司曙光云计算技术有限公司自</w:t>
      </w:r>
      <w:r>
        <w:rPr>
          <w:spacing w:val="-71"/>
        </w:rPr>
        <w:t> </w:t>
      </w:r>
      <w:r>
        <w:rPr>
          <w:rFonts w:ascii="宋体" w:hAnsi="宋体" w:cs="宋体" w:eastAsia="宋体" w:hint="default"/>
        </w:rPr>
        <w:t>2013</w:t>
      </w:r>
      <w:r>
        <w:rPr>
          <w:rFonts w:ascii="宋体" w:hAnsi="宋体" w:cs="宋体" w:eastAsia="宋体" w:hint="default"/>
          <w:spacing w:val="-68"/>
        </w:rPr>
        <w:t> </w:t>
      </w:r>
      <w:r>
        <w:rPr/>
        <w:t>年</w:t>
      </w:r>
      <w:r>
        <w:rPr>
          <w:spacing w:val="-68"/>
        </w:rPr>
        <w:t> </w:t>
      </w:r>
      <w:r>
        <w:rPr>
          <w:rFonts w:ascii="宋体" w:hAnsi="宋体" w:cs="宋体" w:eastAsia="宋体" w:hint="default"/>
        </w:rPr>
        <w:t>6</w:t>
      </w:r>
      <w:r>
        <w:rPr>
          <w:rFonts w:ascii="宋体" w:hAnsi="宋体" w:cs="宋体" w:eastAsia="宋体" w:hint="default"/>
          <w:spacing w:val="-68"/>
        </w:rPr>
        <w:t> </w:t>
      </w:r>
      <w:r>
        <w:rPr/>
        <w:t>月</w:t>
      </w:r>
      <w:r>
        <w:rPr>
          <w:spacing w:val="-70"/>
        </w:rPr>
        <w:t> </w:t>
      </w:r>
      <w:r>
        <w:rPr>
          <w:rFonts w:ascii="宋体" w:hAnsi="宋体" w:cs="宋体" w:eastAsia="宋体" w:hint="default"/>
        </w:rPr>
        <w:t>1</w:t>
      </w:r>
      <w:r>
        <w:rPr>
          <w:rFonts w:ascii="宋体" w:hAnsi="宋体" w:cs="宋体" w:eastAsia="宋体" w:hint="default"/>
          <w:spacing w:val="-68"/>
        </w:rPr>
        <w:t> </w:t>
      </w:r>
      <w:r>
        <w:rPr/>
        <w:t>日起生产销售的一个软件产品销售收入享受</w:t>
      </w:r>
      <w:r>
        <w:rPr>
          <w:w w:val="100"/>
        </w:rPr>
        <w:t> </w:t>
      </w:r>
      <w:r>
        <w:rPr/>
        <w:t>增值税即征即退政策。</w:t>
      </w:r>
    </w:p>
    <w:p>
      <w:pPr>
        <w:pStyle w:val="BodyText"/>
        <w:spacing w:line="240" w:lineRule="auto" w:before="7"/>
        <w:ind w:left="638" w:right="227"/>
        <w:jc w:val="left"/>
      </w:pP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日，无锡市国家税务局</w:t>
      </w:r>
      <w:r>
        <w:rPr>
          <w:spacing w:val="-2"/>
        </w:rPr>
        <w:t> </w:t>
      </w:r>
      <w:r>
        <w:rPr/>
        <w:t>锡国税（办）流优惠认字【</w:t>
      </w:r>
      <w:r>
        <w:rPr>
          <w:rFonts w:ascii="宋体" w:hAnsi="宋体" w:cs="宋体" w:eastAsia="宋体" w:hint="default"/>
        </w:rPr>
        <w:t>2013</w:t>
      </w:r>
      <w:r>
        <w:rPr/>
        <w:t>】第</w:t>
      </w:r>
      <w:r>
        <w:rPr>
          <w:spacing w:val="-54"/>
        </w:rPr>
        <w:t> </w:t>
      </w:r>
      <w:r>
        <w:rPr>
          <w:rFonts w:ascii="宋体" w:hAnsi="宋体" w:cs="宋体" w:eastAsia="宋体" w:hint="default"/>
        </w:rPr>
        <w:t>14</w:t>
      </w:r>
      <w:r>
        <w:rPr>
          <w:rFonts w:ascii="宋体" w:hAnsi="宋体" w:cs="宋体" w:eastAsia="宋体" w:hint="default"/>
          <w:spacing w:val="-53"/>
        </w:rPr>
        <w:t> </w:t>
      </w:r>
      <w:r>
        <w:rPr/>
        <w:t>号《税收优</w:t>
      </w:r>
    </w:p>
    <w:p>
      <w:pPr>
        <w:pStyle w:val="BodyText"/>
        <w:spacing w:line="273" w:lineRule="auto" w:before="37"/>
        <w:ind w:right="227"/>
        <w:jc w:val="left"/>
      </w:pPr>
      <w:r>
        <w:rPr>
          <w:spacing w:val="-5"/>
        </w:rPr>
        <w:t>惠资格认定结果通知书》核准，同意子公司无锡城市云计算中心有限公司自</w:t>
      </w:r>
      <w:r>
        <w:rPr>
          <w:spacing w:val="-45"/>
        </w:rPr>
        <w:t> </w:t>
      </w:r>
      <w:r>
        <w:rPr>
          <w:rFonts w:ascii="宋体" w:hAnsi="宋体" w:cs="宋体" w:eastAsia="宋体" w:hint="default"/>
        </w:rPr>
        <w:t>2013</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5"/>
        </w:rPr>
        <w:t> </w:t>
      </w:r>
      <w:r>
        <w:rPr/>
        <w:t>月</w:t>
      </w:r>
      <w:r>
        <w:rPr>
          <w:spacing w:val="-42"/>
        </w:rPr>
        <w:t> </w:t>
      </w:r>
      <w:r>
        <w:rPr>
          <w:rFonts w:ascii="宋体" w:hAnsi="宋体" w:cs="宋体" w:eastAsia="宋体" w:hint="default"/>
        </w:rPr>
        <w:t>1</w:t>
      </w:r>
      <w:r>
        <w:rPr>
          <w:rFonts w:ascii="宋体" w:hAnsi="宋体" w:cs="宋体" w:eastAsia="宋体" w:hint="default"/>
          <w:spacing w:val="-45"/>
        </w:rPr>
        <w:t> </w:t>
      </w:r>
      <w:r>
        <w:rPr/>
        <w:t>日起生</w:t>
      </w:r>
      <w:r>
        <w:rPr>
          <w:spacing w:val="-101"/>
        </w:rPr>
        <w:t> </w:t>
      </w:r>
      <w:r>
        <w:rPr>
          <w:spacing w:val="-101"/>
        </w:rPr>
      </w:r>
      <w:r>
        <w:rPr/>
        <w:t>产销售的一个软件产品销售收入享受增值税超税负即征即退的优惠政策。</w:t>
      </w:r>
    </w:p>
    <w:p>
      <w:pPr>
        <w:spacing w:after="0" w:line="273" w:lineRule="auto"/>
        <w:jc w:val="left"/>
        <w:sectPr>
          <w:pgSz w:w="11910" w:h="16840"/>
          <w:pgMar w:header="882" w:footer="1195" w:top="1120" w:bottom="1380" w:left="1580" w:right="1040"/>
        </w:sectPr>
      </w:pPr>
    </w:p>
    <w:p>
      <w:pPr>
        <w:spacing w:line="240" w:lineRule="auto" w:before="10"/>
        <w:rPr>
          <w:rFonts w:ascii="宋体" w:hAnsi="宋体" w:cs="宋体" w:eastAsia="宋体" w:hint="default"/>
          <w:sz w:val="26"/>
          <w:szCs w:val="26"/>
        </w:rPr>
      </w:pPr>
    </w:p>
    <w:p>
      <w:pPr>
        <w:pStyle w:val="BodyText"/>
        <w:spacing w:line="273" w:lineRule="auto" w:before="36"/>
        <w:ind w:left="138" w:right="217" w:firstLine="419"/>
        <w:jc w:val="both"/>
      </w:pPr>
      <w:r>
        <w:rPr>
          <w:spacing w:val="-2"/>
        </w:rPr>
        <w:t>经无锡高新技术产业开发区国家税务局下发的《税收优惠资格认定结果通知书》（锡国税高</w:t>
      </w:r>
      <w:r>
        <w:rPr>
          <w:w w:val="100"/>
        </w:rPr>
        <w:t> </w:t>
      </w:r>
      <w:r>
        <w:rPr/>
        <w:t>流优惠认字【</w:t>
      </w:r>
      <w:r>
        <w:rPr>
          <w:rFonts w:ascii="宋体" w:hAnsi="宋体" w:cs="宋体" w:eastAsia="宋体" w:hint="default"/>
        </w:rPr>
        <w:t>2014</w:t>
      </w:r>
      <w:r>
        <w:rPr/>
        <w:t>】第</w:t>
      </w:r>
      <w:r>
        <w:rPr>
          <w:spacing w:val="-53"/>
        </w:rPr>
        <w:t> </w:t>
      </w:r>
      <w:r>
        <w:rPr>
          <w:rFonts w:ascii="宋体" w:hAnsi="宋体" w:cs="宋体" w:eastAsia="宋体" w:hint="default"/>
        </w:rPr>
        <w:t>24</w:t>
      </w:r>
      <w:r>
        <w:rPr>
          <w:rFonts w:ascii="宋体" w:hAnsi="宋体" w:cs="宋体" w:eastAsia="宋体" w:hint="default"/>
          <w:spacing w:val="-56"/>
        </w:rPr>
        <w:t> </w:t>
      </w:r>
      <w:r>
        <w:rPr/>
        <w:t>号）核准，同意子公司中科曙光信息技术无锡有限公司自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p>
    <w:p>
      <w:pPr>
        <w:pStyle w:val="BodyText"/>
        <w:spacing w:line="273" w:lineRule="auto" w:before="7"/>
        <w:ind w:left="138" w:right="207"/>
        <w:jc w:val="both"/>
      </w:pPr>
      <w:r>
        <w:rPr>
          <w:rFonts w:ascii="宋体" w:hAnsi="宋体" w:cs="宋体" w:eastAsia="宋体" w:hint="default"/>
        </w:rPr>
        <w:t>1</w:t>
      </w:r>
      <w:r>
        <w:rPr>
          <w:rFonts w:ascii="宋体" w:hAnsi="宋体" w:cs="宋体" w:eastAsia="宋体" w:hint="default"/>
          <w:spacing w:val="-55"/>
        </w:rPr>
        <w:t> </w:t>
      </w:r>
      <w:r>
        <w:rPr/>
        <w:t>日起生产销售的一个软件产品销售收入享受增值税软件产品即征即退税收优惠。经无锡高新技</w:t>
      </w:r>
      <w:r>
        <w:rPr>
          <w:w w:val="100"/>
        </w:rPr>
        <w:t> </w:t>
      </w:r>
      <w:r>
        <w:rPr>
          <w:spacing w:val="-6"/>
          <w:w w:val="100"/>
        </w:rPr>
        <w:t>术产业开发区国家税务局下发的《税收优惠资格认定结果通知书》（锡国税高流优惠认字【</w:t>
      </w:r>
      <w:r>
        <w:rPr>
          <w:rFonts w:ascii="宋体" w:hAnsi="宋体" w:cs="宋体" w:eastAsia="宋体" w:hint="default"/>
          <w:spacing w:val="-6"/>
          <w:w w:val="100"/>
        </w:rPr>
        <w:t>2015</w:t>
      </w:r>
      <w:r>
        <w:rPr>
          <w:spacing w:val="-6"/>
          <w:w w:val="100"/>
        </w:rPr>
        <w:t>】</w:t>
      </w:r>
      <w:r>
        <w:rPr>
          <w:spacing w:val="-92"/>
          <w:w w:val="100"/>
        </w:rPr>
        <w:t> </w:t>
      </w:r>
      <w:r>
        <w:rPr/>
        <w:t>第</w:t>
      </w:r>
      <w:r>
        <w:rPr>
          <w:spacing w:val="-46"/>
        </w:rPr>
        <w:t> </w:t>
      </w:r>
      <w:r>
        <w:rPr>
          <w:rFonts w:ascii="宋体" w:hAnsi="宋体" w:cs="宋体" w:eastAsia="宋体" w:hint="default"/>
        </w:rPr>
        <w:t>701</w:t>
      </w:r>
      <w:r>
        <w:rPr>
          <w:rFonts w:ascii="宋体" w:hAnsi="宋体" w:cs="宋体" w:eastAsia="宋体" w:hint="default"/>
          <w:spacing w:val="-49"/>
        </w:rPr>
        <w:t> </w:t>
      </w:r>
      <w:r>
        <w:rPr>
          <w:spacing w:val="-6"/>
        </w:rPr>
        <w:t>号）核准，同意子公司中科曙光信息技术无锡有限公司自</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9"/>
        </w:rPr>
        <w:t> </w:t>
      </w:r>
      <w:r>
        <w:rPr>
          <w:rFonts w:ascii="宋体" w:hAnsi="宋体" w:cs="宋体" w:eastAsia="宋体" w:hint="default"/>
        </w:rPr>
        <w:t>1</w:t>
      </w:r>
      <w:r>
        <w:rPr>
          <w:rFonts w:ascii="宋体" w:hAnsi="宋体" w:cs="宋体" w:eastAsia="宋体" w:hint="default"/>
          <w:spacing w:val="-46"/>
        </w:rPr>
        <w:t> </w:t>
      </w:r>
      <w:r>
        <w:rPr/>
        <w:t>月</w:t>
      </w:r>
      <w:r>
        <w:rPr>
          <w:spacing w:val="-49"/>
        </w:rPr>
        <w:t> </w:t>
      </w:r>
      <w:r>
        <w:rPr>
          <w:rFonts w:ascii="宋体" w:hAnsi="宋体" w:cs="宋体" w:eastAsia="宋体" w:hint="default"/>
        </w:rPr>
        <w:t>1</w:t>
      </w:r>
      <w:r>
        <w:rPr>
          <w:rFonts w:ascii="宋体" w:hAnsi="宋体" w:cs="宋体" w:eastAsia="宋体" w:hint="default"/>
          <w:spacing w:val="-47"/>
        </w:rPr>
        <w:t> </w:t>
      </w:r>
      <w:r>
        <w:rPr/>
        <w:t>日起生产销售的一</w:t>
      </w:r>
      <w:r>
        <w:rPr>
          <w:spacing w:val="-103"/>
        </w:rPr>
        <w:t> </w:t>
      </w:r>
      <w:r>
        <w:rPr>
          <w:spacing w:val="-103"/>
        </w:rPr>
      </w:r>
      <w:r>
        <w:rPr/>
        <w:t>个软件产品销售收入享受增值税软件产品税收优惠。</w:t>
      </w:r>
    </w:p>
    <w:p>
      <w:pPr>
        <w:pStyle w:val="BodyText"/>
        <w:spacing w:line="273" w:lineRule="auto" w:before="7"/>
        <w:ind w:left="138" w:right="108"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日，经南京江宁经济技术开发区国家税务局下发《税收优惠资格认定结果通</w:t>
      </w:r>
      <w:r>
        <w:rPr>
          <w:w w:val="100"/>
        </w:rPr>
        <w:t> </w:t>
      </w:r>
      <w:r>
        <w:rPr/>
        <w:t>知书》（宁经国税</w:t>
      </w:r>
      <w:r>
        <w:rPr>
          <w:spacing w:val="-6"/>
        </w:rPr>
        <w:t> </w:t>
      </w:r>
      <w:r>
        <w:rPr/>
        <w:t>流优惠认字</w:t>
      </w:r>
      <w:r>
        <w:rPr>
          <w:rFonts w:ascii="宋体" w:hAnsi="宋体" w:cs="宋体" w:eastAsia="宋体" w:hint="default"/>
        </w:rPr>
        <w:t>[2015]</w:t>
      </w:r>
      <w:r>
        <w:rPr/>
        <w:t>第</w:t>
      </w:r>
      <w:r>
        <w:rPr>
          <w:spacing w:val="-55"/>
        </w:rPr>
        <w:t> </w:t>
      </w:r>
      <w:r>
        <w:rPr>
          <w:rFonts w:ascii="宋体" w:hAnsi="宋体" w:cs="宋体" w:eastAsia="宋体" w:hint="default"/>
        </w:rPr>
        <w:t>11</w:t>
      </w:r>
      <w:r>
        <w:rPr>
          <w:rFonts w:ascii="宋体" w:hAnsi="宋体" w:cs="宋体" w:eastAsia="宋体" w:hint="default"/>
          <w:spacing w:val="-55"/>
        </w:rPr>
        <w:t> </w:t>
      </w:r>
      <w:r>
        <w:rPr/>
        <w:t>号）核准，同意子公司南京城市云计算中心有限公司</w:t>
      </w:r>
      <w:r>
        <w:rPr>
          <w:w w:val="100"/>
        </w:rPr>
        <w:t> </w:t>
      </w:r>
      <w:r>
        <w:rPr/>
        <w:t>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日起生产销售的一个软件产品销售收入享受增值税软件产品即征即退税收优惠。</w:t>
      </w:r>
    </w:p>
    <w:p>
      <w:pPr>
        <w:pStyle w:val="BodyText"/>
        <w:spacing w:line="240" w:lineRule="auto" w:before="7"/>
        <w:ind w:left="138" w:right="0"/>
        <w:jc w:val="both"/>
      </w:pPr>
      <w:r>
        <w:rPr/>
        <w:t>（</w:t>
      </w:r>
      <w:r>
        <w:rPr>
          <w:rFonts w:ascii="宋体" w:hAnsi="宋体" w:cs="宋体" w:eastAsia="宋体" w:hint="default"/>
        </w:rPr>
        <w:t>2</w:t>
      </w:r>
      <w:r>
        <w:rPr/>
        <w:t>）所得税</w:t>
      </w:r>
    </w:p>
    <w:p>
      <w:pPr>
        <w:pStyle w:val="BodyText"/>
        <w:spacing w:line="273" w:lineRule="auto" w:before="37"/>
        <w:ind w:left="138" w:right="208" w:firstLine="419"/>
        <w:jc w:val="both"/>
      </w:pPr>
      <w:r>
        <w:rPr>
          <w:rFonts w:ascii="宋体" w:hAnsi="宋体" w:cs="宋体" w:eastAsia="宋体" w:hint="default"/>
        </w:rPr>
        <w:t>2014</w:t>
      </w:r>
      <w:r>
        <w:rPr>
          <w:rFonts w:ascii="宋体" w:hAnsi="宋体" w:cs="宋体" w:eastAsia="宋体" w:hint="default"/>
          <w:spacing w:val="-46"/>
        </w:rPr>
        <w:t> </w:t>
      </w:r>
      <w:r>
        <w:rPr/>
        <w:t>年</w:t>
      </w:r>
      <w:r>
        <w:rPr>
          <w:spacing w:val="-43"/>
        </w:rPr>
        <w:t> </w:t>
      </w:r>
      <w:r>
        <w:rPr>
          <w:rFonts w:ascii="宋体" w:hAnsi="宋体" w:cs="宋体" w:eastAsia="宋体" w:hint="default"/>
        </w:rPr>
        <w:t>10</w:t>
      </w:r>
      <w:r>
        <w:rPr>
          <w:rFonts w:ascii="宋体" w:hAnsi="宋体" w:cs="宋体" w:eastAsia="宋体" w:hint="default"/>
          <w:spacing w:val="-46"/>
        </w:rPr>
        <w:t> </w:t>
      </w:r>
      <w:r>
        <w:rPr/>
        <w:t>月</w:t>
      </w:r>
      <w:r>
        <w:rPr>
          <w:spacing w:val="-43"/>
        </w:rPr>
        <w:t> </w:t>
      </w:r>
      <w:r>
        <w:rPr>
          <w:rFonts w:ascii="宋体" w:hAnsi="宋体" w:cs="宋体" w:eastAsia="宋体" w:hint="default"/>
        </w:rPr>
        <w:t>21</w:t>
      </w:r>
      <w:r>
        <w:rPr>
          <w:rFonts w:ascii="宋体" w:hAnsi="宋体" w:cs="宋体" w:eastAsia="宋体" w:hint="default"/>
          <w:spacing w:val="-43"/>
        </w:rPr>
        <w:t> </w:t>
      </w:r>
      <w:r>
        <w:rPr>
          <w:spacing w:val="-3"/>
        </w:rPr>
        <w:t>日本公司经天津市科学技术委员会、天津市财政局、天津市国家税务局、天</w:t>
      </w:r>
      <w:r>
        <w:rPr>
          <w:w w:val="100"/>
        </w:rPr>
        <w:t> </w:t>
      </w:r>
      <w:r>
        <w:rPr>
          <w:spacing w:val="-2"/>
        </w:rPr>
        <w:t>津市地方税务局认定并批准为高新技术企业，证书编号：</w:t>
      </w:r>
      <w:r>
        <w:rPr>
          <w:rFonts w:ascii="宋体" w:hAnsi="宋体" w:cs="宋体" w:eastAsia="宋体" w:hint="default"/>
          <w:spacing w:val="-2"/>
        </w:rPr>
        <w:t>GR201412000019</w:t>
      </w:r>
      <w:r>
        <w:rPr>
          <w:spacing w:val="-2"/>
        </w:rPr>
        <w:t>，有效期三年。</w:t>
      </w:r>
      <w:r>
        <w:rPr>
          <w:rFonts w:ascii="宋体" w:hAnsi="宋体" w:cs="宋体" w:eastAsia="宋体" w:hint="default"/>
          <w:spacing w:val="-2"/>
        </w:rPr>
        <w:t>2015</w:t>
      </w:r>
      <w:r>
        <w:rPr>
          <w:rFonts w:ascii="宋体" w:hAnsi="宋体" w:cs="宋体" w:eastAsia="宋体" w:hint="default"/>
          <w:spacing w:val="-21"/>
        </w:rPr>
        <w:t> </w:t>
      </w:r>
      <w:r>
        <w:rPr/>
        <w:t>年</w:t>
      </w:r>
      <w:r>
        <w:rPr>
          <w:spacing w:val="-89"/>
        </w:rPr>
        <w:t> </w:t>
      </w:r>
      <w:r>
        <w:rPr>
          <w:rFonts w:ascii="宋体" w:hAnsi="宋体" w:cs="宋体" w:eastAsia="宋体" w:hint="default"/>
          <w:w w:val="100"/>
        </w:rPr>
        <w:t>1</w:t>
      </w:r>
      <w:r>
        <w:rPr>
          <w:rFonts w:ascii="宋体" w:hAnsi="宋体" w:cs="宋体" w:eastAsia="宋体" w:hint="default"/>
          <w:spacing w:val="-63"/>
          <w:w w:val="100"/>
        </w:rPr>
        <w:t> </w:t>
      </w:r>
      <w:r>
        <w:rPr>
          <w:w w:val="100"/>
        </w:rPr>
        <w:t>月</w:t>
      </w:r>
      <w:r>
        <w:rPr>
          <w:spacing w:val="-63"/>
          <w:w w:val="100"/>
        </w:rPr>
        <w:t> </w:t>
      </w:r>
      <w:r>
        <w:rPr>
          <w:rFonts w:ascii="宋体" w:hAnsi="宋体" w:cs="宋体" w:eastAsia="宋体" w:hint="default"/>
          <w:w w:val="100"/>
        </w:rPr>
        <w:t>26</w:t>
      </w:r>
      <w:r>
        <w:rPr>
          <w:rFonts w:ascii="宋体" w:hAnsi="宋体" w:cs="宋体" w:eastAsia="宋体" w:hint="default"/>
          <w:spacing w:val="-63"/>
          <w:w w:val="100"/>
        </w:rPr>
        <w:t> </w:t>
      </w:r>
      <w:r>
        <w:rPr>
          <w:spacing w:val="-7"/>
          <w:w w:val="100"/>
        </w:rPr>
        <w:t>日，经天津市滨海高新技术产业开发区国家税务局第一税务所《纳税人减免税备案登记表》</w:t>
      </w:r>
    </w:p>
    <w:p>
      <w:pPr>
        <w:pStyle w:val="BodyText"/>
        <w:spacing w:line="273" w:lineRule="auto" w:before="7"/>
        <w:ind w:left="138" w:right="207"/>
        <w:jc w:val="both"/>
      </w:pPr>
      <w:r>
        <w:rPr>
          <w:spacing w:val="-6"/>
          <w:w w:val="100"/>
        </w:rPr>
        <w:t>核准，本公司享受国家需重点扶持的高新技术企业自</w:t>
      </w:r>
      <w:r>
        <w:rPr>
          <w:spacing w:val="-55"/>
          <w:w w:val="100"/>
        </w:rPr>
        <w:t> </w:t>
      </w:r>
      <w:r>
        <w:rPr>
          <w:rFonts w:ascii="宋体" w:hAnsi="宋体" w:cs="宋体" w:eastAsia="宋体" w:hint="default"/>
          <w:w w:val="100"/>
        </w:rPr>
        <w:t>2014</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5"/>
          <w:w w:val="100"/>
        </w:rPr>
        <w:t> </w:t>
      </w:r>
      <w:r>
        <w:rPr>
          <w:spacing w:val="-1"/>
          <w:w w:val="100"/>
        </w:rPr>
        <w:t>日起至</w:t>
      </w:r>
      <w:r>
        <w:rPr>
          <w:spacing w:val="-53"/>
          <w:w w:val="100"/>
        </w:rPr>
        <w:t> </w:t>
      </w:r>
      <w:r>
        <w:rPr>
          <w:rFonts w:ascii="宋体" w:hAnsi="宋体" w:cs="宋体" w:eastAsia="宋体" w:hint="default"/>
          <w:spacing w:val="-1"/>
          <w:w w:val="100"/>
        </w:rPr>
        <w:t>2017</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w w:val="100"/>
        </w:rPr>
        <w:t>9</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spacing w:val="-2"/>
          <w:w w:val="100"/>
        </w:rPr>
        <w:t>30</w:t>
      </w:r>
      <w:r>
        <w:rPr>
          <w:rFonts w:ascii="宋体" w:hAnsi="宋体" w:cs="宋体" w:eastAsia="宋体" w:hint="default"/>
          <w:spacing w:val="-53"/>
          <w:w w:val="100"/>
        </w:rPr>
        <w:t> </w:t>
      </w:r>
      <w:r>
        <w:rPr>
          <w:spacing w:val="-1"/>
          <w:w w:val="100"/>
        </w:rPr>
        <w:t>日止减</w:t>
      </w:r>
      <w:r>
        <w:rPr>
          <w:w w:val="100"/>
        </w:rPr>
        <w:t> </w:t>
      </w:r>
      <w:r>
        <w:rPr/>
        <w:t>按</w:t>
      </w:r>
      <w:r>
        <w:rPr>
          <w:spacing w:val="-55"/>
        </w:rPr>
        <w:t> </w:t>
      </w:r>
      <w:r>
        <w:rPr>
          <w:rFonts w:ascii="宋体" w:hAnsi="宋体" w:cs="宋体" w:eastAsia="宋体" w:hint="default"/>
        </w:rPr>
        <w:t>15%</w:t>
      </w:r>
      <w:r>
        <w:rPr/>
        <w:t>的税率征收企业所得税的政策。</w:t>
      </w:r>
    </w:p>
    <w:p>
      <w:pPr>
        <w:pStyle w:val="BodyText"/>
        <w:spacing w:line="273" w:lineRule="auto" w:before="7"/>
        <w:ind w:left="138" w:right="103" w:firstLine="419"/>
        <w:jc w:val="left"/>
      </w:pPr>
      <w:r>
        <w:rPr>
          <w:rFonts w:ascii="宋体" w:hAnsi="宋体" w:cs="宋体" w:eastAsia="宋体" w:hint="default"/>
        </w:rPr>
        <w:t>2014</w:t>
      </w:r>
      <w:r>
        <w:rPr>
          <w:rFonts w:ascii="宋体" w:hAnsi="宋体" w:cs="宋体" w:eastAsia="宋体" w:hint="default"/>
          <w:spacing w:val="-46"/>
        </w:rPr>
        <w:t> </w:t>
      </w:r>
      <w:r>
        <w:rPr/>
        <w:t>年</w:t>
      </w:r>
      <w:r>
        <w:rPr>
          <w:spacing w:val="-43"/>
        </w:rPr>
        <w:t> </w:t>
      </w:r>
      <w:r>
        <w:rPr>
          <w:rFonts w:ascii="宋体" w:hAnsi="宋体" w:cs="宋体" w:eastAsia="宋体" w:hint="default"/>
        </w:rPr>
        <w:t>10</w:t>
      </w:r>
      <w:r>
        <w:rPr>
          <w:rFonts w:ascii="宋体" w:hAnsi="宋体" w:cs="宋体" w:eastAsia="宋体" w:hint="default"/>
          <w:spacing w:val="-46"/>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spacing w:val="-3"/>
        </w:rPr>
        <w:t>日子公司曙光信息产业（北京）有限公司经北京市科学技术委员会、北京市</w:t>
      </w:r>
      <w:r>
        <w:rPr>
          <w:w w:val="100"/>
        </w:rPr>
        <w:t> </w:t>
      </w:r>
      <w:r>
        <w:rPr/>
        <w:t>财政局、北京市国家税务局、北京市地方税务局认定并批准为高新技术企业，证书编号</w:t>
      </w:r>
      <w:r>
        <w:rPr>
          <w:w w:val="100"/>
        </w:rPr>
        <w:t> </w:t>
      </w:r>
      <w:r>
        <w:rPr>
          <w:rFonts w:ascii="宋体" w:hAnsi="宋体" w:cs="宋体" w:eastAsia="宋体" w:hint="default"/>
        </w:rPr>
        <w:t>GR201411000014</w:t>
      </w:r>
      <w:r>
        <w:rPr/>
        <w:t>，有效期三年。</w:t>
      </w:r>
    </w:p>
    <w:p>
      <w:pPr>
        <w:pStyle w:val="BodyText"/>
        <w:spacing w:line="273" w:lineRule="auto" w:before="7"/>
        <w:ind w:left="138" w:right="217" w:firstLine="419"/>
        <w:jc w:val="both"/>
      </w:pP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日，子公司曙光云计算技术有限公司经北京市科学技术委员会、北京市财政</w:t>
      </w:r>
      <w:r>
        <w:rPr>
          <w:w w:val="100"/>
        </w:rPr>
        <w:t> </w:t>
      </w:r>
      <w:r>
        <w:rPr>
          <w:spacing w:val="-2"/>
        </w:rPr>
        <w:t>局、北京市国家税务局、北京市地方税务局认定为高新技术企业，并取得了高新技术企业证书，</w:t>
      </w:r>
      <w:r>
        <w:rPr>
          <w:spacing w:val="-25"/>
        </w:rPr>
        <w:t> </w:t>
      </w:r>
      <w:r>
        <w:rPr>
          <w:spacing w:val="-25"/>
        </w:rPr>
      </w:r>
      <w:r>
        <w:rPr/>
        <w:t>证书编号：</w:t>
      </w:r>
      <w:r>
        <w:rPr>
          <w:rFonts w:ascii="宋体" w:hAnsi="宋体" w:cs="宋体" w:eastAsia="宋体" w:hint="default"/>
        </w:rPr>
        <w:t>GR201311001547</w:t>
      </w:r>
      <w:r>
        <w:rPr/>
        <w:t>，有效期三年。</w:t>
      </w:r>
      <w:r>
        <w:rPr>
          <w:rFonts w:ascii="宋体" w:hAnsi="宋体" w:cs="宋体" w:eastAsia="宋体" w:hint="default"/>
        </w:rPr>
        <w:t>2014</w:t>
      </w:r>
      <w:r>
        <w:rPr>
          <w:rFonts w:ascii="宋体" w:hAnsi="宋体" w:cs="宋体" w:eastAsia="宋体" w:hint="default"/>
          <w:spacing w:val="-55"/>
        </w:rPr>
        <w:t> </w:t>
      </w:r>
      <w:r>
        <w:rPr/>
        <w:t>年</w:t>
      </w:r>
      <w:r>
        <w:rPr>
          <w:spacing w:val="-57"/>
        </w:rPr>
        <w:t> </w:t>
      </w:r>
      <w:r>
        <w:rPr>
          <w:rFonts w:ascii="宋体" w:hAnsi="宋体" w:cs="宋体" w:eastAsia="宋体" w:hint="default"/>
        </w:rPr>
        <w:t>4</w:t>
      </w:r>
      <w:r>
        <w:rPr>
          <w:rFonts w:ascii="宋体" w:hAnsi="宋体" w:cs="宋体" w:eastAsia="宋体" w:hint="default"/>
          <w:spacing w:val="-55"/>
        </w:rPr>
        <w:t> </w:t>
      </w:r>
      <w:r>
        <w:rPr/>
        <w:t>月</w:t>
      </w:r>
      <w:r>
        <w:rPr>
          <w:spacing w:val="-55"/>
        </w:rPr>
        <w:t> </w:t>
      </w:r>
      <w:r>
        <w:rPr>
          <w:rFonts w:ascii="宋体" w:hAnsi="宋体" w:cs="宋体" w:eastAsia="宋体" w:hint="default"/>
        </w:rPr>
        <w:t>16</w:t>
      </w:r>
      <w:r>
        <w:rPr>
          <w:rFonts w:ascii="宋体" w:hAnsi="宋体" w:cs="宋体" w:eastAsia="宋体" w:hint="default"/>
          <w:spacing w:val="-55"/>
        </w:rPr>
        <w:t> </w:t>
      </w:r>
      <w:r>
        <w:rPr/>
        <w:t>日，经北京市海淀区国家税务局第五</w:t>
      </w:r>
      <w:r>
        <w:rPr>
          <w:w w:val="100"/>
        </w:rPr>
        <w:t> </w:t>
      </w:r>
      <w:r>
        <w:rPr>
          <w:spacing w:val="-2"/>
        </w:rPr>
        <w:t>税务所《企业所得税税优惠备案回执》批复，子公司曙光云计算技术有限公司享受国家需重点扶</w:t>
      </w:r>
      <w:r>
        <w:rPr>
          <w:spacing w:val="-25"/>
        </w:rPr>
        <w:t> </w:t>
      </w:r>
      <w:r>
        <w:rPr>
          <w:spacing w:val="-25"/>
        </w:rPr>
      </w:r>
      <w:r>
        <w:rPr/>
        <w:t>持的高新技术企业税收优惠期间自</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日起至</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3"/>
        </w:rPr>
        <w:t>日止。</w:t>
      </w:r>
      <w:r>
        <w:rPr/>
      </w:r>
    </w:p>
    <w:p>
      <w:pPr>
        <w:pStyle w:val="BodyText"/>
        <w:spacing w:line="273" w:lineRule="auto" w:before="7"/>
        <w:ind w:left="138" w:right="208" w:firstLine="419"/>
        <w:jc w:val="both"/>
      </w:pP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日，子公司无锡城市云计算中心有限公司经江苏省科学技术厅、江苏省财政</w:t>
      </w:r>
      <w:r>
        <w:rPr>
          <w:w w:val="100"/>
        </w:rPr>
        <w:t> </w:t>
      </w:r>
      <w:r>
        <w:rPr>
          <w:spacing w:val="-2"/>
        </w:rPr>
        <w:t>局、江苏省国家税务局、江苏省地方税务局认定为高新技术企业，并取得了高新技术企业证书，</w:t>
      </w:r>
      <w:r>
        <w:rPr>
          <w:spacing w:val="-25"/>
        </w:rPr>
        <w:t> </w:t>
      </w:r>
      <w:r>
        <w:rPr>
          <w:spacing w:val="-25"/>
        </w:rPr>
      </w:r>
      <w:r>
        <w:rPr/>
        <w:t>证书编号：</w:t>
      </w:r>
      <w:r>
        <w:rPr>
          <w:rFonts w:ascii="宋体" w:hAnsi="宋体" w:cs="宋体" w:eastAsia="宋体" w:hint="default"/>
        </w:rPr>
        <w:t>GR201332001097</w:t>
      </w:r>
      <w:r>
        <w:rPr/>
        <w:t>，有效期三年。</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4</w:t>
      </w:r>
      <w:r>
        <w:rPr>
          <w:rFonts w:ascii="宋体" w:hAnsi="宋体" w:cs="宋体" w:eastAsia="宋体" w:hint="default"/>
          <w:spacing w:val="-55"/>
        </w:rPr>
        <w:t> </w:t>
      </w:r>
      <w:r>
        <w:rPr/>
        <w:t>月</w:t>
      </w:r>
      <w:r>
        <w:rPr>
          <w:spacing w:val="-55"/>
        </w:rPr>
        <w:t> </w:t>
      </w:r>
      <w:r>
        <w:rPr>
          <w:rFonts w:ascii="宋体" w:hAnsi="宋体" w:cs="宋体" w:eastAsia="宋体" w:hint="default"/>
        </w:rPr>
        <w:t>14</w:t>
      </w:r>
      <w:r>
        <w:rPr>
          <w:rFonts w:ascii="宋体" w:hAnsi="宋体" w:cs="宋体" w:eastAsia="宋体" w:hint="default"/>
          <w:spacing w:val="-55"/>
        </w:rPr>
        <w:t> </w:t>
      </w:r>
      <w:r>
        <w:rPr/>
        <w:t>日，经江苏省无锡地方税务局第一税</w:t>
      </w:r>
      <w:r>
        <w:rPr>
          <w:w w:val="100"/>
        </w:rPr>
        <w:t> </w:t>
      </w:r>
      <w:r>
        <w:rPr>
          <w:spacing w:val="-2"/>
        </w:rPr>
        <w:t>务分局《税务事项告知书》（锡地税一【</w:t>
      </w:r>
      <w:r>
        <w:rPr>
          <w:rFonts w:ascii="宋体" w:hAnsi="宋体" w:cs="宋体" w:eastAsia="宋体" w:hint="default"/>
          <w:spacing w:val="-2"/>
        </w:rPr>
        <w:t>2015</w:t>
      </w:r>
      <w:r>
        <w:rPr>
          <w:spacing w:val="-2"/>
        </w:rPr>
        <w:t>】</w:t>
      </w:r>
      <w:r>
        <w:rPr>
          <w:rFonts w:ascii="宋体" w:hAnsi="宋体" w:cs="宋体" w:eastAsia="宋体" w:hint="default"/>
          <w:spacing w:val="-2"/>
        </w:rPr>
        <w:t>24779</w:t>
      </w:r>
      <w:r>
        <w:rPr>
          <w:spacing w:val="-2"/>
        </w:rPr>
        <w:t>、</w:t>
      </w:r>
      <w:r>
        <w:rPr>
          <w:rFonts w:ascii="宋体" w:hAnsi="宋体" w:cs="宋体" w:eastAsia="宋体" w:hint="default"/>
          <w:spacing w:val="-2"/>
        </w:rPr>
        <w:t>24866</w:t>
      </w:r>
      <w:r>
        <w:rPr>
          <w:rFonts w:ascii="宋体" w:hAnsi="宋体" w:cs="宋体" w:eastAsia="宋体" w:hint="default"/>
        </w:rPr>
        <w:t> </w:t>
      </w:r>
      <w:r>
        <w:rPr>
          <w:spacing w:val="-3"/>
        </w:rPr>
        <w:t>号）批复，子公司无锡城市云计算</w:t>
      </w:r>
      <w:r>
        <w:rPr>
          <w:spacing w:val="-96"/>
        </w:rPr>
        <w:t> </w:t>
      </w:r>
      <w:r>
        <w:rPr>
          <w:spacing w:val="-96"/>
        </w:rPr>
      </w:r>
      <w:r>
        <w:rPr>
          <w:spacing w:val="-2"/>
        </w:rPr>
        <w:t>中心有限公司享受国家需重点扶持的高新技术企业税收优惠政策，税收优惠期间自登记备案日起</w:t>
      </w:r>
      <w:r>
        <w:rPr>
          <w:spacing w:val="-25"/>
        </w:rPr>
        <w:t> </w:t>
      </w:r>
      <w:r>
        <w:rPr>
          <w:spacing w:val="-25"/>
        </w:rPr>
      </w:r>
      <w:r>
        <w:rPr/>
        <w:t>至</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日止。</w:t>
      </w:r>
    </w:p>
    <w:p>
      <w:pPr>
        <w:pStyle w:val="BodyText"/>
        <w:spacing w:line="273" w:lineRule="auto" w:before="7"/>
        <w:ind w:left="138" w:right="208" w:firstLine="419"/>
        <w:jc w:val="both"/>
      </w:pPr>
      <w:r>
        <w:rPr>
          <w:rFonts w:ascii="宋体" w:hAnsi="宋体" w:cs="宋体" w:eastAsia="宋体" w:hint="default"/>
        </w:rPr>
        <w:t>2014</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26</w:t>
      </w:r>
      <w:r>
        <w:rPr>
          <w:rFonts w:ascii="宋体" w:hAnsi="宋体" w:cs="宋体" w:eastAsia="宋体" w:hint="default"/>
          <w:spacing w:val="-43"/>
        </w:rPr>
        <w:t> </w:t>
      </w:r>
      <w:r>
        <w:rPr>
          <w:spacing w:val="-3"/>
        </w:rPr>
        <w:t>日，子公司中科曙光信息技术无锡有限公司经江苏省经济和信息化委员会认</w:t>
      </w:r>
      <w:r>
        <w:rPr>
          <w:w w:val="100"/>
        </w:rPr>
        <w:t> </w:t>
      </w:r>
      <w:r>
        <w:rPr>
          <w:spacing w:val="-4"/>
        </w:rPr>
        <w:t>定为软件企业，并取得软件企业认定证书（证书编号：苏</w:t>
      </w:r>
      <w:r>
        <w:rPr>
          <w:spacing w:val="-40"/>
        </w:rPr>
        <w:t> </w:t>
      </w:r>
      <w:r>
        <w:rPr>
          <w:rFonts w:ascii="宋体" w:hAnsi="宋体" w:cs="宋体" w:eastAsia="宋体" w:hint="default"/>
          <w:spacing w:val="-3"/>
        </w:rPr>
        <w:t>R-2014-B0090</w:t>
      </w:r>
      <w:r>
        <w:rPr>
          <w:spacing w:val="-3"/>
        </w:rPr>
        <w:t>）。</w:t>
      </w:r>
      <w:r>
        <w:rPr>
          <w:rFonts w:ascii="宋体" w:hAnsi="宋体" w:cs="宋体" w:eastAsia="宋体" w:hint="default"/>
          <w:spacing w:val="-3"/>
        </w:rPr>
        <w:t>2015</w:t>
      </w:r>
      <w:r>
        <w:rPr>
          <w:rFonts w:ascii="宋体" w:hAnsi="宋体" w:cs="宋体" w:eastAsia="宋体" w:hint="default"/>
          <w:spacing w:val="-40"/>
        </w:rPr>
        <w:t> </w:t>
      </w:r>
      <w:r>
        <w:rPr/>
        <w:t>年</w:t>
      </w:r>
      <w:r>
        <w:rPr>
          <w:spacing w:val="-44"/>
        </w:rPr>
        <w:t> </w:t>
      </w:r>
      <w:r>
        <w:rPr>
          <w:rFonts w:ascii="宋体" w:hAnsi="宋体" w:cs="宋体" w:eastAsia="宋体" w:hint="default"/>
        </w:rPr>
        <w:t>4</w:t>
      </w:r>
      <w:r>
        <w:rPr>
          <w:rFonts w:ascii="宋体" w:hAnsi="宋体" w:cs="宋体" w:eastAsia="宋体" w:hint="default"/>
          <w:spacing w:val="-42"/>
        </w:rPr>
        <w:t> </w:t>
      </w:r>
      <w:r>
        <w:rPr/>
        <w:t>月</w:t>
      </w:r>
      <w:r>
        <w:rPr>
          <w:spacing w:val="-44"/>
        </w:rPr>
        <w:t> </w:t>
      </w:r>
      <w:r>
        <w:rPr>
          <w:rFonts w:ascii="宋体" w:hAnsi="宋体" w:cs="宋体" w:eastAsia="宋体" w:hint="default"/>
        </w:rPr>
        <w:t>7</w:t>
      </w:r>
      <w:r>
        <w:rPr>
          <w:rFonts w:ascii="宋体" w:hAnsi="宋体" w:cs="宋体" w:eastAsia="宋体" w:hint="default"/>
          <w:spacing w:val="-42"/>
        </w:rPr>
        <w:t> </w:t>
      </w:r>
      <w:r>
        <w:rPr>
          <w:spacing w:val="-7"/>
        </w:rPr>
        <w:t>日，根</w:t>
      </w:r>
      <w:r>
        <w:rPr>
          <w:spacing w:val="-100"/>
        </w:rPr>
        <w:t> </w:t>
      </w:r>
      <w:r>
        <w:rPr>
          <w:spacing w:val="-100"/>
        </w:rPr>
      </w:r>
      <w:r>
        <w:rPr>
          <w:spacing w:val="-2"/>
        </w:rPr>
        <w:t>据《企业所得税优惠项目备案报告表》，同意子公司中科曙光信息技术无锡有限公司（纳税人识</w:t>
      </w:r>
      <w:r>
        <w:rPr>
          <w:spacing w:val="-25"/>
        </w:rPr>
        <w:t> </w:t>
      </w:r>
      <w:r>
        <w:rPr>
          <w:spacing w:val="-25"/>
        </w:rPr>
      </w:r>
      <w:r>
        <w:rPr/>
        <w:t>别号：</w:t>
      </w:r>
      <w:r>
        <w:rPr>
          <w:rFonts w:ascii="宋体" w:hAnsi="宋体" w:cs="宋体" w:eastAsia="宋体" w:hint="default"/>
        </w:rPr>
        <w:t>320200086924895</w:t>
      </w:r>
      <w:r>
        <w:rPr/>
        <w:t>）享受企业所得税两免三减半优惠政策。</w:t>
      </w:r>
    </w:p>
    <w:p>
      <w:pPr>
        <w:pStyle w:val="BodyText"/>
        <w:spacing w:line="273" w:lineRule="auto" w:before="7"/>
        <w:ind w:left="138" w:right="208" w:firstLine="419"/>
        <w:jc w:val="both"/>
      </w:pPr>
      <w:r>
        <w:rPr>
          <w:rFonts w:ascii="宋体" w:hAnsi="宋体" w:cs="宋体" w:eastAsia="宋体" w:hint="default"/>
        </w:rPr>
        <w:t>2015</w:t>
      </w:r>
      <w:r>
        <w:rPr>
          <w:rFonts w:ascii="宋体" w:hAnsi="宋体" w:cs="宋体" w:eastAsia="宋体" w:hint="default"/>
          <w:spacing w:val="-45"/>
        </w:rPr>
        <w:t> </w:t>
      </w:r>
      <w:r>
        <w:rPr/>
        <w:t>年</w:t>
      </w:r>
      <w:r>
        <w:rPr>
          <w:spacing w:val="-42"/>
        </w:rPr>
        <w:t> </w:t>
      </w:r>
      <w:r>
        <w:rPr>
          <w:rFonts w:ascii="宋体" w:hAnsi="宋体" w:cs="宋体" w:eastAsia="宋体" w:hint="default"/>
        </w:rPr>
        <w:t>10</w:t>
      </w:r>
      <w:r>
        <w:rPr>
          <w:rFonts w:ascii="宋体" w:hAnsi="宋体" w:cs="宋体" w:eastAsia="宋体" w:hint="default"/>
          <w:spacing w:val="-45"/>
        </w:rPr>
        <w:t> </w:t>
      </w:r>
      <w:r>
        <w:rPr/>
        <w:t>月</w:t>
      </w:r>
      <w:r>
        <w:rPr>
          <w:spacing w:val="-42"/>
        </w:rPr>
        <w:t> </w:t>
      </w:r>
      <w:r>
        <w:rPr>
          <w:rFonts w:ascii="宋体" w:hAnsi="宋体" w:cs="宋体" w:eastAsia="宋体" w:hint="default"/>
        </w:rPr>
        <w:t>9</w:t>
      </w:r>
      <w:r>
        <w:rPr>
          <w:rFonts w:ascii="宋体" w:hAnsi="宋体" w:cs="宋体" w:eastAsia="宋体" w:hint="default"/>
          <w:spacing w:val="-45"/>
        </w:rPr>
        <w:t> </w:t>
      </w:r>
      <w:r>
        <w:rPr>
          <w:spacing w:val="-6"/>
        </w:rPr>
        <w:t>日，子公司成都超级计算中心有限公司经四川省科学技术厅、四川省财政厅、</w:t>
      </w:r>
      <w:r>
        <w:rPr>
          <w:w w:val="100"/>
        </w:rPr>
        <w:t> </w:t>
      </w:r>
      <w:r>
        <w:rPr>
          <w:spacing w:val="-2"/>
        </w:rPr>
        <w:t>四川省国家税务局、四川省地方税务局认定为高新技术企业，并取得高新技术企业证书，证书编</w:t>
      </w:r>
      <w:r>
        <w:rPr>
          <w:spacing w:val="-25"/>
        </w:rPr>
        <w:t> </w:t>
      </w:r>
      <w:r>
        <w:rPr>
          <w:spacing w:val="-25"/>
        </w:rPr>
      </w:r>
      <w:r>
        <w:rPr/>
        <w:t>号：</w:t>
      </w:r>
      <w:r>
        <w:rPr>
          <w:rFonts w:ascii="宋体" w:hAnsi="宋体" w:cs="宋体" w:eastAsia="宋体" w:hint="default"/>
        </w:rPr>
        <w:t>GR201551000425</w:t>
      </w:r>
      <w:r>
        <w:rPr/>
        <w:t>，有效期三年。。</w:t>
      </w:r>
    </w:p>
    <w:p>
      <w:pPr>
        <w:spacing w:line="240" w:lineRule="auto" w:before="0"/>
        <w:rPr>
          <w:rFonts w:ascii="宋体" w:hAnsi="宋体" w:cs="宋体" w:eastAsia="宋体" w:hint="default"/>
          <w:sz w:val="29"/>
          <w:szCs w:val="29"/>
        </w:rPr>
      </w:pPr>
    </w:p>
    <w:p>
      <w:pPr>
        <w:pStyle w:val="Heading2"/>
        <w:tabs>
          <w:tab w:pos="562" w:val="left" w:leader="none"/>
        </w:tabs>
        <w:spacing w:line="324" w:lineRule="auto" w:before="0"/>
        <w:ind w:left="138" w:right="8199"/>
        <w:jc w:val="left"/>
        <w:rPr>
          <w:rFonts w:ascii="宋体" w:hAnsi="宋体" w:cs="宋体" w:eastAsia="宋体" w:hint="default"/>
          <w:b w:val="0"/>
          <w:bCs w:val="0"/>
        </w:rPr>
      </w:pPr>
      <w:r>
        <w:rPr>
          <w:rFonts w:ascii="宋体" w:hAnsi="宋体" w:cs="宋体" w:eastAsia="宋体" w:hint="default"/>
          <w:w w:val="95"/>
        </w:rPr>
        <w:t>3.</w:t>
        <w:tab/>
      </w:r>
      <w:r>
        <w:rPr/>
        <w:t>其他</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060"/>
        </w:sectPr>
      </w:pPr>
    </w:p>
    <w:p>
      <w:pPr>
        <w:pStyle w:val="Heading2"/>
        <w:spacing w:line="326" w:lineRule="auto"/>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2673" w:space="3849"/>
            <w:col w:w="26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3836"/>
        <w:gridCol w:w="2835"/>
        <w:gridCol w:w="2180"/>
      </w:tblGrid>
      <w:tr>
        <w:trPr>
          <w:trHeight w:val="25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pacing w:val="-1"/>
                <w:sz w:val="18"/>
              </w:rPr>
              <w:t>13,437.18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pacing w:val="-1"/>
                <w:sz w:val="18"/>
              </w:rPr>
              <w:t>9,675.41</w:t>
            </w:r>
          </w:p>
        </w:tc>
      </w:tr>
      <w:tr>
        <w:trPr>
          <w:trHeight w:val="254"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1,199,336,732.18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pacing w:val="-1"/>
                <w:sz w:val="18"/>
              </w:rPr>
              <w:t>532,932,526.86</w:t>
            </w:r>
          </w:p>
        </w:tc>
      </w:tr>
      <w:tr>
        <w:trPr>
          <w:trHeight w:val="254"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pacing w:val="-1"/>
                <w:sz w:val="18"/>
              </w:rPr>
              <w:t>48,253,045.69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pacing w:val="-1"/>
                <w:sz w:val="18"/>
              </w:rPr>
              <w:t>32,810,612.29</w:t>
            </w:r>
          </w:p>
        </w:tc>
      </w:tr>
      <w:tr>
        <w:trPr>
          <w:trHeight w:val="25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right"/>
              <w:rPr>
                <w:rFonts w:ascii="宋体" w:hAnsi="宋体" w:cs="宋体" w:eastAsia="宋体" w:hint="default"/>
                <w:sz w:val="18"/>
                <w:szCs w:val="18"/>
              </w:rPr>
            </w:pPr>
            <w:r>
              <w:rPr>
                <w:rFonts w:ascii="宋体"/>
                <w:spacing w:val="-1"/>
                <w:sz w:val="18"/>
              </w:rPr>
              <w:t>1,247,603,215.05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right"/>
              <w:rPr>
                <w:rFonts w:ascii="宋体" w:hAnsi="宋体" w:cs="宋体" w:eastAsia="宋体" w:hint="default"/>
                <w:sz w:val="18"/>
                <w:szCs w:val="18"/>
              </w:rPr>
            </w:pPr>
            <w:r>
              <w:rPr>
                <w:rFonts w:ascii="宋体"/>
                <w:spacing w:val="-1"/>
                <w:sz w:val="18"/>
              </w:rPr>
              <w:t>565,752,814.56</w:t>
            </w:r>
          </w:p>
        </w:tc>
      </w:tr>
      <w:tr>
        <w:trPr>
          <w:trHeight w:val="254"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827"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pacing w:val="-1"/>
                <w:sz w:val="18"/>
              </w:rPr>
              <w:t>1,725,161.94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pacing w:val="-1"/>
                <w:sz w:val="18"/>
              </w:rPr>
              <w:t>11,235,332.27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40" w:right="1120"/>
        </w:sectPr>
      </w:pPr>
    </w:p>
    <w:p>
      <w:pPr>
        <w:pStyle w:val="Heading2"/>
        <w:spacing w:line="240" w:lineRule="auto"/>
        <w:ind w:left="258" w:right="-20"/>
        <w:jc w:val="left"/>
        <w:rPr>
          <w:b w:val="0"/>
          <w:bCs w:val="0"/>
        </w:rPr>
      </w:pPr>
      <w:r>
        <w:rPr>
          <w:rFonts w:ascii="宋体" w:hAnsi="宋体" w:cs="宋体" w:eastAsia="宋体" w:hint="default"/>
        </w:rPr>
        <w:t>2</w:t>
      </w:r>
      <w:r>
        <w:rPr/>
        <w:t>、</w:t>
      </w:r>
      <w:r>
        <w:rPr>
          <w:spacing w:val="-2"/>
        </w:rPr>
        <w:t> </w:t>
      </w:r>
      <w:r>
        <w:rPr/>
        <w:t>应收票据</w:t>
      </w:r>
      <w:r>
        <w:rPr>
          <w:b w:val="0"/>
          <w:bCs w:val="0"/>
        </w:rPr>
      </w:r>
    </w:p>
    <w:p>
      <w:pPr>
        <w:pStyle w:val="Heading2"/>
        <w:spacing w:line="240" w:lineRule="auto" w:before="97"/>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97"/>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2476" w:space="4046"/>
            <w:col w:w="2728"/>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7"/>
        <w:gridCol w:w="2895"/>
      </w:tblGrid>
      <w:tr>
        <w:trPr>
          <w:trHeight w:val="255"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294"/>
              <w:jc w:val="right"/>
              <w:rPr>
                <w:rFonts w:ascii="宋体" w:hAnsi="宋体" w:cs="宋体" w:eastAsia="宋体" w:hint="default"/>
                <w:sz w:val="18"/>
                <w:szCs w:val="18"/>
              </w:rPr>
            </w:pPr>
            <w:r>
              <w:rPr>
                <w:rFonts w:ascii="宋体" w:hAnsi="宋体" w:cs="宋体" w:eastAsia="宋体" w:hint="default"/>
                <w:sz w:val="18"/>
                <w:szCs w:val="18"/>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3"/>
              <w:jc w:val="right"/>
              <w:rPr>
                <w:rFonts w:ascii="宋体" w:hAnsi="宋体" w:cs="宋体" w:eastAsia="宋体" w:hint="default"/>
                <w:sz w:val="18"/>
                <w:szCs w:val="18"/>
              </w:rPr>
            </w:pPr>
            <w:r>
              <w:rPr>
                <w:rFonts w:ascii="宋体"/>
                <w:spacing w:val="-1"/>
                <w:sz w:val="18"/>
              </w:rPr>
              <w:t>83,843,920.54</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6"/>
              <w:jc w:val="right"/>
              <w:rPr>
                <w:rFonts w:ascii="宋体" w:hAnsi="宋体" w:cs="宋体" w:eastAsia="宋体" w:hint="default"/>
                <w:sz w:val="18"/>
                <w:szCs w:val="18"/>
              </w:rPr>
            </w:pPr>
            <w:r>
              <w:rPr>
                <w:rFonts w:ascii="宋体"/>
                <w:spacing w:val="-1"/>
                <w:sz w:val="18"/>
              </w:rPr>
              <w:t>100,282,647.13</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6"/>
              <w:jc w:val="right"/>
              <w:rPr>
                <w:rFonts w:ascii="宋体" w:hAnsi="宋体" w:cs="宋体" w:eastAsia="宋体" w:hint="default"/>
                <w:sz w:val="18"/>
                <w:szCs w:val="18"/>
              </w:rPr>
            </w:pPr>
            <w:r>
              <w:rPr>
                <w:rFonts w:ascii="宋体"/>
                <w:spacing w:val="-1"/>
                <w:sz w:val="18"/>
              </w:rPr>
              <w:t>960,395.72</w:t>
            </w:r>
          </w:p>
        </w:tc>
      </w:tr>
      <w:tr>
        <w:trPr>
          <w:trHeight w:val="329"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294"/>
              <w:jc w:val="right"/>
              <w:rPr>
                <w:rFonts w:ascii="宋体" w:hAnsi="宋体" w:cs="宋体" w:eastAsia="宋体" w:hint="default"/>
                <w:sz w:val="18"/>
                <w:szCs w:val="18"/>
              </w:rPr>
            </w:pPr>
            <w:r>
              <w:rPr>
                <w:rFonts w:ascii="宋体" w:hAnsi="宋体" w:cs="宋体" w:eastAsia="宋体" w:hint="default"/>
                <w:sz w:val="18"/>
                <w:szCs w:val="18"/>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83,843,920.54</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101,243,042.85</w:t>
            </w:r>
          </w:p>
        </w:tc>
      </w:tr>
    </w:tbl>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40" w:right="1120"/>
        </w:sectPr>
      </w:pPr>
    </w:p>
    <w:p>
      <w:pPr>
        <w:pStyle w:val="Heading2"/>
        <w:spacing w:line="240" w:lineRule="auto"/>
        <w:ind w:left="258" w:right="-20"/>
        <w:jc w:val="left"/>
        <w:rPr>
          <w:b w:val="0"/>
          <w:bCs w:val="0"/>
        </w:rPr>
      </w:pPr>
      <w:r>
        <w:rPr>
          <w:rFonts w:ascii="宋体" w:hAnsi="宋体" w:cs="宋体" w:eastAsia="宋体" w:hint="default"/>
        </w:rPr>
        <w:t>3</w:t>
      </w:r>
      <w:r>
        <w:rPr/>
        <w:t>、</w:t>
      </w:r>
      <w:r>
        <w:rPr>
          <w:spacing w:val="-2"/>
        </w:rPr>
        <w:t> </w:t>
      </w:r>
      <w:r>
        <w:rPr/>
        <w:t>应收账款</w:t>
      </w:r>
      <w:r>
        <w:rPr>
          <w:b w:val="0"/>
          <w:bCs w:val="0"/>
        </w:rPr>
      </w:r>
    </w:p>
    <w:p>
      <w:pPr>
        <w:pStyle w:val="Heading2"/>
        <w:spacing w:line="240" w:lineRule="auto" w:before="97"/>
        <w:ind w:left="2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2522" w:space="3897"/>
            <w:col w:w="2831"/>
          </w:cols>
        </w:sectPr>
      </w:pPr>
    </w:p>
    <w:p>
      <w:pPr>
        <w:spacing w:line="240" w:lineRule="auto" w:before="10"/>
        <w:rPr>
          <w:rFonts w:ascii="宋体" w:hAnsi="宋体" w:cs="宋体" w:eastAsia="宋体" w:hint="default"/>
          <w:sz w:val="3"/>
          <w:szCs w:val="3"/>
        </w:rPr>
      </w:pPr>
    </w:p>
    <w:tbl>
      <w:tblPr>
        <w:tblW w:w="0" w:type="auto"/>
        <w:jc w:val="left"/>
        <w:tblInd w:w="22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324"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79" w:right="183"/>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77" w:right="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34"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4" w:right="103" w:hanging="44"/>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3" w:right="108" w:hanging="44"/>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730" w:type="dxa"/>
            <w:vMerge/>
            <w:tcBorders>
              <w:left w:val="single" w:sz="4" w:space="0" w:color="000000"/>
              <w:bottom w:val="single" w:sz="4" w:space="0" w:color="000000"/>
              <w:right w:val="single" w:sz="4" w:space="0" w:color="000000"/>
            </w:tcBorders>
          </w:tcPr>
          <w:p>
            <w:pPr/>
          </w:p>
        </w:tc>
      </w:tr>
      <w:tr>
        <w:trPr>
          <w:trHeight w:val="94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
              <w:jc w:val="both"/>
              <w:rPr>
                <w:rFonts w:ascii="宋体" w:hAnsi="宋体" w:cs="宋体" w:eastAsia="宋体" w:hint="default"/>
                <w:sz w:val="18"/>
                <w:szCs w:val="18"/>
              </w:rPr>
            </w:pPr>
            <w:r>
              <w:rPr>
                <w:rFonts w:ascii="宋体" w:hAnsi="宋体" w:cs="宋体" w:eastAsia="宋体" w:hint="default"/>
                <w:spacing w:val="9"/>
                <w:sz w:val="18"/>
                <w:szCs w:val="18"/>
              </w:rPr>
              <w:t>单项金额重大并 单独计提坏账准 </w:t>
            </w:r>
            <w:r>
              <w:rPr>
                <w:rFonts w:ascii="宋体" w:hAnsi="宋体" w:cs="宋体" w:eastAsia="宋体" w:hint="default"/>
                <w:sz w:val="18"/>
                <w:szCs w:val="18"/>
              </w:rPr>
              <w:t>备的应收账款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
              <w:jc w:val="both"/>
              <w:rPr>
                <w:rFonts w:ascii="宋体" w:hAnsi="宋体" w:cs="宋体" w:eastAsia="宋体" w:hint="default"/>
                <w:sz w:val="18"/>
                <w:szCs w:val="18"/>
              </w:rPr>
            </w:pPr>
            <w:r>
              <w:rPr>
                <w:rFonts w:ascii="宋体" w:hAnsi="宋体" w:cs="宋体" w:eastAsia="宋体" w:hint="default"/>
                <w:spacing w:val="9"/>
                <w:sz w:val="18"/>
                <w:szCs w:val="18"/>
              </w:rPr>
              <w:t>按信用风险特征 组合计提坏账准 </w:t>
            </w:r>
            <w:r>
              <w:rPr>
                <w:rFonts w:ascii="宋体" w:hAnsi="宋体" w:cs="宋体" w:eastAsia="宋体" w:hint="default"/>
                <w:sz w:val="18"/>
                <w:szCs w:val="18"/>
              </w:rPr>
              <w:t>备的应收账款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1,207,8</w:t>
            </w:r>
          </w:p>
          <w:p>
            <w:pPr>
              <w:pStyle w:val="TableParagraph"/>
              <w:spacing w:line="240" w:lineRule="auto" w:before="76"/>
              <w:ind w:right="26"/>
              <w:jc w:val="right"/>
              <w:rPr>
                <w:rFonts w:ascii="宋体" w:hAnsi="宋体" w:cs="宋体" w:eastAsia="宋体" w:hint="default"/>
                <w:sz w:val="18"/>
                <w:szCs w:val="18"/>
              </w:rPr>
            </w:pPr>
            <w:r>
              <w:rPr>
                <w:rFonts w:ascii="宋体"/>
                <w:sz w:val="18"/>
              </w:rPr>
              <w:t>71,558.</w:t>
            </w:r>
          </w:p>
          <w:p>
            <w:pPr>
              <w:pStyle w:val="TableParagraph"/>
              <w:spacing w:line="240" w:lineRule="auto" w:before="76"/>
              <w:ind w:right="26"/>
              <w:jc w:val="right"/>
              <w:rPr>
                <w:rFonts w:ascii="宋体" w:hAnsi="宋体" w:cs="宋体" w:eastAsia="宋体" w:hint="default"/>
                <w:sz w:val="18"/>
                <w:szCs w:val="18"/>
              </w:rPr>
            </w:pPr>
            <w:r>
              <w:rPr>
                <w:rFonts w:ascii="宋体"/>
                <w:sz w:val="18"/>
              </w:rPr>
              <w:t>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 w:right="0"/>
              <w:jc w:val="left"/>
              <w:rPr>
                <w:rFonts w:ascii="宋体" w:hAnsi="宋体" w:cs="宋体" w:eastAsia="宋体" w:hint="default"/>
                <w:sz w:val="18"/>
                <w:szCs w:val="18"/>
              </w:rPr>
            </w:pPr>
            <w:r>
              <w:rPr>
                <w:rFonts w:ascii="宋体"/>
                <w:sz w:val="18"/>
              </w:rPr>
              <w:t>19,789,</w:t>
            </w:r>
          </w:p>
          <w:p>
            <w:pPr>
              <w:pStyle w:val="TableParagraph"/>
              <w:spacing w:line="240" w:lineRule="auto" w:before="76"/>
              <w:ind w:left="158" w:right="0"/>
              <w:jc w:val="left"/>
              <w:rPr>
                <w:rFonts w:ascii="宋体" w:hAnsi="宋体" w:cs="宋体" w:eastAsia="宋体" w:hint="default"/>
                <w:sz w:val="18"/>
                <w:szCs w:val="18"/>
              </w:rPr>
            </w:pPr>
            <w:r>
              <w:rPr>
                <w:rFonts w:ascii="宋体"/>
                <w:sz w:val="18"/>
              </w:rPr>
              <w:t>764.34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sz w:val="18"/>
              </w:rPr>
              <w:t>1.64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1,188,0</w:t>
            </w:r>
          </w:p>
          <w:p>
            <w:pPr>
              <w:pStyle w:val="TableParagraph"/>
              <w:spacing w:line="240" w:lineRule="auto" w:before="76"/>
              <w:ind w:right="26"/>
              <w:jc w:val="right"/>
              <w:rPr>
                <w:rFonts w:ascii="宋体" w:hAnsi="宋体" w:cs="宋体" w:eastAsia="宋体" w:hint="default"/>
                <w:sz w:val="18"/>
                <w:szCs w:val="18"/>
              </w:rPr>
            </w:pPr>
            <w:r>
              <w:rPr>
                <w:rFonts w:ascii="宋体"/>
                <w:sz w:val="18"/>
              </w:rPr>
              <w:t>81,794.</w:t>
            </w:r>
          </w:p>
          <w:p>
            <w:pPr>
              <w:pStyle w:val="TableParagraph"/>
              <w:spacing w:line="240" w:lineRule="auto" w:before="76"/>
              <w:ind w:right="24"/>
              <w:jc w:val="right"/>
              <w:rPr>
                <w:rFonts w:ascii="宋体" w:hAnsi="宋体" w:cs="宋体" w:eastAsia="宋体" w:hint="default"/>
                <w:sz w:val="18"/>
                <w:szCs w:val="18"/>
              </w:rPr>
            </w:pPr>
            <w:r>
              <w:rPr>
                <w:rFonts w:ascii="宋体"/>
                <w:sz w:val="18"/>
              </w:rPr>
              <w:t>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578,533</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,309.22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100.00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center"/>
              <w:rPr>
                <w:rFonts w:ascii="宋体" w:hAnsi="宋体" w:cs="宋体" w:eastAsia="宋体" w:hint="default"/>
                <w:sz w:val="18"/>
                <w:szCs w:val="18"/>
              </w:rPr>
            </w:pPr>
            <w:r>
              <w:rPr>
                <w:rFonts w:ascii="宋体"/>
                <w:sz w:val="18"/>
              </w:rPr>
              <w:t>7,869,8</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34.58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sz w:val="18"/>
              </w:rPr>
              <w:t>1.36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 w:right="0"/>
              <w:jc w:val="left"/>
              <w:rPr>
                <w:rFonts w:ascii="宋体" w:hAnsi="宋体" w:cs="宋体" w:eastAsia="宋体" w:hint="default"/>
                <w:sz w:val="18"/>
                <w:szCs w:val="18"/>
              </w:rPr>
            </w:pPr>
            <w:r>
              <w:rPr>
                <w:rFonts w:ascii="宋体"/>
                <w:sz w:val="18"/>
              </w:rPr>
              <w:t>570,663</w:t>
            </w:r>
          </w:p>
          <w:p>
            <w:pPr>
              <w:pStyle w:val="TableParagraph"/>
              <w:spacing w:line="240" w:lineRule="auto" w:before="76"/>
              <w:ind w:left="62" w:right="0"/>
              <w:jc w:val="left"/>
              <w:rPr>
                <w:rFonts w:ascii="宋体" w:hAnsi="宋体" w:cs="宋体" w:eastAsia="宋体" w:hint="default"/>
                <w:sz w:val="18"/>
                <w:szCs w:val="18"/>
              </w:rPr>
            </w:pPr>
            <w:r>
              <w:rPr>
                <w:rFonts w:ascii="宋体"/>
                <w:sz w:val="18"/>
              </w:rPr>
              <w:t>,474.64</w:t>
            </w:r>
          </w:p>
        </w:tc>
      </w:tr>
      <w:tr>
        <w:trPr>
          <w:trHeight w:val="94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7"/>
              <w:jc w:val="both"/>
              <w:rPr>
                <w:rFonts w:ascii="宋体" w:hAnsi="宋体" w:cs="宋体" w:eastAsia="宋体" w:hint="default"/>
                <w:sz w:val="18"/>
                <w:szCs w:val="18"/>
              </w:rPr>
            </w:pPr>
            <w:r>
              <w:rPr>
                <w:rFonts w:ascii="宋体" w:hAnsi="宋体" w:cs="宋体" w:eastAsia="宋体" w:hint="default"/>
                <w:spacing w:val="9"/>
                <w:sz w:val="18"/>
                <w:szCs w:val="18"/>
              </w:rPr>
              <w:t>单项金额不重大 但单独计提坏账 </w:t>
            </w:r>
            <w:r>
              <w:rPr>
                <w:rFonts w:ascii="宋体" w:hAnsi="宋体" w:cs="宋体" w:eastAsia="宋体" w:hint="default"/>
                <w:sz w:val="18"/>
                <w:szCs w:val="18"/>
              </w:rPr>
              <w:t>准备的应收账款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1,207,8</w:t>
            </w:r>
          </w:p>
          <w:p>
            <w:pPr>
              <w:pStyle w:val="TableParagraph"/>
              <w:spacing w:line="240" w:lineRule="auto" w:before="76"/>
              <w:ind w:right="26"/>
              <w:jc w:val="right"/>
              <w:rPr>
                <w:rFonts w:ascii="宋体" w:hAnsi="宋体" w:cs="宋体" w:eastAsia="宋体" w:hint="default"/>
                <w:sz w:val="18"/>
                <w:szCs w:val="18"/>
              </w:rPr>
            </w:pPr>
            <w:r>
              <w:rPr>
                <w:rFonts w:ascii="宋体"/>
                <w:sz w:val="18"/>
              </w:rPr>
              <w:t>71,558.</w:t>
            </w:r>
          </w:p>
          <w:p>
            <w:pPr>
              <w:pStyle w:val="TableParagraph"/>
              <w:spacing w:line="240" w:lineRule="auto" w:before="76"/>
              <w:ind w:right="26"/>
              <w:jc w:val="right"/>
              <w:rPr>
                <w:rFonts w:ascii="宋体" w:hAnsi="宋体" w:cs="宋体" w:eastAsia="宋体" w:hint="default"/>
                <w:sz w:val="18"/>
                <w:szCs w:val="18"/>
              </w:rPr>
            </w:pPr>
            <w:r>
              <w:rPr>
                <w:rFonts w:ascii="宋体"/>
                <w:sz w:val="18"/>
              </w:rPr>
              <w:t>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 w:right="0"/>
              <w:jc w:val="left"/>
              <w:rPr>
                <w:rFonts w:ascii="宋体" w:hAnsi="宋体" w:cs="宋体" w:eastAsia="宋体" w:hint="default"/>
                <w:sz w:val="18"/>
                <w:szCs w:val="18"/>
              </w:rPr>
            </w:pPr>
            <w:r>
              <w:rPr>
                <w:rFonts w:ascii="宋体"/>
                <w:sz w:val="18"/>
              </w:rPr>
              <w:t>19,789,</w:t>
            </w:r>
          </w:p>
          <w:p>
            <w:pPr>
              <w:pStyle w:val="TableParagraph"/>
              <w:spacing w:line="240" w:lineRule="auto" w:before="76"/>
              <w:ind w:left="158" w:right="0"/>
              <w:jc w:val="left"/>
              <w:rPr>
                <w:rFonts w:ascii="宋体" w:hAnsi="宋体" w:cs="宋体" w:eastAsia="宋体" w:hint="default"/>
                <w:sz w:val="18"/>
                <w:szCs w:val="18"/>
              </w:rPr>
            </w:pPr>
            <w:r>
              <w:rPr>
                <w:rFonts w:ascii="宋体"/>
                <w:sz w:val="18"/>
              </w:rPr>
              <w:t>764.34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4" w:right="0"/>
              <w:jc w:val="left"/>
              <w:rPr>
                <w:rFonts w:ascii="宋体" w:hAnsi="宋体" w:cs="宋体" w:eastAsia="宋体" w:hint="default"/>
                <w:sz w:val="18"/>
                <w:szCs w:val="18"/>
              </w:rPr>
            </w:pPr>
            <w:r>
              <w:rPr>
                <w:rFonts w:ascii="宋体"/>
                <w:sz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1,188,0</w:t>
            </w:r>
          </w:p>
          <w:p>
            <w:pPr>
              <w:pStyle w:val="TableParagraph"/>
              <w:spacing w:line="240" w:lineRule="auto" w:before="76"/>
              <w:ind w:right="26"/>
              <w:jc w:val="right"/>
              <w:rPr>
                <w:rFonts w:ascii="宋体" w:hAnsi="宋体" w:cs="宋体" w:eastAsia="宋体" w:hint="default"/>
                <w:sz w:val="18"/>
                <w:szCs w:val="18"/>
              </w:rPr>
            </w:pPr>
            <w:r>
              <w:rPr>
                <w:rFonts w:ascii="宋体"/>
                <w:sz w:val="18"/>
              </w:rPr>
              <w:t>81,794.</w:t>
            </w:r>
          </w:p>
          <w:p>
            <w:pPr>
              <w:pStyle w:val="TableParagraph"/>
              <w:spacing w:line="240" w:lineRule="auto" w:before="76"/>
              <w:ind w:right="24"/>
              <w:jc w:val="right"/>
              <w:rPr>
                <w:rFonts w:ascii="宋体" w:hAnsi="宋体" w:cs="宋体" w:eastAsia="宋体" w:hint="default"/>
                <w:sz w:val="18"/>
                <w:szCs w:val="18"/>
              </w:rPr>
            </w:pPr>
            <w:r>
              <w:rPr>
                <w:rFonts w:ascii="宋体"/>
                <w:sz w:val="18"/>
              </w:rPr>
              <w:t>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sz w:val="18"/>
              </w:rPr>
              <w:t>578,533</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,309.22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 w:right="0"/>
              <w:jc w:val="center"/>
              <w:rPr>
                <w:rFonts w:ascii="宋体" w:hAnsi="宋体" w:cs="宋体" w:eastAsia="宋体" w:hint="default"/>
                <w:sz w:val="18"/>
                <w:szCs w:val="18"/>
              </w:rPr>
            </w:pPr>
            <w:r>
              <w:rPr>
                <w:rFonts w:ascii="宋体"/>
                <w:sz w:val="18"/>
              </w:rPr>
              <w:t>7,869,8</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34.58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 w:right="0"/>
              <w:jc w:val="left"/>
              <w:rPr>
                <w:rFonts w:ascii="宋体" w:hAnsi="宋体" w:cs="宋体" w:eastAsia="宋体" w:hint="default"/>
                <w:sz w:val="18"/>
                <w:szCs w:val="18"/>
              </w:rPr>
            </w:pPr>
            <w:r>
              <w:rPr>
                <w:rFonts w:ascii="宋体"/>
                <w:sz w:val="18"/>
              </w:rPr>
              <w:t>570,663</w:t>
            </w:r>
          </w:p>
          <w:p>
            <w:pPr>
              <w:pStyle w:val="TableParagraph"/>
              <w:spacing w:line="240" w:lineRule="auto" w:before="76"/>
              <w:ind w:left="62" w:right="0"/>
              <w:jc w:val="left"/>
              <w:rPr>
                <w:rFonts w:ascii="宋体" w:hAnsi="宋体" w:cs="宋体" w:eastAsia="宋体" w:hint="default"/>
                <w:sz w:val="18"/>
                <w:szCs w:val="18"/>
              </w:rPr>
            </w:pPr>
            <w:r>
              <w:rPr>
                <w:rFonts w:ascii="宋体"/>
                <w:sz w:val="18"/>
              </w:rPr>
              <w:t>,474.64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120"/>
        </w:sectPr>
      </w:pPr>
    </w:p>
    <w:p>
      <w:pPr>
        <w:pStyle w:val="BodyText"/>
        <w:spacing w:line="240" w:lineRule="auto" w:before="36"/>
        <w:ind w:left="258" w:right="0"/>
        <w:jc w:val="left"/>
      </w:pPr>
      <w:r>
        <w:rPr>
          <w:spacing w:val="-2"/>
        </w:rPr>
        <w:t>期末单项金额重大并单项计提坏帐准备的应收账款</w:t>
      </w:r>
    </w:p>
    <w:p>
      <w:pPr>
        <w:pStyle w:val="BodyText"/>
        <w:spacing w:line="273" w:lineRule="auto" w:before="37"/>
        <w:ind w:left="25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7"/>
        <w:ind w:left="2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4884" w:space="1638"/>
            <w:col w:w="2728"/>
          </w:cols>
        </w:sectPr>
      </w:pPr>
    </w:p>
    <w:p>
      <w:pPr>
        <w:spacing w:line="240" w:lineRule="auto" w:before="10"/>
        <w:rPr>
          <w:rFonts w:ascii="宋体" w:hAnsi="宋体" w:cs="宋体" w:eastAsia="宋体" w:hint="default"/>
          <w:sz w:val="3"/>
          <w:szCs w:val="3"/>
        </w:rPr>
      </w:pPr>
    </w:p>
    <w:tbl>
      <w:tblPr>
        <w:tblW w:w="0" w:type="auto"/>
        <w:jc w:val="left"/>
        <w:tblInd w:w="222" w:type="dxa"/>
        <w:tblLayout w:type="fixed"/>
        <w:tblCellMar>
          <w:top w:w="0" w:type="dxa"/>
          <w:left w:w="0" w:type="dxa"/>
          <w:bottom w:w="0" w:type="dxa"/>
          <w:right w:w="0" w:type="dxa"/>
        </w:tblCellMar>
        <w:tblLook w:val="01E0"/>
      </w:tblPr>
      <w:tblGrid>
        <w:gridCol w:w="2048"/>
        <w:gridCol w:w="2282"/>
        <w:gridCol w:w="2316"/>
        <w:gridCol w:w="2249"/>
      </w:tblGrid>
      <w:tr>
        <w:trPr>
          <w:trHeight w:val="32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1,023,813,789.88</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100,847,316.78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5,042,365.83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1,124,661,106.66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5,042,365.83</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69,736,047.41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10,460,407.13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15.00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13,111,754.33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3,933,526.29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30.00</w:t>
            </w: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18,370.00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9,185.00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344,280.09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344,280.09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1,207,871,558.49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19,789,764.34</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4" w:lineRule="auto"/>
        <w:ind w:right="2940"/>
        <w:jc w:val="left"/>
      </w:pPr>
      <w:r>
        <w:rPr/>
        <w:t>确定该组合依据的说明：</w:t>
      </w:r>
      <w:r>
        <w:rPr>
          <w:w w:val="100"/>
        </w:rPr>
        <w:t> </w:t>
      </w:r>
      <w:r>
        <w:rPr>
          <w:spacing w:val="-2"/>
        </w:rPr>
        <w:t>信用风险特征相同，按照账龄组合计提坏账准备。</w:t>
      </w:r>
    </w:p>
    <w:p>
      <w:pPr>
        <w:spacing w:line="240" w:lineRule="auto" w:before="0"/>
        <w:rPr>
          <w:rFonts w:ascii="宋体" w:hAnsi="宋体" w:cs="宋体" w:eastAsia="宋体" w:hint="default"/>
          <w:sz w:val="29"/>
          <w:szCs w:val="29"/>
        </w:rPr>
      </w:pPr>
    </w:p>
    <w:p>
      <w:pPr>
        <w:pStyle w:val="Heading2"/>
        <w:spacing w:line="240" w:lineRule="auto" w:before="0"/>
        <w:ind w:right="294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73" w:lineRule="auto" w:before="97"/>
        <w:ind w:right="242"/>
        <w:jc w:val="left"/>
      </w:pPr>
      <w:r>
        <w:rPr/>
        <w:t>本期计提坏账准备金额</w:t>
      </w:r>
      <w:r>
        <w:rPr>
          <w:spacing w:val="-55"/>
        </w:rPr>
        <w:t> </w:t>
      </w:r>
      <w:r>
        <w:rPr>
          <w:rFonts w:ascii="宋体" w:hAnsi="宋体" w:cs="宋体" w:eastAsia="宋体" w:hint="default"/>
        </w:rPr>
        <w:t>12,579,405.64</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68,000.00</w:t>
      </w:r>
      <w:r>
        <w:rPr>
          <w:rFonts w:ascii="宋体" w:hAnsi="宋体" w:cs="宋体" w:eastAsia="宋体" w:hint="default"/>
          <w:spacing w:val="-55"/>
        </w:rPr>
        <w:t> </w:t>
      </w:r>
      <w:r>
        <w:rPr/>
        <w:t>元，本期因</w:t>
      </w:r>
      <w:r>
        <w:rPr>
          <w:w w:val="100"/>
        </w:rPr>
        <w:t> </w:t>
      </w:r>
      <w:r>
        <w:rPr/>
        <w:t>汇率变动转回坏账准备金额</w:t>
      </w:r>
      <w:r>
        <w:rPr>
          <w:rFonts w:ascii="宋体" w:hAnsi="宋体" w:cs="宋体" w:eastAsia="宋体" w:hint="default"/>
        </w:rPr>
        <w:t>-3,724.12</w:t>
      </w:r>
      <w:r>
        <w:rPr>
          <w:rFonts w:ascii="宋体" w:hAnsi="宋体" w:cs="宋体" w:eastAsia="宋体" w:hint="default"/>
          <w:spacing w:val="-56"/>
        </w:rPr>
        <w:t> </w:t>
      </w:r>
      <w:r>
        <w:rPr/>
        <w:t>元。</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auto" w:before="36"/>
        <w:ind w:right="0"/>
        <w:jc w:val="left"/>
      </w:pPr>
      <w:r>
        <w:rPr>
          <w:spacing w:val="-2"/>
        </w:rPr>
        <w:t>其中本期坏账准备收回或转回金额重要的：</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13" w:space="230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189"/>
        <w:gridCol w:w="3430"/>
        <w:gridCol w:w="3430"/>
      </w:tblGrid>
      <w:tr>
        <w:trPr>
          <w:trHeight w:val="32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2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68,000.00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款项收回</w:t>
            </w:r>
          </w:p>
        </w:tc>
      </w:tr>
      <w:tr>
        <w:trPr>
          <w:trHeight w:val="32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68,000.00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47"/>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34" w:space="298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32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731,200.00</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pStyle w:val="BodyText"/>
        <w:spacing w:line="262" w:lineRule="exact"/>
        <w:ind w:right="0"/>
        <w:jc w:val="left"/>
      </w:pPr>
      <w:r>
        <w:rPr>
          <w:spacing w:val="-2"/>
        </w:rPr>
        <w:t>其中重要的应收账款核销情况</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3" w:space="3569"/>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874"/>
        <w:gridCol w:w="1419"/>
        <w:gridCol w:w="1416"/>
        <w:gridCol w:w="1274"/>
        <w:gridCol w:w="1702"/>
        <w:gridCol w:w="1210"/>
      </w:tblGrid>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46" w:right="55" w:hanging="89"/>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97"/>
              <w:jc w:val="left"/>
              <w:rPr>
                <w:rFonts w:ascii="宋体" w:hAnsi="宋体" w:cs="宋体" w:eastAsia="宋体" w:hint="default"/>
                <w:sz w:val="18"/>
                <w:szCs w:val="18"/>
              </w:rPr>
            </w:pPr>
            <w:r>
              <w:rPr>
                <w:rFonts w:ascii="宋体" w:hAnsi="宋体" w:cs="宋体" w:eastAsia="宋体" w:hint="default"/>
                <w:spacing w:val="12"/>
                <w:sz w:val="18"/>
                <w:szCs w:val="18"/>
              </w:rPr>
              <w:t>哈尔滨天王星网络技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术开发有限公司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475,200.00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公司已注销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482" w:right="32" w:hanging="449"/>
              <w:jc w:val="left"/>
              <w:rPr>
                <w:rFonts w:ascii="宋体" w:hAnsi="宋体" w:cs="宋体" w:eastAsia="宋体" w:hint="default"/>
                <w:sz w:val="18"/>
                <w:szCs w:val="18"/>
              </w:rPr>
            </w:pPr>
            <w:r>
              <w:rPr>
                <w:rFonts w:ascii="宋体" w:hAnsi="宋体" w:cs="宋体" w:eastAsia="宋体" w:hint="default"/>
                <w:sz w:val="18"/>
                <w:szCs w:val="18"/>
              </w:rPr>
              <w:t>财务负责人及主管副 总裁批准</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4" w:right="97"/>
              <w:jc w:val="left"/>
              <w:rPr>
                <w:rFonts w:ascii="宋体" w:hAnsi="宋体" w:cs="宋体" w:eastAsia="宋体" w:hint="default"/>
                <w:sz w:val="18"/>
                <w:szCs w:val="18"/>
              </w:rPr>
            </w:pPr>
            <w:r>
              <w:rPr>
                <w:rFonts w:ascii="宋体" w:hAnsi="宋体" w:cs="宋体" w:eastAsia="宋体" w:hint="default"/>
                <w:spacing w:val="12"/>
                <w:sz w:val="18"/>
                <w:szCs w:val="18"/>
              </w:rPr>
              <w:t>新疆中安智成信息科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256,000.00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482" w:right="32" w:hanging="449"/>
              <w:jc w:val="left"/>
              <w:rPr>
                <w:rFonts w:ascii="宋体" w:hAnsi="宋体" w:cs="宋体" w:eastAsia="宋体" w:hint="default"/>
                <w:sz w:val="18"/>
                <w:szCs w:val="18"/>
              </w:rPr>
            </w:pPr>
            <w:r>
              <w:rPr>
                <w:rFonts w:ascii="宋体" w:hAnsi="宋体" w:cs="宋体" w:eastAsia="宋体" w:hint="default"/>
                <w:sz w:val="18"/>
                <w:szCs w:val="18"/>
              </w:rPr>
              <w:t>财务负责人及主管副 总裁批准</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2"/>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64" w:right="0"/>
              <w:jc w:val="left"/>
              <w:rPr>
                <w:rFonts w:ascii="宋体" w:hAnsi="宋体" w:cs="宋体" w:eastAsia="宋体" w:hint="default"/>
                <w:sz w:val="18"/>
                <w:szCs w:val="18"/>
              </w:rPr>
            </w:pPr>
            <w:r>
              <w:rPr>
                <w:rFonts w:ascii="宋体"/>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731,200.00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bl>
    <w:p>
      <w:pPr>
        <w:pStyle w:val="BodyText"/>
        <w:spacing w:line="241" w:lineRule="exact"/>
        <w:ind w:right="2940"/>
        <w:jc w:val="left"/>
      </w:pPr>
      <w:r>
        <w:rPr/>
        <w:t>应收账款核销说明：</w:t>
      </w:r>
    </w:p>
    <w:p>
      <w:pPr>
        <w:pStyle w:val="Heading2"/>
        <w:spacing w:line="240" w:lineRule="auto" w:before="20"/>
        <w:ind w:right="2940"/>
        <w:jc w:val="left"/>
        <w:rPr>
          <w:b w:val="0"/>
          <w:bCs w:val="0"/>
        </w:rPr>
      </w:pPr>
      <w:r>
        <w:rPr>
          <w:w w:val="100"/>
        </w:rPr>
        <w:t>无</w:t>
      </w:r>
      <w:r>
        <w:rPr>
          <w:b w:val="0"/>
          <w:bCs w:val="0"/>
          <w:w w:val="100"/>
        </w:rPr>
      </w:r>
    </w:p>
    <w:p>
      <w:pPr>
        <w:pStyle w:val="Heading2"/>
        <w:spacing w:line="240" w:lineRule="auto" w:before="97"/>
        <w:ind w:right="2940"/>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19" w:type="dxa"/>
        <w:tblLayout w:type="fixed"/>
        <w:tblCellMar>
          <w:top w:w="0" w:type="dxa"/>
          <w:left w:w="0" w:type="dxa"/>
          <w:bottom w:w="0" w:type="dxa"/>
          <w:right w:w="0" w:type="dxa"/>
        </w:tblCellMar>
        <w:tblLook w:val="01E0"/>
      </w:tblPr>
      <w:tblGrid>
        <w:gridCol w:w="3190"/>
        <w:gridCol w:w="1702"/>
        <w:gridCol w:w="2554"/>
        <w:gridCol w:w="1606"/>
      </w:tblGrid>
      <w:tr>
        <w:trPr>
          <w:trHeight w:val="324" w:hRule="exact"/>
        </w:trPr>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8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319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富通时代科技有限公司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90,445,991.94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7.49</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中国电信集团系统集成有限责任公司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78,704,778.50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6.52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2,050,612.13</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乐视云计算有限公司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71,790,000.00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5.94</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56,770,847.36</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4.70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917,394.30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北京中天瑞达科技发展有限公司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51,941,601.00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4.30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496,353.75</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349,653,218.80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28.95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3,464,360.18</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460" w:right="1040"/>
        </w:sectPr>
      </w:pPr>
    </w:p>
    <w:p>
      <w:pPr>
        <w:pStyle w:val="Heading2"/>
        <w:spacing w:line="240" w:lineRule="auto"/>
        <w:ind w:left="338" w:right="-19"/>
        <w:jc w:val="left"/>
        <w:rPr>
          <w:b w:val="0"/>
          <w:bCs w:val="0"/>
        </w:rPr>
      </w:pPr>
      <w:r>
        <w:rPr>
          <w:rFonts w:ascii="宋体" w:hAnsi="宋体" w:cs="宋体" w:eastAsia="宋体" w:hint="default"/>
        </w:rPr>
        <w:t>4</w:t>
      </w:r>
      <w:r>
        <w:rPr/>
        <w:t>、</w:t>
      </w:r>
      <w:r>
        <w:rPr>
          <w:spacing w:val="-2"/>
        </w:rPr>
        <w:t> </w:t>
      </w:r>
      <w:r>
        <w:rPr/>
        <w:t>预付款项</w:t>
      </w:r>
      <w:r>
        <w:rPr>
          <w:b w:val="0"/>
          <w:bCs w:val="0"/>
        </w:rPr>
      </w:r>
    </w:p>
    <w:p>
      <w:pPr>
        <w:pStyle w:val="Heading2"/>
        <w:spacing w:line="240" w:lineRule="auto" w:before="97"/>
        <w:ind w:left="3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2856" w:space="3666"/>
            <w:col w:w="2888"/>
          </w:cols>
        </w:sectPr>
      </w:pPr>
    </w:p>
    <w:p>
      <w:pPr>
        <w:spacing w:line="240" w:lineRule="auto" w:before="10"/>
        <w:rPr>
          <w:rFonts w:ascii="宋体" w:hAnsi="宋体" w:cs="宋体" w:eastAsia="宋体" w:hint="default"/>
          <w:sz w:val="3"/>
          <w:szCs w:val="3"/>
        </w:rPr>
      </w:pPr>
    </w:p>
    <w:tbl>
      <w:tblPr>
        <w:tblW w:w="0" w:type="auto"/>
        <w:jc w:val="left"/>
        <w:tblInd w:w="29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26"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1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27,435,155.94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z w:val="18"/>
              </w:rPr>
              <w:t>66.60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15,762,330.76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z w:val="18"/>
              </w:rPr>
              <w:t>64.81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5,781,440.82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z w:val="18"/>
              </w:rPr>
              <w:t>14.03</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1,196,224.09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4.92</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618,523.08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1.50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7,363,359.00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z w:val="18"/>
              </w:rPr>
              <w:t>30.27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7,363,359.00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z w:val="18"/>
              </w:rPr>
              <w:t>17.87</w:t>
            </w: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41,198,478.84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24,321,913.85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100.00</w:t>
            </w:r>
          </w:p>
        </w:tc>
      </w:tr>
    </w:tbl>
    <w:p>
      <w:pPr>
        <w:spacing w:line="240" w:lineRule="auto" w:before="0"/>
        <w:rPr>
          <w:rFonts w:ascii="宋体" w:hAnsi="宋体" w:cs="宋体" w:eastAsia="宋体" w:hint="default"/>
          <w:sz w:val="17"/>
          <w:szCs w:val="17"/>
        </w:rPr>
      </w:pPr>
    </w:p>
    <w:p>
      <w:pPr>
        <w:pStyle w:val="BodyText"/>
        <w:spacing w:line="240" w:lineRule="auto" w:before="36"/>
        <w:ind w:left="338" w:right="0"/>
        <w:jc w:val="left"/>
      </w:pPr>
      <w:r>
        <w:rPr/>
        <w:t>说明：</w:t>
      </w:r>
    </w:p>
    <w:p>
      <w:pPr>
        <w:pStyle w:val="BodyText"/>
        <w:spacing w:line="350" w:lineRule="auto" w:before="142"/>
        <w:ind w:left="338" w:right="0"/>
        <w:jc w:val="left"/>
      </w:pPr>
      <w:r>
        <w:rPr>
          <w:spacing w:val="-2"/>
          <w:w w:val="100"/>
        </w:rPr>
        <w:t>账龄超过一年且金额重大的预付款项为</w:t>
      </w:r>
      <w:r>
        <w:rPr>
          <w:spacing w:val="-43"/>
          <w:w w:val="100"/>
        </w:rPr>
        <w:t> </w:t>
      </w:r>
      <w:r>
        <w:rPr>
          <w:rFonts w:ascii="宋体" w:hAnsi="宋体" w:cs="宋体" w:eastAsia="宋体" w:hint="default"/>
          <w:spacing w:val="-1"/>
          <w:w w:val="100"/>
        </w:rPr>
        <w:t>7,363,359.00</w:t>
      </w:r>
      <w:r>
        <w:rPr>
          <w:rFonts w:ascii="宋体" w:hAnsi="宋体" w:cs="宋体" w:eastAsia="宋体" w:hint="default"/>
          <w:spacing w:val="-43"/>
          <w:w w:val="100"/>
        </w:rPr>
        <w:t> </w:t>
      </w:r>
      <w:r>
        <w:rPr>
          <w:spacing w:val="-7"/>
          <w:w w:val="100"/>
        </w:rPr>
        <w:t>元，主要为预付盘锦辽滨沿海经济开发区管</w:t>
      </w:r>
      <w:r>
        <w:rPr>
          <w:spacing w:val="-101"/>
          <w:w w:val="100"/>
        </w:rPr>
        <w:t> </w:t>
      </w:r>
      <w:r>
        <w:rPr>
          <w:spacing w:val="-101"/>
          <w:w w:val="100"/>
        </w:rPr>
      </w:r>
      <w:r>
        <w:rPr/>
        <w:t>理委员会资产购置款项，因为尚未竣工决算，该款项尚未结算。</w:t>
      </w:r>
    </w:p>
    <w:p>
      <w:pPr>
        <w:spacing w:line="240" w:lineRule="auto" w:before="2"/>
        <w:rPr>
          <w:rFonts w:ascii="宋体" w:hAnsi="宋体" w:cs="宋体" w:eastAsia="宋体" w:hint="default"/>
          <w:sz w:val="18"/>
          <w:szCs w:val="18"/>
        </w:rPr>
      </w:pPr>
    </w:p>
    <w:p>
      <w:pPr>
        <w:pStyle w:val="Heading2"/>
        <w:spacing w:line="240" w:lineRule="auto"/>
        <w:ind w:left="338"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4078"/>
        <w:gridCol w:w="2268"/>
        <w:gridCol w:w="2703"/>
      </w:tblGrid>
      <w:tr>
        <w:trPr>
          <w:trHeight w:val="48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占预付款期末余额</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合计数的比例</w:t>
            </w:r>
          </w:p>
        </w:tc>
      </w:tr>
      <w:tr>
        <w:trPr>
          <w:trHeight w:val="2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sz w:val="18"/>
              </w:rPr>
              <w:t>XYRATEX</w:t>
            </w:r>
            <w:r>
              <w:rPr>
                <w:rFonts w:ascii="宋体"/>
                <w:spacing w:val="-4"/>
                <w:sz w:val="18"/>
              </w:rPr>
              <w:t> </w:t>
            </w:r>
            <w:r>
              <w:rPr>
                <w:rFonts w:ascii="宋体"/>
                <w:sz w:val="18"/>
              </w:rPr>
              <w:t>LIMITED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9,304,824.31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22.59</w:t>
            </w:r>
          </w:p>
        </w:tc>
      </w:tr>
      <w:tr>
        <w:trPr>
          <w:trHeight w:val="2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盘锦辽滨沿海经济开发区管理委员会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7,363,359.00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17.87</w:t>
            </w:r>
          </w:p>
        </w:tc>
      </w:tr>
      <w:tr>
        <w:trPr>
          <w:trHeight w:val="25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江苏省矿业工程集团在限公司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5"/>
              <w:jc w:val="right"/>
              <w:rPr>
                <w:rFonts w:ascii="宋体" w:hAnsi="宋体" w:cs="宋体" w:eastAsia="宋体" w:hint="default"/>
                <w:sz w:val="18"/>
                <w:szCs w:val="18"/>
              </w:rPr>
            </w:pPr>
            <w:r>
              <w:rPr>
                <w:rFonts w:ascii="宋体"/>
                <w:spacing w:val="-1"/>
                <w:sz w:val="18"/>
              </w:rPr>
              <w:t>5,233,834.67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97"/>
              <w:jc w:val="right"/>
              <w:rPr>
                <w:rFonts w:ascii="宋体" w:hAnsi="宋体" w:cs="宋体" w:eastAsia="宋体" w:hint="default"/>
                <w:sz w:val="18"/>
                <w:szCs w:val="18"/>
              </w:rPr>
            </w:pPr>
            <w:r>
              <w:rPr>
                <w:rFonts w:ascii="宋体"/>
                <w:sz w:val="18"/>
              </w:rPr>
              <w:t>12.70</w:t>
            </w:r>
          </w:p>
        </w:tc>
      </w:tr>
      <w:tr>
        <w:trPr>
          <w:trHeight w:val="2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大庆筑安建工集团沈阳建安工程有限公司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3,079,800.00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7"/>
              <w:jc w:val="right"/>
              <w:rPr>
                <w:rFonts w:ascii="宋体" w:hAnsi="宋体" w:cs="宋体" w:eastAsia="宋体" w:hint="default"/>
                <w:sz w:val="18"/>
                <w:szCs w:val="18"/>
              </w:rPr>
            </w:pPr>
            <w:r>
              <w:rPr>
                <w:rFonts w:ascii="宋体"/>
                <w:sz w:val="18"/>
              </w:rPr>
              <w:t>7.48</w:t>
            </w:r>
          </w:p>
        </w:tc>
      </w:tr>
      <w:tr>
        <w:trPr>
          <w:trHeight w:val="2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山东新光天地信息技术有限公司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4"/>
              <w:jc w:val="right"/>
              <w:rPr>
                <w:rFonts w:ascii="宋体" w:hAnsi="宋体" w:cs="宋体" w:eastAsia="宋体" w:hint="default"/>
                <w:sz w:val="18"/>
                <w:szCs w:val="18"/>
              </w:rPr>
            </w:pPr>
            <w:r>
              <w:rPr>
                <w:rFonts w:ascii="宋体"/>
                <w:spacing w:val="-1"/>
                <w:sz w:val="18"/>
              </w:rPr>
              <w:t>3,000,000.00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8"/>
              <w:jc w:val="right"/>
              <w:rPr>
                <w:rFonts w:ascii="宋体" w:hAnsi="宋体" w:cs="宋体" w:eastAsia="宋体" w:hint="default"/>
                <w:sz w:val="18"/>
                <w:szCs w:val="18"/>
              </w:rPr>
            </w:pPr>
            <w:r>
              <w:rPr>
                <w:rFonts w:ascii="宋体"/>
                <w:spacing w:val="-1"/>
                <w:sz w:val="18"/>
              </w:rPr>
              <w:t>7.28</w:t>
            </w:r>
            <w:r>
              <w:rPr>
                <w:rFonts w:ascii="宋体"/>
                <w:sz w:val="18"/>
              </w:rPr>
            </w:r>
          </w:p>
        </w:tc>
      </w:tr>
      <w:tr>
        <w:trPr>
          <w:trHeight w:val="25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27,981,817.98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67.92</w:t>
            </w:r>
          </w:p>
        </w:tc>
      </w:tr>
    </w:tbl>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460" w:right="1040"/>
        </w:sectPr>
      </w:pPr>
    </w:p>
    <w:p>
      <w:pPr>
        <w:pStyle w:val="Heading2"/>
        <w:spacing w:line="240" w:lineRule="auto"/>
        <w:ind w:left="338" w:right="-19"/>
        <w:jc w:val="left"/>
        <w:rPr>
          <w:b w:val="0"/>
          <w:bCs w:val="0"/>
        </w:rPr>
      </w:pPr>
      <w:r>
        <w:rPr>
          <w:rFonts w:ascii="宋体" w:hAnsi="宋体" w:cs="宋体" w:eastAsia="宋体" w:hint="default"/>
        </w:rPr>
        <w:t>5</w:t>
      </w:r>
      <w:r>
        <w:rPr/>
        <w:t>、</w:t>
      </w:r>
      <w:r>
        <w:rPr>
          <w:spacing w:val="-1"/>
        </w:rPr>
        <w:t> </w:t>
      </w:r>
      <w:r>
        <w:rPr/>
        <w:t>其他应收款</w:t>
      </w:r>
      <w:r>
        <w:rPr>
          <w:b w:val="0"/>
          <w:bCs w:val="0"/>
        </w:rPr>
      </w:r>
    </w:p>
    <w:p>
      <w:pPr>
        <w:pStyle w:val="Heading2"/>
        <w:spacing w:line="240" w:lineRule="auto" w:before="97"/>
        <w:ind w:left="3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2827" w:space="3591"/>
            <w:col w:w="2992"/>
          </w:cols>
        </w:sectPr>
      </w:pPr>
    </w:p>
    <w:p>
      <w:pPr>
        <w:spacing w:line="240" w:lineRule="auto" w:before="10"/>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1025"/>
        <w:gridCol w:w="1133"/>
        <w:gridCol w:w="425"/>
        <w:gridCol w:w="1135"/>
        <w:gridCol w:w="850"/>
        <w:gridCol w:w="852"/>
        <w:gridCol w:w="847"/>
        <w:gridCol w:w="569"/>
        <w:gridCol w:w="711"/>
        <w:gridCol w:w="710"/>
        <w:gridCol w:w="638"/>
      </w:tblGrid>
      <w:tr>
        <w:trPr>
          <w:trHeight w:val="322"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4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322" w:hRule="exact"/>
        </w:trPr>
        <w:tc>
          <w:tcPr>
            <w:tcW w:w="1025" w:type="dxa"/>
            <w:vMerge/>
            <w:tcBorders>
              <w:left w:val="single" w:sz="4" w:space="0" w:color="000000"/>
              <w:right w:val="single" w:sz="4" w:space="0" w:color="000000"/>
            </w:tcBorders>
          </w:tcPr>
          <w:p>
            <w:pP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81" w:lineRule="auto"/>
              <w:ind w:left="269" w:right="269"/>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spacing w:val="-73"/>
                <w:sz w:val="15"/>
                <w:szCs w:val="15"/>
              </w:rPr>
              <w:t> </w:t>
            </w:r>
            <w:r>
              <w:rPr>
                <w:rFonts w:ascii="宋体" w:hAnsi="宋体" w:cs="宋体" w:eastAsia="宋体" w:hint="default"/>
                <w:sz w:val="15"/>
                <w:szCs w:val="15"/>
              </w:rPr>
              <w:t>价值</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81" w:lineRule="auto"/>
              <w:ind w:left="163" w:right="161"/>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spacing w:val="-73"/>
                <w:sz w:val="15"/>
                <w:szCs w:val="15"/>
              </w:rPr>
              <w:t> </w:t>
            </w:r>
            <w:r>
              <w:rPr>
                <w:rFonts w:ascii="宋体" w:hAnsi="宋体" w:cs="宋体" w:eastAsia="宋体" w:hint="default"/>
                <w:sz w:val="15"/>
                <w:szCs w:val="15"/>
              </w:rPr>
              <w:t>价值</w:t>
            </w:r>
          </w:p>
        </w:tc>
      </w:tr>
      <w:tr>
        <w:trPr>
          <w:trHeight w:val="634" w:hRule="exact"/>
        </w:trPr>
        <w:tc>
          <w:tcPr>
            <w:tcW w:w="102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4"/>
              <w:ind w:left="93" w:right="53"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4"/>
              <w:ind w:left="307" w:right="115" w:hanging="188"/>
              <w:jc w:val="left"/>
              <w:rPr>
                <w:rFonts w:ascii="宋体" w:hAnsi="宋体" w:cs="宋体" w:eastAsia="宋体" w:hint="default"/>
                <w:sz w:val="15"/>
                <w:szCs w:val="15"/>
              </w:rPr>
            </w:pPr>
            <w:r>
              <w:rPr>
                <w:rFonts w:ascii="宋体" w:hAnsi="宋体" w:cs="宋体" w:eastAsia="宋体" w:hint="default"/>
                <w:sz w:val="15"/>
                <w:szCs w:val="15"/>
              </w:rPr>
              <w:t>计提比例</w:t>
            </w:r>
            <w:r>
              <w:rPr>
                <w:rFonts w:ascii="宋体" w:hAnsi="宋体" w:cs="宋体" w:eastAsia="宋体" w:hint="default"/>
                <w:w w:val="100"/>
                <w:sz w:val="15"/>
                <w:szCs w:val="15"/>
              </w:rPr>
              <w:t> </w:t>
            </w:r>
            <w:r>
              <w:rPr>
                <w:rFonts w:ascii="宋体" w:hAnsi="宋体" w:cs="宋体" w:eastAsia="宋体" w:hint="default"/>
                <w:sz w:val="15"/>
                <w:szCs w:val="15"/>
              </w:rPr>
              <w:t>(%)</w:t>
            </w:r>
          </w:p>
        </w:tc>
        <w:tc>
          <w:tcPr>
            <w:tcW w:w="852" w:type="dxa"/>
            <w:vMerge/>
            <w:tcBorders>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4"/>
              <w:ind w:left="165" w:right="125"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4"/>
              <w:ind w:left="237" w:right="46" w:hanging="188"/>
              <w:jc w:val="left"/>
              <w:rPr>
                <w:rFonts w:ascii="宋体" w:hAnsi="宋体" w:cs="宋体" w:eastAsia="宋体" w:hint="default"/>
                <w:sz w:val="15"/>
                <w:szCs w:val="15"/>
              </w:rPr>
            </w:pPr>
            <w:r>
              <w:rPr>
                <w:rFonts w:ascii="宋体" w:hAnsi="宋体" w:cs="宋体" w:eastAsia="宋体" w:hint="default"/>
                <w:sz w:val="15"/>
                <w:szCs w:val="15"/>
              </w:rPr>
              <w:t>计提比例</w:t>
            </w:r>
            <w:r>
              <w:rPr>
                <w:rFonts w:ascii="宋体" w:hAnsi="宋体" w:cs="宋体" w:eastAsia="宋体" w:hint="default"/>
                <w:w w:val="100"/>
                <w:sz w:val="15"/>
                <w:szCs w:val="15"/>
              </w:rPr>
              <w:t> </w:t>
            </w:r>
            <w:r>
              <w:rPr>
                <w:rFonts w:ascii="宋体" w:hAnsi="宋体" w:cs="宋体" w:eastAsia="宋体" w:hint="default"/>
                <w:sz w:val="15"/>
                <w:szCs w:val="15"/>
              </w:rPr>
              <w:t>(%)</w:t>
            </w:r>
          </w:p>
        </w:tc>
        <w:tc>
          <w:tcPr>
            <w:tcW w:w="63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25"/>
        <w:gridCol w:w="1133"/>
        <w:gridCol w:w="425"/>
        <w:gridCol w:w="1135"/>
        <w:gridCol w:w="850"/>
        <w:gridCol w:w="852"/>
        <w:gridCol w:w="847"/>
        <w:gridCol w:w="569"/>
        <w:gridCol w:w="711"/>
        <w:gridCol w:w="710"/>
        <w:gridCol w:w="638"/>
      </w:tblGrid>
      <w:tr>
        <w:trPr>
          <w:trHeight w:val="126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26" w:right="84"/>
              <w:jc w:val="both"/>
              <w:rPr>
                <w:rFonts w:ascii="宋体" w:hAnsi="宋体" w:cs="宋体" w:eastAsia="宋体" w:hint="default"/>
                <w:sz w:val="15"/>
                <w:szCs w:val="15"/>
              </w:rPr>
            </w:pPr>
            <w:r>
              <w:rPr>
                <w:rFonts w:ascii="宋体" w:hAnsi="宋体" w:cs="宋体" w:eastAsia="宋体" w:hint="default"/>
                <w:sz w:val="15"/>
                <w:szCs w:val="15"/>
              </w:rPr>
              <w:t>单项金额重大</w:t>
            </w:r>
            <w:r>
              <w:rPr>
                <w:rFonts w:ascii="宋体" w:hAnsi="宋体" w:cs="宋体" w:eastAsia="宋体" w:hint="default"/>
                <w:w w:val="100"/>
                <w:sz w:val="15"/>
                <w:szCs w:val="15"/>
              </w:rPr>
              <w:t> </w:t>
            </w:r>
            <w:r>
              <w:rPr>
                <w:rFonts w:ascii="宋体" w:hAnsi="宋体" w:cs="宋体" w:eastAsia="宋体" w:hint="default"/>
                <w:sz w:val="15"/>
                <w:szCs w:val="15"/>
              </w:rPr>
              <w:t>并单独计提坏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6" w:right="84"/>
              <w:jc w:val="both"/>
              <w:rPr>
                <w:rFonts w:ascii="宋体" w:hAnsi="宋体" w:cs="宋体" w:eastAsia="宋体" w:hint="default"/>
                <w:sz w:val="15"/>
                <w:szCs w:val="15"/>
              </w:rPr>
            </w:pPr>
            <w:r>
              <w:rPr>
                <w:rFonts w:ascii="宋体" w:hAnsi="宋体" w:cs="宋体" w:eastAsia="宋体" w:hint="default"/>
                <w:sz w:val="15"/>
                <w:szCs w:val="15"/>
              </w:rPr>
              <w:t>按信用风险特</w:t>
            </w:r>
            <w:r>
              <w:rPr>
                <w:rFonts w:ascii="宋体" w:hAnsi="宋体" w:cs="宋体" w:eastAsia="宋体" w:hint="default"/>
                <w:w w:val="100"/>
                <w:sz w:val="15"/>
                <w:szCs w:val="15"/>
              </w:rPr>
              <w:t> </w:t>
            </w:r>
            <w:r>
              <w:rPr>
                <w:rFonts w:ascii="宋体" w:hAnsi="宋体" w:cs="宋体" w:eastAsia="宋体" w:hint="default"/>
                <w:sz w:val="15"/>
                <w:szCs w:val="15"/>
              </w:rPr>
              <w:t>征组合计提坏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宋体" w:hAnsi="宋体" w:cs="宋体" w:eastAsia="宋体" w:hint="default"/>
                <w:sz w:val="15"/>
                <w:szCs w:val="15"/>
              </w:rPr>
            </w:pPr>
            <w:r>
              <w:rPr>
                <w:rFonts w:ascii="宋体"/>
                <w:spacing w:val="-1"/>
                <w:sz w:val="15"/>
              </w:rPr>
              <w:t>153,695,351.31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3" w:right="0"/>
              <w:jc w:val="center"/>
              <w:rPr>
                <w:rFonts w:ascii="宋体" w:hAnsi="宋体" w:cs="宋体" w:eastAsia="宋体" w:hint="default"/>
                <w:sz w:val="15"/>
                <w:szCs w:val="15"/>
              </w:rPr>
            </w:pPr>
            <w:r>
              <w:rPr>
                <w:rFonts w:ascii="宋体"/>
                <w:sz w:val="15"/>
              </w:rPr>
              <w:t>100.</w:t>
            </w:r>
          </w:p>
          <w:p>
            <w:pPr>
              <w:pStyle w:val="TableParagraph"/>
              <w:spacing w:line="240" w:lineRule="auto" w:before="115"/>
              <w:ind w:left="213" w:right="0"/>
              <w:jc w:val="center"/>
              <w:rPr>
                <w:rFonts w:ascii="宋体" w:hAnsi="宋体" w:cs="宋体" w:eastAsia="宋体" w:hint="default"/>
                <w:sz w:val="15"/>
                <w:szCs w:val="15"/>
              </w:rPr>
            </w:pPr>
            <w:r>
              <w:rPr>
                <w:rFonts w:ascii="宋体"/>
                <w:sz w:val="15"/>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4,263,208.05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13" w:right="0"/>
              <w:jc w:val="left"/>
              <w:rPr>
                <w:rFonts w:ascii="宋体" w:hAnsi="宋体" w:cs="宋体" w:eastAsia="宋体" w:hint="default"/>
                <w:sz w:val="15"/>
                <w:szCs w:val="15"/>
              </w:rPr>
            </w:pPr>
            <w:r>
              <w:rPr>
                <w:rFonts w:ascii="宋体"/>
                <w:sz w:val="15"/>
              </w:rPr>
              <w:t>2.77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16"/>
                <w:szCs w:val="16"/>
              </w:rPr>
            </w:pPr>
            <w:r>
              <w:rPr>
                <w:rFonts w:ascii="宋体"/>
                <w:sz w:val="16"/>
              </w:rPr>
              <w:t>149,432,1</w:t>
            </w:r>
          </w:p>
          <w:p>
            <w:pPr>
              <w:pStyle w:val="TableParagraph"/>
              <w:spacing w:line="240" w:lineRule="auto" w:before="102"/>
              <w:ind w:left="413" w:right="0"/>
              <w:jc w:val="left"/>
              <w:rPr>
                <w:rFonts w:ascii="宋体" w:hAnsi="宋体" w:cs="宋体" w:eastAsia="宋体" w:hint="default"/>
                <w:sz w:val="16"/>
                <w:szCs w:val="16"/>
              </w:rPr>
            </w:pPr>
            <w:r>
              <w:rPr>
                <w:rFonts w:ascii="宋体"/>
                <w:sz w:val="16"/>
              </w:rPr>
              <w:t>43.26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9" w:right="0"/>
              <w:jc w:val="left"/>
              <w:rPr>
                <w:rFonts w:ascii="宋体" w:hAnsi="宋体" w:cs="宋体" w:eastAsia="宋体" w:hint="default"/>
                <w:sz w:val="15"/>
                <w:szCs w:val="15"/>
              </w:rPr>
            </w:pPr>
            <w:r>
              <w:rPr>
                <w:rFonts w:ascii="宋体"/>
                <w:sz w:val="15"/>
              </w:rPr>
              <w:t>143,550,04</w:t>
            </w:r>
          </w:p>
          <w:p>
            <w:pPr>
              <w:pStyle w:val="TableParagraph"/>
              <w:spacing w:line="240" w:lineRule="auto" w:before="115"/>
              <w:ind w:left="511" w:right="0"/>
              <w:jc w:val="left"/>
              <w:rPr>
                <w:rFonts w:ascii="宋体" w:hAnsi="宋体" w:cs="宋体" w:eastAsia="宋体" w:hint="default"/>
                <w:sz w:val="15"/>
                <w:szCs w:val="15"/>
              </w:rPr>
            </w:pPr>
            <w:r>
              <w:rPr>
                <w:rFonts w:ascii="宋体"/>
                <w:sz w:val="15"/>
              </w:rPr>
              <w:t>5.17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6" w:right="0"/>
              <w:jc w:val="center"/>
              <w:rPr>
                <w:rFonts w:ascii="宋体" w:hAnsi="宋体" w:cs="宋体" w:eastAsia="宋体" w:hint="default"/>
                <w:sz w:val="15"/>
                <w:szCs w:val="15"/>
              </w:rPr>
            </w:pPr>
            <w:r>
              <w:rPr>
                <w:rFonts w:ascii="宋体"/>
                <w:sz w:val="15"/>
              </w:rPr>
              <w:t>100.00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left"/>
              <w:rPr>
                <w:rFonts w:ascii="宋体" w:hAnsi="宋体" w:cs="宋体" w:eastAsia="宋体" w:hint="default"/>
                <w:sz w:val="15"/>
                <w:szCs w:val="15"/>
              </w:rPr>
            </w:pPr>
            <w:r>
              <w:rPr>
                <w:rFonts w:ascii="宋体"/>
                <w:sz w:val="15"/>
              </w:rPr>
              <w:t>2,483,44</w:t>
            </w:r>
          </w:p>
          <w:p>
            <w:pPr>
              <w:pStyle w:val="TableParagraph"/>
              <w:spacing w:line="240" w:lineRule="auto" w:before="115"/>
              <w:ind w:left="375" w:right="0"/>
              <w:jc w:val="left"/>
              <w:rPr>
                <w:rFonts w:ascii="宋体" w:hAnsi="宋体" w:cs="宋体" w:eastAsia="宋体" w:hint="default"/>
                <w:sz w:val="15"/>
                <w:szCs w:val="15"/>
              </w:rPr>
            </w:pPr>
            <w:r>
              <w:rPr>
                <w:rFonts w:ascii="宋体"/>
                <w:sz w:val="15"/>
              </w:rPr>
              <w:t>3.69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74" w:right="0"/>
              <w:jc w:val="left"/>
              <w:rPr>
                <w:rFonts w:ascii="宋体" w:hAnsi="宋体" w:cs="宋体" w:eastAsia="宋体" w:hint="default"/>
                <w:sz w:val="15"/>
                <w:szCs w:val="15"/>
              </w:rPr>
            </w:pPr>
            <w:r>
              <w:rPr>
                <w:rFonts w:ascii="宋体"/>
                <w:sz w:val="15"/>
              </w:rPr>
              <w:t>1.73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6" w:right="0"/>
              <w:jc w:val="left"/>
              <w:rPr>
                <w:rFonts w:ascii="宋体" w:hAnsi="宋体" w:cs="宋体" w:eastAsia="宋体" w:hint="default"/>
                <w:sz w:val="15"/>
                <w:szCs w:val="15"/>
              </w:rPr>
            </w:pPr>
            <w:r>
              <w:rPr>
                <w:rFonts w:ascii="宋体"/>
                <w:sz w:val="15"/>
              </w:rPr>
              <w:t>141,066</w:t>
            </w:r>
          </w:p>
          <w:p>
            <w:pPr>
              <w:pStyle w:val="TableParagraph"/>
              <w:spacing w:line="240" w:lineRule="auto" w:before="115"/>
              <w:ind w:left="76" w:right="0"/>
              <w:jc w:val="left"/>
              <w:rPr>
                <w:rFonts w:ascii="宋体" w:hAnsi="宋体" w:cs="宋体" w:eastAsia="宋体" w:hint="default"/>
                <w:sz w:val="15"/>
                <w:szCs w:val="15"/>
              </w:rPr>
            </w:pPr>
            <w:r>
              <w:rPr>
                <w:rFonts w:ascii="宋体"/>
                <w:sz w:val="15"/>
              </w:rPr>
              <w:t>,601.48</w:t>
            </w:r>
          </w:p>
        </w:tc>
      </w:tr>
      <w:tr>
        <w:trPr>
          <w:trHeight w:val="125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6" w:right="84"/>
              <w:jc w:val="both"/>
              <w:rPr>
                <w:rFonts w:ascii="宋体" w:hAnsi="宋体" w:cs="宋体" w:eastAsia="宋体" w:hint="default"/>
                <w:sz w:val="15"/>
                <w:szCs w:val="15"/>
              </w:rPr>
            </w:pPr>
            <w:r>
              <w:rPr>
                <w:rFonts w:ascii="宋体" w:hAnsi="宋体" w:cs="宋体" w:eastAsia="宋体" w:hint="default"/>
                <w:sz w:val="15"/>
                <w:szCs w:val="15"/>
              </w:rPr>
              <w:t>单项金额不重</w:t>
            </w:r>
            <w:r>
              <w:rPr>
                <w:rFonts w:ascii="宋体" w:hAnsi="宋体" w:cs="宋体" w:eastAsia="宋体" w:hint="default"/>
                <w:w w:val="100"/>
                <w:sz w:val="15"/>
                <w:szCs w:val="15"/>
              </w:rPr>
              <w:t> </w:t>
            </w:r>
            <w:r>
              <w:rPr>
                <w:rFonts w:ascii="宋体" w:hAnsi="宋体" w:cs="宋体" w:eastAsia="宋体" w:hint="default"/>
                <w:sz w:val="15"/>
                <w:szCs w:val="15"/>
              </w:rPr>
              <w:t>大但单独计提</w:t>
            </w:r>
            <w:r>
              <w:rPr>
                <w:rFonts w:ascii="宋体" w:hAnsi="宋体" w:cs="宋体" w:eastAsia="宋体" w:hint="default"/>
                <w:w w:val="100"/>
                <w:sz w:val="15"/>
                <w:szCs w:val="15"/>
              </w:rPr>
              <w:t> </w:t>
            </w:r>
            <w:r>
              <w:rPr>
                <w:rFonts w:ascii="宋体" w:hAnsi="宋体" w:cs="宋体" w:eastAsia="宋体" w:hint="default"/>
                <w:sz w:val="15"/>
                <w:szCs w:val="15"/>
              </w:rPr>
              <w:t>坏账准备的其</w:t>
            </w:r>
            <w:r>
              <w:rPr>
                <w:rFonts w:ascii="宋体" w:hAnsi="宋体" w:cs="宋体" w:eastAsia="宋体" w:hint="default"/>
                <w:w w:val="100"/>
                <w:sz w:val="15"/>
                <w:szCs w:val="15"/>
              </w:rPr>
              <w:t> </w:t>
            </w:r>
            <w:r>
              <w:rPr>
                <w:rFonts w:ascii="宋体" w:hAnsi="宋体" w:cs="宋体" w:eastAsia="宋体" w:hint="default"/>
                <w:sz w:val="15"/>
                <w:szCs w:val="15"/>
              </w:rPr>
              <w:t>他应收款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宋体" w:hAnsi="宋体" w:cs="宋体" w:eastAsia="宋体" w:hint="default"/>
                <w:sz w:val="15"/>
                <w:szCs w:val="15"/>
              </w:rPr>
            </w:pPr>
            <w:r>
              <w:rPr>
                <w:rFonts w:ascii="宋体"/>
                <w:spacing w:val="-1"/>
                <w:sz w:val="15"/>
              </w:rPr>
              <w:t>153,695,351.31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15"/>
                <w:szCs w:val="15"/>
              </w:rPr>
            </w:pPr>
            <w:r>
              <w:rPr>
                <w:rFonts w:ascii="宋体"/>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4,263,208.05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16"/>
                <w:szCs w:val="16"/>
              </w:rPr>
            </w:pPr>
            <w:r>
              <w:rPr>
                <w:rFonts w:ascii="宋体"/>
                <w:sz w:val="16"/>
              </w:rPr>
              <w:t>149,432,1</w:t>
            </w:r>
          </w:p>
          <w:p>
            <w:pPr>
              <w:pStyle w:val="TableParagraph"/>
              <w:spacing w:line="240" w:lineRule="auto" w:before="102"/>
              <w:ind w:left="413" w:right="0"/>
              <w:jc w:val="left"/>
              <w:rPr>
                <w:rFonts w:ascii="宋体" w:hAnsi="宋体" w:cs="宋体" w:eastAsia="宋体" w:hint="default"/>
                <w:sz w:val="16"/>
                <w:szCs w:val="16"/>
              </w:rPr>
            </w:pPr>
            <w:r>
              <w:rPr>
                <w:rFonts w:ascii="宋体"/>
                <w:sz w:val="16"/>
              </w:rPr>
              <w:t>43.26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9" w:right="0"/>
              <w:jc w:val="left"/>
              <w:rPr>
                <w:rFonts w:ascii="宋体" w:hAnsi="宋体" w:cs="宋体" w:eastAsia="宋体" w:hint="default"/>
                <w:sz w:val="15"/>
                <w:szCs w:val="15"/>
              </w:rPr>
            </w:pPr>
            <w:r>
              <w:rPr>
                <w:rFonts w:ascii="宋体"/>
                <w:sz w:val="15"/>
              </w:rPr>
              <w:t>143,550,04</w:t>
            </w:r>
          </w:p>
          <w:p>
            <w:pPr>
              <w:pStyle w:val="TableParagraph"/>
              <w:spacing w:line="240" w:lineRule="auto" w:before="115"/>
              <w:ind w:left="511" w:right="0"/>
              <w:jc w:val="left"/>
              <w:rPr>
                <w:rFonts w:ascii="宋体" w:hAnsi="宋体" w:cs="宋体" w:eastAsia="宋体" w:hint="default"/>
                <w:sz w:val="15"/>
                <w:szCs w:val="15"/>
              </w:rPr>
            </w:pPr>
            <w:r>
              <w:rPr>
                <w:rFonts w:ascii="宋体"/>
                <w:sz w:val="15"/>
              </w:rPr>
              <w:t>5.17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15"/>
                <w:szCs w:val="15"/>
              </w:rPr>
            </w:pPr>
            <w:r>
              <w:rPr>
                <w:rFonts w:ascii="宋体"/>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left"/>
              <w:rPr>
                <w:rFonts w:ascii="宋体" w:hAnsi="宋体" w:cs="宋体" w:eastAsia="宋体" w:hint="default"/>
                <w:sz w:val="15"/>
                <w:szCs w:val="15"/>
              </w:rPr>
            </w:pPr>
            <w:r>
              <w:rPr>
                <w:rFonts w:ascii="宋体"/>
                <w:sz w:val="15"/>
              </w:rPr>
              <w:t>2,483,44</w:t>
            </w:r>
          </w:p>
          <w:p>
            <w:pPr>
              <w:pStyle w:val="TableParagraph"/>
              <w:spacing w:line="240" w:lineRule="auto" w:before="115"/>
              <w:ind w:left="375" w:right="0"/>
              <w:jc w:val="left"/>
              <w:rPr>
                <w:rFonts w:ascii="宋体" w:hAnsi="宋体" w:cs="宋体" w:eastAsia="宋体" w:hint="default"/>
                <w:sz w:val="15"/>
                <w:szCs w:val="15"/>
              </w:rPr>
            </w:pPr>
            <w:r>
              <w:rPr>
                <w:rFonts w:ascii="宋体"/>
                <w:sz w:val="15"/>
              </w:rPr>
              <w:t>3.69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w w:val="100"/>
                <w:sz w:val="15"/>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6" w:right="0"/>
              <w:jc w:val="left"/>
              <w:rPr>
                <w:rFonts w:ascii="宋体" w:hAnsi="宋体" w:cs="宋体" w:eastAsia="宋体" w:hint="default"/>
                <w:sz w:val="15"/>
                <w:szCs w:val="15"/>
              </w:rPr>
            </w:pPr>
            <w:r>
              <w:rPr>
                <w:rFonts w:ascii="宋体"/>
                <w:sz w:val="15"/>
              </w:rPr>
              <w:t>141,066</w:t>
            </w:r>
          </w:p>
          <w:p>
            <w:pPr>
              <w:pStyle w:val="TableParagraph"/>
              <w:spacing w:line="240" w:lineRule="auto" w:before="115"/>
              <w:ind w:left="76" w:right="0"/>
              <w:jc w:val="left"/>
              <w:rPr>
                <w:rFonts w:ascii="宋体" w:hAnsi="宋体" w:cs="宋体" w:eastAsia="宋体" w:hint="default"/>
                <w:sz w:val="15"/>
                <w:szCs w:val="15"/>
              </w:rPr>
            </w:pPr>
            <w:r>
              <w:rPr>
                <w:rFonts w:ascii="宋体"/>
                <w:sz w:val="15"/>
              </w:rPr>
              <w:t>,601.48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40" w:lineRule="auto" w:before="36"/>
        <w:ind w:right="0"/>
        <w:jc w:val="left"/>
      </w:pPr>
      <w:r>
        <w:rPr>
          <w:spacing w:val="-2"/>
        </w:rPr>
        <w:t>期末单项金额重大并单项计提坏帐准备的其他应收款</w:t>
      </w:r>
    </w:p>
    <w:p>
      <w:pPr>
        <w:pStyle w:val="BodyText"/>
        <w:spacing w:line="273" w:lineRule="auto" w:before="37"/>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7"/>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134,228,630.31</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455,466.00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22,773.30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134,684,096.31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22,773.30</w:t>
            </w: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8,243,359.68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1,236,503.95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15.00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286,636.52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85,990.96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30.00</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5,179,799.67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2,589,899.84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328,040.00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328,040.00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148,721,932.18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4,263,208.05</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组合中，采用余额百分比法计提坏账准备的其他应收款：</w:t>
      </w:r>
    </w:p>
    <w:p>
      <w:pPr>
        <w:pStyle w:val="BodyText"/>
        <w:spacing w:line="544" w:lineRule="auto" w:before="37"/>
        <w:ind w:right="2940"/>
        <w:jc w:val="left"/>
      </w:pPr>
      <w:r>
        <w:rPr/>
        <w:pict>
          <v:shape style="position:absolute;margin-left:84.264pt;margin-top:49.273697pt;width:453.2pt;height:80.5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2412"/>
                    <w:gridCol w:w="1716"/>
                    <w:gridCol w:w="2261"/>
                  </w:tblGrid>
                  <w:tr>
                    <w:trPr>
                      <w:trHeight w:val="322"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3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8"/>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660" w:type="dxa"/>
                        <w:vMerge/>
                        <w:tcBorders>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1"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44"/>
                          <w:jc w:val="left"/>
                          <w:rPr>
                            <w:rFonts w:ascii="宋体" w:hAnsi="宋体" w:cs="宋体" w:eastAsia="宋体" w:hint="default"/>
                            <w:sz w:val="18"/>
                            <w:szCs w:val="18"/>
                          </w:rPr>
                        </w:pPr>
                        <w:r>
                          <w:rPr>
                            <w:rFonts w:ascii="宋体" w:hAnsi="宋体" w:cs="宋体" w:eastAsia="宋体" w:hint="default"/>
                            <w:sz w:val="18"/>
                            <w:szCs w:val="18"/>
                          </w:rPr>
                          <w:t>不确认坏账准备的其他 应收款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97"/>
                          <w:jc w:val="right"/>
                          <w:rPr>
                            <w:rFonts w:ascii="宋体" w:hAnsi="宋体" w:cs="宋体" w:eastAsia="宋体" w:hint="default"/>
                            <w:sz w:val="18"/>
                            <w:szCs w:val="18"/>
                          </w:rPr>
                        </w:pPr>
                        <w:r>
                          <w:rPr>
                            <w:rFonts w:ascii="宋体"/>
                            <w:spacing w:val="-1"/>
                            <w:sz w:val="18"/>
                          </w:rPr>
                          <w:t>4,973,419.13</w:t>
                        </w:r>
                      </w:p>
                    </w:tc>
                    <w:tc>
                      <w:tcPr>
                        <w:tcW w:w="1716"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97"/>
                          <w:jc w:val="right"/>
                          <w:rPr>
                            <w:rFonts w:ascii="宋体" w:hAnsi="宋体" w:cs="宋体" w:eastAsia="宋体" w:hint="default"/>
                            <w:sz w:val="18"/>
                            <w:szCs w:val="18"/>
                          </w:rPr>
                        </w:pPr>
                        <w:r>
                          <w:rPr>
                            <w:rFonts w:ascii="宋体"/>
                            <w:spacing w:val="-1"/>
                            <w:sz w:val="18"/>
                          </w:rPr>
                          <w:t>4,973,419.13</w:t>
                        </w:r>
                      </w:p>
                    </w:tc>
                    <w:tc>
                      <w:tcPr>
                        <w:tcW w:w="1716"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□适用√不适用</w:t>
      </w:r>
      <w:r>
        <w:rPr>
          <w:w w:val="100"/>
        </w:rPr>
        <w:t> </w:t>
      </w:r>
      <w:r>
        <w:rPr>
          <w:spacing w:val="-2"/>
        </w:rPr>
        <w:t>组合中，采用其他方法计提坏账准备的其他应收款：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6"/>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227"/>
        <w:jc w:val="left"/>
      </w:pPr>
      <w:r>
        <w:rPr/>
        <w:t>说明：属内部单位及个人交易或往来形成的应收款项，风险低，不确认坏账准备。</w:t>
      </w:r>
    </w:p>
    <w:p>
      <w:pPr>
        <w:spacing w:line="240" w:lineRule="auto" w:before="13"/>
        <w:rPr>
          <w:rFonts w:ascii="宋体" w:hAnsi="宋体" w:cs="宋体" w:eastAsia="宋体" w:hint="default"/>
          <w:sz w:val="29"/>
          <w:szCs w:val="29"/>
        </w:rPr>
      </w:pPr>
    </w:p>
    <w:p>
      <w:pPr>
        <w:pStyle w:val="Heading2"/>
        <w:spacing w:line="240" w:lineRule="auto" w:before="0"/>
        <w:ind w:right="294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3" w:lineRule="auto" w:before="97"/>
        <w:ind w:right="1818"/>
        <w:jc w:val="left"/>
      </w:pPr>
      <w:r>
        <w:rPr/>
        <w:t>本期计提坏账准备金额</w:t>
      </w:r>
      <w:r>
        <w:rPr>
          <w:spacing w:val="-54"/>
        </w:rPr>
        <w:t> </w:t>
      </w:r>
      <w:r>
        <w:rPr>
          <w:rFonts w:ascii="宋体" w:hAnsi="宋体" w:cs="宋体" w:eastAsia="宋体" w:hint="default"/>
        </w:rPr>
        <w:t>1,779,764.36</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0" w:lineRule="auto" w:before="7"/>
        <w:ind w:right="2940"/>
        <w:jc w:val="left"/>
      </w:pPr>
      <w:r>
        <w:rPr/>
        <w:t>□适用</w:t>
      </w:r>
      <w:r>
        <w:rPr>
          <w:spacing w:val="-1"/>
        </w:rPr>
        <w:t> </w:t>
      </w:r>
      <w:r>
        <w:rPr/>
        <w:t>√不适用</w:t>
      </w:r>
    </w:p>
    <w:p>
      <w:pPr>
        <w:pStyle w:val="Heading2"/>
        <w:spacing w:line="240" w:lineRule="auto" w:before="97"/>
        <w:ind w:right="294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97"/>
        <w:ind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43"/>
          <w:pgSz w:w="11910" w:h="16840"/>
          <w:pgMar w:footer="1195" w:header="882"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24,189,733.63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24,196,385.00</w:t>
            </w:r>
          </w:p>
        </w:tc>
      </w:tr>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4,973,419.13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4,417,154.68</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委托代购款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124,532,198.55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114,936,505.49</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153,695,351.31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143,550,045.17</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47"/>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9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505"/>
        <w:gridCol w:w="1323"/>
        <w:gridCol w:w="1394"/>
        <w:gridCol w:w="1299"/>
        <w:gridCol w:w="1731"/>
        <w:gridCol w:w="1644"/>
      </w:tblGrid>
      <w:tr>
        <w:trPr>
          <w:trHeight w:val="63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88" w:right="50" w:hanging="44"/>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r>
              <w:rPr>
                <w:rFonts w:ascii="宋体" w:hAnsi="宋体" w:cs="宋体" w:eastAsia="宋体" w:hint="default"/>
                <w:sz w:val="18"/>
                <w:szCs w:val="18"/>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456" w:right="451"/>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641"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4" w:right="36"/>
              <w:jc w:val="left"/>
              <w:rPr>
                <w:rFonts w:ascii="宋体" w:hAnsi="宋体" w:cs="宋体" w:eastAsia="宋体" w:hint="default"/>
                <w:sz w:val="18"/>
                <w:szCs w:val="18"/>
              </w:rPr>
            </w:pPr>
            <w:r>
              <w:rPr>
                <w:rFonts w:ascii="宋体" w:hAnsi="宋体" w:cs="宋体" w:eastAsia="宋体" w:hint="default"/>
                <w:spacing w:val="-2"/>
                <w:sz w:val="18"/>
                <w:szCs w:val="18"/>
              </w:rPr>
              <w:t>九立物流（香港）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委托代购款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119,893,592.02</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个月以内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78.01</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204"/>
              <w:jc w:val="left"/>
              <w:rPr>
                <w:rFonts w:ascii="宋体" w:hAnsi="宋体" w:cs="宋体" w:eastAsia="宋体" w:hint="default"/>
                <w:sz w:val="18"/>
                <w:szCs w:val="18"/>
              </w:rPr>
            </w:pPr>
            <w:r>
              <w:rPr>
                <w:rFonts w:ascii="宋体" w:hAnsi="宋体" w:cs="宋体" w:eastAsia="宋体" w:hint="default"/>
                <w:sz w:val="18"/>
                <w:szCs w:val="18"/>
              </w:rPr>
              <w:t>成都西航港建设 投资有限公司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土地整理资金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宋体" w:hAnsi="宋体" w:cs="宋体" w:eastAsia="宋体" w:hint="default"/>
                <w:sz w:val="18"/>
                <w:szCs w:val="18"/>
              </w:rPr>
            </w:pPr>
            <w:r>
              <w:rPr>
                <w:rFonts w:ascii="宋体"/>
                <w:spacing w:val="-1"/>
                <w:sz w:val="18"/>
              </w:rPr>
              <w:t>4,423,200.00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2.88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2,211,600.00</w:t>
            </w:r>
          </w:p>
        </w:tc>
      </w:tr>
      <w:tr>
        <w:trPr>
          <w:trHeight w:val="950"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204"/>
              <w:jc w:val="both"/>
              <w:rPr>
                <w:rFonts w:ascii="宋体" w:hAnsi="宋体" w:cs="宋体" w:eastAsia="宋体" w:hint="default"/>
                <w:sz w:val="18"/>
                <w:szCs w:val="18"/>
              </w:rPr>
            </w:pPr>
            <w:r>
              <w:rPr>
                <w:rFonts w:ascii="宋体" w:hAnsi="宋体" w:cs="宋体" w:eastAsia="宋体" w:hint="default"/>
                <w:sz w:val="18"/>
                <w:szCs w:val="18"/>
              </w:rPr>
              <w:t>内蒙古包头装备 制造产业园区管 理委员会</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土地保证金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宋体" w:hAnsi="宋体" w:cs="宋体" w:eastAsia="宋体" w:hint="default"/>
                <w:sz w:val="18"/>
                <w:szCs w:val="18"/>
              </w:rPr>
            </w:pPr>
            <w:r>
              <w:rPr>
                <w:rFonts w:ascii="宋体"/>
                <w:spacing w:val="-1"/>
                <w:sz w:val="18"/>
              </w:rPr>
              <w:t>4,369,272.00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2.84</w:t>
            </w:r>
            <w:r>
              <w:rPr>
                <w:rFonts w:ascii="宋体"/>
                <w:sz w:val="18"/>
              </w:rPr>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655,390.80</w:t>
            </w:r>
          </w:p>
        </w:tc>
      </w:tr>
      <w:tr>
        <w:trPr>
          <w:trHeight w:val="63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204"/>
              <w:jc w:val="left"/>
              <w:rPr>
                <w:rFonts w:ascii="宋体" w:hAnsi="宋体" w:cs="宋体" w:eastAsia="宋体" w:hint="default"/>
                <w:sz w:val="18"/>
                <w:szCs w:val="18"/>
              </w:rPr>
            </w:pPr>
            <w:r>
              <w:rPr>
                <w:rFonts w:ascii="宋体" w:hAnsi="宋体" w:cs="宋体" w:eastAsia="宋体" w:hint="default"/>
                <w:sz w:val="18"/>
                <w:szCs w:val="18"/>
              </w:rPr>
              <w:t>八达（香港）供 应链公司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委托代购款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宋体" w:hAnsi="宋体" w:cs="宋体" w:eastAsia="宋体" w:hint="default"/>
                <w:sz w:val="18"/>
                <w:szCs w:val="18"/>
              </w:rPr>
            </w:pPr>
            <w:r>
              <w:rPr>
                <w:rFonts w:ascii="宋体"/>
                <w:spacing w:val="-1"/>
                <w:sz w:val="18"/>
              </w:rPr>
              <w:t>3,277,677.36</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个月以内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2.13</w:t>
            </w:r>
            <w:r>
              <w:rPr>
                <w:rFonts w:ascii="宋体"/>
                <w:sz w:val="18"/>
              </w:rPr>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4" w:right="204"/>
              <w:jc w:val="left"/>
              <w:rPr>
                <w:rFonts w:ascii="宋体" w:hAnsi="宋体" w:cs="宋体" w:eastAsia="宋体" w:hint="default"/>
                <w:sz w:val="18"/>
                <w:szCs w:val="18"/>
              </w:rPr>
            </w:pPr>
            <w:r>
              <w:rPr>
                <w:rFonts w:ascii="宋体" w:hAnsi="宋体" w:cs="宋体" w:eastAsia="宋体" w:hint="default"/>
                <w:sz w:val="18"/>
                <w:szCs w:val="18"/>
              </w:rPr>
              <w:t>八达（香港）供 应链公司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委托代购款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pacing w:val="-1"/>
                <w:sz w:val="18"/>
              </w:rPr>
              <w:t>359,609.68</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0.23</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53,941.45</w:t>
            </w:r>
          </w:p>
        </w:tc>
      </w:tr>
      <w:tr>
        <w:trPr>
          <w:trHeight w:val="326"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某单位</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宋体" w:hAnsi="宋体" w:cs="宋体" w:eastAsia="宋体" w:hint="default"/>
                <w:sz w:val="18"/>
                <w:szCs w:val="18"/>
              </w:rPr>
            </w:pPr>
            <w:r>
              <w:rPr>
                <w:rFonts w:ascii="宋体"/>
                <w:spacing w:val="-1"/>
                <w:sz w:val="18"/>
              </w:rPr>
              <w:t>2,888,642.00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个月以内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1.88</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505"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299"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sz w:val="18"/>
              </w:rPr>
              <w:t>/</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135,211,993.06</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3"/>
              <w:jc w:val="center"/>
              <w:rPr>
                <w:rFonts w:ascii="宋体" w:hAnsi="宋体" w:cs="宋体" w:eastAsia="宋体" w:hint="default"/>
                <w:sz w:val="18"/>
                <w:szCs w:val="18"/>
              </w:rPr>
            </w:pPr>
            <w:r>
              <w:rPr>
                <w:rFonts w:ascii="宋体"/>
                <w:sz w:val="18"/>
              </w:rPr>
              <w:t>/</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87.97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2,920,932.25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ind w:right="294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97"/>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44"/>
          <w:pgSz w:w="11910" w:h="16840"/>
          <w:pgMar w:footer="1195" w:header="882" w:top="1120" w:bottom="1380" w:left="1580" w:right="1040"/>
          <w:pgNumType w:start="91"/>
        </w:sectPr>
      </w:pPr>
    </w:p>
    <w:p>
      <w:pPr>
        <w:pStyle w:val="Heading2"/>
        <w:spacing w:line="240" w:lineRule="auto"/>
        <w:ind w:right="-19"/>
        <w:jc w:val="left"/>
        <w:rPr>
          <w:b w:val="0"/>
          <w:bCs w:val="0"/>
        </w:rPr>
      </w:pPr>
      <w:r>
        <w:rPr>
          <w:rFonts w:ascii="宋体" w:hAnsi="宋体" w:cs="宋体" w:eastAsia="宋体" w:hint="default"/>
        </w:rPr>
        <w:t>6</w:t>
      </w:r>
      <w:r>
        <w:rPr/>
        <w:t>、</w:t>
      </w:r>
      <w:r>
        <w:rPr>
          <w:spacing w:val="-3"/>
        </w:rPr>
        <w:t> </w:t>
      </w:r>
      <w:r>
        <w:rPr/>
        <w:t>存货</w:t>
      </w:r>
      <w:r>
        <w:rPr>
          <w:b w:val="0"/>
          <w:bCs w:val="0"/>
        </w:rPr>
      </w:r>
    </w:p>
    <w:p>
      <w:pPr>
        <w:pStyle w:val="Heading2"/>
        <w:tabs>
          <w:tab w:pos="849" w:val="left" w:leader="none"/>
        </w:tabs>
        <w:spacing w:line="240" w:lineRule="auto" w:before="97"/>
        <w:ind w:right="-19"/>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95" w:space="4827"/>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294"/>
        <w:gridCol w:w="1328"/>
        <w:gridCol w:w="1147"/>
        <w:gridCol w:w="1328"/>
        <w:gridCol w:w="1327"/>
        <w:gridCol w:w="1145"/>
        <w:gridCol w:w="1327"/>
      </w:tblGrid>
      <w:tr>
        <w:trPr>
          <w:trHeight w:val="329" w:hRule="exact"/>
        </w:trPr>
        <w:tc>
          <w:tcPr>
            <w:tcW w:w="129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1294" w:type="dxa"/>
            <w:vMerge/>
            <w:tcBorders>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6"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237,002,916.59</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1,743,434.68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
              <w:jc w:val="center"/>
              <w:rPr>
                <w:rFonts w:ascii="宋体" w:hAnsi="宋体" w:cs="宋体" w:eastAsia="宋体" w:hint="default"/>
                <w:sz w:val="18"/>
                <w:szCs w:val="18"/>
              </w:rPr>
            </w:pPr>
            <w:r>
              <w:rPr>
                <w:rFonts w:ascii="宋体"/>
                <w:sz w:val="18"/>
              </w:rPr>
              <w:t>235,259,481.91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146,403,514.02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743,205.37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145,660,308.65</w:t>
            </w:r>
          </w:p>
        </w:tc>
      </w:tr>
      <w:tr>
        <w:trPr>
          <w:trHeight w:val="326"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3" w:right="0"/>
              <w:jc w:val="center"/>
              <w:rPr>
                <w:rFonts w:ascii="宋体" w:hAnsi="宋体" w:cs="宋体" w:eastAsia="宋体" w:hint="default"/>
                <w:sz w:val="18"/>
                <w:szCs w:val="18"/>
              </w:rPr>
            </w:pPr>
            <w:r>
              <w:rPr>
                <w:rFonts w:ascii="宋体"/>
                <w:sz w:val="18"/>
              </w:rPr>
              <w:t>13,705,037.83</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8" w:right="0"/>
              <w:jc w:val="center"/>
              <w:rPr>
                <w:rFonts w:ascii="宋体" w:hAnsi="宋体" w:cs="宋体" w:eastAsia="宋体" w:hint="default"/>
                <w:sz w:val="18"/>
                <w:szCs w:val="18"/>
              </w:rPr>
            </w:pPr>
            <w:r>
              <w:rPr>
                <w:rFonts w:ascii="宋体"/>
                <w:sz w:val="18"/>
              </w:rPr>
              <w:t>13,705,037.83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5,380,471.78</w:t>
            </w:r>
          </w:p>
        </w:tc>
        <w:tc>
          <w:tcPr>
            <w:tcW w:w="114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5,380,471.78</w:t>
            </w:r>
          </w:p>
        </w:tc>
      </w:tr>
      <w:tr>
        <w:trPr>
          <w:trHeight w:val="329"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173,664,399.33</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342,637.02</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sz w:val="18"/>
              </w:rPr>
              <w:t>173,321,762.31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50,526,415.67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7"/>
              <w:jc w:val="right"/>
              <w:rPr>
                <w:rFonts w:ascii="宋体" w:hAnsi="宋体" w:cs="宋体" w:eastAsia="宋体" w:hint="default"/>
                <w:sz w:val="18"/>
                <w:szCs w:val="18"/>
              </w:rPr>
            </w:pPr>
            <w:r>
              <w:rPr>
                <w:rFonts w:ascii="宋体"/>
                <w:spacing w:val="-1"/>
                <w:sz w:val="18"/>
              </w:rPr>
              <w:t>217,914.33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50,308,501.34</w:t>
            </w:r>
          </w:p>
        </w:tc>
      </w:tr>
      <w:tr>
        <w:trPr>
          <w:trHeight w:val="32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140,779,397.25</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4,168,726.76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
              <w:jc w:val="center"/>
              <w:rPr>
                <w:rFonts w:ascii="宋体" w:hAnsi="宋体" w:cs="宋体" w:eastAsia="宋体" w:hint="default"/>
                <w:sz w:val="18"/>
                <w:szCs w:val="18"/>
              </w:rPr>
            </w:pPr>
            <w:r>
              <w:rPr>
                <w:rFonts w:ascii="宋体"/>
                <w:sz w:val="18"/>
              </w:rPr>
              <w:t>136,610,670.49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117,066,804.74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2,980,287.48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114,086,517.26</w:t>
            </w:r>
          </w:p>
        </w:tc>
      </w:tr>
      <w:tr>
        <w:trPr>
          <w:trHeight w:val="326"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565,151,751.00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6,254,798.46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
              <w:jc w:val="center"/>
              <w:rPr>
                <w:rFonts w:ascii="宋体" w:hAnsi="宋体" w:cs="宋体" w:eastAsia="宋体" w:hint="default"/>
                <w:sz w:val="18"/>
                <w:szCs w:val="18"/>
              </w:rPr>
            </w:pPr>
            <w:r>
              <w:rPr>
                <w:rFonts w:ascii="宋体"/>
                <w:sz w:val="18"/>
              </w:rPr>
              <w:t>558,896,952.54</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319,377,206.21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3,941,407.18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315,435,799.03</w:t>
            </w:r>
          </w:p>
        </w:tc>
      </w:tr>
    </w:tbl>
    <w:p>
      <w:pPr>
        <w:spacing w:line="240" w:lineRule="auto" w:before="10"/>
        <w:rPr>
          <w:rFonts w:ascii="宋体" w:hAnsi="宋体" w:cs="宋体" w:eastAsia="宋体" w:hint="default"/>
          <w:sz w:val="21"/>
          <w:szCs w:val="21"/>
        </w:rPr>
      </w:pPr>
    </w:p>
    <w:p>
      <w:pPr>
        <w:pStyle w:val="Heading2"/>
        <w:tabs>
          <w:tab w:pos="849" w:val="left" w:leader="none"/>
        </w:tabs>
        <w:spacing w:line="240" w:lineRule="auto"/>
        <w:ind w:right="294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1424"/>
        <w:gridCol w:w="1416"/>
        <w:gridCol w:w="850"/>
        <w:gridCol w:w="1558"/>
        <w:gridCol w:w="709"/>
        <w:gridCol w:w="1426"/>
      </w:tblGrid>
      <w:tr>
        <w:trPr>
          <w:trHeight w:val="32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668" w:type="dxa"/>
            <w:vMerge/>
            <w:tcBorders>
              <w:left w:val="single" w:sz="4" w:space="0" w:color="000000"/>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6" w:type="dxa"/>
            <w:vMerge/>
            <w:tcBorders>
              <w:left w:val="single" w:sz="4" w:space="0" w:color="000000"/>
              <w:bottom w:val="single" w:sz="4" w:space="0" w:color="000000"/>
              <w:right w:val="single" w:sz="4" w:space="0" w:color="000000"/>
            </w:tcBorders>
          </w:tcPr>
          <w:p>
            <w:pP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743,205.37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宋体" w:hAnsi="宋体" w:cs="宋体" w:eastAsia="宋体" w:hint="default"/>
                <w:sz w:val="18"/>
                <w:szCs w:val="18"/>
              </w:rPr>
            </w:pPr>
            <w:r>
              <w:rPr>
                <w:rFonts w:ascii="宋体"/>
                <w:sz w:val="18"/>
              </w:rPr>
              <w:t>2,992,927.13</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1,992,697.82</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1,743,434.68</w:t>
            </w:r>
          </w:p>
        </w:tc>
      </w:tr>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217,914.33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宋体" w:hAnsi="宋体" w:cs="宋体" w:eastAsia="宋体" w:hint="default"/>
                <w:sz w:val="18"/>
                <w:szCs w:val="18"/>
              </w:rPr>
            </w:pPr>
            <w:r>
              <w:rPr>
                <w:rFonts w:ascii="宋体"/>
                <w:sz w:val="18"/>
              </w:rPr>
              <w:t>1,240,382.28</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1,115,659.59</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342,637.02</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2,980,287.48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宋体" w:hAnsi="宋体" w:cs="宋体" w:eastAsia="宋体" w:hint="default"/>
                <w:sz w:val="18"/>
                <w:szCs w:val="18"/>
              </w:rPr>
            </w:pPr>
            <w:r>
              <w:rPr>
                <w:rFonts w:ascii="宋体"/>
                <w:sz w:val="18"/>
              </w:rPr>
              <w:t>1,873,684.33</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685,245.05</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4,168,726.76</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3,941,407.18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center"/>
              <w:rPr>
                <w:rFonts w:ascii="宋体" w:hAnsi="宋体" w:cs="宋体" w:eastAsia="宋体" w:hint="default"/>
                <w:sz w:val="18"/>
                <w:szCs w:val="18"/>
              </w:rPr>
            </w:pPr>
            <w:r>
              <w:rPr>
                <w:rFonts w:ascii="宋体"/>
                <w:sz w:val="18"/>
              </w:rPr>
              <w:t>6,106,993.74</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3,793,602.46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6,254,798.46</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pStyle w:val="Heading2"/>
        <w:tabs>
          <w:tab w:pos="849" w:val="left" w:leader="none"/>
        </w:tabs>
        <w:spacing w:line="324" w:lineRule="auto" w:before="47"/>
        <w:ind w:right="0"/>
        <w:jc w:val="left"/>
        <w:rPr>
          <w:rFonts w:ascii="宋体" w:hAnsi="宋体" w:cs="宋体" w:eastAsia="宋体" w:hint="default"/>
          <w:b w:val="0"/>
          <w:bCs w:val="0"/>
        </w:rPr>
      </w:pPr>
      <w:r>
        <w:rPr>
          <w:rFonts w:ascii="宋体" w:hAnsi="宋体" w:cs="宋体" w:eastAsia="宋体" w:hint="default"/>
          <w:w w:val="95"/>
        </w:rPr>
        <w:t>(3).</w:t>
        <w:tab/>
      </w:r>
      <w:r>
        <w:rPr>
          <w:spacing w:val="-1"/>
        </w:rPr>
        <w:t>存货期末余额含有借款费用资本化金额的说明：</w:t>
      </w:r>
      <w:r>
        <w:rPr>
          <w:spacing w:val="-86"/>
        </w:rPr>
        <w:t> </w:t>
      </w:r>
      <w:r>
        <w:rPr>
          <w:spacing w:val="-86"/>
        </w:rPr>
      </w:r>
      <w:r>
        <w:rPr>
          <w:rFonts w:ascii="宋体" w:hAnsi="宋体" w:cs="宋体" w:eastAsia="宋体" w:hint="default"/>
          <w:b w:val="0"/>
          <w:bCs w:val="0"/>
        </w:rPr>
        <w:t>无</w:t>
      </w:r>
    </w:p>
    <w:p>
      <w:pPr>
        <w:pStyle w:val="Heading2"/>
        <w:spacing w:line="240" w:lineRule="auto" w:before="23"/>
        <w:ind w:right="0"/>
        <w:jc w:val="left"/>
        <w:rPr>
          <w:b w:val="0"/>
          <w:bCs w:val="0"/>
        </w:rPr>
      </w:pPr>
      <w:r>
        <w:rPr>
          <w:rFonts w:ascii="宋体" w:hAnsi="宋体" w:cs="宋体" w:eastAsia="宋体" w:hint="default"/>
        </w:rPr>
        <w:t>7</w:t>
      </w:r>
      <w:r>
        <w:rPr/>
        <w:t>、</w:t>
      </w:r>
      <w:r>
        <w:rPr>
          <w:spacing w:val="-1"/>
        </w:rPr>
        <w:t> </w:t>
      </w:r>
      <w:r>
        <w:rPr/>
        <w:t>其他流动资产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78" w:space="124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、平台房屋租赁费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1,220,232.58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1,118,208.32</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、待摊采暖费用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724,274.23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724,274.30</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、包头云计算机房房租</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14,583.33</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、包头云计算机房网费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185,585.59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211,999.76</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、增值税留抵税额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28,110,315.19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5,481,472.72</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、职工社会保险</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42,754.35</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、富通经纬拟投资款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19,890,000.00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9"/>
              <w:jc w:val="center"/>
              <w:rPr>
                <w:rFonts w:ascii="宋体" w:hAnsi="宋体" w:cs="宋体" w:eastAsia="宋体" w:hint="default"/>
                <w:sz w:val="18"/>
                <w:szCs w:val="18"/>
              </w:rPr>
            </w:pPr>
            <w:r>
              <w:rPr>
                <w:rFonts w:ascii="宋体" w:hAnsi="宋体" w:cs="宋体" w:eastAsia="宋体" w:hint="default"/>
                <w:sz w:val="18"/>
                <w:szCs w:val="18"/>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50,173,161.94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7,550,538.43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8"/>
        <w:jc w:val="left"/>
        <w:rPr>
          <w:b w:val="0"/>
          <w:bCs w:val="0"/>
        </w:rPr>
      </w:pPr>
      <w:r>
        <w:rPr>
          <w:rFonts w:ascii="宋体" w:hAnsi="宋体" w:cs="宋体" w:eastAsia="宋体" w:hint="default"/>
        </w:rPr>
        <w:t>8</w:t>
      </w:r>
      <w:r>
        <w:rPr/>
        <w:t>、 可供出售金融资产</w:t>
      </w:r>
      <w:r>
        <w:rPr>
          <w:b w:val="0"/>
          <w:bCs w:val="0"/>
        </w:rPr>
      </w:r>
    </w:p>
    <w:p>
      <w:pPr>
        <w:pStyle w:val="BodyText"/>
        <w:spacing w:line="240" w:lineRule="auto" w:before="97"/>
        <w:ind w:right="-8"/>
        <w:jc w:val="left"/>
      </w:pPr>
      <w:r>
        <w:rPr/>
        <w:t>√适用</w:t>
      </w:r>
      <w:r>
        <w:rPr>
          <w:spacing w:val="-1"/>
        </w:rPr>
        <w:t> </w:t>
      </w:r>
      <w:r>
        <w:rPr/>
        <w:t>□不适用</w:t>
      </w:r>
    </w:p>
    <w:p>
      <w:pPr>
        <w:pStyle w:val="Heading2"/>
        <w:tabs>
          <w:tab w:pos="1057" w:val="left" w:leader="none"/>
        </w:tabs>
        <w:spacing w:line="240" w:lineRule="auto" w:before="97"/>
        <w:ind w:left="359" w:right="-8"/>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68" w:space="3354"/>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084"/>
        <w:gridCol w:w="1234"/>
        <w:gridCol w:w="1044"/>
        <w:gridCol w:w="1234"/>
        <w:gridCol w:w="1140"/>
        <w:gridCol w:w="1021"/>
        <w:gridCol w:w="1140"/>
      </w:tblGrid>
      <w:tr>
        <w:trPr>
          <w:trHeight w:val="326" w:hRule="exact"/>
        </w:trPr>
        <w:tc>
          <w:tcPr>
            <w:tcW w:w="208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2084" w:type="dxa"/>
            <w:vMerge/>
            <w:tcBorders>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4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9"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34"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084"/>
        <w:gridCol w:w="1234"/>
        <w:gridCol w:w="1044"/>
        <w:gridCol w:w="1234"/>
        <w:gridCol w:w="1140"/>
        <w:gridCol w:w="1021"/>
        <w:gridCol w:w="1140"/>
      </w:tblGrid>
      <w:tr>
        <w:trPr>
          <w:trHeight w:val="329"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21,268,000.00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sz w:val="18"/>
              </w:rPr>
              <w:t>21,268,000.00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1,180,000.00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1,180,000.00</w:t>
            </w:r>
          </w:p>
        </w:tc>
      </w:tr>
      <w:tr>
        <w:trPr>
          <w:trHeight w:val="326"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97"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34"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95"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21,268,000.00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21,268,000.00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1,180,000.00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1,180,000.00</w:t>
            </w:r>
          </w:p>
        </w:tc>
      </w:tr>
      <w:tr>
        <w:trPr>
          <w:trHeight w:val="329"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21,268,000.00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21,268,000.00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1,180,000.00</w:t>
            </w:r>
          </w:p>
        </w:tc>
        <w:tc>
          <w:tcPr>
            <w:tcW w:w="102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1,180,000.00</w:t>
            </w:r>
          </w:p>
        </w:tc>
      </w:tr>
    </w:tbl>
    <w:p>
      <w:pPr>
        <w:spacing w:after="0" w:line="240" w:lineRule="auto"/>
        <w:jc w:val="center"/>
        <w:rPr>
          <w:rFonts w:ascii="宋体" w:hAnsi="宋体" w:cs="宋体" w:eastAsia="宋体" w:hint="default"/>
          <w:sz w:val="18"/>
          <w:szCs w:val="18"/>
        </w:rPr>
        <w:sectPr>
          <w:pgSz w:w="11910" w:h="16840"/>
          <w:pgMar w:header="882" w:footer="1195" w:top="1120" w:bottom="1380" w:left="1580" w:right="1040"/>
        </w:sectPr>
      </w:pPr>
    </w:p>
    <w:p>
      <w:pPr>
        <w:pStyle w:val="Heading2"/>
        <w:tabs>
          <w:tab w:pos="1057" w:val="left" w:leader="none"/>
        </w:tabs>
        <w:spacing w:line="240" w:lineRule="auto" w:before="47"/>
        <w:ind w:left="359" w:right="-2"/>
        <w:jc w:val="left"/>
        <w:rPr>
          <w:b w:val="0"/>
          <w:bCs w:val="0"/>
        </w:rPr>
      </w:pPr>
      <w:r>
        <w:rPr>
          <w:rFonts w:ascii="宋体" w:hAnsi="宋体" w:cs="宋体" w:eastAsia="宋体" w:hint="default"/>
          <w:w w:val="95"/>
        </w:rPr>
        <w:t>(2).</w:t>
        <w:tab/>
      </w:r>
      <w:r>
        <w:rPr>
          <w:spacing w:val="-1"/>
        </w:rPr>
        <w:t>期末按成本计量的可供出售金融资产</w:t>
      </w:r>
      <w:r>
        <w:rPr>
          <w:b w:val="0"/>
          <w:bCs w:val="0"/>
          <w:spacing w:val="-1"/>
        </w:rPr>
      </w:r>
    </w:p>
    <w:p>
      <w:pPr>
        <w:pStyle w:val="BodyText"/>
        <w:spacing w:line="240" w:lineRule="auto" w:before="97"/>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33" w:space="208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60"/>
        <w:gridCol w:w="1417"/>
        <w:gridCol w:w="1418"/>
        <w:gridCol w:w="425"/>
        <w:gridCol w:w="1421"/>
        <w:gridCol w:w="569"/>
        <w:gridCol w:w="566"/>
        <w:gridCol w:w="398"/>
        <w:gridCol w:w="557"/>
        <w:gridCol w:w="746"/>
        <w:gridCol w:w="571"/>
      </w:tblGrid>
      <w:tr>
        <w:trPr>
          <w:trHeight w:val="718"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95" w:right="204"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46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46" w:type="dxa"/>
            <w:vMerge w:val="restart"/>
            <w:tcBorders>
              <w:top w:val="single" w:sz="4" w:space="0" w:color="000000"/>
              <w:left w:val="single" w:sz="4" w:space="0" w:color="000000"/>
              <w:right w:val="single" w:sz="4" w:space="0" w:color="000000"/>
            </w:tcBorders>
          </w:tcPr>
          <w:p>
            <w:pPr>
              <w:pStyle w:val="TableParagraph"/>
              <w:spacing w:line="319" w:lineRule="auto" w:before="53"/>
              <w:ind w:left="187" w:right="187"/>
              <w:jc w:val="both"/>
              <w:rPr>
                <w:rFonts w:ascii="宋体" w:hAnsi="宋体" w:cs="宋体" w:eastAsia="宋体" w:hint="default"/>
                <w:sz w:val="18"/>
                <w:szCs w:val="18"/>
              </w:rPr>
            </w:pPr>
            <w:r>
              <w:rPr>
                <w:rFonts w:ascii="宋体" w:hAnsi="宋体" w:cs="宋体" w:eastAsia="宋体" w:hint="default"/>
                <w:sz w:val="18"/>
                <w:szCs w:val="18"/>
              </w:rPr>
              <w:t>在被 投资 单位 持股 比例 </w:t>
            </w:r>
            <w:r>
              <w:rPr>
                <w:rFonts w:ascii="宋体" w:hAnsi="宋体" w:cs="宋体" w:eastAsia="宋体" w:hint="default"/>
                <w:sz w:val="18"/>
                <w:szCs w:val="18"/>
              </w:rPr>
              <w:t>(%)</w:t>
            </w:r>
          </w:p>
        </w:tc>
        <w:tc>
          <w:tcPr>
            <w:tcW w:w="571" w:type="dxa"/>
            <w:vMerge w:val="restart"/>
            <w:tcBorders>
              <w:top w:val="single" w:sz="4" w:space="0" w:color="000000"/>
              <w:left w:val="single" w:sz="4" w:space="0" w:color="000000"/>
              <w:right w:val="single" w:sz="4" w:space="0" w:color="000000"/>
            </w:tcBorders>
          </w:tcPr>
          <w:p>
            <w:pPr>
              <w:pStyle w:val="TableParagraph"/>
              <w:spacing w:line="319" w:lineRule="auto" w:before="53"/>
              <w:ind w:left="189" w:right="191"/>
              <w:jc w:val="both"/>
              <w:rPr>
                <w:rFonts w:ascii="宋体" w:hAnsi="宋体" w:cs="宋体" w:eastAsia="宋体" w:hint="default"/>
                <w:sz w:val="18"/>
                <w:szCs w:val="18"/>
              </w:rPr>
            </w:pPr>
            <w:r>
              <w:rPr>
                <w:rFonts w:ascii="宋体" w:hAnsi="宋体" w:cs="宋体" w:eastAsia="宋体" w:hint="default"/>
                <w:sz w:val="18"/>
                <w:szCs w:val="18"/>
              </w:rPr>
              <w:t>本 期 现 金 红 利</w:t>
            </w:r>
          </w:p>
        </w:tc>
      </w:tr>
      <w:tr>
        <w:trPr>
          <w:trHeight w:val="1258" w:hRule="exact"/>
        </w:trPr>
        <w:tc>
          <w:tcPr>
            <w:tcW w:w="960"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523" w:right="523"/>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15" w:right="119"/>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89" w:right="187"/>
              <w:jc w:val="center"/>
              <w:rPr>
                <w:rFonts w:ascii="宋体" w:hAnsi="宋体" w:cs="宋体" w:eastAsia="宋体" w:hint="default"/>
                <w:sz w:val="18"/>
                <w:szCs w:val="18"/>
              </w:rPr>
            </w:pPr>
            <w:r>
              <w:rPr>
                <w:rFonts w:ascii="宋体" w:hAnsi="宋体" w:cs="宋体" w:eastAsia="宋体" w:hint="default"/>
                <w:sz w:val="18"/>
                <w:szCs w:val="18"/>
              </w:rPr>
              <w:t>期 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87" w:right="187"/>
              <w:jc w:val="both"/>
              <w:rPr>
                <w:rFonts w:ascii="宋体" w:hAnsi="宋体" w:cs="宋体" w:eastAsia="宋体" w:hint="default"/>
                <w:sz w:val="18"/>
                <w:szCs w:val="18"/>
              </w:rPr>
            </w:pPr>
            <w:r>
              <w:rPr>
                <w:rFonts w:ascii="宋体" w:hAnsi="宋体" w:cs="宋体" w:eastAsia="宋体" w:hint="default"/>
                <w:sz w:val="18"/>
                <w:szCs w:val="18"/>
              </w:rPr>
              <w:t>本 期 增 加</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3"/>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82" w:right="182"/>
              <w:jc w:val="center"/>
              <w:rPr>
                <w:rFonts w:ascii="宋体" w:hAnsi="宋体" w:cs="宋体" w:eastAsia="宋体" w:hint="default"/>
                <w:sz w:val="18"/>
                <w:szCs w:val="18"/>
              </w:rPr>
            </w:pPr>
            <w:r>
              <w:rPr>
                <w:rFonts w:ascii="宋体" w:hAnsi="宋体" w:cs="宋体" w:eastAsia="宋体" w:hint="default"/>
                <w:sz w:val="18"/>
                <w:szCs w:val="18"/>
              </w:rPr>
              <w:t>期 末</w:t>
            </w:r>
          </w:p>
        </w:tc>
        <w:tc>
          <w:tcPr>
            <w:tcW w:w="746"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r>
      <w:tr>
        <w:trPr>
          <w:trHeight w:val="43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center"/>
              <w:rPr>
                <w:rFonts w:ascii="宋体" w:hAnsi="宋体" w:cs="宋体" w:eastAsia="宋体" w:hint="default"/>
                <w:sz w:val="18"/>
                <w:szCs w:val="18"/>
              </w:rPr>
            </w:pPr>
            <w:r>
              <w:rPr>
                <w:rFonts w:ascii="宋体" w:hAnsi="宋体" w:cs="宋体" w:eastAsia="宋体" w:hint="default"/>
                <w:sz w:val="18"/>
                <w:szCs w:val="18"/>
              </w:rPr>
              <w:t>北京北龙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center"/>
              <w:rPr>
                <w:rFonts w:ascii="宋体" w:hAnsi="宋体" w:cs="宋体" w:eastAsia="宋体" w:hint="default"/>
                <w:sz w:val="18"/>
                <w:szCs w:val="18"/>
              </w:rPr>
            </w:pPr>
            <w:r>
              <w:rPr>
                <w:rFonts w:ascii="宋体" w:hAnsi="宋体" w:cs="宋体" w:eastAsia="宋体" w:hint="default"/>
                <w:sz w:val="18"/>
                <w:szCs w:val="18"/>
              </w:rPr>
              <w:t>星云信息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180,000.00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180,000.00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18.00</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center"/>
              <w:rPr>
                <w:rFonts w:ascii="宋体" w:hAnsi="宋体" w:cs="宋体" w:eastAsia="宋体" w:hint="default"/>
                <w:sz w:val="18"/>
                <w:szCs w:val="18"/>
              </w:rPr>
            </w:pPr>
            <w:r>
              <w:rPr>
                <w:rFonts w:ascii="宋体" w:hAnsi="宋体" w:cs="宋体" w:eastAsia="宋体" w:hint="default"/>
                <w:sz w:val="18"/>
                <w:szCs w:val="18"/>
              </w:rPr>
              <w:t>致生联发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center"/>
              <w:rPr>
                <w:rFonts w:ascii="宋体" w:hAnsi="宋体" w:cs="宋体" w:eastAsia="宋体" w:hint="default"/>
                <w:sz w:val="18"/>
                <w:szCs w:val="18"/>
              </w:rPr>
            </w:pPr>
            <w:r>
              <w:rPr>
                <w:rFonts w:ascii="宋体"/>
                <w:sz w:val="18"/>
              </w:rPr>
              <w:t>20,088,000.00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20,088,000.00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1.99</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center"/>
              <w:rPr>
                <w:rFonts w:ascii="宋体" w:hAnsi="宋体" w:cs="宋体" w:eastAsia="宋体" w:hint="default"/>
                <w:sz w:val="18"/>
                <w:szCs w:val="18"/>
              </w:rPr>
            </w:pPr>
            <w:r>
              <w:rPr>
                <w:rFonts w:ascii="宋体"/>
                <w:sz w:val="18"/>
              </w:rPr>
              <w:t>20,088,000.00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21,268,000.00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before="20"/>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5"/>
          <w:footerReference w:type="default" r:id="rId46"/>
          <w:pgSz w:w="16840" w:h="11910" w:orient="landscape"/>
          <w:pgMar w:header="0" w:footer="0" w:top="800" w:bottom="280" w:left="1220" w:right="1300"/>
        </w:sectPr>
      </w:pPr>
    </w:p>
    <w:p>
      <w:pPr>
        <w:spacing w:line="240" w:lineRule="auto" w:before="8"/>
        <w:rPr>
          <w:rFonts w:ascii="宋体" w:hAnsi="宋体" w:cs="宋体" w:eastAsia="宋体" w:hint="default"/>
          <w:sz w:val="14"/>
          <w:szCs w:val="14"/>
        </w:rPr>
      </w:pPr>
    </w:p>
    <w:p>
      <w:pPr>
        <w:pStyle w:val="Heading2"/>
        <w:spacing w:line="240" w:lineRule="auto" w:before="0"/>
        <w:ind w:left="220" w:right="-19"/>
        <w:jc w:val="left"/>
        <w:rPr>
          <w:b w:val="0"/>
          <w:bCs w:val="0"/>
        </w:rPr>
      </w:pPr>
      <w:r>
        <w:rPr>
          <w:rFonts w:ascii="宋体" w:hAnsi="宋体" w:cs="宋体" w:eastAsia="宋体" w:hint="default"/>
        </w:rPr>
        <w:t>9</w:t>
      </w:r>
      <w:r>
        <w:rPr/>
        <w:t>、</w:t>
      </w:r>
      <w:r>
        <w:rPr>
          <w:spacing w:val="-1"/>
        </w:rPr>
        <w:t> </w:t>
      </w:r>
      <w:r>
        <w:rPr/>
        <w:t>长期股权投资</w:t>
      </w:r>
      <w:r>
        <w:rPr>
          <w:b w:val="0"/>
          <w:bCs w:val="0"/>
        </w:rPr>
      </w:r>
    </w:p>
    <w:p>
      <w:pPr>
        <w:pStyle w:val="BodyText"/>
        <w:spacing w:line="240" w:lineRule="auto" w:before="97"/>
        <w:ind w:left="220"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1908" w:space="9655"/>
            <w:col w:w="275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84"/>
        <w:gridCol w:w="1519"/>
        <w:gridCol w:w="1417"/>
        <w:gridCol w:w="470"/>
        <w:gridCol w:w="1514"/>
        <w:gridCol w:w="992"/>
        <w:gridCol w:w="926"/>
        <w:gridCol w:w="1222"/>
        <w:gridCol w:w="689"/>
        <w:gridCol w:w="1558"/>
        <w:gridCol w:w="1558"/>
        <w:gridCol w:w="941"/>
      </w:tblGrid>
      <w:tr>
        <w:trPr>
          <w:trHeight w:val="322"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573" w:right="575"/>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7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592" w:right="59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105" w:right="10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258" w:hRule="exact"/>
        </w:trPr>
        <w:tc>
          <w:tcPr>
            <w:tcW w:w="1284"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39" w:right="139"/>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391" w:right="122"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29" w:right="130"/>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87" w:right="18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53" w:right="156"/>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55" w:right="161"/>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一、合营企业</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二、联营企业</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三峡云计算</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4,959,502.61</w:t>
            </w:r>
          </w:p>
        </w:tc>
        <w:tc>
          <w:tcPr>
            <w:tcW w:w="1417"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750,597.74</w:t>
            </w: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5,710,100.35</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天津海光</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89,174,596.90</w:t>
            </w:r>
          </w:p>
        </w:tc>
        <w:tc>
          <w:tcPr>
            <w:tcW w:w="1417"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-47,316.10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 w:right="0"/>
              <w:jc w:val="center"/>
              <w:rPr>
                <w:rFonts w:ascii="宋体" w:hAnsi="宋体" w:cs="宋体" w:eastAsia="宋体" w:hint="default"/>
                <w:sz w:val="18"/>
                <w:szCs w:val="18"/>
              </w:rPr>
            </w:pPr>
            <w:r>
              <w:rPr>
                <w:rFonts w:ascii="宋体"/>
                <w:sz w:val="18"/>
              </w:rPr>
              <w:t>-89,127,280.80</w:t>
            </w:r>
          </w:p>
        </w:tc>
        <w:tc>
          <w:tcPr>
            <w:tcW w:w="15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曙光易通</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4" w:right="0"/>
              <w:jc w:val="center"/>
              <w:rPr>
                <w:rFonts w:ascii="宋体" w:hAnsi="宋体" w:cs="宋体" w:eastAsia="宋体" w:hint="default"/>
                <w:sz w:val="18"/>
                <w:szCs w:val="18"/>
              </w:rPr>
            </w:pPr>
            <w:r>
              <w:rPr>
                <w:rFonts w:ascii="宋体"/>
                <w:sz w:val="18"/>
              </w:rPr>
              <w:t>9,000,000.00</w:t>
            </w: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561,244.49</w:t>
            </w: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9,561,244.49</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山西中科</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4" w:right="0"/>
              <w:jc w:val="center"/>
              <w:rPr>
                <w:rFonts w:ascii="宋体" w:hAnsi="宋体" w:cs="宋体" w:eastAsia="宋体" w:hint="default"/>
                <w:sz w:val="18"/>
                <w:szCs w:val="18"/>
              </w:rPr>
            </w:pPr>
            <w:r>
              <w:rPr>
                <w:rFonts w:ascii="宋体"/>
                <w:sz w:val="18"/>
              </w:rPr>
              <w:t>5,980,000.00</w:t>
            </w: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-1,350,172.28</w:t>
            </w: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4,629,827.72</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联方云天</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4" w:right="0"/>
              <w:jc w:val="center"/>
              <w:rPr>
                <w:rFonts w:ascii="宋体" w:hAnsi="宋体" w:cs="宋体" w:eastAsia="宋体" w:hint="default"/>
                <w:sz w:val="18"/>
                <w:szCs w:val="18"/>
              </w:rPr>
            </w:pPr>
            <w:r>
              <w:rPr>
                <w:rFonts w:ascii="宋体"/>
                <w:sz w:val="18"/>
              </w:rPr>
              <w:t>6,390,000.00</w:t>
            </w: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-781,187.65</w:t>
            </w: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5,608,812.35</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中科夏龙</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天地曙光</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94,134,099.51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宋体" w:hAnsi="宋体" w:cs="宋体" w:eastAsia="宋体" w:hint="default"/>
                <w:sz w:val="18"/>
                <w:szCs w:val="18"/>
              </w:rPr>
            </w:pPr>
            <w:r>
              <w:rPr>
                <w:rFonts w:ascii="宋体"/>
                <w:sz w:val="18"/>
              </w:rPr>
              <w:t>21,370,000.00</w:t>
            </w: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-866,833.80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 w:right="0"/>
              <w:jc w:val="center"/>
              <w:rPr>
                <w:rFonts w:ascii="宋体" w:hAnsi="宋体" w:cs="宋体" w:eastAsia="宋体" w:hint="default"/>
                <w:sz w:val="18"/>
                <w:szCs w:val="18"/>
              </w:rPr>
            </w:pPr>
            <w:r>
              <w:rPr>
                <w:rFonts w:ascii="宋体"/>
                <w:sz w:val="18"/>
              </w:rPr>
              <w:t>-89,127,280.80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25,509,984.91</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94,134,099.51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宋体" w:hAnsi="宋体" w:cs="宋体" w:eastAsia="宋体" w:hint="default"/>
                <w:sz w:val="18"/>
                <w:szCs w:val="18"/>
              </w:rPr>
            </w:pPr>
            <w:r>
              <w:rPr>
                <w:rFonts w:ascii="宋体"/>
                <w:sz w:val="18"/>
              </w:rPr>
              <w:t>21,370,000.00</w:t>
            </w:r>
          </w:p>
        </w:tc>
        <w:tc>
          <w:tcPr>
            <w:tcW w:w="47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-866,833.80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 w:right="0"/>
              <w:jc w:val="center"/>
              <w:rPr>
                <w:rFonts w:ascii="宋体" w:hAnsi="宋体" w:cs="宋体" w:eastAsia="宋体" w:hint="default"/>
                <w:sz w:val="18"/>
                <w:szCs w:val="18"/>
              </w:rPr>
            </w:pPr>
            <w:r>
              <w:rPr>
                <w:rFonts w:ascii="宋体"/>
                <w:sz w:val="18"/>
              </w:rPr>
              <w:t>-89,127,280.80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25,509,984.91</w:t>
            </w:r>
          </w:p>
        </w:tc>
        <w:tc>
          <w:tcPr>
            <w:tcW w:w="9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20" w:right="0"/>
        <w:jc w:val="left"/>
      </w:pPr>
      <w:r>
        <w:rPr/>
        <w:t>其他说明</w:t>
      </w:r>
    </w:p>
    <w:p>
      <w:pPr>
        <w:spacing w:line="367" w:lineRule="auto" w:before="140"/>
        <w:ind w:left="220" w:right="221" w:firstLine="0"/>
        <w:jc w:val="left"/>
        <w:rPr>
          <w:rFonts w:ascii="宋体" w:hAnsi="宋体" w:cs="宋体" w:eastAsia="宋体" w:hint="default"/>
          <w:sz w:val="20"/>
          <w:szCs w:val="20"/>
        </w:rPr>
      </w:pPr>
      <w:r>
        <w:rPr>
          <w:rFonts w:ascii="宋体" w:hAnsi="宋体" w:cs="宋体" w:eastAsia="宋体" w:hint="default"/>
          <w:spacing w:val="-4"/>
          <w:sz w:val="20"/>
          <w:szCs w:val="20"/>
        </w:rPr>
        <w:t>1</w:t>
      </w:r>
      <w:r>
        <w:rPr>
          <w:rFonts w:ascii="宋体" w:hAnsi="宋体" w:cs="宋体" w:eastAsia="宋体" w:hint="default"/>
          <w:spacing w:val="-4"/>
          <w:sz w:val="20"/>
          <w:szCs w:val="20"/>
        </w:rPr>
        <w:t>、</w:t>
      </w:r>
      <w:r>
        <w:rPr>
          <w:rFonts w:ascii="宋体" w:hAnsi="宋体" w:cs="宋体" w:eastAsia="宋体" w:hint="default"/>
          <w:spacing w:val="-4"/>
          <w:sz w:val="20"/>
          <w:szCs w:val="20"/>
        </w:rPr>
        <w:t>2015</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26</w:t>
      </w:r>
      <w:r>
        <w:rPr>
          <w:rFonts w:ascii="宋体" w:hAnsi="宋体" w:cs="宋体" w:eastAsia="宋体" w:hint="default"/>
          <w:spacing w:val="-51"/>
          <w:sz w:val="20"/>
          <w:szCs w:val="20"/>
        </w:rPr>
        <w:t> </w:t>
      </w:r>
      <w:r>
        <w:rPr>
          <w:rFonts w:ascii="宋体" w:hAnsi="宋体" w:cs="宋体" w:eastAsia="宋体" w:hint="default"/>
          <w:spacing w:val="-3"/>
          <w:sz w:val="20"/>
          <w:szCs w:val="20"/>
        </w:rPr>
        <w:t>日，本公司与天津滨海高新区资产管理有限公司签订的《产权交易合同》，本公司以</w:t>
      </w:r>
      <w:r>
        <w:rPr>
          <w:rFonts w:ascii="宋体" w:hAnsi="宋体" w:cs="宋体" w:eastAsia="宋体" w:hint="default"/>
          <w:spacing w:val="-49"/>
          <w:sz w:val="20"/>
          <w:szCs w:val="20"/>
        </w:rPr>
        <w:t> </w:t>
      </w:r>
      <w:r>
        <w:rPr>
          <w:rFonts w:ascii="宋体" w:hAnsi="宋体" w:cs="宋体" w:eastAsia="宋体" w:hint="default"/>
          <w:sz w:val="20"/>
          <w:szCs w:val="20"/>
        </w:rPr>
        <w:t>138,525,615.00</w:t>
      </w:r>
      <w:r>
        <w:rPr>
          <w:rFonts w:ascii="宋体" w:hAnsi="宋体" w:cs="宋体" w:eastAsia="宋体" w:hint="default"/>
          <w:spacing w:val="-50"/>
          <w:sz w:val="20"/>
          <w:szCs w:val="20"/>
        </w:rPr>
        <w:t> </w:t>
      </w:r>
      <w:r>
        <w:rPr>
          <w:rFonts w:ascii="宋体" w:hAnsi="宋体" w:cs="宋体" w:eastAsia="宋体" w:hint="default"/>
          <w:sz w:val="20"/>
          <w:szCs w:val="20"/>
        </w:rPr>
        <w:t>元受让其持有的天津海光</w:t>
      </w:r>
      <w:r>
        <w:rPr>
          <w:rFonts w:ascii="宋体" w:hAnsi="宋体" w:cs="宋体" w:eastAsia="宋体" w:hint="default"/>
          <w:spacing w:val="-52"/>
          <w:sz w:val="20"/>
          <w:szCs w:val="20"/>
        </w:rPr>
        <w:t> </w:t>
      </w:r>
      <w:r>
        <w:rPr>
          <w:rFonts w:ascii="宋体" w:hAnsi="宋体" w:cs="宋体" w:eastAsia="宋体" w:hint="default"/>
          <w:sz w:val="20"/>
          <w:szCs w:val="20"/>
        </w:rPr>
        <w:t>45%</w:t>
      </w:r>
      <w:r>
        <w:rPr>
          <w:rFonts w:ascii="宋体" w:hAnsi="宋体" w:cs="宋体" w:eastAsia="宋体" w:hint="default"/>
          <w:sz w:val="20"/>
          <w:szCs w:val="20"/>
        </w:rPr>
        <w:t>的股权，</w:t>
      </w:r>
      <w:r>
        <w:rPr>
          <w:rFonts w:ascii="宋体" w:hAnsi="宋体" w:cs="宋体" w:eastAsia="宋体" w:hint="default"/>
          <w:w w:val="99"/>
          <w:sz w:val="20"/>
          <w:szCs w:val="20"/>
        </w:rPr>
        <w:t> </w:t>
      </w:r>
      <w:r>
        <w:rPr>
          <w:rFonts w:ascii="宋体" w:hAnsi="宋体" w:cs="宋体" w:eastAsia="宋体" w:hint="default"/>
          <w:sz w:val="20"/>
          <w:szCs w:val="20"/>
        </w:rPr>
        <w:t>交易完成后，本公司持有天津海光股权比例由</w:t>
      </w:r>
      <w:r>
        <w:rPr>
          <w:rFonts w:ascii="宋体" w:hAnsi="宋体" w:cs="宋体" w:eastAsia="宋体" w:hint="default"/>
          <w:spacing w:val="-49"/>
          <w:sz w:val="20"/>
          <w:szCs w:val="20"/>
        </w:rPr>
        <w:t> </w:t>
      </w:r>
      <w:r>
        <w:rPr>
          <w:rFonts w:ascii="宋体" w:hAnsi="宋体" w:cs="宋体" w:eastAsia="宋体" w:hint="default"/>
          <w:sz w:val="20"/>
          <w:szCs w:val="20"/>
        </w:rPr>
        <w:t>29%</w:t>
      </w:r>
      <w:r>
        <w:rPr>
          <w:rFonts w:ascii="宋体" w:hAnsi="宋体" w:cs="宋体" w:eastAsia="宋体" w:hint="default"/>
          <w:sz w:val="20"/>
          <w:szCs w:val="20"/>
        </w:rPr>
        <w:t>上升至</w:t>
      </w:r>
      <w:r>
        <w:rPr>
          <w:rFonts w:ascii="宋体" w:hAnsi="宋体" w:cs="宋体" w:eastAsia="宋体" w:hint="default"/>
          <w:spacing w:val="-51"/>
          <w:sz w:val="20"/>
          <w:szCs w:val="20"/>
        </w:rPr>
        <w:t> </w:t>
      </w:r>
      <w:r>
        <w:rPr>
          <w:rFonts w:ascii="宋体" w:hAnsi="宋体" w:cs="宋体" w:eastAsia="宋体" w:hint="default"/>
          <w:sz w:val="20"/>
          <w:szCs w:val="20"/>
        </w:rPr>
        <w:t>74%</w:t>
      </w:r>
      <w:r>
        <w:rPr>
          <w:rFonts w:ascii="宋体" w:hAnsi="宋体" w:cs="宋体" w:eastAsia="宋体" w:hint="default"/>
          <w:sz w:val="20"/>
          <w:szCs w:val="20"/>
        </w:rPr>
        <w:t>，天津海光成为本公司控股子公司，纳入本公司合并报表范围。</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sz w:val="20"/>
          <w:szCs w:val="20"/>
        </w:rPr>
        <w:t>、天地曙光、中科夏龙分别为本公司及子公司曙光云计算联营企业，截至</w:t>
      </w:r>
      <w:r>
        <w:rPr>
          <w:rFonts w:ascii="宋体" w:hAnsi="宋体" w:cs="宋体" w:eastAsia="宋体" w:hint="default"/>
          <w:spacing w:val="-50"/>
          <w:sz w:val="20"/>
          <w:szCs w:val="20"/>
        </w:rPr>
        <w:t> </w:t>
      </w:r>
      <w:r>
        <w:rPr>
          <w:rFonts w:ascii="宋体" w:hAnsi="宋体" w:cs="宋体" w:eastAsia="宋体" w:hint="default"/>
          <w:sz w:val="20"/>
          <w:szCs w:val="20"/>
        </w:rPr>
        <w:t>2015</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z w:val="20"/>
          <w:szCs w:val="20"/>
        </w:rPr>
        <w:t>日，公司尚未实缴出资。</w:t>
      </w:r>
    </w:p>
    <w:p>
      <w:pPr>
        <w:spacing w:line="240" w:lineRule="auto" w:before="11"/>
        <w:rPr>
          <w:rFonts w:ascii="宋体" w:hAnsi="宋体" w:cs="宋体" w:eastAsia="宋体" w:hint="default"/>
          <w:sz w:val="17"/>
          <w:szCs w:val="17"/>
        </w:rPr>
      </w:pPr>
    </w:p>
    <w:p>
      <w:pPr>
        <w:spacing w:before="63"/>
        <w:ind w:left="6475" w:right="6479" w:firstLine="0"/>
        <w:jc w:val="center"/>
        <w:rPr>
          <w:rFonts w:ascii="Calibri" w:hAnsi="Calibri" w:cs="Calibri" w:eastAsia="Calibri" w:hint="default"/>
          <w:sz w:val="18"/>
          <w:szCs w:val="18"/>
        </w:rPr>
      </w:pPr>
      <w:r>
        <w:rPr>
          <w:rFonts w:ascii="Calibri"/>
          <w:b/>
          <w:sz w:val="18"/>
        </w:rPr>
        <w:t>93 </w:t>
      </w:r>
      <w:r>
        <w:rPr>
          <w:rFonts w:ascii="Calibri"/>
          <w:sz w:val="18"/>
        </w:rPr>
        <w:t>/</w:t>
      </w:r>
      <w:r>
        <w:rPr>
          <w:rFonts w:ascii="Calibri"/>
          <w:spacing w:val="-4"/>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47"/>
          <w:pgSz w:w="11910" w:h="16840"/>
          <w:pgMar w:footer="1195" w:header="0" w:top="1120" w:bottom="1380" w:left="1640" w:right="1120"/>
          <w:pgNumType w:start="94"/>
        </w:sectPr>
      </w:pPr>
    </w:p>
    <w:p>
      <w:pPr>
        <w:spacing w:line="240" w:lineRule="auto" w:before="7"/>
        <w:rPr>
          <w:rFonts w:ascii="Calibri" w:hAnsi="Calibri" w:cs="Calibri" w:eastAsia="Calibri" w:hint="default"/>
          <w:b/>
          <w:bCs/>
          <w:sz w:val="16"/>
          <w:szCs w:val="16"/>
        </w:rPr>
      </w:pPr>
    </w:p>
    <w:p>
      <w:pPr>
        <w:pStyle w:val="Heading2"/>
        <w:spacing w:line="240" w:lineRule="auto" w:before="0"/>
        <w:ind w:left="158" w:right="-19"/>
        <w:jc w:val="left"/>
        <w:rPr>
          <w:b w:val="0"/>
          <w:bCs w:val="0"/>
        </w:rPr>
      </w:pPr>
      <w:r>
        <w:rPr>
          <w:rFonts w:ascii="宋体" w:hAnsi="宋体" w:cs="宋体" w:eastAsia="宋体" w:hint="default"/>
        </w:rPr>
        <w:t>10</w:t>
      </w:r>
      <w:r>
        <w:rPr/>
        <w:t>、</w:t>
      </w:r>
      <w:r>
        <w:rPr>
          <w:spacing w:val="-25"/>
        </w:rPr>
        <w:t> </w:t>
      </w:r>
      <w:r>
        <w:rPr/>
        <w:t>固定资产</w:t>
      </w:r>
      <w:r>
        <w:rPr>
          <w:b w:val="0"/>
          <w:bCs w:val="0"/>
        </w:rPr>
      </w:r>
    </w:p>
    <w:p>
      <w:pPr>
        <w:pStyle w:val="Heading2"/>
        <w:spacing w:line="240" w:lineRule="auto" w:before="97"/>
        <w:ind w:left="15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61"/>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014" w:space="4508"/>
            <w:col w:w="262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050"/>
        <w:gridCol w:w="1390"/>
        <w:gridCol w:w="1034"/>
        <w:gridCol w:w="960"/>
        <w:gridCol w:w="1037"/>
        <w:gridCol w:w="1035"/>
        <w:gridCol w:w="1390"/>
      </w:tblGrid>
      <w:tr>
        <w:trPr>
          <w:trHeight w:val="329"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35"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08" w:right="0"/>
              <w:jc w:val="left"/>
              <w:rPr>
                <w:rFonts w:ascii="宋体" w:hAnsi="宋体" w:cs="宋体" w:eastAsia="宋体" w:hint="default"/>
                <w:sz w:val="15"/>
                <w:szCs w:val="15"/>
              </w:rPr>
            </w:pPr>
            <w:r>
              <w:rPr>
                <w:rFonts w:ascii="宋体" w:hAnsi="宋体" w:cs="宋体" w:eastAsia="宋体" w:hint="default"/>
                <w:sz w:val="15"/>
                <w:szCs w:val="15"/>
              </w:rPr>
              <w:t>生产设备</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73"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电子类设备</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58"/>
              <w:jc w:val="right"/>
              <w:rPr>
                <w:rFonts w:ascii="宋体" w:hAnsi="宋体" w:cs="宋体" w:eastAsia="宋体" w:hint="default"/>
                <w:sz w:val="15"/>
                <w:szCs w:val="15"/>
              </w:rPr>
            </w:pPr>
            <w:r>
              <w:rPr>
                <w:rFonts w:ascii="宋体" w:hAnsi="宋体" w:cs="宋体" w:eastAsia="宋体" w:hint="default"/>
                <w:spacing w:val="-1"/>
                <w:sz w:val="15"/>
                <w:szCs w:val="15"/>
              </w:rPr>
              <w:t>办公设备其他</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699,510,656.33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79,503,854.16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2"/>
                <w:sz w:val="15"/>
              </w:rPr>
              <w:t>7,242,697.48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79,738,631.56</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25,386,814.66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891,382,654.19</w:t>
            </w: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13,125,727.09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2"/>
                <w:sz w:val="15"/>
              </w:rPr>
              <w:t>52,659.19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25,690,448.94</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8,204,533.56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47,073,368.78</w:t>
            </w:r>
          </w:p>
        </w:tc>
      </w:tr>
      <w:tr>
        <w:trPr>
          <w:trHeight w:val="329"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）购置</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8"/>
              <w:jc w:val="right"/>
              <w:rPr>
                <w:rFonts w:ascii="宋体" w:hAnsi="宋体" w:cs="宋体" w:eastAsia="宋体" w:hint="default"/>
                <w:sz w:val="15"/>
                <w:szCs w:val="15"/>
              </w:rPr>
            </w:pPr>
            <w:r>
              <w:rPr>
                <w:rFonts w:ascii="宋体"/>
                <w:spacing w:val="-2"/>
                <w:sz w:val="15"/>
              </w:rPr>
              <w:t>52,659.19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sz w:val="15"/>
              </w:rPr>
              <w:t>23,483,490.66</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8,132,433.56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31,668,583.41</w:t>
            </w: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）在建工程转入</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13,125,727.09</w:t>
            </w: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2,206,958.28</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72,100.00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15,404,785.37</w:t>
            </w:r>
          </w:p>
        </w:tc>
      </w:tr>
      <w:tr>
        <w:trPr>
          <w:trHeight w:val="327"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9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660,284.00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2,908.22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145,000.00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10,772,797.33</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731,137.78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12,312,127.33</w:t>
            </w: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660,284.00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2,908.22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145,000.00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10,772,797.33</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731,137.78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12,312,127.33</w:t>
            </w:r>
          </w:p>
        </w:tc>
      </w:tr>
      <w:tr>
        <w:trPr>
          <w:trHeight w:val="329" w:hRule="exact"/>
        </w:trPr>
        <w:tc>
          <w:tcPr>
            <w:tcW w:w="205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698,850,372.33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92,626,673.03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2"/>
                <w:sz w:val="15"/>
              </w:rPr>
              <w:t>7,150,356.67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94,656,283.17</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32,860,210.44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926,143,895.64</w:t>
            </w: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二、累计折旧</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58,956,471.06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18,995,531.02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2"/>
                <w:sz w:val="15"/>
              </w:rPr>
              <w:t>3,946,150.13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46,445,768.84</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11,448,121.29</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139,792,042.34</w:t>
            </w:r>
          </w:p>
        </w:tc>
      </w:tr>
      <w:tr>
        <w:trPr>
          <w:trHeight w:val="329"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2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23,999,753.97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7,854,358.38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8"/>
              <w:jc w:val="right"/>
              <w:rPr>
                <w:rFonts w:ascii="宋体" w:hAnsi="宋体" w:cs="宋体" w:eastAsia="宋体" w:hint="default"/>
                <w:sz w:val="15"/>
                <w:szCs w:val="15"/>
              </w:rPr>
            </w:pPr>
            <w:r>
              <w:rPr>
                <w:rFonts w:ascii="宋体"/>
                <w:spacing w:val="-1"/>
                <w:sz w:val="15"/>
              </w:rPr>
              <w:t>888,677.78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5" w:right="0"/>
              <w:jc w:val="center"/>
              <w:rPr>
                <w:rFonts w:ascii="宋体" w:hAnsi="宋体" w:cs="宋体" w:eastAsia="宋体" w:hint="default"/>
                <w:sz w:val="15"/>
                <w:szCs w:val="15"/>
              </w:rPr>
            </w:pPr>
            <w:r>
              <w:rPr>
                <w:rFonts w:ascii="宋体"/>
                <w:sz w:val="15"/>
              </w:rPr>
              <w:t>9,984,417.53</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8,287,408.44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51,014,616.10</w:t>
            </w: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23,999,753.97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7,854,358.38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888,677.78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9,984,417.53</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8,287,408.44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51,014,616.10</w:t>
            </w: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300,363.88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2,367.95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107,263.67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9,317,322.38</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504,291.72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10,231,609.60</w:t>
            </w: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300,363.88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2,367.95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107,263.67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9,317,322.38</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504,291.72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10,231,609.60</w:t>
            </w:r>
          </w:p>
        </w:tc>
      </w:tr>
      <w:tr>
        <w:trPr>
          <w:trHeight w:val="329"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2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82,655,861.15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26,847,521.45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9"/>
              <w:jc w:val="right"/>
              <w:rPr>
                <w:rFonts w:ascii="宋体" w:hAnsi="宋体" w:cs="宋体" w:eastAsia="宋体" w:hint="default"/>
                <w:sz w:val="15"/>
                <w:szCs w:val="15"/>
              </w:rPr>
            </w:pPr>
            <w:r>
              <w:rPr>
                <w:rFonts w:ascii="宋体"/>
                <w:spacing w:val="-2"/>
                <w:sz w:val="15"/>
              </w:rPr>
              <w:t>4,727,564.24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sz w:val="15"/>
              </w:rPr>
              <w:t>47,112,863.99</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19,231,238.01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1"/>
                <w:sz w:val="15"/>
              </w:rPr>
              <w:t>180,575,048.84</w:t>
            </w: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）处置或报废</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4"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390"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期末账面价值</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616,194,511.18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65,779,151.58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2"/>
                <w:sz w:val="15"/>
              </w:rPr>
              <w:t>2,422,792.43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47,543,419.18</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13,628,972.43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745,568,846.80</w:t>
            </w:r>
          </w:p>
        </w:tc>
      </w:tr>
      <w:tr>
        <w:trPr>
          <w:trHeight w:val="327"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2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期初账面价值</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640,554,185.27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60,508,323.14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2"/>
                <w:sz w:val="15"/>
              </w:rPr>
              <w:t>3,296,547.35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33,292,862.72</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13,938,693.37</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751,590,611.85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640" w:right="1120"/>
        </w:sectPr>
      </w:pPr>
    </w:p>
    <w:p>
      <w:pPr>
        <w:pStyle w:val="Heading2"/>
        <w:spacing w:line="240" w:lineRule="auto"/>
        <w:ind w:left="158"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97"/>
        <w:ind w:left="158" w:right="-18"/>
        <w:jc w:val="left"/>
      </w:pPr>
      <w:r>
        <w:rPr/>
        <w:t>□适用</w:t>
      </w:r>
      <w:r>
        <w:rPr>
          <w:spacing w:val="-1"/>
        </w:rPr>
        <w:t> </w:t>
      </w:r>
      <w:r>
        <w:rPr/>
        <w:t>√不适用</w:t>
      </w:r>
    </w:p>
    <w:p>
      <w:pPr>
        <w:pStyle w:val="Heading2"/>
        <w:spacing w:line="240" w:lineRule="auto" w:before="97"/>
        <w:ind w:left="158"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97"/>
        <w:ind w:left="158" w:right="-18"/>
        <w:jc w:val="left"/>
      </w:pPr>
      <w:r>
        <w:rPr/>
        <w:t>□适用</w:t>
      </w:r>
      <w:r>
        <w:rPr>
          <w:spacing w:val="-1"/>
        </w:rPr>
        <w:t> </w:t>
      </w:r>
      <w:r>
        <w:rPr/>
        <w:t>√不适用</w:t>
      </w:r>
    </w:p>
    <w:p>
      <w:pPr>
        <w:pStyle w:val="Heading2"/>
        <w:spacing w:line="240" w:lineRule="auto" w:before="97"/>
        <w:ind w:left="158"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97"/>
        <w:ind w:left="158" w:right="-18"/>
        <w:jc w:val="left"/>
      </w:pPr>
      <w:r>
        <w:rPr/>
        <w:t>□适用</w:t>
      </w:r>
      <w:r>
        <w:rPr>
          <w:spacing w:val="-1"/>
        </w:rPr>
        <w:t> </w:t>
      </w:r>
      <w:r>
        <w:rPr/>
        <w:t>√不适用</w:t>
      </w:r>
    </w:p>
    <w:p>
      <w:pPr>
        <w:pStyle w:val="Heading2"/>
        <w:spacing w:line="240" w:lineRule="auto" w:before="97"/>
        <w:ind w:left="158"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3910" w:space="2612"/>
            <w:col w:w="262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32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23"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陕西平台房产</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1,166,102.74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正在办理产权手续</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曙光辽宁产业基地</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95,455,719.83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竣工验收尚未完成</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无锡云计算中心大楼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207,243,564.57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竣工验收尚未完成</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包头云计算大楼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34,311,894.30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竣工验收尚未完成</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11</w:t>
      </w:r>
      <w:r>
        <w:rPr/>
        <w:t>、</w:t>
      </w:r>
      <w:r>
        <w:rPr>
          <w:spacing w:val="-25"/>
        </w:rPr>
        <w:t> </w:t>
      </w:r>
      <w:r>
        <w:rPr/>
        <w:t>在建工程</w:t>
      </w:r>
      <w:r>
        <w:rPr>
          <w:b w:val="0"/>
          <w:bCs w:val="0"/>
        </w:rPr>
      </w:r>
    </w:p>
    <w:p>
      <w:pPr>
        <w:spacing w:line="324" w:lineRule="auto" w:before="97"/>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1"/>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237"/>
        <w:gridCol w:w="1339"/>
        <w:gridCol w:w="677"/>
        <w:gridCol w:w="1306"/>
        <w:gridCol w:w="1277"/>
        <w:gridCol w:w="829"/>
        <w:gridCol w:w="1231"/>
      </w:tblGrid>
      <w:tr>
        <w:trPr>
          <w:trHeight w:val="329" w:hRule="exact"/>
        </w:trPr>
        <w:tc>
          <w:tcPr>
            <w:tcW w:w="22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38" w:hRule="exact"/>
        </w:trPr>
        <w:tc>
          <w:tcPr>
            <w:tcW w:w="2237" w:type="dxa"/>
            <w:vMerge/>
            <w:tcBorders>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39" w:right="60"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、曙光自主高端服务器研发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及生产线升级改造</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6,542,928.21</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6,542,928.21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6,444,732.78</w:t>
            </w: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6,444,732.78</w:t>
            </w:r>
          </w:p>
        </w:tc>
      </w:tr>
      <w:tr>
        <w:trPr>
          <w:trHeight w:val="32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HR</w:t>
            </w:r>
            <w:r>
              <w:rPr>
                <w:rFonts w:ascii="宋体" w:hAnsi="宋体" w:cs="宋体" w:eastAsia="宋体" w:hint="default"/>
                <w:spacing w:val="-46"/>
                <w:sz w:val="18"/>
                <w:szCs w:val="18"/>
              </w:rPr>
              <w:t> </w:t>
            </w:r>
            <w:r>
              <w:rPr>
                <w:rFonts w:ascii="宋体" w:hAnsi="宋体" w:cs="宋体" w:eastAsia="宋体" w:hint="default"/>
                <w:sz w:val="18"/>
                <w:szCs w:val="18"/>
              </w:rPr>
              <w:t>项目实施</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378,974.18</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378,974.18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311,013.01</w:t>
            </w: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311,013.01</w:t>
            </w:r>
          </w:p>
        </w:tc>
      </w:tr>
      <w:tr>
        <w:trPr>
          <w:trHeight w:val="641"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4" w:right="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Cloudview2.0</w:t>
            </w:r>
            <w:r>
              <w:rPr>
                <w:rFonts w:ascii="宋体" w:hAnsi="宋体" w:cs="宋体" w:eastAsia="宋体" w:hint="default"/>
                <w:spacing w:val="-48"/>
                <w:sz w:val="18"/>
                <w:szCs w:val="18"/>
              </w:rPr>
              <w:t> </w:t>
            </w:r>
            <w:r>
              <w:rPr>
                <w:rFonts w:ascii="宋体" w:hAnsi="宋体" w:cs="宋体" w:eastAsia="宋体" w:hint="default"/>
                <w:sz w:val="18"/>
                <w:szCs w:val="18"/>
              </w:rPr>
              <w:t>云计算管 理系统</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spacing w:val="-1"/>
                <w:sz w:val="18"/>
              </w:rPr>
              <w:t>102,564.11</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102,564.11</w:t>
            </w:r>
          </w:p>
        </w:tc>
        <w:tc>
          <w:tcPr>
            <w:tcW w:w="1277"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ParaStor300</w:t>
            </w:r>
            <w:r>
              <w:rPr>
                <w:rFonts w:ascii="宋体" w:hAnsi="宋体" w:cs="宋体" w:eastAsia="宋体" w:hint="default"/>
                <w:spacing w:val="-41"/>
                <w:sz w:val="18"/>
                <w:szCs w:val="18"/>
              </w:rPr>
              <w:t> </w:t>
            </w:r>
            <w:r>
              <w:rPr>
                <w:rFonts w:ascii="宋体" w:hAnsi="宋体" w:cs="宋体" w:eastAsia="宋体" w:hint="default"/>
                <w:sz w:val="18"/>
                <w:szCs w:val="18"/>
              </w:rPr>
              <w:t>并行分布式 云存储项目</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430,846.21</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430,846.21</w:t>
            </w:r>
          </w:p>
        </w:tc>
        <w:tc>
          <w:tcPr>
            <w:tcW w:w="1277"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SPM</w:t>
            </w:r>
            <w:r>
              <w:rPr>
                <w:rFonts w:ascii="宋体" w:hAnsi="宋体" w:cs="宋体" w:eastAsia="宋体" w:hint="default"/>
                <w:spacing w:val="-45"/>
                <w:sz w:val="18"/>
                <w:szCs w:val="18"/>
              </w:rPr>
              <w:t> </w:t>
            </w:r>
            <w:r>
              <w:rPr>
                <w:rFonts w:ascii="宋体" w:hAnsi="宋体" w:cs="宋体" w:eastAsia="宋体" w:hint="default"/>
                <w:sz w:val="18"/>
                <w:szCs w:val="18"/>
              </w:rPr>
              <w:t>系统二期</w:t>
            </w:r>
          </w:p>
        </w:tc>
        <w:tc>
          <w:tcPr>
            <w:tcW w:w="1339"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238,461.58</w:t>
            </w: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238,461.58</w:t>
            </w:r>
          </w:p>
        </w:tc>
      </w:tr>
      <w:tr>
        <w:trPr>
          <w:trHeight w:val="32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、辽宁曙光产业基地工程</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16,804,480.00</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16,804,480.00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6,984,480.00</w:t>
            </w: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6,984,480.00</w:t>
            </w:r>
          </w:p>
        </w:tc>
      </w:tr>
      <w:tr>
        <w:trPr>
          <w:trHeight w:val="329"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、成都云计算大楼建设</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spacing w:val="-1"/>
                <w:sz w:val="18"/>
              </w:rPr>
              <w:t>5,306,819.00</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5,306,819.00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、成都云计算机房建设</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3,266,913.99</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3,266,913.99</w:t>
            </w:r>
          </w:p>
        </w:tc>
        <w:tc>
          <w:tcPr>
            <w:tcW w:w="1277"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1"/>
                <w:sz w:val="18"/>
                <w:szCs w:val="18"/>
              </w:rPr>
              <w:t>9</w:t>
            </w:r>
            <w:r>
              <w:rPr>
                <w:rFonts w:ascii="宋体" w:hAnsi="宋体" w:cs="宋体" w:eastAsia="宋体" w:hint="default"/>
                <w:spacing w:val="-75"/>
                <w:sz w:val="18"/>
                <w:szCs w:val="18"/>
              </w:rPr>
              <w:t>、</w:t>
            </w:r>
            <w:r>
              <w:rPr>
                <w:rFonts w:ascii="宋体" w:hAnsi="宋体" w:cs="宋体" w:eastAsia="宋体" w:hint="default"/>
                <w:sz w:val="18"/>
                <w:szCs w:val="18"/>
              </w:rPr>
              <w:t>无锡云计算机房二期建设</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2,008,594.96</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2,008,594.96</w:t>
            </w:r>
          </w:p>
        </w:tc>
        <w:tc>
          <w:tcPr>
            <w:tcW w:w="1277"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、新疆云计算大楼建设</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1,567,139.00</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1,567,139.00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4" w:right="34"/>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、乌鲁木齐云计算机房建 设</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spacing w:val="-1"/>
                <w:sz w:val="18"/>
              </w:rPr>
              <w:t>726,624.31</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726,624.31</w:t>
            </w:r>
          </w:p>
        </w:tc>
        <w:tc>
          <w:tcPr>
            <w:tcW w:w="1277"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37,135,883.97</w:t>
            </w:r>
          </w:p>
        </w:tc>
        <w:tc>
          <w:tcPr>
            <w:tcW w:w="677"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spacing w:val="-1"/>
                <w:sz w:val="18"/>
              </w:rPr>
              <w:t>37,135,883.97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13,978,687.37</w:t>
            </w:r>
          </w:p>
        </w:tc>
        <w:tc>
          <w:tcPr>
            <w:tcW w:w="829"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13,978,687.37</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before="20"/>
        <w:ind w:left="6395" w:right="643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8"/>
          <w:footerReference w:type="default" r:id="rId49"/>
          <w:pgSz w:w="16840" w:h="11910" w:orient="landscape"/>
          <w:pgMar w:header="0" w:footer="0" w:top="800" w:bottom="280" w:left="1300" w:right="1360"/>
        </w:sectPr>
      </w:pPr>
    </w:p>
    <w:p>
      <w:pPr>
        <w:spacing w:line="240" w:lineRule="auto" w:before="8"/>
        <w:rPr>
          <w:rFonts w:ascii="宋体" w:hAnsi="宋体" w:cs="宋体" w:eastAsia="宋体" w:hint="default"/>
          <w:sz w:val="14"/>
          <w:szCs w:val="14"/>
        </w:rPr>
      </w:pPr>
    </w:p>
    <w:p>
      <w:pPr>
        <w:pStyle w:val="Heading2"/>
        <w:spacing w:line="240" w:lineRule="auto" w:before="0"/>
        <w:ind w:left="140" w:right="-19"/>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97"/>
        <w:ind w:left="1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3681" w:space="7882"/>
            <w:col w:w="2617"/>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592"/>
        <w:gridCol w:w="854"/>
        <w:gridCol w:w="1592"/>
        <w:gridCol w:w="1985"/>
        <w:gridCol w:w="1985"/>
        <w:gridCol w:w="480"/>
        <w:gridCol w:w="1875"/>
        <w:gridCol w:w="780"/>
        <w:gridCol w:w="780"/>
        <w:gridCol w:w="370"/>
        <w:gridCol w:w="646"/>
        <w:gridCol w:w="507"/>
        <w:gridCol w:w="492"/>
      </w:tblGrid>
      <w:tr>
        <w:trPr>
          <w:trHeight w:val="157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437"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01"/>
              <w:jc w:val="center"/>
              <w:rPr>
                <w:rFonts w:ascii="宋体" w:hAnsi="宋体" w:cs="宋体" w:eastAsia="宋体" w:hint="default"/>
                <w:sz w:val="15"/>
                <w:szCs w:val="15"/>
              </w:rPr>
            </w:pPr>
            <w:r>
              <w:rPr>
                <w:rFonts w:ascii="宋体" w:hAnsi="宋体" w:cs="宋体" w:eastAsia="宋体" w:hint="default"/>
                <w:sz w:val="15"/>
                <w:szCs w:val="15"/>
              </w:rPr>
              <w:t>预算数</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585" w:right="687"/>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482"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96" w:right="0"/>
              <w:jc w:val="left"/>
              <w:rPr>
                <w:rFonts w:ascii="宋体" w:hAnsi="宋体" w:cs="宋体" w:eastAsia="宋体" w:hint="default"/>
                <w:sz w:val="15"/>
                <w:szCs w:val="15"/>
              </w:rPr>
            </w:pPr>
            <w:r>
              <w:rPr>
                <w:rFonts w:ascii="宋体" w:hAnsi="宋体" w:cs="宋体" w:eastAsia="宋体" w:hint="default"/>
                <w:sz w:val="15"/>
                <w:szCs w:val="15"/>
              </w:rPr>
              <w:t>本期转入固定资产金额</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45" w:right="115"/>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r>
              <w:rPr>
                <w:rFonts w:ascii="宋体" w:hAnsi="宋体" w:cs="宋体" w:eastAsia="宋体" w:hint="default"/>
                <w:spacing w:val="-73"/>
                <w:sz w:val="15"/>
                <w:szCs w:val="15"/>
              </w:rPr>
              <w:t> </w:t>
            </w:r>
            <w:r>
              <w:rPr>
                <w:rFonts w:ascii="宋体" w:hAnsi="宋体" w:cs="宋体" w:eastAsia="宋体" w:hint="default"/>
                <w:sz w:val="15"/>
                <w:szCs w:val="15"/>
              </w:rPr>
              <w:t>金额</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780" w:right="776"/>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45" w:right="43" w:firstLine="36"/>
              <w:jc w:val="both"/>
              <w:rPr>
                <w:rFonts w:ascii="宋体" w:hAnsi="宋体" w:cs="宋体" w:eastAsia="宋体" w:hint="default"/>
                <w:sz w:val="15"/>
                <w:szCs w:val="15"/>
              </w:rPr>
            </w:pPr>
            <w:r>
              <w:rPr>
                <w:rFonts w:ascii="宋体" w:hAnsi="宋体" w:cs="宋体" w:eastAsia="宋体" w:hint="default"/>
                <w:sz w:val="15"/>
                <w:szCs w:val="15"/>
              </w:rPr>
              <w:t>工程累计</w:t>
            </w:r>
            <w:r>
              <w:rPr>
                <w:rFonts w:ascii="宋体" w:hAnsi="宋体" w:cs="宋体" w:eastAsia="宋体" w:hint="default"/>
                <w:w w:val="100"/>
                <w:sz w:val="15"/>
                <w:szCs w:val="15"/>
              </w:rPr>
              <w:t> </w:t>
            </w:r>
            <w:r>
              <w:rPr>
                <w:rFonts w:ascii="宋体" w:hAnsi="宋体" w:cs="宋体" w:eastAsia="宋体" w:hint="default"/>
                <w:sz w:val="15"/>
                <w:szCs w:val="15"/>
              </w:rPr>
              <w:t>投入占预</w:t>
            </w:r>
            <w:r>
              <w:rPr>
                <w:rFonts w:ascii="宋体" w:hAnsi="宋体" w:cs="宋体" w:eastAsia="宋体" w:hint="default"/>
                <w:w w:val="100"/>
                <w:sz w:val="15"/>
                <w:szCs w:val="15"/>
              </w:rPr>
              <w:t> </w:t>
            </w:r>
            <w:r>
              <w:rPr>
                <w:rFonts w:ascii="宋体" w:hAnsi="宋体" w:cs="宋体" w:eastAsia="宋体" w:hint="default"/>
                <w:sz w:val="15"/>
                <w:szCs w:val="15"/>
              </w:rPr>
              <w:t>算比例</w:t>
            </w:r>
            <w:r>
              <w:rPr>
                <w:rFonts w:ascii="宋体" w:hAnsi="宋体" w:cs="宋体" w:eastAsia="宋体" w:hint="default"/>
                <w:sz w:val="15"/>
                <w:szCs w:val="15"/>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81" w:right="0"/>
              <w:jc w:val="left"/>
              <w:rPr>
                <w:rFonts w:ascii="宋体" w:hAnsi="宋体" w:cs="宋体" w:eastAsia="宋体" w:hint="default"/>
                <w:sz w:val="15"/>
                <w:szCs w:val="15"/>
              </w:rPr>
            </w:pPr>
            <w:r>
              <w:rPr>
                <w:rFonts w:ascii="宋体" w:hAnsi="宋体" w:cs="宋体" w:eastAsia="宋体" w:hint="default"/>
                <w:sz w:val="15"/>
                <w:szCs w:val="15"/>
              </w:rPr>
              <w:t>工程进度</w:t>
            </w:r>
          </w:p>
        </w:tc>
        <w:tc>
          <w:tcPr>
            <w:tcW w:w="37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28" w:right="23"/>
              <w:jc w:val="both"/>
              <w:rPr>
                <w:rFonts w:ascii="宋体" w:hAnsi="宋体" w:cs="宋体" w:eastAsia="宋体" w:hint="default"/>
                <w:sz w:val="15"/>
                <w:szCs w:val="15"/>
              </w:rPr>
            </w:pPr>
            <w:r>
              <w:rPr>
                <w:rFonts w:ascii="宋体" w:hAnsi="宋体" w:cs="宋体" w:eastAsia="宋体" w:hint="default"/>
                <w:sz w:val="15"/>
                <w:szCs w:val="15"/>
              </w:rPr>
              <w:t>利息</w:t>
            </w:r>
            <w:r>
              <w:rPr>
                <w:rFonts w:ascii="宋体" w:hAnsi="宋体" w:cs="宋体" w:eastAsia="宋体" w:hint="default"/>
                <w:spacing w:val="-73"/>
                <w:sz w:val="15"/>
                <w:szCs w:val="15"/>
              </w:rPr>
              <w:t> </w:t>
            </w:r>
            <w:r>
              <w:rPr>
                <w:rFonts w:ascii="宋体" w:hAnsi="宋体" w:cs="宋体" w:eastAsia="宋体" w:hint="default"/>
                <w:sz w:val="15"/>
                <w:szCs w:val="15"/>
              </w:rPr>
              <w:t>资本</w:t>
            </w:r>
            <w:r>
              <w:rPr>
                <w:rFonts w:ascii="宋体" w:hAnsi="宋体" w:cs="宋体" w:eastAsia="宋体" w:hint="default"/>
                <w:spacing w:val="-73"/>
                <w:sz w:val="15"/>
                <w:szCs w:val="15"/>
              </w:rPr>
              <w:t> </w:t>
            </w:r>
            <w:r>
              <w:rPr>
                <w:rFonts w:ascii="宋体" w:hAnsi="宋体" w:cs="宋体" w:eastAsia="宋体" w:hint="default"/>
                <w:sz w:val="15"/>
                <w:szCs w:val="15"/>
              </w:rPr>
              <w:t>化累</w:t>
            </w:r>
            <w:r>
              <w:rPr>
                <w:rFonts w:ascii="宋体" w:hAnsi="宋体" w:cs="宋体" w:eastAsia="宋体" w:hint="default"/>
                <w:spacing w:val="-73"/>
                <w:sz w:val="15"/>
                <w:szCs w:val="15"/>
              </w:rPr>
              <w:t> </w:t>
            </w:r>
            <w:r>
              <w:rPr>
                <w:rFonts w:ascii="宋体" w:hAnsi="宋体" w:cs="宋体" w:eastAsia="宋体" w:hint="default"/>
                <w:sz w:val="15"/>
                <w:szCs w:val="15"/>
              </w:rPr>
              <w:t>计金</w:t>
            </w:r>
            <w:r>
              <w:rPr>
                <w:rFonts w:ascii="宋体" w:hAnsi="宋体" w:cs="宋体" w:eastAsia="宋体" w:hint="default"/>
                <w:spacing w:val="-73"/>
                <w:sz w:val="15"/>
                <w:szCs w:val="15"/>
              </w:rPr>
              <w:t> </w:t>
            </w:r>
            <w:r>
              <w:rPr>
                <w:rFonts w:ascii="宋体" w:hAnsi="宋体" w:cs="宋体" w:eastAsia="宋体" w:hint="default"/>
                <w:sz w:val="15"/>
                <w:szCs w:val="15"/>
              </w:rPr>
              <w:t>额</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3" w:right="19"/>
              <w:jc w:val="center"/>
              <w:rPr>
                <w:rFonts w:ascii="宋体" w:hAnsi="宋体" w:cs="宋体" w:eastAsia="宋体" w:hint="default"/>
                <w:sz w:val="15"/>
                <w:szCs w:val="15"/>
              </w:rPr>
            </w:pPr>
            <w:r>
              <w:rPr>
                <w:rFonts w:ascii="宋体" w:hAnsi="宋体" w:cs="宋体" w:eastAsia="宋体" w:hint="default"/>
                <w:spacing w:val="-5"/>
                <w:sz w:val="15"/>
                <w:szCs w:val="15"/>
              </w:rPr>
              <w:t>其中：本</w:t>
            </w:r>
            <w:r>
              <w:rPr>
                <w:rFonts w:ascii="宋体" w:hAnsi="宋体" w:cs="宋体" w:eastAsia="宋体" w:hint="default"/>
                <w:w w:val="100"/>
                <w:sz w:val="15"/>
                <w:szCs w:val="15"/>
              </w:rPr>
              <w:t> </w:t>
            </w:r>
            <w:r>
              <w:rPr>
                <w:rFonts w:ascii="宋体" w:hAnsi="宋体" w:cs="宋体" w:eastAsia="宋体" w:hint="default"/>
                <w:sz w:val="15"/>
                <w:szCs w:val="15"/>
              </w:rPr>
              <w:t>期利息</w:t>
            </w:r>
            <w:r>
              <w:rPr>
                <w:rFonts w:ascii="宋体" w:hAnsi="宋体" w:cs="宋体" w:eastAsia="宋体" w:hint="default"/>
                <w:w w:val="100"/>
                <w:sz w:val="15"/>
                <w:szCs w:val="15"/>
              </w:rPr>
              <w:t> </w:t>
            </w:r>
            <w:r>
              <w:rPr>
                <w:rFonts w:ascii="宋体" w:hAnsi="宋体" w:cs="宋体" w:eastAsia="宋体" w:hint="default"/>
                <w:sz w:val="15"/>
                <w:szCs w:val="15"/>
              </w:rPr>
              <w:t>资本化</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96" w:right="93"/>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利息</w:t>
            </w:r>
            <w:r>
              <w:rPr>
                <w:rFonts w:ascii="宋体" w:hAnsi="宋体" w:cs="宋体" w:eastAsia="宋体" w:hint="default"/>
                <w:spacing w:val="-73"/>
                <w:sz w:val="15"/>
                <w:szCs w:val="15"/>
              </w:rPr>
              <w:t> </w:t>
            </w:r>
            <w:r>
              <w:rPr>
                <w:rFonts w:ascii="宋体" w:hAnsi="宋体" w:cs="宋体" w:eastAsia="宋体" w:hint="default"/>
                <w:sz w:val="15"/>
                <w:szCs w:val="15"/>
              </w:rPr>
              <w:t>资本</w:t>
            </w:r>
            <w:r>
              <w:rPr>
                <w:rFonts w:ascii="宋体" w:hAnsi="宋体" w:cs="宋体" w:eastAsia="宋体" w:hint="default"/>
                <w:spacing w:val="-73"/>
                <w:sz w:val="15"/>
                <w:szCs w:val="15"/>
              </w:rPr>
              <w:t> </w:t>
            </w:r>
            <w:r>
              <w:rPr>
                <w:rFonts w:ascii="宋体" w:hAnsi="宋体" w:cs="宋体" w:eastAsia="宋体" w:hint="default"/>
                <w:sz w:val="15"/>
                <w:szCs w:val="15"/>
              </w:rPr>
              <w:t>化率</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88" w:right="84"/>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95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24" w:right="123"/>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、曙光自主高端服务</w:t>
            </w:r>
            <w:r>
              <w:rPr>
                <w:rFonts w:ascii="宋体" w:hAnsi="宋体" w:cs="宋体" w:eastAsia="宋体" w:hint="default"/>
                <w:w w:val="100"/>
                <w:sz w:val="15"/>
                <w:szCs w:val="15"/>
              </w:rPr>
              <w:t> </w:t>
            </w:r>
            <w:r>
              <w:rPr>
                <w:rFonts w:ascii="宋体" w:hAnsi="宋体" w:cs="宋体" w:eastAsia="宋体" w:hint="default"/>
                <w:sz w:val="15"/>
                <w:szCs w:val="15"/>
              </w:rPr>
              <w:t>器研发及生产线升级</w:t>
            </w:r>
            <w:r>
              <w:rPr>
                <w:rFonts w:ascii="宋体" w:hAnsi="宋体" w:cs="宋体" w:eastAsia="宋体" w:hint="default"/>
                <w:w w:val="100"/>
                <w:sz w:val="15"/>
                <w:szCs w:val="15"/>
              </w:rPr>
              <w:t> </w:t>
            </w:r>
            <w:r>
              <w:rPr>
                <w:rFonts w:ascii="宋体" w:hAnsi="宋体" w:cs="宋体" w:eastAsia="宋体" w:hint="default"/>
                <w:sz w:val="15"/>
                <w:szCs w:val="15"/>
              </w:rPr>
              <w:t>改造</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0"/>
              <w:jc w:val="center"/>
              <w:rPr>
                <w:rFonts w:ascii="宋体" w:hAnsi="宋体" w:cs="宋体" w:eastAsia="宋体" w:hint="default"/>
                <w:sz w:val="15"/>
                <w:szCs w:val="15"/>
              </w:rPr>
            </w:pPr>
            <w:r>
              <w:rPr>
                <w:rFonts w:ascii="宋体"/>
                <w:sz w:val="15"/>
              </w:rPr>
              <w:t>17,995.00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6,444,732.78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宋体" w:hAnsi="宋体" w:cs="宋体" w:eastAsia="宋体" w:hint="default"/>
                <w:sz w:val="15"/>
                <w:szCs w:val="15"/>
              </w:rPr>
            </w:pPr>
            <w:r>
              <w:rPr>
                <w:rFonts w:ascii="宋体"/>
                <w:spacing w:val="-2"/>
                <w:sz w:val="15"/>
              </w:rPr>
              <w:t>10,048,163.14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宋体" w:hAnsi="宋体" w:cs="宋体" w:eastAsia="宋体" w:hint="default"/>
                <w:sz w:val="15"/>
                <w:szCs w:val="15"/>
              </w:rPr>
            </w:pPr>
            <w:r>
              <w:rPr>
                <w:rFonts w:ascii="宋体"/>
                <w:spacing w:val="-2"/>
                <w:sz w:val="15"/>
              </w:rPr>
              <w:t>9,949,967.71</w:t>
            </w:r>
          </w:p>
        </w:tc>
        <w:tc>
          <w:tcPr>
            <w:tcW w:w="480" w:type="dxa"/>
            <w:tcBorders>
              <w:top w:val="single" w:sz="6" w:space="0" w:color="000000"/>
              <w:left w:val="single" w:sz="6" w:space="0" w:color="000000"/>
              <w:bottom w:val="single" w:sz="6" w:space="0" w:color="000000"/>
              <w:right w:val="single" w:sz="6" w:space="0" w:color="000000"/>
            </w:tcBorders>
          </w:tcPr>
          <w:p>
            <w:pP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6,542,928.21</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0"/>
              <w:jc w:val="right"/>
              <w:rPr>
                <w:rFonts w:ascii="宋体" w:hAnsi="宋体" w:cs="宋体" w:eastAsia="宋体" w:hint="default"/>
                <w:sz w:val="15"/>
                <w:szCs w:val="15"/>
              </w:rPr>
            </w:pPr>
            <w:r>
              <w:rPr>
                <w:rFonts w:ascii="宋体"/>
                <w:spacing w:val="-1"/>
                <w:sz w:val="15"/>
              </w:rPr>
              <w:t>42.21</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sz w:val="15"/>
              </w:rPr>
              <w:t>42.21</w:t>
            </w:r>
          </w:p>
        </w:tc>
        <w:tc>
          <w:tcPr>
            <w:tcW w:w="37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7"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24" w:right="-1"/>
              <w:jc w:val="left"/>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pacing w:val="-72"/>
                <w:sz w:val="15"/>
                <w:szCs w:val="15"/>
              </w:rPr>
              <w:t> </w:t>
            </w:r>
            <w:r>
              <w:rPr>
                <w:rFonts w:ascii="宋体" w:hAnsi="宋体" w:cs="宋体" w:eastAsia="宋体" w:hint="default"/>
                <w:sz w:val="15"/>
                <w:szCs w:val="15"/>
              </w:rPr>
              <w:t>国拨</w:t>
            </w:r>
          </w:p>
        </w:tc>
      </w:tr>
      <w:tr>
        <w:trPr>
          <w:trHeight w:val="638"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left="24" w:right="123"/>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、曙光辽宁产业基地</w:t>
            </w:r>
            <w:r>
              <w:rPr>
                <w:rFonts w:ascii="宋体" w:hAnsi="宋体" w:cs="宋体" w:eastAsia="宋体" w:hint="default"/>
                <w:w w:val="100"/>
                <w:sz w:val="15"/>
                <w:szCs w:val="15"/>
              </w:rPr>
              <w:t> </w:t>
            </w:r>
            <w:r>
              <w:rPr>
                <w:rFonts w:ascii="宋体" w:hAnsi="宋体" w:cs="宋体" w:eastAsia="宋体" w:hint="default"/>
                <w:sz w:val="15"/>
                <w:szCs w:val="15"/>
              </w:rPr>
              <w:t>工程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6"/>
              <w:jc w:val="center"/>
              <w:rPr>
                <w:rFonts w:ascii="宋体" w:hAnsi="宋体" w:cs="宋体" w:eastAsia="宋体" w:hint="default"/>
                <w:sz w:val="15"/>
                <w:szCs w:val="15"/>
              </w:rPr>
            </w:pPr>
            <w:r>
              <w:rPr>
                <w:rFonts w:ascii="宋体"/>
                <w:sz w:val="15"/>
              </w:rPr>
              <w:t>3,932.62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6,984,480.00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宋体" w:hAnsi="宋体" w:cs="宋体" w:eastAsia="宋体" w:hint="default"/>
                <w:sz w:val="15"/>
                <w:szCs w:val="15"/>
              </w:rPr>
            </w:pPr>
            <w:r>
              <w:rPr>
                <w:rFonts w:ascii="宋体"/>
                <w:spacing w:val="-2"/>
                <w:sz w:val="15"/>
              </w:rPr>
              <w:t>9,892,100.00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宋体" w:hAnsi="宋体" w:cs="宋体" w:eastAsia="宋体" w:hint="default"/>
                <w:sz w:val="15"/>
                <w:szCs w:val="15"/>
              </w:rPr>
            </w:pPr>
            <w:r>
              <w:rPr>
                <w:rFonts w:ascii="宋体"/>
                <w:spacing w:val="-2"/>
                <w:sz w:val="15"/>
              </w:rPr>
              <w:t>72,100.00</w:t>
            </w:r>
          </w:p>
        </w:tc>
        <w:tc>
          <w:tcPr>
            <w:tcW w:w="480" w:type="dxa"/>
            <w:tcBorders>
              <w:top w:val="single" w:sz="6" w:space="0" w:color="000000"/>
              <w:left w:val="single" w:sz="6" w:space="0" w:color="000000"/>
              <w:bottom w:val="single" w:sz="6" w:space="0" w:color="000000"/>
              <w:right w:val="single" w:sz="6" w:space="0" w:color="000000"/>
            </w:tcBorders>
          </w:tcPr>
          <w:p>
            <w:pP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16,804,480.00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0"/>
              <w:jc w:val="right"/>
              <w:rPr>
                <w:rFonts w:ascii="宋体" w:hAnsi="宋体" w:cs="宋体" w:eastAsia="宋体" w:hint="default"/>
                <w:sz w:val="15"/>
                <w:szCs w:val="15"/>
              </w:rPr>
            </w:pPr>
            <w:r>
              <w:rPr>
                <w:rFonts w:ascii="宋体"/>
                <w:spacing w:val="-1"/>
                <w:sz w:val="15"/>
              </w:rPr>
              <w:t>42.73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sz w:val="15"/>
              </w:rPr>
              <w:t>42.73</w:t>
            </w:r>
          </w:p>
        </w:tc>
        <w:tc>
          <w:tcPr>
            <w:tcW w:w="37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7"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25"/>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329"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、成都云计算大楼</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6"/>
              <w:jc w:val="center"/>
              <w:rPr>
                <w:rFonts w:ascii="宋体" w:hAnsi="宋体" w:cs="宋体" w:eastAsia="宋体" w:hint="default"/>
                <w:sz w:val="15"/>
                <w:szCs w:val="15"/>
              </w:rPr>
            </w:pPr>
            <w:r>
              <w:rPr>
                <w:rFonts w:ascii="宋体"/>
                <w:sz w:val="15"/>
              </w:rPr>
              <w:t>3,710.82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5"/>
              <w:jc w:val="right"/>
              <w:rPr>
                <w:rFonts w:ascii="宋体" w:hAnsi="宋体" w:cs="宋体" w:eastAsia="宋体" w:hint="default"/>
                <w:sz w:val="15"/>
                <w:szCs w:val="15"/>
              </w:rPr>
            </w:pPr>
            <w:r>
              <w:rPr>
                <w:rFonts w:ascii="宋体"/>
                <w:spacing w:val="-2"/>
                <w:sz w:val="15"/>
              </w:rPr>
              <w:t>5,306,819.00</w:t>
            </w:r>
          </w:p>
        </w:tc>
        <w:tc>
          <w:tcPr>
            <w:tcW w:w="198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
              <w:jc w:val="right"/>
              <w:rPr>
                <w:rFonts w:ascii="宋体" w:hAnsi="宋体" w:cs="宋体" w:eastAsia="宋体" w:hint="default"/>
                <w:sz w:val="15"/>
                <w:szCs w:val="15"/>
              </w:rPr>
            </w:pPr>
            <w:r>
              <w:rPr>
                <w:rFonts w:ascii="宋体"/>
                <w:spacing w:val="-2"/>
                <w:sz w:val="15"/>
              </w:rPr>
              <w:t>5,306,819.00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0"/>
              <w:jc w:val="right"/>
              <w:rPr>
                <w:rFonts w:ascii="宋体" w:hAnsi="宋体" w:cs="宋体" w:eastAsia="宋体" w:hint="default"/>
                <w:sz w:val="15"/>
                <w:szCs w:val="15"/>
              </w:rPr>
            </w:pPr>
            <w:r>
              <w:rPr>
                <w:rFonts w:ascii="宋体"/>
                <w:spacing w:val="-1"/>
                <w:sz w:val="15"/>
              </w:rPr>
              <w:t>14.30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3" w:right="0"/>
              <w:jc w:val="left"/>
              <w:rPr>
                <w:rFonts w:ascii="宋体" w:hAnsi="宋体" w:cs="宋体" w:eastAsia="宋体" w:hint="default"/>
                <w:sz w:val="15"/>
                <w:szCs w:val="15"/>
              </w:rPr>
            </w:pPr>
            <w:r>
              <w:rPr>
                <w:rFonts w:ascii="宋体"/>
                <w:sz w:val="15"/>
              </w:rPr>
              <w:t>14.30</w:t>
            </w:r>
          </w:p>
        </w:tc>
        <w:tc>
          <w:tcPr>
            <w:tcW w:w="37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7"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5"/>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32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、新疆云计算大楼</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0"/>
              <w:jc w:val="center"/>
              <w:rPr>
                <w:rFonts w:ascii="宋体" w:hAnsi="宋体" w:cs="宋体" w:eastAsia="宋体" w:hint="default"/>
                <w:sz w:val="15"/>
                <w:szCs w:val="15"/>
              </w:rPr>
            </w:pPr>
            <w:r>
              <w:rPr>
                <w:rFonts w:ascii="宋体"/>
                <w:sz w:val="15"/>
              </w:rPr>
              <w:t>10,189.40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宋体" w:hAnsi="宋体" w:cs="宋体" w:eastAsia="宋体" w:hint="default"/>
                <w:sz w:val="15"/>
                <w:szCs w:val="15"/>
              </w:rPr>
            </w:pPr>
            <w:r>
              <w:rPr>
                <w:rFonts w:ascii="宋体"/>
                <w:spacing w:val="-2"/>
                <w:sz w:val="15"/>
              </w:rPr>
              <w:t>1,567,139.00</w:t>
            </w:r>
          </w:p>
        </w:tc>
        <w:tc>
          <w:tcPr>
            <w:tcW w:w="1985"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1,567,139.00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0"/>
              <w:jc w:val="right"/>
              <w:rPr>
                <w:rFonts w:ascii="宋体" w:hAnsi="宋体" w:cs="宋体" w:eastAsia="宋体" w:hint="default"/>
                <w:sz w:val="15"/>
                <w:szCs w:val="15"/>
              </w:rPr>
            </w:pPr>
            <w:r>
              <w:rPr>
                <w:rFonts w:ascii="宋体"/>
                <w:spacing w:val="-1"/>
                <w:sz w:val="15"/>
              </w:rPr>
              <w:t>1.54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sz w:val="15"/>
              </w:rPr>
              <w:t>1.54</w:t>
            </w:r>
          </w:p>
        </w:tc>
        <w:tc>
          <w:tcPr>
            <w:tcW w:w="37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7"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25"/>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32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center"/>
              <w:rPr>
                <w:rFonts w:ascii="宋体" w:hAnsi="宋体" w:cs="宋体" w:eastAsia="宋体" w:hint="default"/>
                <w:sz w:val="15"/>
                <w:szCs w:val="15"/>
              </w:rPr>
            </w:pPr>
            <w:r>
              <w:rPr>
                <w:rFonts w:ascii="宋体" w:hAnsi="宋体" w:cs="宋体" w:eastAsia="宋体" w:hint="default"/>
                <w:sz w:val="15"/>
                <w:szCs w:val="15"/>
              </w:rPr>
              <w:t>合计</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0"/>
              <w:jc w:val="center"/>
              <w:rPr>
                <w:rFonts w:ascii="宋体" w:hAnsi="宋体" w:cs="宋体" w:eastAsia="宋体" w:hint="default"/>
                <w:sz w:val="15"/>
                <w:szCs w:val="15"/>
              </w:rPr>
            </w:pPr>
            <w:r>
              <w:rPr>
                <w:rFonts w:ascii="宋体"/>
                <w:sz w:val="15"/>
              </w:rPr>
              <w:t>35,827.84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13,429,212.78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宋体" w:hAnsi="宋体" w:cs="宋体" w:eastAsia="宋体" w:hint="default"/>
                <w:sz w:val="15"/>
                <w:szCs w:val="15"/>
              </w:rPr>
            </w:pPr>
            <w:r>
              <w:rPr>
                <w:rFonts w:ascii="宋体"/>
                <w:spacing w:val="-2"/>
                <w:sz w:val="15"/>
              </w:rPr>
              <w:t>26,814,221.14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宋体" w:hAnsi="宋体" w:cs="宋体" w:eastAsia="宋体" w:hint="default"/>
                <w:sz w:val="15"/>
                <w:szCs w:val="15"/>
              </w:rPr>
            </w:pPr>
            <w:r>
              <w:rPr>
                <w:rFonts w:ascii="宋体"/>
                <w:spacing w:val="-2"/>
                <w:sz w:val="15"/>
              </w:rPr>
              <w:t>10,022,067.71</w:t>
            </w:r>
          </w:p>
        </w:tc>
        <w:tc>
          <w:tcPr>
            <w:tcW w:w="480" w:type="dxa"/>
            <w:tcBorders>
              <w:top w:val="single" w:sz="6" w:space="0" w:color="000000"/>
              <w:left w:val="single" w:sz="6" w:space="0" w:color="000000"/>
              <w:bottom w:val="single" w:sz="6" w:space="0" w:color="000000"/>
              <w:right w:val="single" w:sz="6" w:space="0" w:color="000000"/>
            </w:tcBorders>
          </w:tcPr>
          <w:p>
            <w:pP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30,221,366.21</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69"/>
              <w:jc w:val="center"/>
              <w:rPr>
                <w:rFonts w:ascii="宋体" w:hAnsi="宋体" w:cs="宋体" w:eastAsia="宋体" w:hint="default"/>
                <w:sz w:val="15"/>
                <w:szCs w:val="15"/>
              </w:rPr>
            </w:pPr>
            <w:r>
              <w:rPr>
                <w:rFonts w:ascii="宋体"/>
                <w:w w:val="100"/>
                <w:sz w:val="15"/>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69"/>
              <w:jc w:val="center"/>
              <w:rPr>
                <w:rFonts w:ascii="宋体" w:hAnsi="宋体" w:cs="宋体" w:eastAsia="宋体" w:hint="default"/>
                <w:sz w:val="15"/>
                <w:szCs w:val="15"/>
              </w:rPr>
            </w:pPr>
            <w:r>
              <w:rPr>
                <w:rFonts w:ascii="宋体"/>
                <w:w w:val="100"/>
                <w:sz w:val="15"/>
              </w:rPr>
              <w:t>/</w:t>
            </w:r>
          </w:p>
        </w:tc>
        <w:tc>
          <w:tcPr>
            <w:tcW w:w="37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w w:val="100"/>
                <w:sz w:val="15"/>
              </w:rPr>
              <w:t>/</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69"/>
              <w:jc w:val="center"/>
              <w:rPr>
                <w:rFonts w:ascii="宋体" w:hAnsi="宋体" w:cs="宋体" w:eastAsia="宋体" w:hint="default"/>
                <w:sz w:val="15"/>
                <w:szCs w:val="15"/>
              </w:rPr>
            </w:pPr>
            <w:r>
              <w:rPr>
                <w:rFonts w:ascii="宋体"/>
                <w:w w:val="100"/>
                <w:sz w:val="15"/>
              </w:rPr>
              <w:t>/</w:t>
            </w:r>
          </w:p>
        </w:tc>
      </w:tr>
    </w:tbl>
    <w:p>
      <w:pPr>
        <w:pStyle w:val="BodyText"/>
        <w:spacing w:line="240" w:lineRule="auto" w:before="93"/>
        <w:ind w:left="140" w:right="0"/>
        <w:jc w:val="left"/>
      </w:pPr>
      <w:r>
        <w:rPr/>
        <w:t>说明：本期累计转入固定资产金额为</w:t>
      </w:r>
      <w:r>
        <w:rPr>
          <w:spacing w:val="-55"/>
        </w:rPr>
        <w:t> </w:t>
      </w:r>
      <w:r>
        <w:rPr>
          <w:rFonts w:ascii="宋体" w:hAnsi="宋体" w:cs="宋体" w:eastAsia="宋体" w:hint="default"/>
        </w:rPr>
        <w:t>15,404,785.37</w:t>
      </w:r>
      <w:r>
        <w:rPr>
          <w:rFonts w:ascii="宋体" w:hAnsi="宋体" w:cs="宋体" w:eastAsia="宋体" w:hint="default"/>
          <w:spacing w:val="-54"/>
        </w:rPr>
        <w:t> </w:t>
      </w:r>
      <w:r>
        <w:rPr/>
        <w:t>元，本期累计转入无形资产金额为</w:t>
      </w:r>
      <w:r>
        <w:rPr>
          <w:spacing w:val="-55"/>
        </w:rPr>
        <w:t> </w:t>
      </w:r>
      <w:r>
        <w:rPr>
          <w:rFonts w:ascii="宋体" w:hAnsi="宋体" w:cs="宋体" w:eastAsia="宋体" w:hint="default"/>
        </w:rPr>
        <w:t>238,461.58</w:t>
      </w:r>
      <w:r>
        <w:rPr>
          <w:rFonts w:ascii="宋体" w:hAnsi="宋体" w:cs="宋体" w:eastAsia="宋体" w:hint="default"/>
          <w:spacing w:val="-57"/>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6395" w:right="6419" w:firstLine="0"/>
        <w:jc w:val="center"/>
        <w:rPr>
          <w:rFonts w:ascii="Calibri" w:hAnsi="Calibri" w:cs="Calibri" w:eastAsia="Calibri" w:hint="default"/>
          <w:sz w:val="18"/>
          <w:szCs w:val="18"/>
        </w:rPr>
      </w:pPr>
      <w:r>
        <w:rPr>
          <w:rFonts w:ascii="Calibri"/>
          <w:b/>
          <w:sz w:val="18"/>
        </w:rPr>
        <w:t>96 </w:t>
      </w:r>
      <w:r>
        <w:rPr>
          <w:rFonts w:ascii="Calibri"/>
          <w:sz w:val="18"/>
        </w:rPr>
        <w:t>/</w:t>
      </w:r>
      <w:r>
        <w:rPr>
          <w:rFonts w:ascii="Calibri"/>
          <w:spacing w:val="-4"/>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6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50"/>
          <w:pgSz w:w="11910" w:h="16840"/>
          <w:pgMar w:footer="1195" w:header="0" w:top="1120" w:bottom="1380" w:left="1580" w:right="1040"/>
          <w:pgNumType w:start="97"/>
        </w:sectPr>
      </w:pPr>
    </w:p>
    <w:p>
      <w:pPr>
        <w:spacing w:line="240" w:lineRule="auto" w:before="10"/>
        <w:rPr>
          <w:rFonts w:ascii="Calibri" w:hAnsi="Calibri" w:cs="Calibri" w:eastAsia="Calibri" w:hint="default"/>
          <w:b/>
          <w:bCs/>
          <w:sz w:val="14"/>
          <w:szCs w:val="14"/>
        </w:rPr>
      </w:pPr>
    </w:p>
    <w:p>
      <w:pPr>
        <w:pStyle w:val="Heading2"/>
        <w:spacing w:line="240" w:lineRule="auto" w:before="0"/>
        <w:ind w:right="-20"/>
        <w:jc w:val="left"/>
        <w:rPr>
          <w:b w:val="0"/>
          <w:bCs w:val="0"/>
        </w:rPr>
      </w:pPr>
      <w:r>
        <w:rPr>
          <w:rFonts w:ascii="宋体" w:hAnsi="宋体" w:cs="宋体" w:eastAsia="宋体" w:hint="default"/>
        </w:rPr>
        <w:t>12</w:t>
      </w:r>
      <w:r>
        <w:rPr/>
        <w:t>、</w:t>
      </w:r>
      <w:r>
        <w:rPr>
          <w:spacing w:val="-25"/>
        </w:rPr>
        <w:t> </w:t>
      </w:r>
      <w:r>
        <w:rPr/>
        <w:t>无形资产</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7"/>
        <w:gridCol w:w="1558"/>
        <w:gridCol w:w="1601"/>
        <w:gridCol w:w="1776"/>
        <w:gridCol w:w="1877"/>
      </w:tblGrid>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114,329,119.25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24,000,000.00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12,635,259.61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150,964,378.86</w:t>
            </w: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17,718,362.68</w:t>
            </w: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4,776,461.06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22,494,823.74</w:t>
            </w: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17,718,362.68</w:t>
            </w: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4,537,999.48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22,256,362.16</w:t>
            </w:r>
          </w:p>
        </w:tc>
      </w:tr>
      <w:tr>
        <w:trPr>
          <w:trHeight w:val="36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在建工程转入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238,461.58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238,461.58</w:t>
            </w: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132,047,481.93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24,000,000.00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17,411,720.67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173,459,202.60</w:t>
            </w: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6,395,352.61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20,400,000.00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4,285,127.98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31,080,480.59</w:t>
            </w:r>
          </w:p>
        </w:tc>
      </w:tr>
      <w:tr>
        <w:trPr>
          <w:trHeight w:val="34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2,805,264.82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2,400,000.00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1,312,276.37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6,517,541.19</w:t>
            </w: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2,805,264.82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2,400,000.00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1,312,276.37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6,517,541.19</w:t>
            </w: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pacing w:val="-1"/>
                <w:sz w:val="18"/>
              </w:rPr>
              <w:t>9,200,617.43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spacing w:val="-1"/>
                <w:sz w:val="18"/>
              </w:rPr>
              <w:t>22,800,000.00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pacing w:val="-1"/>
                <w:sz w:val="18"/>
              </w:rPr>
              <w:t>5,597,404.35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37,598,021.78</w:t>
            </w: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122,846,864.50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1,200,000.00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11,814,316.32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135,861,180.82</w:t>
            </w:r>
          </w:p>
        </w:tc>
      </w:tr>
      <w:tr>
        <w:trPr>
          <w:trHeight w:val="35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107,933,766.64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3,600,000.00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8,350,131.63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119,883,898.27</w:t>
            </w: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13</w:t>
      </w:r>
      <w:r>
        <w:rPr/>
        <w:t>、</w:t>
      </w:r>
      <w:r>
        <w:rPr>
          <w:spacing w:val="-25"/>
        </w:rPr>
        <w:t> </w:t>
      </w:r>
      <w:r>
        <w:rPr/>
        <w:t>开发支出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01"/>
        <w:gridCol w:w="1385"/>
        <w:gridCol w:w="1476"/>
        <w:gridCol w:w="1100"/>
        <w:gridCol w:w="1157"/>
        <w:gridCol w:w="1155"/>
        <w:gridCol w:w="1476"/>
      </w:tblGrid>
      <w:tr>
        <w:trPr>
          <w:trHeight w:val="245" w:hRule="exact"/>
        </w:trPr>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5" w:type="dxa"/>
            <w:vMerge w:val="restart"/>
            <w:tcBorders>
              <w:top w:val="single" w:sz="4" w:space="0" w:color="000000"/>
              <w:left w:val="single" w:sz="4" w:space="0" w:color="000000"/>
              <w:right w:val="single" w:sz="4" w:space="0" w:color="000000"/>
            </w:tcBorders>
          </w:tcPr>
          <w:p>
            <w:pPr>
              <w:pStyle w:val="TableParagraph"/>
              <w:spacing w:line="232" w:lineRule="exact" w:before="116"/>
              <w:ind w:left="506" w:right="507"/>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76" w:type="dxa"/>
            <w:vMerge w:val="restart"/>
            <w:tcBorders>
              <w:top w:val="single" w:sz="4" w:space="0" w:color="000000"/>
              <w:left w:val="single" w:sz="4" w:space="0" w:color="000000"/>
              <w:right w:val="single" w:sz="4" w:space="0" w:color="000000"/>
            </w:tcBorders>
          </w:tcPr>
          <w:p>
            <w:pPr>
              <w:pStyle w:val="TableParagraph"/>
              <w:spacing w:line="232" w:lineRule="exact" w:before="116"/>
              <w:ind w:left="551" w:right="552"/>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75" w:hRule="exact"/>
        </w:trPr>
        <w:tc>
          <w:tcPr>
            <w:tcW w:w="1301"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确认为无形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转入当期损</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益</w:t>
            </w:r>
          </w:p>
        </w:tc>
        <w:tc>
          <w:tcPr>
            <w:tcW w:w="1476" w:type="dxa"/>
            <w:vMerge/>
            <w:tcBorders>
              <w:left w:val="single" w:sz="4" w:space="0" w:color="000000"/>
              <w:bottom w:val="single" w:sz="4" w:space="0" w:color="000000"/>
              <w:right w:val="single" w:sz="4" w:space="0" w:color="000000"/>
            </w:tcBorders>
          </w:tcPr>
          <w:p>
            <w:pPr/>
          </w:p>
        </w:tc>
      </w:tr>
      <w:tr>
        <w:trPr>
          <w:trHeight w:val="711"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ParaStor300</w:t>
            </w:r>
          </w:p>
          <w:p>
            <w:pPr>
              <w:pStyle w:val="TableParagraph"/>
              <w:spacing w:line="232" w:lineRule="exact" w:before="24"/>
              <w:ind w:left="103" w:right="105"/>
              <w:jc w:val="left"/>
              <w:rPr>
                <w:rFonts w:ascii="宋体" w:hAnsi="宋体" w:cs="宋体" w:eastAsia="宋体" w:hint="default"/>
                <w:sz w:val="18"/>
                <w:szCs w:val="18"/>
              </w:rPr>
            </w:pPr>
            <w:r>
              <w:rPr>
                <w:rFonts w:ascii="宋体" w:hAnsi="宋体" w:cs="宋体" w:eastAsia="宋体" w:hint="default"/>
                <w:sz w:val="18"/>
                <w:szCs w:val="18"/>
              </w:rPr>
              <w:t>并行分布式云 存储项目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12,651,148.05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51,568,266.97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64,219,415.02</w:t>
            </w:r>
          </w:p>
        </w:tc>
      </w:tr>
      <w:tr>
        <w:trPr>
          <w:trHeight w:val="24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Cloudview2.0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6,117,330.61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50,321,283.94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56,438,614.55</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01"/>
        <w:gridCol w:w="1385"/>
        <w:gridCol w:w="1476"/>
        <w:gridCol w:w="1100"/>
        <w:gridCol w:w="1157"/>
        <w:gridCol w:w="1155"/>
        <w:gridCol w:w="1476"/>
      </w:tblGrid>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云计算管理系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统</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18,768,478.66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101,889,550.91</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120,658,029.57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14</w:t>
      </w:r>
      <w:r>
        <w:rPr/>
        <w:t>、</w:t>
      </w:r>
      <w:r>
        <w:rPr>
          <w:spacing w:val="-26"/>
        </w:rPr>
        <w:t> </w:t>
      </w:r>
      <w:r>
        <w:rPr/>
        <w:t>商誉</w:t>
      </w:r>
      <w:r>
        <w:rPr>
          <w:b w:val="0"/>
          <w:bCs w:val="0"/>
        </w:rPr>
      </w:r>
    </w:p>
    <w:p>
      <w:pPr>
        <w:spacing w:line="290" w:lineRule="auto" w:before="56"/>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994"/>
        <w:gridCol w:w="1274"/>
        <w:gridCol w:w="996"/>
        <w:gridCol w:w="1202"/>
        <w:gridCol w:w="920"/>
        <w:gridCol w:w="1428"/>
      </w:tblGrid>
      <w:tr>
        <w:trPr>
          <w:trHeight w:val="29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751" w:right="120" w:hanging="629"/>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5" w:hRule="exact"/>
        </w:trPr>
        <w:tc>
          <w:tcPr>
            <w:tcW w:w="223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51" w:right="182" w:hanging="272"/>
              <w:jc w:val="left"/>
              <w:rPr>
                <w:rFonts w:ascii="宋体" w:hAnsi="宋体" w:cs="宋体" w:eastAsia="宋体" w:hint="default"/>
                <w:sz w:val="18"/>
                <w:szCs w:val="18"/>
              </w:rPr>
            </w:pPr>
            <w:r>
              <w:rPr>
                <w:rFonts w:ascii="宋体" w:hAnsi="宋体" w:cs="宋体" w:eastAsia="宋体" w:hint="default"/>
                <w:sz w:val="18"/>
                <w:szCs w:val="18"/>
              </w:rPr>
              <w:t>企业合并形 成的</w:t>
            </w:r>
          </w:p>
        </w:tc>
        <w:tc>
          <w:tcPr>
            <w:tcW w:w="9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920" w:type="dxa"/>
            <w:tcBorders>
              <w:top w:val="single" w:sz="4" w:space="0" w:color="000000"/>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r>
      <w:tr>
        <w:trPr>
          <w:trHeight w:val="47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天津海光先进技术投资有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224,662.04</w:t>
            </w:r>
          </w:p>
        </w:tc>
        <w:tc>
          <w:tcPr>
            <w:tcW w:w="9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224,662.04</w:t>
            </w:r>
          </w:p>
        </w:tc>
      </w:tr>
      <w:tr>
        <w:trPr>
          <w:trHeight w:val="30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224,662.04</w:t>
            </w:r>
          </w:p>
        </w:tc>
        <w:tc>
          <w:tcPr>
            <w:tcW w:w="9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224,662.04</w:t>
            </w:r>
          </w:p>
        </w:tc>
      </w:tr>
    </w:tbl>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15</w:t>
      </w:r>
      <w:r>
        <w:rPr/>
        <w:t>、</w:t>
      </w:r>
      <w:r>
        <w:rPr>
          <w:spacing w:val="-24"/>
        </w:rPr>
        <w:t> </w:t>
      </w:r>
      <w:r>
        <w:rPr/>
        <w:t>长期待摊费用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418"/>
        <w:gridCol w:w="1277"/>
        <w:gridCol w:w="1558"/>
        <w:gridCol w:w="850"/>
        <w:gridCol w:w="1428"/>
      </w:tblGrid>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其他减</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、南京机房装修费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302,773.47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302,773.47</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、曙光科研楼绿化设施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553,610.25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189,809.16</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363,801.09</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、天津厂房装修费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117,173.20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19,500.00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94,423.20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42,250.00</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、哈尔滨云计算机房装修费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314,944.13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251,955.36</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62,988.77</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、矢量地图及服务费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18,993.44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14,244.96</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4,748.48</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、租赁职工公寓楼装修费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26,666.60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26,666.60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、成都系统开发服务费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1,383,647.83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754,717.00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628,930.83</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、盘锦产业基地绿化工程</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597,940.00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83,047.20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514,892.80</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、机房设备</w:t>
            </w:r>
            <w:r>
              <w:rPr>
                <w:rFonts w:ascii="宋体" w:hAnsi="宋体" w:cs="宋体" w:eastAsia="宋体" w:hint="default"/>
                <w:spacing w:val="-47"/>
                <w:sz w:val="18"/>
                <w:szCs w:val="18"/>
              </w:rPr>
              <w:t> </w:t>
            </w:r>
            <w:r>
              <w:rPr>
                <w:rFonts w:ascii="宋体" w:hAnsi="宋体" w:cs="宋体" w:eastAsia="宋体" w:hint="default"/>
                <w:sz w:val="18"/>
                <w:szCs w:val="18"/>
              </w:rPr>
              <w:t>LINKPRO0F</w:t>
            </w:r>
            <w:r>
              <w:rPr>
                <w:rFonts w:ascii="宋体" w:hAnsi="宋体" w:cs="宋体" w:eastAsia="宋体" w:hint="default"/>
                <w:spacing w:val="-45"/>
                <w:sz w:val="18"/>
                <w:szCs w:val="18"/>
              </w:rPr>
              <w:t> </w:t>
            </w:r>
            <w:r>
              <w:rPr>
                <w:rFonts w:ascii="宋体" w:hAnsi="宋体" w:cs="宋体" w:eastAsia="宋体" w:hint="default"/>
                <w:sz w:val="18"/>
                <w:szCs w:val="18"/>
              </w:rPr>
              <w:t>延保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100,628.93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50,314.48</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50,314.45</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、视频监控改造</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194,838.02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22,788.08</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172,049.94</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、重庆平台房租</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184,359.70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46,090.00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138,269.70</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2,818,437.85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996,637.72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1,836,829.51</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1,978,246.06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92" w:lineRule="auto"/>
        <w:ind w:right="-18"/>
        <w:jc w:val="left"/>
        <w:rPr>
          <w:b w:val="0"/>
          <w:bCs w:val="0"/>
        </w:rPr>
      </w:pPr>
      <w:r>
        <w:rPr>
          <w:rFonts w:ascii="宋体" w:hAnsi="宋体" w:cs="宋体" w:eastAsia="宋体" w:hint="default"/>
        </w:rPr>
        <w:t>16</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0"/>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可抵扣暂时性差</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0"/>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30,307,770.85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4,701,845.88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14,294,685.45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2,362,838.54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57,838,295.29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10,038,078.46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26,416,188.25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5,483,416.60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递延收益可抵扣差异</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3,382,474.02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576,418.72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1,984,578.70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392,924.90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91,528,540.16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15,316,343.06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42,695,452.40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8,239,180.04</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26"/>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6" w:space="3185"/>
            <w:col w:w="27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3"/>
        <w:gridCol w:w="1418"/>
        <w:gridCol w:w="1560"/>
        <w:gridCol w:w="1558"/>
        <w:gridCol w:w="1570"/>
      </w:tblGrid>
      <w:tr>
        <w:trPr>
          <w:trHeight w:val="296" w:hRule="exact"/>
        </w:trPr>
        <w:tc>
          <w:tcPr>
            <w:tcW w:w="2943"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2943"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应纳税暂时性</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差异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7"/>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应纳税暂时性差</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异</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6"/>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未实现内部销售利润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45,838.67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6,875.80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69,508.30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10,426.25</w:t>
            </w: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无形资产评估增值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4,513,207.54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676,981.14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4,559,046.21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683,856.94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69,508.30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10,426.25</w:t>
            </w:r>
          </w:p>
        </w:tc>
      </w:tr>
    </w:tbl>
    <w:p>
      <w:pPr>
        <w:spacing w:after="0" w:line="205" w:lineRule="exact"/>
        <w:jc w:val="right"/>
        <w:rPr>
          <w:rFonts w:ascii="宋体" w:hAnsi="宋体" w:cs="宋体" w:eastAsia="宋体" w:hint="default"/>
          <w:sz w:val="18"/>
          <w:szCs w:val="18"/>
        </w:rPr>
        <w:sectPr>
          <w:pgSz w:w="11910" w:h="16840"/>
          <w:pgMar w:header="0" w:footer="1195" w:top="1120" w:bottom="1380" w:left="1580" w:right="1040"/>
        </w:sectPr>
      </w:pPr>
    </w:p>
    <w:p>
      <w:pPr>
        <w:pStyle w:val="Heading2"/>
        <w:spacing w:line="240" w:lineRule="auto" w:before="26"/>
        <w:ind w:right="-17"/>
        <w:jc w:val="left"/>
        <w:rPr>
          <w:b w:val="0"/>
          <w:bCs w:val="0"/>
        </w:rPr>
      </w:pPr>
      <w:r>
        <w:rPr>
          <w:rFonts w:ascii="宋体" w:hAnsi="宋体" w:cs="宋体" w:eastAsia="宋体" w:hint="default"/>
        </w:rPr>
        <w:t>(3).</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7" w:space="318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58"/>
              <w:jc w:val="right"/>
              <w:rPr>
                <w:rFonts w:ascii="宋体" w:hAnsi="宋体" w:cs="宋体" w:eastAsia="宋体" w:hint="default"/>
                <w:sz w:val="18"/>
                <w:szCs w:val="18"/>
              </w:rPr>
            </w:pPr>
            <w:r>
              <w:rPr>
                <w:rFonts w:ascii="宋体" w:hAnsi="宋体" w:cs="宋体" w:eastAsia="宋体" w:hint="default"/>
                <w:sz w:val="18"/>
                <w:szCs w:val="18"/>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8,130,507.02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15,596,065.37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58"/>
              <w:jc w:val="right"/>
              <w:rPr>
                <w:rFonts w:ascii="宋体" w:hAnsi="宋体" w:cs="宋体" w:eastAsia="宋体" w:hint="default"/>
                <w:sz w:val="18"/>
                <w:szCs w:val="18"/>
              </w:rPr>
            </w:pPr>
            <w:r>
              <w:rPr>
                <w:rFonts w:ascii="宋体" w:hAnsi="宋体" w:cs="宋体" w:eastAsia="宋体" w:hint="default"/>
                <w:sz w:val="18"/>
                <w:szCs w:val="18"/>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8,130,507.02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15,596,065.37</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26"/>
        <w:ind w:right="-17"/>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2017</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2,435,445.25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5,550,490.04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1,129,497.47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7,610,130.08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2020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7,001,009.55</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8,130,507.02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15,596,065.37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940"/>
        <w:jc w:val="left"/>
        <w:rPr>
          <w:b w:val="0"/>
          <w:bCs w:val="0"/>
        </w:rPr>
      </w:pPr>
      <w:r>
        <w:rPr>
          <w:rFonts w:ascii="宋体" w:hAnsi="宋体" w:cs="宋体" w:eastAsia="宋体" w:hint="default"/>
        </w:rPr>
        <w:t>17</w:t>
      </w:r>
      <w:r>
        <w:rPr/>
        <w:t>、</w:t>
      </w:r>
      <w:r>
        <w:rPr>
          <w:spacing w:val="-24"/>
        </w:rPr>
        <w:t> </w:t>
      </w:r>
      <w:r>
        <w:rPr/>
        <w:t>其他非流动资产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995"/>
        <w:gridCol w:w="1982"/>
        <w:gridCol w:w="1918"/>
      </w:tblGrid>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、曙光 </w:t>
            </w:r>
            <w:r>
              <w:rPr>
                <w:rFonts w:ascii="宋体" w:hAnsi="宋体" w:cs="宋体" w:eastAsia="宋体" w:hint="default"/>
                <w:sz w:val="18"/>
                <w:szCs w:val="18"/>
              </w:rPr>
              <w:t>EB</w:t>
            </w:r>
            <w:r>
              <w:rPr>
                <w:rFonts w:ascii="宋体" w:hAnsi="宋体" w:cs="宋体" w:eastAsia="宋体" w:hint="default"/>
                <w:spacing w:val="2"/>
                <w:sz w:val="18"/>
                <w:szCs w:val="18"/>
              </w:rPr>
              <w:t> </w:t>
            </w:r>
            <w:r>
              <w:rPr>
                <w:rFonts w:ascii="宋体" w:hAnsi="宋体" w:cs="宋体" w:eastAsia="宋体" w:hint="default"/>
                <w:sz w:val="18"/>
                <w:szCs w:val="18"/>
              </w:rPr>
              <w:t>级云存储系统研制</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21,434,352.08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21,039,979.67</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、云计算安全操作系统产业化项目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8,000,000.00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8,000,000.00</w:t>
            </w: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、高性能异常流量处理系统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2,982,740.19</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、高性能计算及海量网络数据实时安全防御系统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701,096.28</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、基于云计算的安全专业</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7,958,089.20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7,958,089.20</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、弹性异构计算子系统及融合架构</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2,062,000.00</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、基于融合架构的云服务器研制与应用验证</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47,909.52</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、无锡城市云计算中心扩容及应用示范项目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34,664,893.63</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27,640,000.00</w:t>
            </w:r>
          </w:p>
        </w:tc>
      </w:tr>
      <w:tr>
        <w:trPr>
          <w:trHeight w:val="48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、基于物联网与云计算融合的虚拟化基础软件</w:t>
            </w:r>
            <w:r>
              <w:rPr>
                <w:rFonts w:ascii="宋体" w:hAnsi="宋体" w:cs="宋体" w:eastAsia="宋体" w:hint="default"/>
                <w:spacing w:val="-56"/>
                <w:sz w:val="18"/>
                <w:szCs w:val="18"/>
              </w:rPr>
              <w:t> </w:t>
            </w:r>
            <w:r>
              <w:rPr>
                <w:rFonts w:ascii="宋体" w:hAnsi="宋体" w:cs="宋体" w:eastAsia="宋体" w:hint="default"/>
                <w:sz w:val="18"/>
                <w:szCs w:val="18"/>
              </w:rPr>
              <w:t>Cloudview</w:t>
            </w:r>
            <w:r>
              <w:rPr>
                <w:rFonts w:ascii="宋体" w:hAnsi="宋体" w:cs="宋体" w:eastAsia="宋体" w:hint="default"/>
                <w:spacing w:val="-55"/>
                <w:sz w:val="18"/>
                <w:szCs w:val="18"/>
              </w:rPr>
              <w:t> </w:t>
            </w:r>
            <w:r>
              <w:rPr>
                <w:rFonts w:ascii="宋体" w:hAnsi="宋体" w:cs="宋体" w:eastAsia="宋体" w:hint="default"/>
                <w:spacing w:val="-3"/>
                <w:sz w:val="18"/>
                <w:szCs w:val="18"/>
              </w:rPr>
              <w:t>的研</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发与产业化项目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12,500,000.00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10,577,040.92</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、面向云计算环境的大数据处理系统项目</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226,000.00</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、高性能服务器研发及产业基金项目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4,000,000.00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4,000,000.00</w:t>
            </w: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、基于云计算的高端服务器研发与产业化项目</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3,340,000.00</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、基于龙芯</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号高性能计算机和服务器验证系统项目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28,770,000.00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28,770,000.00</w:t>
            </w: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、云计算数据中心关键设备研发及产业化项目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4,000,000.00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4,000,000.00</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、曙光</w:t>
            </w:r>
            <w:r>
              <w:rPr>
                <w:rFonts w:ascii="宋体" w:hAnsi="宋体" w:cs="宋体" w:eastAsia="宋体" w:hint="default"/>
                <w:spacing w:val="-47"/>
                <w:sz w:val="18"/>
                <w:szCs w:val="18"/>
              </w:rPr>
              <w:t> </w:t>
            </w:r>
            <w:r>
              <w:rPr>
                <w:rFonts w:ascii="宋体" w:hAnsi="宋体" w:cs="宋体" w:eastAsia="宋体" w:hint="default"/>
                <w:sz w:val="18"/>
                <w:szCs w:val="18"/>
              </w:rPr>
              <w:t>TC4600</w:t>
            </w:r>
            <w:r>
              <w:rPr>
                <w:rFonts w:ascii="宋体" w:hAnsi="宋体" w:cs="宋体" w:eastAsia="宋体" w:hint="default"/>
                <w:spacing w:val="-43"/>
                <w:sz w:val="18"/>
                <w:szCs w:val="18"/>
              </w:rPr>
              <w:t> </w:t>
            </w:r>
            <w:r>
              <w:rPr>
                <w:rFonts w:ascii="宋体" w:hAnsi="宋体" w:cs="宋体" w:eastAsia="宋体" w:hint="default"/>
                <w:sz w:val="18"/>
                <w:szCs w:val="18"/>
              </w:rPr>
              <w:t>刀片系统项目</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200,000.00</w:t>
            </w:r>
          </w:p>
        </w:tc>
      </w:tr>
      <w:tr>
        <w:trPr>
          <w:trHeight w:val="48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、面向航天复杂产品的集团企业云制造服务平台开发、系统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构建及应用项目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300,000.00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298,087.61</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、面向云计算中心的新型安全网关产品产业化项目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8,000,000.00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8,000,000.00</w:t>
            </w: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、曙光亿级并发云服务器系统研制项目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32,500,000.00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30,915,691.67</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、新型</w:t>
            </w:r>
            <w:r>
              <w:rPr>
                <w:rFonts w:ascii="宋体" w:hAnsi="宋体" w:cs="宋体" w:eastAsia="宋体" w:hint="default"/>
                <w:spacing w:val="-48"/>
                <w:sz w:val="18"/>
                <w:szCs w:val="18"/>
              </w:rPr>
              <w:t> </w:t>
            </w:r>
            <w:r>
              <w:rPr>
                <w:rFonts w:ascii="宋体" w:hAnsi="宋体" w:cs="宋体" w:eastAsia="宋体" w:hint="default"/>
                <w:sz w:val="18"/>
                <w:szCs w:val="18"/>
              </w:rPr>
              <w:t>APU</w:t>
            </w:r>
            <w:r>
              <w:rPr>
                <w:rFonts w:ascii="宋体" w:hAnsi="宋体" w:cs="宋体" w:eastAsia="宋体" w:hint="default"/>
                <w:spacing w:val="-45"/>
                <w:sz w:val="18"/>
                <w:szCs w:val="18"/>
              </w:rPr>
              <w:t> </w:t>
            </w:r>
            <w:r>
              <w:rPr>
                <w:rFonts w:ascii="宋体" w:hAnsi="宋体" w:cs="宋体" w:eastAsia="宋体" w:hint="default"/>
                <w:sz w:val="18"/>
                <w:szCs w:val="18"/>
              </w:rPr>
              <w:t>云服务器系统研发及产业化项目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4,670,000.00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4,670,000.00</w:t>
            </w:r>
          </w:p>
        </w:tc>
      </w:tr>
    </w:tbl>
    <w:p>
      <w:pPr>
        <w:spacing w:after="0" w:line="208"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995"/>
        <w:gridCol w:w="1982"/>
        <w:gridCol w:w="1918"/>
      </w:tblGrid>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、云存储系统关键技术北京市工程实验室创新能力建设项目</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5,390,000.00</w:t>
            </w:r>
          </w:p>
        </w:tc>
      </w:tr>
      <w:tr>
        <w:trPr>
          <w:trHeight w:val="482"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、基于一种内存控制器及多内存系统的天阔系列服务器产业</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化项目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1,000,000.00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1,000,000.00</w:t>
            </w: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、通用大数据存储和处理一体机项目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2,390,137.25</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2,340,638.95</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、安全可靠基础软硬件集成应用技术攻关项目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1,716,498.17</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960,796.03</w:t>
            </w: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、面向下一代互联网的高性能</w:t>
            </w:r>
            <w:r>
              <w:rPr>
                <w:rFonts w:ascii="宋体" w:hAnsi="宋体" w:cs="宋体" w:eastAsia="宋体" w:hint="default"/>
                <w:spacing w:val="-45"/>
                <w:sz w:val="18"/>
                <w:szCs w:val="18"/>
              </w:rPr>
              <w:t> </w:t>
            </w:r>
            <w:r>
              <w:rPr>
                <w:rFonts w:ascii="宋体" w:hAnsi="宋体" w:cs="宋体" w:eastAsia="宋体" w:hint="default"/>
                <w:sz w:val="18"/>
                <w:szCs w:val="18"/>
              </w:rPr>
              <w:t>VPN</w:t>
            </w:r>
            <w:r>
              <w:rPr>
                <w:rFonts w:ascii="宋体" w:hAnsi="宋体" w:cs="宋体" w:eastAsia="宋体" w:hint="default"/>
                <w:spacing w:val="-45"/>
                <w:sz w:val="18"/>
                <w:szCs w:val="18"/>
              </w:rPr>
              <w:t> </w:t>
            </w:r>
            <w:r>
              <w:rPr>
                <w:rFonts w:ascii="宋体" w:hAnsi="宋体" w:cs="宋体" w:eastAsia="宋体" w:hint="default"/>
                <w:sz w:val="18"/>
                <w:szCs w:val="18"/>
              </w:rPr>
              <w:t>设备产业化项目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8,000,000.00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8,000,000.00</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、新媒体全球云服务平台项目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5,958,334.16</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5,222,132.28</w:t>
            </w: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、大数据安全管理平台</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171,640.30</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、基于内存计算的实时大数据关键技术和系统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1,511,972.97</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、科技新星与领军人才培养</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12,952.38</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z w:val="18"/>
                <w:szCs w:val="18"/>
              </w:rPr>
              <w:t>、面向行业应用的大数据平台及示范工程</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659,980.57</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、面向移动互联网的大数据处理平台关键技术研究与产业化</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1,862,475.94</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z w:val="18"/>
                <w:szCs w:val="18"/>
              </w:rPr>
              <w:t>、面向基础教育的知识能力智能测评与类人答题验证系统</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1,772.00</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z w:val="18"/>
                <w:szCs w:val="18"/>
              </w:rPr>
              <w:t>、中科院技术创新与产业联盟项目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2,801,129.25</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z w:val="18"/>
                <w:szCs w:val="18"/>
              </w:rPr>
              <w:t>、成都云计算大楼前期费用</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1,598,840.20</w:t>
            </w:r>
          </w:p>
        </w:tc>
      </w:tr>
      <w:tr>
        <w:trPr>
          <w:trHeight w:val="250"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198,677,973.89</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184,147,296.53</w:t>
            </w:r>
          </w:p>
        </w:tc>
      </w:tr>
    </w:tbl>
    <w:p>
      <w:pPr>
        <w:spacing w:line="240" w:lineRule="auto" w:before="5"/>
        <w:rPr>
          <w:rFonts w:ascii="宋体" w:hAnsi="宋体" w:cs="宋体" w:eastAsia="宋体" w:hint="default"/>
          <w:sz w:val="15"/>
          <w:szCs w:val="15"/>
        </w:rPr>
      </w:pPr>
    </w:p>
    <w:p>
      <w:pPr>
        <w:pStyle w:val="BodyText"/>
        <w:spacing w:line="240" w:lineRule="auto" w:before="36"/>
        <w:ind w:left="158" w:right="103"/>
        <w:jc w:val="left"/>
      </w:pPr>
      <w:r>
        <w:rPr/>
        <w:t>其他说明：</w:t>
      </w:r>
    </w:p>
    <w:p>
      <w:pPr>
        <w:spacing w:before="0"/>
        <w:ind w:left="158" w:right="103" w:firstLine="0"/>
        <w:jc w:val="left"/>
        <w:rPr>
          <w:rFonts w:ascii="宋体" w:hAnsi="宋体" w:cs="宋体" w:eastAsia="宋体" w:hint="default"/>
          <w:sz w:val="19"/>
          <w:szCs w:val="19"/>
        </w:rPr>
      </w:pPr>
      <w:r>
        <w:rPr>
          <w:rFonts w:ascii="宋体" w:hAnsi="宋体" w:cs="宋体" w:eastAsia="宋体" w:hint="default"/>
          <w:sz w:val="19"/>
          <w:szCs w:val="19"/>
        </w:rPr>
        <w:t>成都云计算大楼前期费用本期转入在建工程项目。</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1"/>
          <w:pgSz w:w="11910" w:h="16840"/>
          <w:pgMar w:footer="1195" w:header="0" w:top="1120" w:bottom="1380" w:left="1640" w:right="1080"/>
        </w:sectPr>
      </w:pPr>
    </w:p>
    <w:p>
      <w:pPr>
        <w:pStyle w:val="Heading2"/>
        <w:spacing w:line="240" w:lineRule="auto"/>
        <w:ind w:left="158" w:right="0"/>
        <w:jc w:val="left"/>
        <w:rPr>
          <w:b w:val="0"/>
          <w:bCs w:val="0"/>
        </w:rPr>
      </w:pPr>
      <w:r>
        <w:rPr>
          <w:rFonts w:ascii="宋体" w:hAnsi="宋体" w:cs="宋体" w:eastAsia="宋体" w:hint="default"/>
        </w:rPr>
        <w:t>18</w:t>
      </w:r>
      <w:r>
        <w:rPr/>
        <w:t>、</w:t>
      </w:r>
      <w:r>
        <w:rPr>
          <w:spacing w:val="-25"/>
        </w:rPr>
        <w:t> </w:t>
      </w:r>
      <w:r>
        <w:rPr/>
        <w:t>短期借款</w:t>
      </w:r>
      <w:r>
        <w:rPr>
          <w:b w:val="0"/>
          <w:bCs w:val="0"/>
        </w:rPr>
      </w:r>
    </w:p>
    <w:p>
      <w:pPr>
        <w:tabs>
          <w:tab w:pos="789" w:val="left" w:leader="none"/>
        </w:tabs>
        <w:spacing w:line="290" w:lineRule="auto" w:before="56"/>
        <w:ind w:left="1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080"/>
          <w:cols w:num="2" w:equalWidth="0">
            <w:col w:w="2057" w:space="4465"/>
            <w:col w:w="266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73"/>
        <w:gridCol w:w="3003"/>
        <w:gridCol w:w="3020"/>
      </w:tblGrid>
      <w:tr>
        <w:trPr>
          <w:trHeight w:val="255"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250"/>
              <w:jc w:val="right"/>
              <w:rPr>
                <w:rFonts w:ascii="宋体" w:hAnsi="宋体" w:cs="宋体" w:eastAsia="宋体" w:hint="default"/>
                <w:sz w:val="18"/>
                <w:szCs w:val="18"/>
              </w:rPr>
            </w:pPr>
            <w:r>
              <w:rPr>
                <w:rFonts w:ascii="宋体" w:hAnsi="宋体" w:cs="宋体" w:eastAsia="宋体" w:hint="default"/>
                <w:sz w:val="18"/>
                <w:szCs w:val="18"/>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1"/>
              <w:jc w:val="right"/>
              <w:rPr>
                <w:rFonts w:ascii="宋体" w:hAnsi="宋体" w:cs="宋体" w:eastAsia="宋体" w:hint="default"/>
                <w:sz w:val="18"/>
                <w:szCs w:val="18"/>
              </w:rPr>
            </w:pPr>
            <w:r>
              <w:rPr>
                <w:rFonts w:ascii="宋体"/>
                <w:spacing w:val="-1"/>
                <w:sz w:val="18"/>
              </w:rPr>
              <w:t>30,000,000.00</w:t>
            </w:r>
          </w:p>
        </w:tc>
      </w:tr>
      <w:tr>
        <w:trPr>
          <w:trHeight w:val="257"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202"/>
              <w:jc w:val="right"/>
              <w:rPr>
                <w:rFonts w:ascii="宋体" w:hAnsi="宋体" w:cs="宋体" w:eastAsia="宋体" w:hint="default"/>
                <w:sz w:val="18"/>
                <w:szCs w:val="18"/>
              </w:rPr>
            </w:pPr>
            <w:r>
              <w:rPr>
                <w:rFonts w:ascii="宋体"/>
                <w:spacing w:val="-1"/>
                <w:sz w:val="18"/>
              </w:rPr>
              <w:t>102,700,000.00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203"/>
              <w:jc w:val="right"/>
              <w:rPr>
                <w:rFonts w:ascii="宋体" w:hAnsi="宋体" w:cs="宋体" w:eastAsia="宋体" w:hint="default"/>
                <w:sz w:val="18"/>
                <w:szCs w:val="18"/>
              </w:rPr>
            </w:pPr>
            <w:r>
              <w:rPr>
                <w:rFonts w:ascii="宋体"/>
                <w:spacing w:val="-1"/>
                <w:sz w:val="18"/>
              </w:rPr>
              <w:t>155,000,000.00</w:t>
            </w:r>
          </w:p>
        </w:tc>
      </w:tr>
      <w:tr>
        <w:trPr>
          <w:trHeight w:val="254"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2"/>
              <w:jc w:val="right"/>
              <w:rPr>
                <w:rFonts w:ascii="宋体" w:hAnsi="宋体" w:cs="宋体" w:eastAsia="宋体" w:hint="default"/>
                <w:sz w:val="18"/>
                <w:szCs w:val="18"/>
              </w:rPr>
            </w:pPr>
            <w:r>
              <w:rPr>
                <w:rFonts w:ascii="宋体"/>
                <w:spacing w:val="-1"/>
                <w:sz w:val="18"/>
              </w:rPr>
              <w:t>1,020,000,000.00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3"/>
              <w:jc w:val="right"/>
              <w:rPr>
                <w:rFonts w:ascii="宋体" w:hAnsi="宋体" w:cs="宋体" w:eastAsia="宋体" w:hint="default"/>
                <w:sz w:val="18"/>
                <w:szCs w:val="18"/>
              </w:rPr>
            </w:pPr>
            <w:r>
              <w:rPr>
                <w:rFonts w:ascii="宋体"/>
                <w:spacing w:val="-1"/>
                <w:sz w:val="18"/>
              </w:rPr>
              <w:t>237,670,000.00</w:t>
            </w:r>
          </w:p>
        </w:tc>
      </w:tr>
      <w:tr>
        <w:trPr>
          <w:trHeight w:val="254"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250"/>
              <w:jc w:val="right"/>
              <w:rPr>
                <w:rFonts w:ascii="宋体" w:hAnsi="宋体" w:cs="宋体" w:eastAsia="宋体" w:hint="default"/>
                <w:sz w:val="18"/>
                <w:szCs w:val="18"/>
              </w:rPr>
            </w:pPr>
            <w:r>
              <w:rPr>
                <w:rFonts w:ascii="宋体" w:hAnsi="宋体" w:cs="宋体" w:eastAsia="宋体" w:hint="default"/>
                <w:sz w:val="18"/>
                <w:szCs w:val="18"/>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2"/>
              <w:jc w:val="right"/>
              <w:rPr>
                <w:rFonts w:ascii="宋体" w:hAnsi="宋体" w:cs="宋体" w:eastAsia="宋体" w:hint="default"/>
                <w:sz w:val="18"/>
                <w:szCs w:val="18"/>
              </w:rPr>
            </w:pPr>
            <w:r>
              <w:rPr>
                <w:rFonts w:ascii="宋体"/>
                <w:spacing w:val="-1"/>
                <w:sz w:val="18"/>
              </w:rPr>
              <w:t>1,122,700,000.00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3"/>
              <w:jc w:val="right"/>
              <w:rPr>
                <w:rFonts w:ascii="宋体" w:hAnsi="宋体" w:cs="宋体" w:eastAsia="宋体" w:hint="default"/>
                <w:sz w:val="18"/>
                <w:szCs w:val="18"/>
              </w:rPr>
            </w:pPr>
            <w:r>
              <w:rPr>
                <w:rFonts w:ascii="宋体"/>
                <w:spacing w:val="-1"/>
                <w:sz w:val="18"/>
              </w:rPr>
              <w:t>422,670,000.00</w:t>
            </w:r>
          </w:p>
        </w:tc>
      </w:tr>
    </w:tbl>
    <w:p>
      <w:pPr>
        <w:pStyle w:val="BodyText"/>
        <w:spacing w:line="241" w:lineRule="exact"/>
        <w:ind w:left="158" w:right="0"/>
        <w:jc w:val="both"/>
      </w:pPr>
      <w:r>
        <w:rPr/>
        <w:t>短期借款分类的说明：</w:t>
      </w:r>
    </w:p>
    <w:p>
      <w:pPr>
        <w:spacing w:before="158"/>
        <w:ind w:left="15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日，子公司曙光信息产业（北京）有限公司与北京银行股份有限公司中关村支行签订编号</w:t>
      </w:r>
    </w:p>
    <w:p>
      <w:pPr>
        <w:spacing w:line="386" w:lineRule="auto" w:before="139"/>
        <w:ind w:left="158" w:right="89"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02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的《综合授信合同</w:t>
      </w:r>
      <w:r>
        <w:rPr>
          <w:rFonts w:ascii="宋体" w:hAnsi="宋体" w:cs="宋体" w:eastAsia="宋体" w:hint="default"/>
          <w:spacing w:val="-92"/>
          <w:sz w:val="18"/>
          <w:szCs w:val="18"/>
        </w:rPr>
        <w:t>》</w:t>
      </w:r>
      <w:r>
        <w:rPr>
          <w:rFonts w:ascii="宋体" w:hAnsi="宋体" w:cs="宋体" w:eastAsia="宋体" w:hint="default"/>
          <w:sz w:val="18"/>
          <w:szCs w:val="18"/>
        </w:rPr>
        <w:t>，授信额度为人民币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日子公司曙光信息产业（北 京）有限公司与北京银行</w:t>
      </w:r>
      <w:r>
        <w:rPr>
          <w:rFonts w:ascii="宋体" w:hAnsi="宋体" w:cs="宋体" w:eastAsia="宋体" w:hint="default"/>
          <w:spacing w:val="2"/>
          <w:sz w:val="18"/>
          <w:szCs w:val="18"/>
        </w:rPr>
        <w:t>股份</w:t>
      </w:r>
      <w:r>
        <w:rPr>
          <w:rFonts w:ascii="宋体" w:hAnsi="宋体" w:cs="宋体" w:eastAsia="宋体" w:hint="default"/>
          <w:sz w:val="18"/>
          <w:szCs w:val="18"/>
        </w:rPr>
        <w:t>有限公司中关村支行签订</w:t>
      </w:r>
      <w:r>
        <w:rPr>
          <w:rFonts w:ascii="宋体" w:hAnsi="宋体" w:cs="宋体" w:eastAsia="宋体" w:hint="default"/>
          <w:spacing w:val="2"/>
          <w:sz w:val="18"/>
          <w:szCs w:val="18"/>
        </w:rPr>
        <w:t>《综</w:t>
      </w:r>
      <w:r>
        <w:rPr>
          <w:rFonts w:ascii="宋体" w:hAnsi="宋体" w:cs="宋体" w:eastAsia="宋体" w:hint="default"/>
          <w:sz w:val="18"/>
          <w:szCs w:val="18"/>
        </w:rPr>
        <w:t>合授信合同》下的具体业</w:t>
      </w:r>
      <w:r>
        <w:rPr>
          <w:rFonts w:ascii="宋体" w:hAnsi="宋体" w:cs="宋体" w:eastAsia="宋体" w:hint="default"/>
          <w:spacing w:val="2"/>
          <w:sz w:val="18"/>
          <w:szCs w:val="18"/>
        </w:rPr>
        <w:t>务合</w:t>
      </w:r>
      <w:r>
        <w:rPr>
          <w:rFonts w:ascii="宋体" w:hAnsi="宋体" w:cs="宋体" w:eastAsia="宋体" w:hint="default"/>
          <w:sz w:val="18"/>
          <w:szCs w:val="18"/>
        </w:rPr>
        <w:t>同</w:t>
      </w:r>
      <w:r>
        <w:rPr>
          <w:rFonts w:ascii="宋体" w:hAnsi="宋体" w:cs="宋体" w:eastAsia="宋体" w:hint="default"/>
          <w:spacing w:val="-92"/>
          <w:sz w:val="18"/>
          <w:szCs w:val="18"/>
        </w:rPr>
        <w:t>（</w:t>
      </w:r>
      <w:r>
        <w:rPr>
          <w:rFonts w:ascii="宋体" w:hAnsi="宋体" w:cs="宋体" w:eastAsia="宋体" w:hint="default"/>
          <w:sz w:val="18"/>
          <w:szCs w:val="18"/>
        </w:rPr>
        <w:t>《借款合同</w:t>
      </w:r>
      <w:r>
        <w:rPr>
          <w:rFonts w:ascii="宋体" w:hAnsi="宋体" w:cs="宋体" w:eastAsia="宋体" w:hint="default"/>
          <w:spacing w:val="2"/>
          <w:sz w:val="18"/>
          <w:szCs w:val="18"/>
        </w:rPr>
        <w:t>》</w:t>
      </w:r>
      <w:r>
        <w:rPr>
          <w:rFonts w:ascii="宋体" w:hAnsi="宋体" w:cs="宋体" w:eastAsia="宋体" w:hint="default"/>
          <w:sz w:val="18"/>
          <w:szCs w:val="18"/>
        </w:rPr>
        <w:t>编</w:t>
      </w:r>
      <w:r>
        <w:rPr>
          <w:rFonts w:ascii="宋体" w:hAnsi="宋体" w:cs="宋体" w:eastAsia="宋体" w:hint="default"/>
          <w:spacing w:val="-3"/>
          <w:sz w:val="18"/>
          <w:szCs w:val="18"/>
        </w:rPr>
        <w:t>号</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02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37</w:t>
      </w:r>
      <w:r>
        <w:rPr>
          <w:rFonts w:ascii="宋体" w:hAnsi="宋体" w:cs="宋体" w:eastAsia="宋体" w:hint="default"/>
          <w:spacing w:val="-92"/>
          <w:sz w:val="18"/>
          <w:szCs w:val="18"/>
        </w:rPr>
        <w:t>）</w:t>
      </w:r>
      <w:r>
        <w:rPr>
          <w:rFonts w:ascii="宋体" w:hAnsi="宋体" w:cs="宋体" w:eastAsia="宋体" w:hint="default"/>
          <w:sz w:val="18"/>
          <w:szCs w:val="18"/>
        </w:rPr>
        <w:t>，借款金额</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日子</w:t>
      </w:r>
      <w:r>
        <w:rPr>
          <w:rFonts w:ascii="宋体" w:hAnsi="宋体" w:cs="宋体" w:eastAsia="宋体" w:hint="default"/>
          <w:spacing w:val="-3"/>
          <w:sz w:val="18"/>
          <w:szCs w:val="18"/>
        </w:rPr>
        <w:t>公</w:t>
      </w:r>
      <w:r>
        <w:rPr>
          <w:rFonts w:ascii="宋体" w:hAnsi="宋体" w:cs="宋体" w:eastAsia="宋体" w:hint="default"/>
          <w:sz w:val="18"/>
          <w:szCs w:val="18"/>
        </w:rPr>
        <w:t>司曙光信息产业（北京）有限公司与北京银行股份有</w:t>
      </w:r>
    </w:p>
    <w:p>
      <w:pPr>
        <w:spacing w:before="21"/>
        <w:ind w:left="158"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限公司中关村支行签</w:t>
      </w:r>
      <w:r>
        <w:rPr>
          <w:rFonts w:ascii="宋体" w:hAnsi="宋体" w:cs="宋体" w:eastAsia="宋体" w:hint="default"/>
          <w:spacing w:val="-5"/>
          <w:sz w:val="18"/>
          <w:szCs w:val="18"/>
        </w:rPr>
        <w:t>订</w:t>
      </w:r>
      <w:r>
        <w:rPr>
          <w:rFonts w:ascii="宋体" w:hAnsi="宋体" w:cs="宋体" w:eastAsia="宋体" w:hint="default"/>
          <w:sz w:val="18"/>
          <w:szCs w:val="18"/>
        </w:rPr>
        <w:t>《综合授信合同</w:t>
      </w:r>
      <w:r>
        <w:rPr>
          <w:rFonts w:ascii="宋体" w:hAnsi="宋体" w:cs="宋体" w:eastAsia="宋体" w:hint="default"/>
          <w:spacing w:val="-5"/>
          <w:sz w:val="18"/>
          <w:szCs w:val="18"/>
        </w:rPr>
        <w:t>》</w:t>
      </w:r>
      <w:r>
        <w:rPr>
          <w:rFonts w:ascii="宋体" w:hAnsi="宋体" w:cs="宋体" w:eastAsia="宋体" w:hint="default"/>
          <w:sz w:val="18"/>
          <w:szCs w:val="18"/>
        </w:rPr>
        <w:t>项下的具体业务合</w:t>
      </w:r>
      <w:r>
        <w:rPr>
          <w:rFonts w:ascii="宋体" w:hAnsi="宋体" w:cs="宋体" w:eastAsia="宋体" w:hint="default"/>
          <w:spacing w:val="-5"/>
          <w:sz w:val="18"/>
          <w:szCs w:val="18"/>
        </w:rPr>
        <w:t>同</w:t>
      </w:r>
      <w:r>
        <w:rPr>
          <w:rFonts w:ascii="宋体" w:hAnsi="宋体" w:cs="宋体" w:eastAsia="宋体" w:hint="default"/>
          <w:spacing w:val="-92"/>
          <w:sz w:val="18"/>
          <w:szCs w:val="18"/>
        </w:rPr>
        <w:t>（</w:t>
      </w:r>
      <w:r>
        <w:rPr>
          <w:rFonts w:ascii="宋体" w:hAnsi="宋体" w:cs="宋体" w:eastAsia="宋体" w:hint="default"/>
          <w:sz w:val="18"/>
          <w:szCs w:val="18"/>
        </w:rPr>
        <w:t>《借款合同</w:t>
      </w:r>
      <w:r>
        <w:rPr>
          <w:rFonts w:ascii="宋体" w:hAnsi="宋体" w:cs="宋体" w:eastAsia="宋体" w:hint="default"/>
          <w:spacing w:val="-5"/>
          <w:sz w:val="18"/>
          <w:szCs w:val="18"/>
        </w:rPr>
        <w:t>》</w:t>
      </w:r>
      <w:r>
        <w:rPr>
          <w:rFonts w:ascii="宋体" w:hAnsi="宋体" w:cs="宋体" w:eastAsia="宋体" w:hint="default"/>
          <w:sz w:val="18"/>
          <w:szCs w:val="18"/>
        </w:rPr>
        <w:t>编号</w:t>
      </w:r>
      <w:r>
        <w:rPr>
          <w:rFonts w:ascii="宋体" w:hAnsi="宋体" w:cs="宋体" w:eastAsia="宋体" w:hint="default"/>
          <w:spacing w:val="-4"/>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2"/>
          <w:sz w:val="18"/>
          <w:szCs w:val="18"/>
        </w:rPr>
        <w:t>1</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借款金额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spacing w:before="139"/>
        <w:ind w:left="158" w:right="0" w:firstLine="0"/>
        <w:jc w:val="both"/>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日，流动资金借款合同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万元为该合同下借款。</w:t>
      </w:r>
    </w:p>
    <w:p>
      <w:pPr>
        <w:spacing w:line="381" w:lineRule="auto" w:before="142"/>
        <w:ind w:left="158" w:right="19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年子公司曙光信息产业（北京）有限公司与中国银行股份有限公司北京中关村中心支行签订</w:t>
      </w:r>
      <w:r>
        <w:rPr>
          <w:rFonts w:ascii="Times New Roman" w:hAnsi="Times New Roman" w:cs="Times New Roman" w:eastAsia="Times New Roman" w:hint="default"/>
          <w:sz w:val="18"/>
          <w:szCs w:val="18"/>
        </w:rPr>
        <w:t>(</w:t>
      </w:r>
      <w:r>
        <w:rPr>
          <w:rFonts w:ascii="宋体" w:hAnsi="宋体" w:cs="宋体" w:eastAsia="宋体" w:hint="default"/>
          <w:sz w:val="18"/>
          <w:szCs w:val="18"/>
        </w:rPr>
        <w:t>《授信额 </w:t>
      </w:r>
      <w:r>
        <w:rPr>
          <w:rFonts w:ascii="宋体" w:hAnsi="宋体" w:cs="宋体" w:eastAsia="宋体" w:hint="default"/>
          <w:spacing w:val="-4"/>
          <w:sz w:val="18"/>
          <w:szCs w:val="18"/>
        </w:rPr>
        <w:t>度协议》编号：</w:t>
      </w:r>
      <w:r>
        <w:rPr>
          <w:rFonts w:ascii="Times New Roman" w:hAnsi="Times New Roman" w:cs="Times New Roman" w:eastAsia="Times New Roman" w:hint="default"/>
          <w:spacing w:val="-4"/>
          <w:sz w:val="18"/>
          <w:szCs w:val="18"/>
        </w:rPr>
        <w:t>2015100RS034)</w:t>
      </w:r>
      <w:r>
        <w:rPr>
          <w:rFonts w:ascii="宋体" w:hAnsi="宋体" w:cs="宋体" w:eastAsia="宋体" w:hint="default"/>
          <w:spacing w:val="-4"/>
          <w:sz w:val="18"/>
          <w:szCs w:val="18"/>
        </w:rPr>
        <w:t>，授信额度为人民币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日，子公司曙光信息产业（北</w:t>
      </w:r>
      <w:r>
        <w:rPr>
          <w:rFonts w:ascii="宋体" w:hAnsi="宋体" w:cs="宋体" w:eastAsia="宋体" w:hint="default"/>
          <w:sz w:val="18"/>
          <w:szCs w:val="18"/>
        </w:rPr>
        <w:t> </w:t>
      </w:r>
      <w:r>
        <w:rPr>
          <w:rFonts w:ascii="宋体" w:hAnsi="宋体" w:cs="宋体" w:eastAsia="宋体" w:hint="default"/>
          <w:spacing w:val="-4"/>
          <w:sz w:val="18"/>
          <w:szCs w:val="18"/>
        </w:rPr>
        <w:t>京）有限公司与中国银行股份有限公司北京中关村中心支行签订《授信额度协议》下的具体借款合同（《流动资金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8"/>
          <w:sz w:val="18"/>
          <w:szCs w:val="18"/>
        </w:rPr>
        <w:t>借款合同》编号：</w:t>
      </w:r>
      <w:r>
        <w:rPr>
          <w:rFonts w:ascii="Times New Roman" w:hAnsi="Times New Roman" w:cs="Times New Roman" w:eastAsia="Times New Roman" w:hint="default"/>
          <w:spacing w:val="-8"/>
          <w:sz w:val="18"/>
          <w:szCs w:val="18"/>
        </w:rPr>
        <w:t>2015100RL035</w:t>
      </w:r>
      <w:r>
        <w:rPr>
          <w:rFonts w:ascii="宋体" w:hAnsi="宋体" w:cs="宋体" w:eastAsia="宋体" w:hint="default"/>
          <w:spacing w:val="-8"/>
          <w:sz w:val="18"/>
          <w:szCs w:val="18"/>
        </w:rPr>
        <w:t>），借款金额</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万元，截至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日，流动资金借款合同</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万元为该合同下借款。</w:t>
      </w:r>
    </w:p>
    <w:p>
      <w:pPr>
        <w:spacing w:line="376" w:lineRule="auto" w:before="47"/>
        <w:ind w:left="158" w:right="19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年子公司曙光信息产业（北京）有限公司与中国银行股份有限公司北京中关村中心支行签订</w:t>
      </w:r>
      <w:r>
        <w:rPr>
          <w:rFonts w:ascii="Times New Roman" w:hAnsi="Times New Roman" w:cs="Times New Roman" w:eastAsia="Times New Roman" w:hint="default"/>
          <w:sz w:val="18"/>
          <w:szCs w:val="18"/>
        </w:rPr>
        <w:t>(</w:t>
      </w:r>
      <w:r>
        <w:rPr>
          <w:rFonts w:ascii="宋体" w:hAnsi="宋体" w:cs="宋体" w:eastAsia="宋体" w:hint="default"/>
          <w:sz w:val="18"/>
          <w:szCs w:val="18"/>
        </w:rPr>
        <w:t>《授信额 </w:t>
      </w:r>
      <w:r>
        <w:rPr>
          <w:rFonts w:ascii="宋体" w:hAnsi="宋体" w:cs="宋体" w:eastAsia="宋体" w:hint="default"/>
          <w:spacing w:val="-5"/>
          <w:sz w:val="18"/>
          <w:szCs w:val="18"/>
        </w:rPr>
        <w:t>度协议》编号：</w:t>
      </w:r>
      <w:r>
        <w:rPr>
          <w:rFonts w:ascii="Times New Roman" w:hAnsi="Times New Roman" w:cs="Times New Roman" w:eastAsia="Times New Roman" w:hint="default"/>
          <w:spacing w:val="-5"/>
          <w:sz w:val="18"/>
          <w:szCs w:val="18"/>
        </w:rPr>
        <w:t>2015100RS033)</w:t>
      </w:r>
      <w:r>
        <w:rPr>
          <w:rFonts w:ascii="宋体" w:hAnsi="宋体" w:cs="宋体" w:eastAsia="宋体" w:hint="default"/>
          <w:spacing w:val="-5"/>
          <w:sz w:val="18"/>
          <w:szCs w:val="18"/>
        </w:rPr>
        <w:t>，授信额度为人民币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日，子公司曙光信息产业（北京）</w:t>
      </w:r>
      <w:r>
        <w:rPr>
          <w:rFonts w:ascii="宋体" w:hAnsi="宋体" w:cs="宋体" w:eastAsia="宋体" w:hint="default"/>
          <w:sz w:val="18"/>
          <w:szCs w:val="18"/>
        </w:rPr>
        <w:t> </w:t>
      </w:r>
      <w:r>
        <w:rPr>
          <w:rFonts w:ascii="宋体" w:hAnsi="宋体" w:cs="宋体" w:eastAsia="宋体" w:hint="default"/>
          <w:spacing w:val="-4"/>
          <w:sz w:val="18"/>
          <w:szCs w:val="18"/>
        </w:rPr>
        <w:t>有限公司与中国银行股份有限公司北京中关村中心支行签订《授信额度协议》下的具体借款合同（《流动资金借款</w:t>
      </w:r>
    </w:p>
    <w:p>
      <w:pPr>
        <w:spacing w:after="0" w:line="376" w:lineRule="auto"/>
        <w:jc w:val="both"/>
        <w:rPr>
          <w:rFonts w:ascii="宋体" w:hAnsi="宋体" w:cs="宋体" w:eastAsia="宋体" w:hint="default"/>
          <w:sz w:val="18"/>
          <w:szCs w:val="18"/>
        </w:rPr>
        <w:sectPr>
          <w:type w:val="continuous"/>
          <w:pgSz w:w="11910" w:h="16840"/>
          <w:pgMar w:top="1120" w:bottom="1380" w:left="1640" w:right="10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384" w:lineRule="auto" w:before="44"/>
        <w:ind w:left="138" w:right="0" w:firstLine="0"/>
        <w:jc w:val="left"/>
        <w:rPr>
          <w:rFonts w:ascii="宋体" w:hAnsi="宋体" w:cs="宋体" w:eastAsia="宋体" w:hint="default"/>
          <w:sz w:val="18"/>
          <w:szCs w:val="18"/>
        </w:rPr>
      </w:pPr>
      <w:r>
        <w:rPr>
          <w:rFonts w:ascii="宋体" w:hAnsi="宋体" w:cs="宋体" w:eastAsia="宋体" w:hint="default"/>
          <w:spacing w:val="-6"/>
          <w:sz w:val="18"/>
          <w:szCs w:val="18"/>
        </w:rPr>
        <w:t>合同》编号：</w:t>
      </w:r>
      <w:r>
        <w:rPr>
          <w:rFonts w:ascii="Times New Roman" w:hAnsi="Times New Roman" w:cs="Times New Roman" w:eastAsia="Times New Roman" w:hint="default"/>
          <w:spacing w:val="-6"/>
          <w:sz w:val="18"/>
          <w:szCs w:val="18"/>
        </w:rPr>
        <w:t>2015100RL034</w:t>
      </w:r>
      <w:r>
        <w:rPr>
          <w:rFonts w:ascii="宋体" w:hAnsi="宋体" w:cs="宋体" w:eastAsia="宋体" w:hint="default"/>
          <w:spacing w:val="-6"/>
          <w:sz w:val="18"/>
          <w:szCs w:val="18"/>
        </w:rPr>
        <w:t>），借款金额</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日，子公司曙光信息产业（北京）有限公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司与中国银行股份有限公司北京中关村中心支行签订《授信额度协议》下的具体借款合同（《流动资金借款合同》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编号：</w:t>
      </w:r>
      <w:r>
        <w:rPr>
          <w:rFonts w:ascii="Times New Roman" w:hAnsi="Times New Roman" w:cs="Times New Roman" w:eastAsia="Times New Roman" w:hint="default"/>
          <w:spacing w:val="-5"/>
          <w:sz w:val="18"/>
          <w:szCs w:val="18"/>
        </w:rPr>
        <w:t>2015100RL033</w:t>
      </w:r>
      <w:r>
        <w:rPr>
          <w:rFonts w:ascii="宋体" w:hAnsi="宋体" w:cs="宋体" w:eastAsia="宋体" w:hint="default"/>
          <w:spacing w:val="-5"/>
          <w:sz w:val="18"/>
          <w:szCs w:val="18"/>
        </w:rPr>
        <w:t>），借款金额</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7,000.00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万元。截至</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日，流动资金借款合同</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12,000.00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万元为</w:t>
      </w:r>
      <w:r>
        <w:rPr>
          <w:rFonts w:ascii="宋体" w:hAnsi="宋体" w:cs="宋体" w:eastAsia="宋体" w:hint="default"/>
          <w:spacing w:val="-85"/>
          <w:sz w:val="18"/>
          <w:szCs w:val="18"/>
        </w:rPr>
        <w:t> </w:t>
      </w:r>
      <w:r>
        <w:rPr>
          <w:rFonts w:ascii="宋体" w:hAnsi="宋体" w:cs="宋体" w:eastAsia="宋体" w:hint="default"/>
          <w:sz w:val="18"/>
          <w:szCs w:val="18"/>
        </w:rPr>
        <w:t>该合同下借款。</w:t>
      </w:r>
    </w:p>
    <w:p>
      <w:pPr>
        <w:spacing w:before="45"/>
        <w:ind w:left="13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日，子公司曙光信息产业（北京）有限公司与中国银行股份有限公司北京上地支行签订合同</w:t>
      </w:r>
    </w:p>
    <w:p>
      <w:pPr>
        <w:spacing w:before="142"/>
        <w:ind w:left="13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编号为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pacing w:val="1"/>
          <w:sz w:val="18"/>
          <w:szCs w:val="18"/>
        </w:rPr>
        <w:t>03</w:t>
      </w:r>
      <w:r>
        <w:rPr>
          <w:rFonts w:ascii="Times New Roman" w:hAnsi="Times New Roman" w:cs="Times New Roman" w:eastAsia="Times New Roman" w:hint="default"/>
          <w:spacing w:val="-10"/>
          <w:sz w:val="18"/>
          <w:szCs w:val="18"/>
        </w:rPr>
        <w:t>1</w:t>
      </w:r>
      <w:r>
        <w:rPr>
          <w:rFonts w:ascii="宋体" w:hAnsi="宋体" w:cs="宋体" w:eastAsia="宋体" w:hint="default"/>
          <w:sz w:val="18"/>
          <w:szCs w:val="18"/>
        </w:rPr>
        <w:t>《流动</w:t>
      </w:r>
      <w:r>
        <w:rPr>
          <w:rFonts w:ascii="宋体" w:hAnsi="宋体" w:cs="宋体" w:eastAsia="宋体" w:hint="default"/>
          <w:spacing w:val="-3"/>
          <w:sz w:val="18"/>
          <w:szCs w:val="18"/>
        </w:rPr>
        <w:t>资</w:t>
      </w:r>
      <w:r>
        <w:rPr>
          <w:rFonts w:ascii="宋体" w:hAnsi="宋体" w:cs="宋体" w:eastAsia="宋体" w:hint="default"/>
          <w:sz w:val="18"/>
          <w:szCs w:val="18"/>
        </w:rPr>
        <w:t>金借款合同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信用借款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0"/>
          <w:sz w:val="18"/>
          <w:szCs w:val="18"/>
        </w:rPr>
        <w:t>，</w:t>
      </w:r>
      <w:r>
        <w:rPr>
          <w:rFonts w:ascii="宋体" w:hAnsi="宋体" w:cs="宋体" w:eastAsia="宋体" w:hint="default"/>
          <w:sz w:val="18"/>
          <w:szCs w:val="18"/>
        </w:rPr>
        <w:t>借款期</w:t>
      </w:r>
      <w:r>
        <w:rPr>
          <w:rFonts w:ascii="宋体" w:hAnsi="宋体" w:cs="宋体" w:eastAsia="宋体" w:hint="default"/>
          <w:spacing w:val="-3"/>
          <w:sz w:val="18"/>
          <w:szCs w:val="18"/>
        </w:rPr>
        <w:t>限</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spacing w:before="139"/>
        <w:ind w:left="138"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日信用借款余额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 </w:t>
      </w:r>
      <w:r>
        <w:rPr>
          <w:rFonts w:ascii="宋体" w:hAnsi="宋体" w:cs="宋体" w:eastAsia="宋体" w:hint="default"/>
          <w:sz w:val="18"/>
          <w:szCs w:val="18"/>
        </w:rPr>
        <w:t>万元为该合同下借款。</w:t>
      </w:r>
    </w:p>
    <w:p>
      <w:pPr>
        <w:spacing w:before="142"/>
        <w:ind w:left="13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日，子公司曙光信息产业（北京）有限公司与中国工商银行股份有限公司北京宣武支行签</w:t>
      </w:r>
    </w:p>
    <w:p>
      <w:pPr>
        <w:spacing w:before="140"/>
        <w:ind w:left="138" w:right="0" w:firstLine="0"/>
        <w:jc w:val="left"/>
        <w:rPr>
          <w:rFonts w:ascii="宋体" w:hAnsi="宋体" w:cs="宋体" w:eastAsia="宋体" w:hint="default"/>
          <w:sz w:val="18"/>
          <w:szCs w:val="18"/>
        </w:rPr>
      </w:pPr>
      <w:r>
        <w:rPr>
          <w:rFonts w:ascii="宋体" w:hAnsi="宋体" w:cs="宋体" w:eastAsia="宋体" w:hint="default"/>
          <w:sz w:val="18"/>
          <w:szCs w:val="18"/>
        </w:rPr>
        <w:t>订合同编号为</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年（宣武</w:t>
      </w:r>
      <w:r>
        <w:rPr>
          <w:rFonts w:ascii="宋体" w:hAnsi="宋体" w:cs="宋体" w:eastAsia="宋体" w:hint="default"/>
          <w:spacing w:val="-3"/>
          <w:sz w:val="18"/>
          <w:szCs w:val="18"/>
        </w:rPr>
        <w:t>）</w:t>
      </w:r>
      <w:r>
        <w:rPr>
          <w:rFonts w:ascii="宋体" w:hAnsi="宋体" w:cs="宋体" w:eastAsia="宋体" w:hint="default"/>
          <w:sz w:val="18"/>
          <w:szCs w:val="18"/>
        </w:rPr>
        <w:t>字</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号《流动资金借款</w:t>
      </w:r>
      <w:r>
        <w:rPr>
          <w:rFonts w:ascii="宋体" w:hAnsi="宋体" w:cs="宋体" w:eastAsia="宋体" w:hint="default"/>
          <w:spacing w:val="-3"/>
          <w:sz w:val="18"/>
          <w:szCs w:val="18"/>
        </w:rPr>
        <w:t>合</w:t>
      </w:r>
      <w:r>
        <w:rPr>
          <w:rFonts w:ascii="宋体" w:hAnsi="宋体" w:cs="宋体" w:eastAsia="宋体" w:hint="default"/>
          <w:sz w:val="18"/>
          <w:szCs w:val="18"/>
        </w:rPr>
        <w:t>同</w:t>
      </w:r>
      <w:r>
        <w:rPr>
          <w:rFonts w:ascii="宋体" w:hAnsi="宋体" w:cs="宋体" w:eastAsia="宋体" w:hint="default"/>
          <w:spacing w:val="-92"/>
          <w:sz w:val="18"/>
          <w:szCs w:val="18"/>
        </w:rPr>
        <w:t>》</w:t>
      </w:r>
      <w:r>
        <w:rPr>
          <w:rFonts w:ascii="宋体" w:hAnsi="宋体" w:cs="宋体" w:eastAsia="宋体" w:hint="default"/>
          <w:sz w:val="18"/>
          <w:szCs w:val="18"/>
        </w:rPr>
        <w:t>，信用借款</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借款期限自</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spacing w:before="142"/>
        <w:ind w:left="138"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日信用借款余额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 </w:t>
      </w:r>
      <w:r>
        <w:rPr>
          <w:rFonts w:ascii="宋体" w:hAnsi="宋体" w:cs="宋体" w:eastAsia="宋体" w:hint="default"/>
          <w:sz w:val="18"/>
          <w:szCs w:val="18"/>
        </w:rPr>
        <w:t>万元为该合同下借款。</w:t>
      </w:r>
    </w:p>
    <w:p>
      <w:pPr>
        <w:spacing w:before="139"/>
        <w:ind w:left="13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日，子公司曙光信息产业（北京）有限公司与江苏银行股份有限公司北京安定门支行签订合</w:t>
      </w:r>
    </w:p>
    <w:p>
      <w:pPr>
        <w:spacing w:before="142"/>
        <w:ind w:left="138" w:right="0" w:firstLine="0"/>
        <w:jc w:val="left"/>
        <w:rPr>
          <w:rFonts w:ascii="宋体" w:hAnsi="宋体" w:cs="宋体" w:eastAsia="宋体" w:hint="default"/>
          <w:sz w:val="18"/>
          <w:szCs w:val="18"/>
        </w:rPr>
      </w:pPr>
      <w:r>
        <w:rPr>
          <w:rFonts w:ascii="宋体" w:hAnsi="宋体" w:cs="宋体" w:eastAsia="宋体" w:hint="default"/>
          <w:sz w:val="18"/>
          <w:szCs w:val="18"/>
        </w:rPr>
        <w:t>同编号为</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32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pacing w:val="-2"/>
          <w:w w:val="99"/>
          <w:sz w:val="18"/>
          <w:szCs w:val="18"/>
        </w:rPr>
        <w:t>F</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w w:val="99"/>
          <w:sz w:val="18"/>
          <w:szCs w:val="18"/>
        </w:rPr>
        <w:t>J</w:t>
      </w:r>
      <w:r>
        <w:rPr>
          <w:rFonts w:ascii="Times New Roman" w:hAnsi="Times New Roman" w:cs="Times New Roman" w:eastAsia="Times New Roman" w:hint="default"/>
          <w:spacing w:val="-3"/>
          <w:w w:val="99"/>
          <w:sz w:val="18"/>
          <w:szCs w:val="18"/>
        </w:rPr>
        <w:t>K</w:t>
      </w:r>
      <w:r>
        <w:rPr>
          <w:rFonts w:ascii="宋体" w:hAnsi="宋体" w:cs="宋体" w:eastAsia="宋体" w:hint="default"/>
          <w:sz w:val="18"/>
          <w:szCs w:val="18"/>
        </w:rPr>
        <w:t>《流动资金借款合同</w:t>
      </w:r>
      <w:r>
        <w:rPr>
          <w:rFonts w:ascii="宋体" w:hAnsi="宋体" w:cs="宋体" w:eastAsia="宋体" w:hint="default"/>
          <w:spacing w:val="-92"/>
          <w:sz w:val="18"/>
          <w:szCs w:val="18"/>
        </w:rPr>
        <w:t>》</w:t>
      </w:r>
      <w:r>
        <w:rPr>
          <w:rFonts w:ascii="宋体" w:hAnsi="宋体" w:cs="宋体" w:eastAsia="宋体" w:hint="default"/>
          <w:sz w:val="18"/>
          <w:szCs w:val="18"/>
        </w:rPr>
        <w:t>，信用</w:t>
      </w:r>
      <w:r>
        <w:rPr>
          <w:rFonts w:ascii="宋体" w:hAnsi="宋体" w:cs="宋体" w:eastAsia="宋体" w:hint="default"/>
          <w:spacing w:val="2"/>
          <w:sz w:val="18"/>
          <w:szCs w:val="18"/>
        </w:rPr>
        <w:t>借</w:t>
      </w:r>
      <w:r>
        <w:rPr>
          <w:rFonts w:ascii="宋体" w:hAnsi="宋体" w:cs="宋体" w:eastAsia="宋体" w:hint="default"/>
          <w:sz w:val="18"/>
          <w:szCs w:val="18"/>
        </w:rPr>
        <w:t>款</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万元，借款期限自</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日至</w:t>
      </w:r>
    </w:p>
    <w:p>
      <w:pPr>
        <w:spacing w:before="139"/>
        <w:ind w:left="1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日信用借款余额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万元为该合同下借款。</w:t>
      </w:r>
    </w:p>
    <w:p>
      <w:pPr>
        <w:spacing w:before="142"/>
        <w:ind w:left="13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日，子公司曙光信息产业（北京）有限公司与杭州银行股份有限公司北京中关村支行签订</w:t>
      </w:r>
    </w:p>
    <w:p>
      <w:pPr>
        <w:spacing w:before="139"/>
        <w:ind w:left="138" w:right="0" w:firstLine="0"/>
        <w:jc w:val="left"/>
        <w:rPr>
          <w:rFonts w:ascii="宋体" w:hAnsi="宋体" w:cs="宋体" w:eastAsia="宋体" w:hint="default"/>
          <w:sz w:val="18"/>
          <w:szCs w:val="18"/>
        </w:rPr>
      </w:pPr>
      <w:r>
        <w:rPr>
          <w:rFonts w:ascii="宋体" w:hAnsi="宋体" w:cs="宋体" w:eastAsia="宋体" w:hint="default"/>
          <w:sz w:val="18"/>
          <w:szCs w:val="18"/>
        </w:rPr>
        <w:t>合同编号为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7"/>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19"/>
          <w:sz w:val="18"/>
          <w:szCs w:val="18"/>
        </w:rPr>
        <w:t>1</w:t>
      </w:r>
      <w:r>
        <w:rPr>
          <w:rFonts w:ascii="宋体" w:hAnsi="宋体" w:cs="宋体" w:eastAsia="宋体" w:hint="default"/>
          <w:sz w:val="18"/>
          <w:szCs w:val="18"/>
        </w:rPr>
        <w:t>《流动资金借款合同</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信用</w:t>
      </w:r>
      <w:r>
        <w:rPr>
          <w:rFonts w:ascii="宋体" w:hAnsi="宋体" w:cs="宋体" w:eastAsia="宋体" w:hint="default"/>
          <w:spacing w:val="2"/>
          <w:sz w:val="18"/>
          <w:szCs w:val="18"/>
        </w:rPr>
        <w:t>借</w:t>
      </w:r>
      <w:r>
        <w:rPr>
          <w:rFonts w:ascii="宋体" w:hAnsi="宋体" w:cs="宋体" w:eastAsia="宋体" w:hint="default"/>
          <w:sz w:val="18"/>
          <w:szCs w:val="18"/>
        </w:rPr>
        <w:t>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20"/>
          <w:sz w:val="18"/>
          <w:szCs w:val="18"/>
        </w:rPr>
        <w:t>，</w:t>
      </w:r>
      <w:r>
        <w:rPr>
          <w:rFonts w:ascii="宋体" w:hAnsi="宋体" w:cs="宋体" w:eastAsia="宋体" w:hint="default"/>
          <w:sz w:val="18"/>
          <w:szCs w:val="18"/>
        </w:rPr>
        <w:t>借款期限自</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spacing w:before="142"/>
        <w:ind w:left="1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日信用借款余额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万元为该合同下借款。</w:t>
      </w:r>
    </w:p>
    <w:p>
      <w:pPr>
        <w:spacing w:before="139"/>
        <w:ind w:left="13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日，子公司曙光云计算技术有限公司与北京银行股份有限公司中关村支行签订合同编号为</w:t>
      </w:r>
    </w:p>
    <w:p>
      <w:pPr>
        <w:spacing w:line="376" w:lineRule="auto" w:before="142"/>
        <w:ind w:left="138" w:right="188" w:firstLine="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0287036</w:t>
      </w:r>
      <w:r>
        <w:rPr>
          <w:rFonts w:ascii="宋体" w:hAnsi="宋体" w:cs="宋体" w:eastAsia="宋体" w:hint="default"/>
          <w:spacing w:val="-6"/>
          <w:sz w:val="18"/>
          <w:szCs w:val="18"/>
        </w:rPr>
        <w:t>《借款合同》，保证借款</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500.00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万元，借款期限自首次提款日起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年，由子公司曙光信息产业（北京）有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限公司提供担保（合同编号为</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0287036_001</w:t>
      </w:r>
      <w:r>
        <w:rPr>
          <w:rFonts w:ascii="宋体" w:hAnsi="宋体" w:cs="宋体" w:eastAsia="宋体" w:hint="default"/>
          <w:spacing w:val="-5"/>
          <w:sz w:val="18"/>
          <w:szCs w:val="18"/>
        </w:rPr>
        <w:t>），担保期限自借款合同首次提款日起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日保证借 款余额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万元为该合同下借款。</w:t>
      </w:r>
    </w:p>
    <w:p>
      <w:pPr>
        <w:spacing w:line="376" w:lineRule="auto" w:before="26"/>
        <w:ind w:left="138" w:right="182" w:firstLine="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9</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日，本公司与北京银行股份有限公司天津承德道支行签订合同编号为</w:t>
      </w:r>
      <w:r>
        <w:rPr>
          <w:rFonts w:ascii="宋体" w:hAnsi="宋体" w:cs="宋体" w:eastAsia="宋体" w:hint="default"/>
          <w:spacing w:val="-51"/>
          <w:sz w:val="18"/>
          <w:szCs w:val="18"/>
        </w:rPr>
        <w:t> </w:t>
      </w:r>
      <w:r>
        <w:rPr>
          <w:rFonts w:ascii="Times New Roman" w:hAnsi="Times New Roman" w:cs="Times New Roman" w:eastAsia="Times New Roman" w:hint="default"/>
          <w:spacing w:val="-12"/>
          <w:sz w:val="18"/>
          <w:szCs w:val="18"/>
        </w:rPr>
        <w:t>0300211</w:t>
      </w:r>
      <w:r>
        <w:rPr>
          <w:rFonts w:ascii="宋体" w:hAnsi="宋体" w:cs="宋体" w:eastAsia="宋体" w:hint="default"/>
          <w:spacing w:val="-12"/>
          <w:sz w:val="18"/>
          <w:szCs w:val="18"/>
        </w:rPr>
        <w:t>《综合授信合同》，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授信额度人民币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万元，该合同下借款最长期限不超过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个月，由子公司曙光信息产业（北京）有限公</w:t>
      </w:r>
    </w:p>
    <w:p>
      <w:pPr>
        <w:spacing w:before="26"/>
        <w:ind w:left="138" w:right="0" w:firstLine="0"/>
        <w:jc w:val="left"/>
        <w:rPr>
          <w:rFonts w:ascii="宋体" w:hAnsi="宋体" w:cs="宋体" w:eastAsia="宋体" w:hint="default"/>
          <w:sz w:val="18"/>
          <w:szCs w:val="18"/>
        </w:rPr>
      </w:pPr>
      <w:r>
        <w:rPr>
          <w:rFonts w:ascii="宋体" w:hAnsi="宋体" w:cs="宋体" w:eastAsia="宋体" w:hint="default"/>
          <w:sz w:val="18"/>
          <w:szCs w:val="18"/>
        </w:rPr>
        <w:t>司提供担</w:t>
      </w:r>
      <w:r>
        <w:rPr>
          <w:rFonts w:ascii="宋体" w:hAnsi="宋体" w:cs="宋体" w:eastAsia="宋体" w:hint="default"/>
          <w:spacing w:val="-24"/>
          <w:sz w:val="18"/>
          <w:szCs w:val="18"/>
        </w:rPr>
        <w:t>保</w:t>
      </w:r>
      <w:r>
        <w:rPr>
          <w:rFonts w:ascii="宋体" w:hAnsi="宋体" w:cs="宋体" w:eastAsia="宋体" w:hint="default"/>
          <w:sz w:val="18"/>
          <w:szCs w:val="18"/>
        </w:rPr>
        <w:t>（合同编号为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_</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2"/>
          <w:sz w:val="18"/>
          <w:szCs w:val="18"/>
        </w:rPr>
        <w:t>1</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担保期限自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4"/>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日保</w:t>
      </w:r>
    </w:p>
    <w:p>
      <w:pPr>
        <w:spacing w:before="142"/>
        <w:ind w:left="138" w:right="0" w:firstLine="0"/>
        <w:jc w:val="left"/>
        <w:rPr>
          <w:rFonts w:ascii="宋体" w:hAnsi="宋体" w:cs="宋体" w:eastAsia="宋体" w:hint="default"/>
          <w:sz w:val="18"/>
          <w:szCs w:val="18"/>
        </w:rPr>
      </w:pPr>
      <w:r>
        <w:rPr>
          <w:rFonts w:ascii="宋体" w:hAnsi="宋体" w:cs="宋体" w:eastAsia="宋体" w:hint="default"/>
          <w:sz w:val="18"/>
          <w:szCs w:val="18"/>
        </w:rPr>
        <w:t>证借款余额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万元为该合同下借款。</w:t>
      </w:r>
    </w:p>
    <w:p>
      <w:pPr>
        <w:spacing w:line="376" w:lineRule="auto" w:before="139"/>
        <w:ind w:left="138" w:right="18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月，本公司与兴业银行股份有限公司天津分行签订合同编号为兴津（授信）</w:t>
      </w:r>
      <w:r>
        <w:rPr>
          <w:rFonts w:ascii="Times New Roman" w:hAnsi="Times New Roman" w:cs="Times New Roman" w:eastAsia="Times New Roman" w:hint="default"/>
          <w:sz w:val="18"/>
          <w:szCs w:val="18"/>
        </w:rPr>
        <w:t>20153191</w:t>
      </w:r>
      <w:r>
        <w:rPr>
          <w:rFonts w:ascii="宋体" w:hAnsi="宋体" w:cs="宋体" w:eastAsia="宋体" w:hint="default"/>
          <w:sz w:val="18"/>
          <w:szCs w:val="18"/>
        </w:rPr>
        <w:t>《基本额 </w:t>
      </w:r>
      <w:r>
        <w:rPr>
          <w:rFonts w:ascii="宋体" w:hAnsi="宋体" w:cs="宋体" w:eastAsia="宋体" w:hint="default"/>
          <w:spacing w:val="-8"/>
          <w:sz w:val="18"/>
          <w:szCs w:val="18"/>
        </w:rPr>
        <w:t>度授信合同》，授信额度为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万元，授信期限自</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spacing w:before="26"/>
        <w:ind w:left="1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日信用借款余额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万元为该合同下借款。</w:t>
      </w:r>
    </w:p>
    <w:p>
      <w:pPr>
        <w:spacing w:line="374" w:lineRule="auto" w:before="142"/>
        <w:ind w:left="138" w:right="183"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日，本公司与上海浦东发展银行股份有限公司天津分行签订合同编号为</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77202015280199</w:t>
      </w:r>
      <w:r>
        <w:rPr>
          <w:rFonts w:ascii="宋体" w:hAnsi="宋体" w:cs="宋体" w:eastAsia="宋体" w:hint="default"/>
          <w:spacing w:val="-4"/>
          <w:sz w:val="18"/>
          <w:szCs w:val="18"/>
        </w:rPr>
        <w:t>《流</w:t>
      </w:r>
      <w:r>
        <w:rPr>
          <w:rFonts w:ascii="宋体" w:hAnsi="宋体" w:cs="宋体" w:eastAsia="宋体" w:hint="default"/>
          <w:sz w:val="18"/>
          <w:szCs w:val="18"/>
        </w:rPr>
        <w:t> </w:t>
      </w:r>
      <w:r>
        <w:rPr>
          <w:rFonts w:ascii="宋体" w:hAnsi="宋体" w:cs="宋体" w:eastAsia="宋体" w:hint="default"/>
          <w:spacing w:val="-10"/>
          <w:sz w:val="18"/>
          <w:szCs w:val="18"/>
        </w:rPr>
        <w:t>动资金借款合同》，信用借款</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万元，借款期限自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31</w:t>
      </w:r>
      <w:r>
        <w:rPr>
          <w:rFonts w:ascii="Times New Roman" w:hAnsi="Times New Roman" w:cs="Times New Roman" w:eastAsia="Times New Roman" w:hint="default"/>
          <w:sz w:val="18"/>
          <w:szCs w:val="18"/>
        </w:rPr>
      </w:r>
    </w:p>
    <w:p>
      <w:pPr>
        <w:spacing w:before="30"/>
        <w:ind w:left="138" w:right="0" w:firstLine="0"/>
        <w:jc w:val="left"/>
        <w:rPr>
          <w:rFonts w:ascii="宋体" w:hAnsi="宋体" w:cs="宋体" w:eastAsia="宋体" w:hint="default"/>
          <w:sz w:val="18"/>
          <w:szCs w:val="18"/>
        </w:rPr>
      </w:pPr>
      <w:r>
        <w:rPr>
          <w:rFonts w:ascii="宋体" w:hAnsi="宋体" w:cs="宋体" w:eastAsia="宋体" w:hint="default"/>
          <w:sz w:val="18"/>
          <w:szCs w:val="18"/>
        </w:rPr>
        <w:t>日信用借款余额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万元为该合同下借款。</w:t>
      </w:r>
    </w:p>
    <w:p>
      <w:pPr>
        <w:spacing w:line="376" w:lineRule="auto" w:before="139"/>
        <w:ind w:left="138" w:right="181" w:firstLine="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日，本公司与上海浦东发展银行股份有限公司天津分行签订合同编号为</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77202015280204</w:t>
      </w:r>
      <w:r>
        <w:rPr>
          <w:rFonts w:ascii="宋体" w:hAnsi="宋体" w:cs="宋体" w:eastAsia="宋体" w:hint="default"/>
          <w:spacing w:val="-4"/>
          <w:sz w:val="18"/>
          <w:szCs w:val="18"/>
        </w:rPr>
        <w:t>《流</w:t>
      </w:r>
      <w:r>
        <w:rPr>
          <w:rFonts w:ascii="宋体" w:hAnsi="宋体" w:cs="宋体" w:eastAsia="宋体" w:hint="default"/>
          <w:sz w:val="18"/>
          <w:szCs w:val="18"/>
        </w:rPr>
        <w:t> </w:t>
      </w:r>
      <w:r>
        <w:rPr>
          <w:rFonts w:ascii="宋体" w:hAnsi="宋体" w:cs="宋体" w:eastAsia="宋体" w:hint="default"/>
          <w:spacing w:val="-10"/>
          <w:sz w:val="18"/>
          <w:szCs w:val="18"/>
        </w:rPr>
        <w:t>动资金借款合同》，信用借款</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6,000.00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万元，借款期限自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31</w:t>
      </w:r>
      <w:r>
        <w:rPr>
          <w:rFonts w:ascii="Times New Roman" w:hAnsi="Times New Roman" w:cs="Times New Roman" w:eastAsia="Times New Roman" w:hint="default"/>
          <w:sz w:val="18"/>
          <w:szCs w:val="18"/>
        </w:rPr>
      </w:r>
    </w:p>
    <w:p>
      <w:pPr>
        <w:spacing w:before="26"/>
        <w:ind w:left="138" w:right="0" w:firstLine="0"/>
        <w:jc w:val="left"/>
        <w:rPr>
          <w:rFonts w:ascii="宋体" w:hAnsi="宋体" w:cs="宋体" w:eastAsia="宋体" w:hint="default"/>
          <w:sz w:val="18"/>
          <w:szCs w:val="18"/>
        </w:rPr>
      </w:pPr>
      <w:r>
        <w:rPr>
          <w:rFonts w:ascii="宋体" w:hAnsi="宋体" w:cs="宋体" w:eastAsia="宋体" w:hint="default"/>
          <w:sz w:val="18"/>
          <w:szCs w:val="18"/>
        </w:rPr>
        <w:t>日信用借款余额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万元为该合同下借款。</w:t>
      </w:r>
    </w:p>
    <w:p>
      <w:pPr>
        <w:spacing w:line="374" w:lineRule="auto" w:before="142"/>
        <w:ind w:left="138" w:right="181" w:firstLine="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日，本公司与上海浦东发展银行股份有限公司天津分行签订合同编号为</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77202015280223</w:t>
      </w:r>
      <w:r>
        <w:rPr>
          <w:rFonts w:ascii="宋体" w:hAnsi="宋体" w:cs="宋体" w:eastAsia="宋体" w:hint="default"/>
          <w:spacing w:val="-4"/>
          <w:sz w:val="18"/>
          <w:szCs w:val="18"/>
        </w:rPr>
        <w:t>《流</w:t>
      </w:r>
      <w:r>
        <w:rPr>
          <w:rFonts w:ascii="宋体" w:hAnsi="宋体" w:cs="宋体" w:eastAsia="宋体" w:hint="default"/>
          <w:sz w:val="18"/>
          <w:szCs w:val="18"/>
        </w:rPr>
        <w:t> </w:t>
      </w:r>
      <w:r>
        <w:rPr>
          <w:rFonts w:ascii="宋体" w:hAnsi="宋体" w:cs="宋体" w:eastAsia="宋体" w:hint="default"/>
          <w:spacing w:val="-10"/>
          <w:sz w:val="18"/>
          <w:szCs w:val="18"/>
        </w:rPr>
        <w:t>动资金借款合同》，信用借款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万元，借款期限自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31</w:t>
      </w:r>
      <w:r>
        <w:rPr>
          <w:rFonts w:ascii="Times New Roman" w:hAnsi="Times New Roman" w:cs="Times New Roman" w:eastAsia="Times New Roman" w:hint="default"/>
          <w:sz w:val="18"/>
          <w:szCs w:val="18"/>
        </w:rPr>
      </w:r>
    </w:p>
    <w:p>
      <w:pPr>
        <w:spacing w:after="0" w:line="374" w:lineRule="auto"/>
        <w:jc w:val="left"/>
        <w:rPr>
          <w:rFonts w:ascii="Times New Roman" w:hAnsi="Times New Roman" w:cs="Times New Roman" w:eastAsia="Times New Roman" w:hint="default"/>
          <w:sz w:val="18"/>
          <w:szCs w:val="18"/>
        </w:rPr>
        <w:sectPr>
          <w:footerReference w:type="default" r:id="rId52"/>
          <w:pgSz w:w="11910" w:h="16840"/>
          <w:pgMar w:footer="1195" w:header="0" w:top="1120" w:bottom="1380" w:left="1660" w:right="10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spacing w:before="44"/>
        <w:ind w:left="218" w:right="2940" w:firstLine="0"/>
        <w:jc w:val="left"/>
        <w:rPr>
          <w:rFonts w:ascii="宋体" w:hAnsi="宋体" w:cs="宋体" w:eastAsia="宋体" w:hint="default"/>
          <w:sz w:val="18"/>
          <w:szCs w:val="18"/>
        </w:rPr>
      </w:pPr>
      <w:r>
        <w:rPr>
          <w:rFonts w:ascii="宋体" w:hAnsi="宋体" w:cs="宋体" w:eastAsia="宋体" w:hint="default"/>
          <w:sz w:val="18"/>
          <w:szCs w:val="18"/>
        </w:rPr>
        <w:t>日信用借款余额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万元为该合同下借款。</w:t>
      </w:r>
    </w:p>
    <w:p>
      <w:pPr>
        <w:spacing w:line="374" w:lineRule="auto" w:before="142"/>
        <w:ind w:left="218" w:right="221" w:firstLine="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14</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日，本公司与上海浦东发展银行股份有限公司天津分行签订合同编号为</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77202015280225</w:t>
      </w:r>
      <w:r>
        <w:rPr>
          <w:rFonts w:ascii="宋体" w:hAnsi="宋体" w:cs="宋体" w:eastAsia="宋体" w:hint="default"/>
          <w:spacing w:val="-4"/>
          <w:sz w:val="18"/>
          <w:szCs w:val="18"/>
        </w:rPr>
        <w:t>《流</w:t>
      </w:r>
      <w:r>
        <w:rPr>
          <w:rFonts w:ascii="宋体" w:hAnsi="宋体" w:cs="宋体" w:eastAsia="宋体" w:hint="default"/>
          <w:sz w:val="18"/>
          <w:szCs w:val="18"/>
        </w:rPr>
        <w:t> </w:t>
      </w:r>
      <w:r>
        <w:rPr>
          <w:rFonts w:ascii="宋体" w:hAnsi="宋体" w:cs="宋体" w:eastAsia="宋体" w:hint="default"/>
          <w:spacing w:val="-10"/>
          <w:sz w:val="18"/>
          <w:szCs w:val="18"/>
        </w:rPr>
        <w:t>动资金借款合同》，信用借款</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1,500.00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万元，借款期限自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31</w:t>
      </w:r>
      <w:r>
        <w:rPr>
          <w:rFonts w:ascii="Times New Roman" w:hAnsi="Times New Roman" w:cs="Times New Roman" w:eastAsia="Times New Roman" w:hint="default"/>
          <w:sz w:val="18"/>
          <w:szCs w:val="18"/>
        </w:rPr>
      </w:r>
    </w:p>
    <w:p>
      <w:pPr>
        <w:spacing w:before="30"/>
        <w:ind w:left="218" w:right="2940" w:firstLine="0"/>
        <w:jc w:val="left"/>
        <w:rPr>
          <w:rFonts w:ascii="宋体" w:hAnsi="宋体" w:cs="宋体" w:eastAsia="宋体" w:hint="default"/>
          <w:sz w:val="18"/>
          <w:szCs w:val="18"/>
        </w:rPr>
      </w:pPr>
      <w:r>
        <w:rPr>
          <w:rFonts w:ascii="宋体" w:hAnsi="宋体" w:cs="宋体" w:eastAsia="宋体" w:hint="default"/>
          <w:sz w:val="18"/>
          <w:szCs w:val="18"/>
        </w:rPr>
        <w:t>日信用借款余额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万元为该合同下借款。</w:t>
      </w:r>
    </w:p>
    <w:p>
      <w:pPr>
        <w:spacing w:line="376" w:lineRule="auto" w:before="139"/>
        <w:ind w:left="218" w:right="222" w:firstLine="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日，本公司与上海浦东发展银行股份有限公司天津分行签订合同编号为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77202015280235</w:t>
      </w:r>
      <w:r>
        <w:rPr>
          <w:rFonts w:ascii="宋体" w:hAnsi="宋体" w:cs="宋体" w:eastAsia="宋体" w:hint="default"/>
          <w:sz w:val="18"/>
          <w:szCs w:val="18"/>
        </w:rPr>
        <w:t>《流 </w:t>
      </w:r>
      <w:r>
        <w:rPr>
          <w:rFonts w:ascii="宋体" w:hAnsi="宋体" w:cs="宋体" w:eastAsia="宋体" w:hint="default"/>
          <w:spacing w:val="-8"/>
          <w:sz w:val="18"/>
          <w:szCs w:val="18"/>
        </w:rPr>
        <w:t>动资金借款合同》，信用借款</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万元，借款期限自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z w:val="18"/>
          <w:szCs w:val="18"/>
        </w:rPr>
      </w:r>
    </w:p>
    <w:p>
      <w:pPr>
        <w:spacing w:before="26"/>
        <w:ind w:left="218" w:right="2940" w:firstLine="0"/>
        <w:jc w:val="left"/>
        <w:rPr>
          <w:rFonts w:ascii="宋体" w:hAnsi="宋体" w:cs="宋体" w:eastAsia="宋体" w:hint="default"/>
          <w:sz w:val="18"/>
          <w:szCs w:val="18"/>
        </w:rPr>
      </w:pPr>
      <w:r>
        <w:rPr>
          <w:rFonts w:ascii="宋体" w:hAnsi="宋体" w:cs="宋体" w:eastAsia="宋体" w:hint="default"/>
          <w:sz w:val="18"/>
          <w:szCs w:val="18"/>
        </w:rPr>
        <w:t>日信用借款余额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万元为该合同下借款。</w:t>
      </w:r>
    </w:p>
    <w:p>
      <w:pPr>
        <w:spacing w:line="374" w:lineRule="auto" w:before="142"/>
        <w:ind w:left="218" w:right="221" w:firstLine="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日，本公司与上海浦东发展银行股份有限公司天津分行签订合同编号为</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77202015280246</w:t>
      </w:r>
      <w:r>
        <w:rPr>
          <w:rFonts w:ascii="宋体" w:hAnsi="宋体" w:cs="宋体" w:eastAsia="宋体" w:hint="default"/>
          <w:spacing w:val="-4"/>
          <w:sz w:val="18"/>
          <w:szCs w:val="18"/>
        </w:rPr>
        <w:t>《流</w:t>
      </w:r>
      <w:r>
        <w:rPr>
          <w:rFonts w:ascii="宋体" w:hAnsi="宋体" w:cs="宋体" w:eastAsia="宋体" w:hint="default"/>
          <w:sz w:val="18"/>
          <w:szCs w:val="18"/>
        </w:rPr>
        <w:t> </w:t>
      </w:r>
      <w:r>
        <w:rPr>
          <w:rFonts w:ascii="宋体" w:hAnsi="宋体" w:cs="宋体" w:eastAsia="宋体" w:hint="default"/>
          <w:spacing w:val="-10"/>
          <w:sz w:val="18"/>
          <w:szCs w:val="18"/>
        </w:rPr>
        <w:t>动资金借款合同》，信用借款</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万元，借款期限自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31</w:t>
      </w:r>
      <w:r>
        <w:rPr>
          <w:rFonts w:ascii="Times New Roman" w:hAnsi="Times New Roman" w:cs="Times New Roman" w:eastAsia="Times New Roman" w:hint="default"/>
          <w:sz w:val="18"/>
          <w:szCs w:val="18"/>
        </w:rPr>
      </w:r>
    </w:p>
    <w:p>
      <w:pPr>
        <w:spacing w:before="30"/>
        <w:ind w:left="218" w:right="2940" w:firstLine="0"/>
        <w:jc w:val="left"/>
        <w:rPr>
          <w:rFonts w:ascii="宋体" w:hAnsi="宋体" w:cs="宋体" w:eastAsia="宋体" w:hint="default"/>
          <w:sz w:val="18"/>
          <w:szCs w:val="18"/>
        </w:rPr>
      </w:pPr>
      <w:r>
        <w:rPr>
          <w:rFonts w:ascii="宋体" w:hAnsi="宋体" w:cs="宋体" w:eastAsia="宋体" w:hint="default"/>
          <w:sz w:val="18"/>
          <w:szCs w:val="18"/>
        </w:rPr>
        <w:t>日信用借款余额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万元为该合同下借款。</w:t>
      </w:r>
    </w:p>
    <w:p>
      <w:pPr>
        <w:spacing w:line="376" w:lineRule="auto" w:before="139"/>
        <w:ind w:left="218" w:right="221" w:firstLine="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日，本公司与上海浦东发展银行股份有限公司天津分行签订合同编号为</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77202015280253</w:t>
      </w:r>
      <w:r>
        <w:rPr>
          <w:rFonts w:ascii="宋体" w:hAnsi="宋体" w:cs="宋体" w:eastAsia="宋体" w:hint="default"/>
          <w:spacing w:val="-4"/>
          <w:sz w:val="18"/>
          <w:szCs w:val="18"/>
        </w:rPr>
        <w:t>《流</w:t>
      </w:r>
      <w:r>
        <w:rPr>
          <w:rFonts w:ascii="宋体" w:hAnsi="宋体" w:cs="宋体" w:eastAsia="宋体" w:hint="default"/>
          <w:sz w:val="18"/>
          <w:szCs w:val="18"/>
        </w:rPr>
        <w:t> </w:t>
      </w:r>
      <w:r>
        <w:rPr>
          <w:rFonts w:ascii="宋体" w:hAnsi="宋体" w:cs="宋体" w:eastAsia="宋体" w:hint="default"/>
          <w:spacing w:val="-10"/>
          <w:sz w:val="18"/>
          <w:szCs w:val="18"/>
        </w:rPr>
        <w:t>动资金借款合同》，信用借款</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4,500.00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万元，借款期限自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31</w:t>
      </w:r>
      <w:r>
        <w:rPr>
          <w:rFonts w:ascii="Times New Roman" w:hAnsi="Times New Roman" w:cs="Times New Roman" w:eastAsia="Times New Roman" w:hint="default"/>
          <w:sz w:val="18"/>
          <w:szCs w:val="18"/>
        </w:rPr>
      </w:r>
    </w:p>
    <w:p>
      <w:pPr>
        <w:spacing w:before="26"/>
        <w:ind w:left="218" w:right="2940" w:firstLine="0"/>
        <w:jc w:val="left"/>
        <w:rPr>
          <w:rFonts w:ascii="宋体" w:hAnsi="宋体" w:cs="宋体" w:eastAsia="宋体" w:hint="default"/>
          <w:sz w:val="18"/>
          <w:szCs w:val="18"/>
        </w:rPr>
      </w:pPr>
      <w:r>
        <w:rPr>
          <w:rFonts w:ascii="宋体" w:hAnsi="宋体" w:cs="宋体" w:eastAsia="宋体" w:hint="default"/>
          <w:sz w:val="18"/>
          <w:szCs w:val="18"/>
        </w:rPr>
        <w:t>日信用借款余额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万元为该合同下借款。</w:t>
      </w:r>
    </w:p>
    <w:p>
      <w:pPr>
        <w:spacing w:before="142"/>
        <w:ind w:left="218" w:right="12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日，本公司与上海浦东发展银行股份有限公司天津分行签订合同编号为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77202015280291</w:t>
      </w:r>
    </w:p>
    <w:p>
      <w:pPr>
        <w:spacing w:before="139"/>
        <w:ind w:left="218" w:right="121" w:firstLine="0"/>
        <w:jc w:val="left"/>
        <w:rPr>
          <w:rFonts w:ascii="宋体" w:hAnsi="宋体" w:cs="宋体" w:eastAsia="宋体" w:hint="default"/>
          <w:sz w:val="18"/>
          <w:szCs w:val="18"/>
        </w:rPr>
      </w:pPr>
      <w:r>
        <w:rPr>
          <w:rFonts w:ascii="宋体" w:hAnsi="宋体" w:cs="宋体" w:eastAsia="宋体" w:hint="default"/>
          <w:sz w:val="18"/>
          <w:szCs w:val="18"/>
        </w:rPr>
        <w:t>《流动资金借款合同</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信用</w:t>
      </w:r>
      <w:r>
        <w:rPr>
          <w:rFonts w:ascii="宋体" w:hAnsi="宋体" w:cs="宋体" w:eastAsia="宋体" w:hint="default"/>
          <w:spacing w:val="2"/>
          <w:sz w:val="18"/>
          <w:szCs w:val="18"/>
        </w:rPr>
        <w:t>借</w:t>
      </w:r>
      <w:r>
        <w:rPr>
          <w:rFonts w:ascii="宋体" w:hAnsi="宋体" w:cs="宋体" w:eastAsia="宋体" w:hint="default"/>
          <w:sz w:val="18"/>
          <w:szCs w:val="18"/>
        </w:rPr>
        <w:t>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借款期</w:t>
      </w:r>
      <w:r>
        <w:rPr>
          <w:rFonts w:ascii="宋体" w:hAnsi="宋体" w:cs="宋体" w:eastAsia="宋体" w:hint="default"/>
          <w:spacing w:val="-3"/>
          <w:sz w:val="18"/>
          <w:szCs w:val="18"/>
        </w:rPr>
        <w:t>限</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142"/>
        <w:ind w:left="218" w:right="29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日信用借款余额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万元为该合同下借款。</w:t>
      </w:r>
    </w:p>
    <w:p>
      <w:pPr>
        <w:spacing w:line="376" w:lineRule="auto" w:before="139"/>
        <w:ind w:left="218" w:right="221" w:firstLine="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日，本公司与上海浦东发展银行股份有限公司天津分行签订合同编号为</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77202015280295</w:t>
      </w:r>
      <w:r>
        <w:rPr>
          <w:rFonts w:ascii="宋体" w:hAnsi="宋体" w:cs="宋体" w:eastAsia="宋体" w:hint="default"/>
          <w:spacing w:val="-4"/>
          <w:sz w:val="18"/>
          <w:szCs w:val="18"/>
        </w:rPr>
        <w:t>《流</w:t>
      </w:r>
      <w:r>
        <w:rPr>
          <w:rFonts w:ascii="宋体" w:hAnsi="宋体" w:cs="宋体" w:eastAsia="宋体" w:hint="default"/>
          <w:sz w:val="18"/>
          <w:szCs w:val="18"/>
        </w:rPr>
        <w:t> </w:t>
      </w:r>
      <w:r>
        <w:rPr>
          <w:rFonts w:ascii="宋体" w:hAnsi="宋体" w:cs="宋体" w:eastAsia="宋体" w:hint="default"/>
          <w:spacing w:val="-8"/>
          <w:sz w:val="18"/>
          <w:szCs w:val="18"/>
        </w:rPr>
        <w:t>动资金借款合同》，信用借款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万元，借款期限自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spacing w:before="26"/>
        <w:ind w:left="218" w:right="29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日信用借款余额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万元为该合同下借款。</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53"/>
          <w:pgSz w:w="11910" w:h="16840"/>
          <w:pgMar w:footer="1195" w:header="0" w:top="1120" w:bottom="1380" w:left="1580" w:right="1040"/>
          <w:pgNumType w:start="102"/>
        </w:sectPr>
      </w:pPr>
    </w:p>
    <w:p>
      <w:pPr>
        <w:pStyle w:val="Heading2"/>
        <w:spacing w:line="240" w:lineRule="auto"/>
        <w:ind w:right="-18"/>
        <w:jc w:val="left"/>
        <w:rPr>
          <w:b w:val="0"/>
          <w:bCs w:val="0"/>
        </w:rPr>
      </w:pPr>
      <w:r>
        <w:rPr>
          <w:rFonts w:ascii="宋体" w:hAnsi="宋体" w:cs="宋体" w:eastAsia="宋体" w:hint="default"/>
        </w:rPr>
        <w:t>19</w:t>
      </w:r>
      <w:r>
        <w:rPr/>
        <w:t>、</w:t>
      </w:r>
      <w:r>
        <w:rPr>
          <w:spacing w:val="-25"/>
        </w:rPr>
        <w:t> </w:t>
      </w:r>
      <w:r>
        <w:rPr/>
        <w:t>应付票据</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54"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65"/>
              <w:jc w:val="right"/>
              <w:rPr>
                <w:rFonts w:ascii="宋体" w:hAnsi="宋体" w:cs="宋体" w:eastAsia="宋体" w:hint="default"/>
                <w:sz w:val="18"/>
                <w:szCs w:val="18"/>
              </w:rPr>
            </w:pPr>
            <w:r>
              <w:rPr>
                <w:rFonts w:ascii="宋体" w:hAnsi="宋体" w:cs="宋体" w:eastAsia="宋体" w:hint="default"/>
                <w:sz w:val="18"/>
                <w:szCs w:val="18"/>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4"/>
              <w:jc w:val="right"/>
              <w:rPr>
                <w:rFonts w:ascii="宋体" w:hAnsi="宋体" w:cs="宋体" w:eastAsia="宋体" w:hint="default"/>
                <w:sz w:val="18"/>
                <w:szCs w:val="18"/>
              </w:rPr>
            </w:pPr>
            <w:r>
              <w:rPr>
                <w:rFonts w:ascii="宋体"/>
                <w:spacing w:val="-1"/>
                <w:sz w:val="18"/>
              </w:rPr>
              <w:t>83,000,000.00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50,000,000.00</w:t>
            </w:r>
          </w:p>
        </w:tc>
      </w:tr>
      <w:tr>
        <w:trPr>
          <w:trHeight w:val="254"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65"/>
              <w:jc w:val="right"/>
              <w:rPr>
                <w:rFonts w:ascii="宋体" w:hAnsi="宋体" w:cs="宋体" w:eastAsia="宋体" w:hint="default"/>
                <w:sz w:val="18"/>
                <w:szCs w:val="18"/>
              </w:rPr>
            </w:pPr>
            <w:r>
              <w:rPr>
                <w:rFonts w:ascii="宋体" w:hAnsi="宋体" w:cs="宋体" w:eastAsia="宋体" w:hint="default"/>
                <w:sz w:val="18"/>
                <w:szCs w:val="18"/>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83,000,000.00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50,000,000.00</w:t>
            </w:r>
          </w:p>
        </w:tc>
      </w:tr>
    </w:tbl>
    <w:p>
      <w:pPr>
        <w:spacing w:line="213" w:lineRule="exact" w:before="0"/>
        <w:ind w:left="218" w:right="294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20</w:t>
      </w:r>
      <w:r>
        <w:rPr/>
        <w:t>、</w:t>
      </w:r>
      <w:r>
        <w:rPr>
          <w:spacing w:val="-25"/>
        </w:rPr>
        <w:t> </w:t>
      </w:r>
      <w:r>
        <w:rPr/>
        <w:t>应付账款</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4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34"/>
              <w:jc w:val="right"/>
              <w:rPr>
                <w:rFonts w:ascii="宋体" w:hAnsi="宋体" w:cs="宋体" w:eastAsia="宋体" w:hint="default"/>
                <w:sz w:val="18"/>
                <w:szCs w:val="18"/>
              </w:rPr>
            </w:pPr>
            <w:r>
              <w:rPr>
                <w:rFonts w:ascii="宋体" w:hAnsi="宋体" w:cs="宋体" w:eastAsia="宋体" w:hint="default"/>
                <w:sz w:val="18"/>
                <w:szCs w:val="18"/>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1,167,766,347.77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650,100,559.82</w:t>
            </w:r>
          </w:p>
        </w:tc>
      </w:tr>
      <w:tr>
        <w:trPr>
          <w:trHeight w:val="24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18,499,985.31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44,572,913.27</w:t>
            </w:r>
          </w:p>
        </w:tc>
      </w:tr>
      <w:tr>
        <w:trPr>
          <w:trHeight w:val="2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18,911,807.93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397,261.77</w:t>
            </w:r>
          </w:p>
        </w:tc>
      </w:tr>
      <w:tr>
        <w:trPr>
          <w:trHeight w:val="24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672,146.72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2,113,058.46</w:t>
            </w:r>
          </w:p>
        </w:tc>
      </w:tr>
      <w:tr>
        <w:trPr>
          <w:trHeight w:val="2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34"/>
              <w:jc w:val="right"/>
              <w:rPr>
                <w:rFonts w:ascii="宋体" w:hAnsi="宋体" w:cs="宋体" w:eastAsia="宋体" w:hint="default"/>
                <w:sz w:val="18"/>
                <w:szCs w:val="18"/>
              </w:rPr>
            </w:pPr>
            <w:r>
              <w:rPr>
                <w:rFonts w:ascii="宋体" w:hAnsi="宋体" w:cs="宋体" w:eastAsia="宋体" w:hint="default"/>
                <w:sz w:val="18"/>
                <w:szCs w:val="18"/>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1,205,850,287.73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697,183,793.32</w:t>
            </w:r>
          </w:p>
        </w:tc>
      </w:tr>
    </w:tbl>
    <w:p>
      <w:pPr>
        <w:spacing w:line="240" w:lineRule="auto" w:before="2"/>
        <w:rPr>
          <w:rFonts w:ascii="宋体" w:hAnsi="宋体" w:cs="宋体" w:eastAsia="宋体" w:hint="default"/>
          <w:sz w:val="20"/>
          <w:szCs w:val="20"/>
        </w:rPr>
      </w:pPr>
    </w:p>
    <w:p>
      <w:pPr>
        <w:pStyle w:val="Heading2"/>
        <w:spacing w:line="240" w:lineRule="auto"/>
        <w:ind w:right="2940"/>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4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55"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24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无锡云计算中心工程暂估款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16,927,126.73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工程未竣工结算</w:t>
            </w:r>
          </w:p>
        </w:tc>
      </w:tr>
      <w:tr>
        <w:trPr>
          <w:trHeight w:val="24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包头云计算中心大楼工程暂估款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12,878,688.29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工程未竣工结算</w:t>
            </w:r>
          </w:p>
        </w:tc>
      </w:tr>
      <w:tr>
        <w:trPr>
          <w:trHeight w:val="24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29,805,815.02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21</w:t>
      </w:r>
      <w:r>
        <w:rPr/>
        <w:t>、</w:t>
      </w:r>
      <w:r>
        <w:rPr>
          <w:spacing w:val="-25"/>
        </w:rPr>
        <w:t> </w:t>
      </w:r>
      <w:r>
        <w:rPr/>
        <w:t>预收款项</w:t>
      </w:r>
      <w:r>
        <w:rPr>
          <w:b w:val="0"/>
          <w:bCs w:val="0"/>
        </w:rPr>
      </w:r>
    </w:p>
    <w:p>
      <w:pPr>
        <w:pStyle w:val="Heading2"/>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4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63"/>
              <w:jc w:val="right"/>
              <w:rPr>
                <w:rFonts w:ascii="宋体" w:hAnsi="宋体" w:cs="宋体" w:eastAsia="宋体" w:hint="default"/>
                <w:sz w:val="18"/>
                <w:szCs w:val="18"/>
              </w:rPr>
            </w:pPr>
            <w:r>
              <w:rPr>
                <w:rFonts w:ascii="宋体" w:hAnsi="宋体" w:cs="宋体" w:eastAsia="宋体" w:hint="default"/>
                <w:sz w:val="18"/>
                <w:szCs w:val="18"/>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112,342,720.57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70,203,191.75</w:t>
            </w:r>
          </w:p>
        </w:tc>
      </w:tr>
      <w:tr>
        <w:trPr>
          <w:trHeight w:val="24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653,386.08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153,986.00</w:t>
            </w:r>
          </w:p>
        </w:tc>
      </w:tr>
      <w:tr>
        <w:trPr>
          <w:trHeight w:val="24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20,050.00</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1,061,321.00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1,061,321.00</w:t>
            </w:r>
          </w:p>
        </w:tc>
      </w:tr>
      <w:tr>
        <w:trPr>
          <w:trHeight w:val="24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63"/>
              <w:jc w:val="right"/>
              <w:rPr>
                <w:rFonts w:ascii="宋体" w:hAnsi="宋体" w:cs="宋体" w:eastAsia="宋体" w:hint="default"/>
                <w:sz w:val="18"/>
                <w:szCs w:val="18"/>
              </w:rPr>
            </w:pPr>
            <w:r>
              <w:rPr>
                <w:rFonts w:ascii="宋体" w:hAnsi="宋体" w:cs="宋体" w:eastAsia="宋体" w:hint="default"/>
                <w:sz w:val="18"/>
                <w:szCs w:val="18"/>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114,077,477.65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71,418,498.75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07" w:space="30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2772"/>
        <w:gridCol w:w="3049"/>
      </w:tblGrid>
      <w:tr>
        <w:trPr>
          <w:trHeight w:val="24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24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北京赛迪时代信息产业股份有限公司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995,050.00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24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995,050.00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r>
    </w:tbl>
    <w:p>
      <w:pPr>
        <w:pStyle w:val="Heading2"/>
        <w:spacing w:line="240" w:lineRule="auto" w:before="26"/>
        <w:ind w:right="294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16"/>
        <w:jc w:val="left"/>
        <w:rPr>
          <w:b w:val="0"/>
          <w:bCs w:val="0"/>
        </w:rPr>
      </w:pPr>
      <w:r>
        <w:rPr>
          <w:rFonts w:ascii="宋体" w:hAnsi="宋体" w:cs="宋体" w:eastAsia="宋体" w:hint="default"/>
        </w:rPr>
        <w:t>22</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5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43,298,947.04</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323,224,144.90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319,109,840.61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47,413,251.33</w:t>
            </w:r>
          </w:p>
        </w:tc>
      </w:tr>
      <w:tr>
        <w:trPr>
          <w:trHeight w:val="25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p>
        </w:tc>
        <w:tc>
          <w:tcPr>
            <w:tcW w:w="1613" w:type="dxa"/>
            <w:tcBorders>
              <w:top w:val="single" w:sz="6" w:space="0" w:color="000000"/>
              <w:left w:val="single" w:sz="6" w:space="0" w:color="000000"/>
              <w:bottom w:val="single" w:sz="4" w:space="0" w:color="000000"/>
              <w:right w:val="single" w:sz="4" w:space="0" w:color="000000"/>
            </w:tcBorders>
          </w:tcPr>
          <w:p>
            <w:pP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32,905,550.73</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32,905,550.73</w:t>
            </w:r>
          </w:p>
        </w:tc>
        <w:tc>
          <w:tcPr>
            <w:tcW w:w="1620" w:type="dxa"/>
            <w:tcBorders>
              <w:top w:val="single" w:sz="6" w:space="0" w:color="000000"/>
              <w:left w:val="single" w:sz="4" w:space="0" w:color="000000"/>
              <w:bottom w:val="single" w:sz="4" w:space="0" w:color="000000"/>
              <w:right w:val="single" w:sz="4" w:space="0" w:color="000000"/>
            </w:tcBorders>
          </w:tcPr>
          <w:p>
            <w:pPr/>
          </w:p>
        </w:tc>
      </w:tr>
      <w:tr>
        <w:trPr>
          <w:trHeight w:val="24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43,298,947.04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356,129,695.63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352,015,391.34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47,413,251.33</w:t>
            </w:r>
          </w:p>
        </w:tc>
      </w:tr>
    </w:tbl>
    <w:p>
      <w:pPr>
        <w:spacing w:after="0" w:line="208" w:lineRule="exact"/>
        <w:jc w:val="right"/>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2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44,505,600.39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269,795,406.05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265,265,364.71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49,035,641.73</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9,239,876.16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9,239,876.16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17,055,566.56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17,061,625.99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-6,059.43</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15,225,719.38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15,231,778.81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-6,059.43</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633,092.25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633,092.25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1,196,754.93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1,196,754.93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-1,331,685.00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18,960,269.67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19,369,947.29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-1,741,362.62</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125,031.65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5,571,058.70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5,571,058.70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125,031.65</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9"/>
              <w:jc w:val="right"/>
              <w:rPr>
                <w:rFonts w:ascii="宋体" w:hAnsi="宋体" w:cs="宋体" w:eastAsia="宋体" w:hint="default"/>
                <w:sz w:val="18"/>
                <w:szCs w:val="18"/>
              </w:rPr>
            </w:pPr>
            <w:r>
              <w:rPr>
                <w:rFonts w:ascii="宋体" w:hAnsi="宋体" w:cs="宋体" w:eastAsia="宋体" w:hint="default"/>
                <w:spacing w:val="-1"/>
                <w:sz w:val="18"/>
                <w:szCs w:val="18"/>
              </w:rPr>
              <w:t>八、其他短期薪酬</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2,601,967.76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2,601,967.76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21"/>
              <w:jc w:val="right"/>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sz w:val="18"/>
              </w:rPr>
              <w:t>43,298,947.04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323,224,144.90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319,109,840.61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5" w:right="0"/>
              <w:jc w:val="left"/>
              <w:rPr>
                <w:rFonts w:ascii="宋体" w:hAnsi="宋体" w:cs="宋体" w:eastAsia="宋体" w:hint="default"/>
                <w:sz w:val="18"/>
                <w:szCs w:val="18"/>
              </w:rPr>
            </w:pPr>
            <w:r>
              <w:rPr>
                <w:rFonts w:ascii="宋体"/>
                <w:sz w:val="18"/>
              </w:rPr>
              <w:t>47,413,251.33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5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06"/>
              <w:jc w:val="right"/>
              <w:rPr>
                <w:rFonts w:ascii="宋体" w:hAnsi="宋体" w:cs="宋体" w:eastAsia="宋体" w:hint="default"/>
                <w:sz w:val="18"/>
                <w:szCs w:val="18"/>
              </w:rPr>
            </w:pPr>
            <w:r>
              <w:rPr>
                <w:rFonts w:ascii="宋体" w:hAnsi="宋体" w:cs="宋体" w:eastAsia="宋体" w:hint="default"/>
                <w:sz w:val="18"/>
                <w:szCs w:val="18"/>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7"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31,191,000.04</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31,191,000.04</w:t>
            </w:r>
          </w:p>
        </w:tc>
        <w:tc>
          <w:tcPr>
            <w:tcW w:w="1591" w:type="dxa"/>
            <w:tcBorders>
              <w:top w:val="single" w:sz="6" w:space="0" w:color="000000"/>
              <w:left w:val="single" w:sz="4" w:space="0" w:color="000000"/>
              <w:bottom w:val="single" w:sz="4" w:space="0" w:color="000000"/>
              <w:right w:val="single" w:sz="4" w:space="0" w:color="000000"/>
            </w:tcBorders>
          </w:tcPr>
          <w:p>
            <w:pPr/>
          </w:p>
        </w:tc>
      </w:tr>
      <w:tr>
        <w:trPr>
          <w:trHeight w:val="25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1,714,550.69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1,714,550.69</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06"/>
              <w:jc w:val="right"/>
              <w:rPr>
                <w:rFonts w:ascii="宋体" w:hAnsi="宋体" w:cs="宋体" w:eastAsia="宋体" w:hint="default"/>
                <w:sz w:val="18"/>
                <w:szCs w:val="18"/>
              </w:rPr>
            </w:pPr>
            <w:r>
              <w:rPr>
                <w:rFonts w:ascii="宋体" w:hAnsi="宋体" w:cs="宋体" w:eastAsia="宋体" w:hint="default"/>
                <w:sz w:val="18"/>
                <w:szCs w:val="18"/>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32,905,550.73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32,905,550.73</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940"/>
        <w:jc w:val="left"/>
        <w:rPr>
          <w:b w:val="0"/>
          <w:bCs w:val="0"/>
        </w:rPr>
      </w:pPr>
      <w:r>
        <w:rPr>
          <w:rFonts w:ascii="宋体" w:hAnsi="宋体" w:cs="宋体" w:eastAsia="宋体" w:hint="default"/>
        </w:rPr>
        <w:t>23</w:t>
      </w:r>
      <w:r>
        <w:rPr/>
        <w:t>、</w:t>
      </w:r>
      <w:r>
        <w:rPr>
          <w:spacing w:val="-25"/>
        </w:rPr>
        <w:t> </w:t>
      </w:r>
      <w:r>
        <w:rPr/>
        <w:t>应交税费</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4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54"/>
              <w:jc w:val="right"/>
              <w:rPr>
                <w:rFonts w:ascii="宋体" w:hAnsi="宋体" w:cs="宋体" w:eastAsia="宋体" w:hint="default"/>
                <w:sz w:val="18"/>
                <w:szCs w:val="18"/>
              </w:rPr>
            </w:pPr>
            <w:r>
              <w:rPr>
                <w:rFonts w:ascii="宋体" w:hAnsi="宋体" w:cs="宋体" w:eastAsia="宋体" w:hint="default"/>
                <w:sz w:val="18"/>
                <w:szCs w:val="18"/>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7,410,585.44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7,119,281.35</w:t>
            </w:r>
          </w:p>
        </w:tc>
      </w:tr>
      <w:tr>
        <w:trPr>
          <w:trHeight w:val="24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27,320.50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26,028.02</w:t>
            </w:r>
          </w:p>
        </w:tc>
      </w:tr>
      <w:tr>
        <w:trPr>
          <w:trHeight w:val="250"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7,089,540.56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6,459,477.99</w:t>
            </w:r>
          </w:p>
        </w:tc>
      </w:tr>
      <w:tr>
        <w:trPr>
          <w:trHeight w:val="24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1,293,763.00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1,274,435.65</w:t>
            </w:r>
          </w:p>
        </w:tc>
      </w:tr>
      <w:tr>
        <w:trPr>
          <w:trHeight w:val="250"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1,431,942.01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1,676,261.67</w:t>
            </w:r>
          </w:p>
        </w:tc>
      </w:tr>
      <w:tr>
        <w:trPr>
          <w:trHeight w:val="24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616,828.91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593,533.35</w:t>
            </w:r>
          </w:p>
        </w:tc>
      </w:tr>
      <w:tr>
        <w:trPr>
          <w:trHeight w:val="250"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615,768.19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725,703.23</w:t>
            </w:r>
          </w:p>
        </w:tc>
      </w:tr>
      <w:tr>
        <w:trPr>
          <w:trHeight w:val="24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94,354.00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94,354.01</w:t>
            </w:r>
          </w:p>
        </w:tc>
      </w:tr>
      <w:tr>
        <w:trPr>
          <w:trHeight w:val="250"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836,860.83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747,845.93</w:t>
            </w:r>
          </w:p>
        </w:tc>
      </w:tr>
      <w:tr>
        <w:trPr>
          <w:trHeight w:val="250"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54"/>
              <w:jc w:val="right"/>
              <w:rPr>
                <w:rFonts w:ascii="宋体" w:hAnsi="宋体" w:cs="宋体" w:eastAsia="宋体" w:hint="default"/>
                <w:sz w:val="18"/>
                <w:szCs w:val="18"/>
              </w:rPr>
            </w:pPr>
            <w:r>
              <w:rPr>
                <w:rFonts w:ascii="宋体" w:hAnsi="宋体" w:cs="宋体" w:eastAsia="宋体" w:hint="default"/>
                <w:sz w:val="18"/>
                <w:szCs w:val="18"/>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5"/>
              <w:jc w:val="right"/>
              <w:rPr>
                <w:rFonts w:ascii="宋体" w:hAnsi="宋体" w:cs="宋体" w:eastAsia="宋体" w:hint="default"/>
                <w:sz w:val="16"/>
                <w:szCs w:val="16"/>
              </w:rPr>
            </w:pPr>
            <w:r>
              <w:rPr>
                <w:rFonts w:ascii="宋体"/>
                <w:spacing w:val="-2"/>
                <w:sz w:val="16"/>
              </w:rPr>
              <w:t>19,416,963.44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18,716,921.20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24</w:t>
      </w:r>
      <w:r>
        <w:rPr/>
        <w:t>、</w:t>
      </w:r>
      <w:r>
        <w:rPr>
          <w:spacing w:val="-25"/>
        </w:rPr>
        <w:t> </w:t>
      </w: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代扣代缴社保公积金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408,973.78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365,198.62</w:t>
            </w:r>
          </w:p>
        </w:tc>
      </w:tr>
      <w:tr>
        <w:trPr>
          <w:trHeight w:val="2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75,648,854.25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13,460,071.58</w:t>
            </w:r>
          </w:p>
        </w:tc>
      </w:tr>
      <w:tr>
        <w:trPr>
          <w:trHeight w:val="24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16,908.20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14,114.51</w:t>
            </w:r>
          </w:p>
        </w:tc>
      </w:tr>
      <w:tr>
        <w:trPr>
          <w:trHeight w:val="2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76,074,736.23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13,839,384.71</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pStyle w:val="Heading2"/>
        <w:spacing w:line="273" w:lineRule="auto" w:before="26"/>
        <w:ind w:right="-15"/>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w w:val="100"/>
        </w:rPr>
        <w:t> </w:t>
      </w:r>
      <w:r>
        <w:rPr>
          <w:rFonts w:ascii="宋体" w:hAnsi="宋体" w:cs="宋体" w:eastAsia="宋体" w:hint="default"/>
          <w:b w:val="0"/>
          <w:bCs w:val="0"/>
        </w:rPr>
        <w:t>无</w:t>
      </w:r>
    </w:p>
    <w:p>
      <w:pPr>
        <w:pStyle w:val="Heading2"/>
        <w:spacing w:line="240" w:lineRule="auto" w:before="27"/>
        <w:ind w:right="-15"/>
        <w:jc w:val="left"/>
        <w:rPr>
          <w:b w:val="0"/>
          <w:bCs w:val="0"/>
        </w:rPr>
      </w:pPr>
      <w:r>
        <w:rPr>
          <w:rFonts w:ascii="宋体" w:hAnsi="宋体" w:cs="宋体" w:eastAsia="宋体" w:hint="default"/>
        </w:rPr>
        <w:t>25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4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15,000,000.00</w:t>
            </w:r>
          </w:p>
        </w:tc>
      </w:tr>
      <w:tr>
        <w:trPr>
          <w:trHeight w:val="245"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15,000,000.00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15,000,000.00</w:t>
            </w:r>
          </w:p>
        </w:tc>
      </w:tr>
    </w:tbl>
    <w:p>
      <w:pPr>
        <w:pStyle w:val="Heading2"/>
        <w:spacing w:line="240" w:lineRule="auto" w:before="26"/>
        <w:ind w:right="2940"/>
        <w:jc w:val="left"/>
        <w:rPr>
          <w:b w:val="0"/>
          <w:bCs w:val="0"/>
        </w:rPr>
      </w:pPr>
      <w:r>
        <w:rPr>
          <w:rFonts w:ascii="宋体" w:hAnsi="宋体" w:cs="宋体" w:eastAsia="宋体" w:hint="default"/>
        </w:rPr>
        <w:t>26</w:t>
      </w:r>
      <w:r>
        <w:rPr/>
        <w:t>、</w:t>
      </w:r>
      <w:r>
        <w:rPr>
          <w:spacing w:val="-24"/>
        </w:rPr>
        <w:t> </w:t>
      </w:r>
      <w:r>
        <w:rPr/>
        <w:t>其他流动负债</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4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预提无锡云计算机房水电费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345,000.00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250,000.00</w:t>
            </w:r>
          </w:p>
        </w:tc>
      </w:tr>
      <w:tr>
        <w:trPr>
          <w:trHeight w:val="24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345,000.00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250,000.00</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40" w:right="1120"/>
        </w:sectPr>
      </w:pPr>
    </w:p>
    <w:p>
      <w:pPr>
        <w:pStyle w:val="Heading2"/>
        <w:spacing w:line="240" w:lineRule="auto" w:before="175"/>
        <w:ind w:left="158" w:right="0"/>
        <w:jc w:val="left"/>
        <w:rPr>
          <w:b w:val="0"/>
          <w:bCs w:val="0"/>
        </w:rPr>
      </w:pPr>
      <w:r>
        <w:rPr>
          <w:rFonts w:ascii="宋体" w:hAnsi="宋体" w:cs="宋体" w:eastAsia="宋体" w:hint="default"/>
        </w:rPr>
        <w:t>27</w:t>
      </w:r>
      <w:r>
        <w:rPr/>
        <w:t>、</w:t>
      </w:r>
      <w:r>
        <w:rPr>
          <w:spacing w:val="-25"/>
        </w:rPr>
        <w:t> </w:t>
      </w:r>
      <w:r>
        <w:rPr/>
        <w:t>长期借款</w:t>
      </w:r>
      <w:r>
        <w:rPr>
          <w:b w:val="0"/>
          <w:bCs w:val="0"/>
        </w:rPr>
      </w:r>
    </w:p>
    <w:p>
      <w:pPr>
        <w:tabs>
          <w:tab w:pos="789" w:val="left" w:leader="none"/>
        </w:tabs>
        <w:spacing w:line="290" w:lineRule="auto" w:before="56"/>
        <w:ind w:left="1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057" w:space="4465"/>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01"/>
        <w:gridCol w:w="2998"/>
        <w:gridCol w:w="2897"/>
      </w:tblGrid>
      <w:tr>
        <w:trPr>
          <w:trHeight w:val="247"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11"/>
              <w:jc w:val="right"/>
              <w:rPr>
                <w:rFonts w:ascii="宋体" w:hAnsi="宋体" w:cs="宋体" w:eastAsia="宋体" w:hint="default"/>
                <w:sz w:val="18"/>
                <w:szCs w:val="18"/>
              </w:rPr>
            </w:pPr>
            <w:r>
              <w:rPr>
                <w:rFonts w:ascii="宋体" w:hAnsi="宋体" w:cs="宋体" w:eastAsia="宋体" w:hint="default"/>
                <w:sz w:val="18"/>
                <w:szCs w:val="18"/>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9"/>
              <w:jc w:val="right"/>
              <w:rPr>
                <w:rFonts w:ascii="宋体" w:hAnsi="宋体" w:cs="宋体" w:eastAsia="宋体" w:hint="default"/>
                <w:sz w:val="18"/>
                <w:szCs w:val="18"/>
              </w:rPr>
            </w:pPr>
            <w:r>
              <w:rPr>
                <w:rFonts w:ascii="宋体"/>
                <w:spacing w:val="-1"/>
                <w:sz w:val="18"/>
              </w:rPr>
              <w:t>40,000,000.00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55,000,000.00</w:t>
            </w:r>
          </w:p>
        </w:tc>
      </w:tr>
      <w:tr>
        <w:trPr>
          <w:trHeight w:val="250"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311"/>
              <w:jc w:val="right"/>
              <w:rPr>
                <w:rFonts w:ascii="宋体" w:hAnsi="宋体" w:cs="宋体" w:eastAsia="宋体" w:hint="default"/>
                <w:sz w:val="18"/>
                <w:szCs w:val="18"/>
              </w:rPr>
            </w:pPr>
            <w:r>
              <w:rPr>
                <w:rFonts w:ascii="宋体" w:hAnsi="宋体" w:cs="宋体" w:eastAsia="宋体" w:hint="default"/>
                <w:sz w:val="18"/>
                <w:szCs w:val="18"/>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9"/>
              <w:jc w:val="right"/>
              <w:rPr>
                <w:rFonts w:ascii="宋体" w:hAnsi="宋体" w:cs="宋体" w:eastAsia="宋体" w:hint="default"/>
                <w:sz w:val="18"/>
                <w:szCs w:val="18"/>
              </w:rPr>
            </w:pPr>
            <w:r>
              <w:rPr>
                <w:rFonts w:ascii="宋体"/>
                <w:spacing w:val="-1"/>
                <w:sz w:val="18"/>
              </w:rPr>
              <w:t>40,000,000.00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55,000,000.00</w:t>
            </w:r>
          </w:p>
        </w:tc>
      </w:tr>
    </w:tbl>
    <w:p>
      <w:pPr>
        <w:pStyle w:val="BodyText"/>
        <w:spacing w:line="240" w:lineRule="auto" w:before="26"/>
        <w:ind w:left="158" w:right="140"/>
        <w:jc w:val="left"/>
      </w:pPr>
      <w:r>
        <w:rPr/>
        <w:t>长期借款分类的说明：</w:t>
      </w:r>
    </w:p>
    <w:p>
      <w:pPr>
        <w:spacing w:line="234" w:lineRule="exact" w:before="62"/>
        <w:ind w:left="158" w:right="14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日，子公司无锡城市云计算中心有限公司与中国银行股份有限公司无锡分行签订合同编号为</w:t>
      </w:r>
    </w:p>
    <w:p>
      <w:pPr>
        <w:spacing w:line="237" w:lineRule="auto" w:before="0"/>
        <w:ind w:left="158" w:right="140" w:firstLine="0"/>
        <w:jc w:val="left"/>
        <w:rPr>
          <w:rFonts w:ascii="宋体" w:hAnsi="宋体" w:cs="宋体" w:eastAsia="宋体" w:hint="default"/>
          <w:sz w:val="18"/>
          <w:szCs w:val="18"/>
        </w:rPr>
      </w:pPr>
      <w:r>
        <w:rPr>
          <w:rFonts w:ascii="宋体" w:hAnsi="宋体" w:cs="宋体" w:eastAsia="宋体" w:hint="default"/>
          <w:sz w:val="18"/>
          <w:szCs w:val="18"/>
        </w:rPr>
        <w:t>355899536D14126002</w:t>
      </w:r>
      <w:r>
        <w:rPr>
          <w:rFonts w:ascii="宋体" w:hAnsi="宋体" w:cs="宋体" w:eastAsia="宋体" w:hint="default"/>
          <w:spacing w:val="-46"/>
          <w:sz w:val="18"/>
          <w:szCs w:val="18"/>
        </w:rPr>
        <w:t> </w:t>
      </w:r>
      <w:r>
        <w:rPr>
          <w:rFonts w:ascii="宋体" w:hAnsi="宋体" w:cs="宋体" w:eastAsia="宋体" w:hint="default"/>
          <w:sz w:val="18"/>
          <w:szCs w:val="18"/>
        </w:rPr>
        <w:t>的《固定资产借款合同》，借款</w:t>
      </w:r>
      <w:r>
        <w:rPr>
          <w:rFonts w:ascii="宋体" w:hAnsi="宋体" w:cs="宋体" w:eastAsia="宋体" w:hint="default"/>
          <w:spacing w:val="-48"/>
          <w:sz w:val="18"/>
          <w:szCs w:val="18"/>
        </w:rPr>
        <w:t> </w:t>
      </w:r>
      <w:r>
        <w:rPr>
          <w:rFonts w:ascii="宋体" w:hAnsi="宋体" w:cs="宋体" w:eastAsia="宋体" w:hint="default"/>
          <w:sz w:val="18"/>
          <w:szCs w:val="18"/>
        </w:rPr>
        <w:t>8,000.00</w:t>
      </w:r>
      <w:r>
        <w:rPr>
          <w:rFonts w:ascii="宋体" w:hAnsi="宋体" w:cs="宋体" w:eastAsia="宋体" w:hint="default"/>
          <w:spacing w:val="-47"/>
          <w:sz w:val="18"/>
          <w:szCs w:val="18"/>
        </w:rPr>
        <w:t> </w:t>
      </w:r>
      <w:r>
        <w:rPr>
          <w:rFonts w:ascii="宋体" w:hAnsi="宋体" w:cs="宋体" w:eastAsia="宋体" w:hint="default"/>
          <w:sz w:val="18"/>
          <w:szCs w:val="18"/>
        </w:rPr>
        <w:t>万元用于无锡城市云计算中心二期项目建设，总 借款期限</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pacing w:val="-4"/>
          <w:sz w:val="18"/>
          <w:szCs w:val="18"/>
        </w:rPr>
        <w:t>年，分期还款，其中，</w:t>
      </w:r>
      <w:r>
        <w:rPr>
          <w:rFonts w:ascii="宋体" w:hAnsi="宋体" w:cs="宋体" w:eastAsia="宋体" w:hint="default"/>
          <w:spacing w:val="-4"/>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年已还款</w:t>
      </w:r>
      <w:r>
        <w:rPr>
          <w:rFonts w:ascii="宋体" w:hAnsi="宋体" w:cs="宋体" w:eastAsia="宋体" w:hint="default"/>
          <w:spacing w:val="-48"/>
          <w:sz w:val="18"/>
          <w:szCs w:val="18"/>
        </w:rPr>
        <w:t> </w:t>
      </w:r>
      <w:r>
        <w:rPr>
          <w:rFonts w:ascii="宋体" w:hAnsi="宋体" w:cs="宋体" w:eastAsia="宋体" w:hint="default"/>
          <w:sz w:val="18"/>
          <w:szCs w:val="18"/>
        </w:rPr>
        <w:t>1,500.00</w:t>
      </w:r>
      <w:r>
        <w:rPr>
          <w:rFonts w:ascii="宋体" w:hAnsi="宋体" w:cs="宋体" w:eastAsia="宋体" w:hint="default"/>
          <w:spacing w:val="-48"/>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年需还款</w:t>
      </w:r>
      <w:r>
        <w:rPr>
          <w:rFonts w:ascii="宋体" w:hAnsi="宋体" w:cs="宋体" w:eastAsia="宋体" w:hint="default"/>
          <w:spacing w:val="-48"/>
          <w:sz w:val="18"/>
          <w:szCs w:val="18"/>
        </w:rPr>
        <w:t> </w:t>
      </w:r>
      <w:r>
        <w:rPr>
          <w:rFonts w:ascii="宋体" w:hAnsi="宋体" w:cs="宋体" w:eastAsia="宋体" w:hint="default"/>
          <w:sz w:val="18"/>
          <w:szCs w:val="18"/>
        </w:rPr>
        <w:t>1,500.00</w:t>
      </w:r>
      <w:r>
        <w:rPr>
          <w:rFonts w:ascii="宋体" w:hAnsi="宋体" w:cs="宋体" w:eastAsia="宋体" w:hint="default"/>
          <w:spacing w:val="-46"/>
          <w:sz w:val="18"/>
          <w:szCs w:val="18"/>
        </w:rPr>
        <w:t> </w:t>
      </w:r>
      <w:r>
        <w:rPr>
          <w:rFonts w:ascii="宋体" w:hAnsi="宋体" w:cs="宋体" w:eastAsia="宋体" w:hint="default"/>
          <w:sz w:val="18"/>
          <w:szCs w:val="18"/>
        </w:rPr>
        <w:t>万元；双方同时签订该 主合同项下合同编号为</w:t>
      </w:r>
      <w:r>
        <w:rPr>
          <w:rFonts w:ascii="宋体" w:hAnsi="宋体" w:cs="宋体" w:eastAsia="宋体" w:hint="default"/>
          <w:spacing w:val="-53"/>
          <w:sz w:val="18"/>
          <w:szCs w:val="18"/>
        </w:rPr>
        <w:t> </w:t>
      </w:r>
      <w:r>
        <w:rPr>
          <w:rFonts w:ascii="宋体" w:hAnsi="宋体" w:cs="宋体" w:eastAsia="宋体" w:hint="default"/>
          <w:sz w:val="18"/>
          <w:szCs w:val="18"/>
        </w:rPr>
        <w:t>GSZY2014002</w:t>
      </w:r>
      <w:r>
        <w:rPr>
          <w:rFonts w:ascii="宋体" w:hAnsi="宋体" w:cs="宋体" w:eastAsia="宋体" w:hint="default"/>
          <w:spacing w:val="-51"/>
          <w:sz w:val="18"/>
          <w:szCs w:val="18"/>
        </w:rPr>
        <w:t> </w:t>
      </w:r>
      <w:r>
        <w:rPr>
          <w:rFonts w:ascii="宋体" w:hAnsi="宋体" w:cs="宋体" w:eastAsia="宋体" w:hint="default"/>
          <w:spacing w:val="-4"/>
          <w:sz w:val="18"/>
          <w:szCs w:val="18"/>
        </w:rPr>
        <w:t>的《抵押合同》，将净慧东道</w:t>
      </w:r>
      <w:r>
        <w:rPr>
          <w:rFonts w:ascii="宋体" w:hAnsi="宋体" w:cs="宋体" w:eastAsia="宋体" w:hint="default"/>
          <w:spacing w:val="-53"/>
          <w:sz w:val="18"/>
          <w:szCs w:val="18"/>
        </w:rPr>
        <w:t> </w:t>
      </w:r>
      <w:r>
        <w:rPr>
          <w:rFonts w:ascii="宋体" w:hAnsi="宋体" w:cs="宋体" w:eastAsia="宋体" w:hint="default"/>
          <w:sz w:val="18"/>
          <w:szCs w:val="18"/>
        </w:rPr>
        <w:t>98</w:t>
      </w:r>
      <w:r>
        <w:rPr>
          <w:rFonts w:ascii="宋体" w:hAnsi="宋体" w:cs="宋体" w:eastAsia="宋体" w:hint="default"/>
          <w:spacing w:val="-53"/>
          <w:sz w:val="18"/>
          <w:szCs w:val="18"/>
        </w:rPr>
        <w:t> </w:t>
      </w:r>
      <w:r>
        <w:rPr>
          <w:rFonts w:ascii="宋体" w:hAnsi="宋体" w:cs="宋体" w:eastAsia="宋体" w:hint="default"/>
          <w:sz w:val="18"/>
          <w:szCs w:val="18"/>
        </w:rPr>
        <w:t>号的无锡云计算大楼和无锡（太湖）国际科 技园净慧东道以东、科研北路以北地块（锡新国用（</w:t>
      </w:r>
      <w:r>
        <w:rPr>
          <w:rFonts w:ascii="宋体" w:hAnsi="宋体" w:cs="宋体" w:eastAsia="宋体" w:hint="default"/>
          <w:sz w:val="18"/>
          <w:szCs w:val="18"/>
        </w:rPr>
        <w:t>2012</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1066</w:t>
      </w:r>
      <w:r>
        <w:rPr>
          <w:rFonts w:ascii="宋体" w:hAnsi="宋体" w:cs="宋体" w:eastAsia="宋体" w:hint="default"/>
          <w:spacing w:val="-47"/>
          <w:sz w:val="18"/>
          <w:szCs w:val="18"/>
        </w:rPr>
        <w:t> </w:t>
      </w:r>
      <w:r>
        <w:rPr>
          <w:rFonts w:ascii="宋体" w:hAnsi="宋体" w:cs="宋体" w:eastAsia="宋体" w:hint="default"/>
          <w:sz w:val="18"/>
          <w:szCs w:val="18"/>
        </w:rPr>
        <w:t>号）为抵押物作为主合同的担保，担保金额</w:t>
      </w:r>
    </w:p>
    <w:p>
      <w:pPr>
        <w:spacing w:line="232" w:lineRule="exact" w:before="22"/>
        <w:ind w:left="158" w:right="140" w:firstLine="0"/>
        <w:jc w:val="left"/>
        <w:rPr>
          <w:rFonts w:ascii="宋体" w:hAnsi="宋体" w:cs="宋体" w:eastAsia="宋体" w:hint="default"/>
          <w:sz w:val="18"/>
          <w:szCs w:val="18"/>
        </w:rPr>
      </w:pPr>
      <w:r>
        <w:rPr>
          <w:rFonts w:ascii="宋体" w:hAnsi="宋体" w:cs="宋体" w:eastAsia="宋体" w:hint="default"/>
          <w:sz w:val="18"/>
          <w:szCs w:val="18"/>
        </w:rPr>
        <w:t>8,000.00</w:t>
      </w:r>
      <w:r>
        <w:rPr>
          <w:rFonts w:ascii="宋体" w:hAnsi="宋体" w:cs="宋体" w:eastAsia="宋体" w:hint="default"/>
          <w:spacing w:val="-44"/>
          <w:sz w:val="18"/>
          <w:szCs w:val="18"/>
        </w:rPr>
        <w:t> </w:t>
      </w:r>
      <w:r>
        <w:rPr>
          <w:rFonts w:ascii="宋体" w:hAnsi="宋体" w:cs="宋体" w:eastAsia="宋体" w:hint="default"/>
          <w:sz w:val="18"/>
          <w:szCs w:val="18"/>
        </w:rPr>
        <w:t>万元整，抵押期限自</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日止；</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双方签定编号为 </w:t>
      </w:r>
      <w:r>
        <w:rPr>
          <w:rFonts w:ascii="宋体" w:hAnsi="宋体" w:cs="宋体" w:eastAsia="宋体" w:hint="default"/>
          <w:sz w:val="18"/>
          <w:szCs w:val="18"/>
        </w:rPr>
        <w:t>Z94BZ2014001</w:t>
      </w:r>
      <w:r>
        <w:rPr>
          <w:rFonts w:ascii="宋体" w:hAnsi="宋体" w:cs="宋体" w:eastAsia="宋体" w:hint="default"/>
          <w:spacing w:val="-45"/>
          <w:sz w:val="18"/>
          <w:szCs w:val="18"/>
        </w:rPr>
        <w:t> </w:t>
      </w:r>
      <w:r>
        <w:rPr>
          <w:rFonts w:ascii="宋体" w:hAnsi="宋体" w:cs="宋体" w:eastAsia="宋体" w:hint="default"/>
          <w:sz w:val="18"/>
          <w:szCs w:val="18"/>
        </w:rPr>
        <w:t>的《最高额担保合同》，由本公司作为保证人为该子公司提供担保，担保金额</w:t>
      </w:r>
      <w:r>
        <w:rPr>
          <w:rFonts w:ascii="宋体" w:hAnsi="宋体" w:cs="宋体" w:eastAsia="宋体" w:hint="default"/>
          <w:spacing w:val="-45"/>
          <w:sz w:val="18"/>
          <w:szCs w:val="18"/>
        </w:rPr>
        <w:t> </w:t>
      </w:r>
      <w:r>
        <w:rPr>
          <w:rFonts w:ascii="宋体" w:hAnsi="宋体" w:cs="宋体" w:eastAsia="宋体" w:hint="default"/>
          <w:sz w:val="18"/>
          <w:szCs w:val="18"/>
        </w:rPr>
        <w:t>8,000.00</w:t>
      </w:r>
      <w:r>
        <w:rPr>
          <w:rFonts w:ascii="宋体" w:hAnsi="宋体" w:cs="宋体" w:eastAsia="宋体" w:hint="default"/>
          <w:spacing w:val="-45"/>
          <w:sz w:val="18"/>
          <w:szCs w:val="18"/>
        </w:rPr>
        <w:t> </w:t>
      </w:r>
      <w:r>
        <w:rPr>
          <w:rFonts w:ascii="宋体" w:hAnsi="宋体" w:cs="宋体" w:eastAsia="宋体" w:hint="default"/>
          <w:sz w:val="18"/>
          <w:szCs w:val="18"/>
        </w:rPr>
        <w:t>万元整， 担保期间自</w:t>
      </w:r>
      <w:r>
        <w:rPr>
          <w:rFonts w:ascii="宋体" w:hAnsi="宋体" w:cs="宋体" w:eastAsia="宋体" w:hint="default"/>
          <w:spacing w:val="-62"/>
          <w:sz w:val="18"/>
          <w:szCs w:val="18"/>
        </w:rPr>
        <w:t> </w:t>
      </w: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2</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pacing w:val="-1"/>
          <w:sz w:val="18"/>
          <w:szCs w:val="18"/>
        </w:rPr>
        <w:t>18</w:t>
      </w:r>
      <w:r>
        <w:rPr>
          <w:rFonts w:ascii="宋体" w:hAnsi="宋体" w:cs="宋体" w:eastAsia="宋体" w:hint="default"/>
          <w:spacing w:val="-60"/>
          <w:sz w:val="18"/>
          <w:szCs w:val="18"/>
        </w:rPr>
        <w:t> </w:t>
      </w: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2</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pacing w:val="-1"/>
          <w:sz w:val="18"/>
          <w:szCs w:val="18"/>
        </w:rPr>
        <w:t>17</w:t>
      </w:r>
      <w:r>
        <w:rPr>
          <w:rFonts w:ascii="宋体" w:hAnsi="宋体" w:cs="宋体" w:eastAsia="宋体" w:hint="default"/>
          <w:spacing w:val="-60"/>
          <w:sz w:val="18"/>
          <w:szCs w:val="18"/>
        </w:rPr>
        <w:t> </w:t>
      </w:r>
      <w:r>
        <w:rPr>
          <w:rFonts w:ascii="宋体" w:hAnsi="宋体" w:cs="宋体" w:eastAsia="宋体" w:hint="default"/>
          <w:spacing w:val="-19"/>
          <w:sz w:val="18"/>
          <w:szCs w:val="18"/>
        </w:rPr>
        <w:t>日止；截至</w:t>
      </w:r>
      <w:r>
        <w:rPr>
          <w:rFonts w:ascii="宋体" w:hAnsi="宋体" w:cs="宋体" w:eastAsia="宋体" w:hint="default"/>
          <w:spacing w:val="-62"/>
          <w:sz w:val="18"/>
          <w:szCs w:val="18"/>
        </w:rPr>
        <w:t> </w:t>
      </w:r>
      <w:r>
        <w:rPr>
          <w:rFonts w:ascii="宋体" w:hAnsi="宋体" w:cs="宋体" w:eastAsia="宋体" w:hint="default"/>
          <w:sz w:val="18"/>
          <w:szCs w:val="18"/>
        </w:rPr>
        <w:t>2015</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12</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31</w:t>
      </w:r>
      <w:r>
        <w:rPr>
          <w:rFonts w:ascii="宋体" w:hAnsi="宋体" w:cs="宋体" w:eastAsia="宋体" w:hint="default"/>
          <w:spacing w:val="-60"/>
          <w:sz w:val="18"/>
          <w:szCs w:val="18"/>
        </w:rPr>
        <w:t> </w:t>
      </w:r>
      <w:r>
        <w:rPr>
          <w:rFonts w:ascii="宋体" w:hAnsi="宋体" w:cs="宋体" w:eastAsia="宋体" w:hint="default"/>
          <w:spacing w:val="-7"/>
          <w:sz w:val="18"/>
          <w:szCs w:val="18"/>
        </w:rPr>
        <w:t>日，该合同下的长期借款余额为</w:t>
      </w:r>
      <w:r>
        <w:rPr>
          <w:rFonts w:ascii="宋体" w:hAnsi="宋体" w:cs="宋体" w:eastAsia="宋体" w:hint="default"/>
          <w:spacing w:val="-61"/>
          <w:sz w:val="18"/>
          <w:szCs w:val="18"/>
        </w:rPr>
        <w:t> </w:t>
      </w:r>
      <w:r>
        <w:rPr>
          <w:rFonts w:ascii="宋体" w:hAnsi="宋体" w:cs="宋体" w:eastAsia="宋体" w:hint="default"/>
          <w:spacing w:val="-1"/>
          <w:sz w:val="18"/>
          <w:szCs w:val="18"/>
        </w:rPr>
        <w:t>5,500.00</w:t>
      </w:r>
    </w:p>
    <w:p>
      <w:pPr>
        <w:spacing w:line="232" w:lineRule="exact" w:before="3"/>
        <w:ind w:left="158" w:right="4922" w:firstLine="0"/>
        <w:jc w:val="left"/>
        <w:rPr>
          <w:rFonts w:ascii="宋体" w:hAnsi="宋体" w:cs="宋体" w:eastAsia="宋体" w:hint="default"/>
          <w:sz w:val="18"/>
          <w:szCs w:val="18"/>
        </w:rPr>
      </w:pPr>
      <w:r>
        <w:rPr>
          <w:rFonts w:ascii="宋体" w:hAnsi="宋体" w:cs="宋体" w:eastAsia="宋体" w:hint="default"/>
          <w:sz w:val="18"/>
          <w:szCs w:val="18"/>
        </w:rPr>
        <w:t>万元，其中将于</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年内偿还的金额</w:t>
      </w:r>
      <w:r>
        <w:rPr>
          <w:rFonts w:ascii="宋体" w:hAnsi="宋体" w:cs="宋体" w:eastAsia="宋体" w:hint="default"/>
          <w:spacing w:val="-46"/>
          <w:sz w:val="18"/>
          <w:szCs w:val="18"/>
        </w:rPr>
        <w:t> </w:t>
      </w:r>
      <w:r>
        <w:rPr>
          <w:rFonts w:ascii="宋体" w:hAnsi="宋体" w:cs="宋体" w:eastAsia="宋体" w:hint="default"/>
          <w:sz w:val="18"/>
          <w:szCs w:val="18"/>
        </w:rPr>
        <w:t>1,500.00</w:t>
      </w:r>
      <w:r>
        <w:rPr>
          <w:rFonts w:ascii="宋体" w:hAnsi="宋体" w:cs="宋体" w:eastAsia="宋体" w:hint="default"/>
          <w:spacing w:val="-45"/>
          <w:sz w:val="18"/>
          <w:szCs w:val="18"/>
        </w:rPr>
        <w:t> </w:t>
      </w:r>
      <w:r>
        <w:rPr>
          <w:rFonts w:ascii="宋体" w:hAnsi="宋体" w:cs="宋体" w:eastAsia="宋体" w:hint="default"/>
          <w:sz w:val="18"/>
          <w:szCs w:val="18"/>
        </w:rPr>
        <w:t>万元。 其他说明，包括利率区间： 人民银行同期同档基准利率上浮</w:t>
      </w:r>
      <w:r>
        <w:rPr>
          <w:rFonts w:ascii="宋体" w:hAnsi="宋体" w:cs="宋体" w:eastAsia="宋体" w:hint="default"/>
          <w:spacing w:val="-45"/>
          <w:sz w:val="18"/>
          <w:szCs w:val="18"/>
        </w:rPr>
        <w:t> </w:t>
      </w:r>
      <w:r>
        <w:rPr>
          <w:rFonts w:ascii="宋体" w:hAnsi="宋体" w:cs="宋体" w:eastAsia="宋体" w:hint="default"/>
          <w:sz w:val="18"/>
          <w:szCs w:val="18"/>
        </w:rPr>
        <w:t>10%</w:t>
      </w:r>
    </w:p>
    <w:p>
      <w:pPr>
        <w:spacing w:line="240" w:lineRule="auto" w:before="5"/>
        <w:rPr>
          <w:rFonts w:ascii="宋体" w:hAnsi="宋体" w:cs="宋体" w:eastAsia="宋体" w:hint="default"/>
          <w:sz w:val="23"/>
          <w:szCs w:val="23"/>
        </w:rPr>
      </w:pPr>
    </w:p>
    <w:p>
      <w:pPr>
        <w:pStyle w:val="Heading2"/>
        <w:spacing w:line="240" w:lineRule="auto" w:before="0"/>
        <w:ind w:left="158" w:right="140"/>
        <w:jc w:val="left"/>
        <w:rPr>
          <w:b w:val="0"/>
          <w:bCs w:val="0"/>
        </w:rPr>
      </w:pPr>
      <w:r>
        <w:rPr>
          <w:rFonts w:ascii="宋体" w:hAnsi="宋体" w:cs="宋体" w:eastAsia="宋体" w:hint="default"/>
        </w:rPr>
        <w:t>28</w:t>
      </w:r>
      <w:r>
        <w:rPr/>
        <w:t>、</w:t>
      </w:r>
      <w:r>
        <w:rPr>
          <w:spacing w:val="-24"/>
        </w:rPr>
        <w:t> </w:t>
      </w:r>
      <w:r>
        <w:rPr/>
        <w:t>长期应付职工薪酬</w:t>
      </w:r>
      <w:r>
        <w:rPr>
          <w:b w:val="0"/>
          <w:bCs w:val="0"/>
        </w:rPr>
      </w:r>
    </w:p>
    <w:p>
      <w:pPr>
        <w:pStyle w:val="BodyText"/>
        <w:spacing w:line="240" w:lineRule="auto" w:before="56"/>
        <w:ind w:left="158" w:right="1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120"/>
        </w:sectPr>
      </w:pPr>
    </w:p>
    <w:p>
      <w:pPr>
        <w:pStyle w:val="Heading2"/>
        <w:spacing w:line="240" w:lineRule="auto"/>
        <w:ind w:left="158" w:right="-1"/>
        <w:jc w:val="left"/>
        <w:rPr>
          <w:b w:val="0"/>
          <w:bCs w:val="0"/>
        </w:rPr>
      </w:pPr>
      <w:r>
        <w:rPr>
          <w:rFonts w:ascii="宋体" w:hAnsi="宋体" w:cs="宋体" w:eastAsia="宋体" w:hint="default"/>
        </w:rPr>
        <w:t>29</w:t>
      </w:r>
      <w:r>
        <w:rPr/>
        <w:t>、</w:t>
      </w:r>
      <w:r>
        <w:rPr>
          <w:spacing w:val="-25"/>
        </w:rPr>
        <w:t> </w:t>
      </w:r>
      <w:r>
        <w:rPr/>
        <w:t>专项应付款</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786"/>
            <w:col w:w="262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74"/>
        <w:gridCol w:w="1419"/>
        <w:gridCol w:w="1416"/>
        <w:gridCol w:w="1702"/>
        <w:gridCol w:w="1702"/>
        <w:gridCol w:w="782"/>
      </w:tblGrid>
      <w:tr>
        <w:trPr>
          <w:trHeight w:val="247"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曙光 </w:t>
            </w:r>
            <w:r>
              <w:rPr>
                <w:rFonts w:ascii="宋体" w:hAnsi="宋体" w:cs="宋体" w:eastAsia="宋体" w:hint="default"/>
                <w:sz w:val="18"/>
                <w:szCs w:val="18"/>
              </w:rPr>
              <w:t>EB</w:t>
            </w:r>
            <w:r>
              <w:rPr>
                <w:rFonts w:ascii="宋体" w:hAnsi="宋体" w:cs="宋体" w:eastAsia="宋体" w:hint="default"/>
                <w:spacing w:val="2"/>
                <w:sz w:val="18"/>
                <w:szCs w:val="18"/>
              </w:rPr>
              <w:t> </w:t>
            </w:r>
            <w:r>
              <w:rPr>
                <w:rFonts w:ascii="宋体" w:hAnsi="宋体" w:cs="宋体" w:eastAsia="宋体" w:hint="default"/>
                <w:sz w:val="18"/>
                <w:szCs w:val="18"/>
              </w:rPr>
              <w:t>级云存储系</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统研制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4"/>
              <w:jc w:val="right"/>
              <w:rPr>
                <w:rFonts w:ascii="宋体" w:hAnsi="宋体" w:cs="宋体" w:eastAsia="宋体" w:hint="default"/>
                <w:sz w:val="18"/>
                <w:szCs w:val="18"/>
              </w:rPr>
            </w:pPr>
            <w:r>
              <w:rPr>
                <w:rFonts w:ascii="宋体"/>
                <w:spacing w:val="-1"/>
                <w:sz w:val="18"/>
              </w:rPr>
              <w:t>12,283,000.00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14,030,000.00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1,314,800.00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24,998,200.00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云计算安全操作系统</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产业化项目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8,000,000.00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8,000,000.00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w:t>
            </w:r>
          </w:p>
        </w:tc>
      </w:tr>
      <w:tr>
        <w:trPr>
          <w:trHeight w:val="483"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高性能异常流量处理</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3,000,000.00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w:t>
            </w:r>
          </w:p>
        </w:tc>
      </w:tr>
      <w:tr>
        <w:trPr>
          <w:trHeight w:val="715"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高性能计算及海量网</w:t>
            </w:r>
          </w:p>
          <w:p>
            <w:pPr>
              <w:pStyle w:val="TableParagraph"/>
              <w:spacing w:line="240" w:lineRule="auto"/>
              <w:ind w:left="24" w:right="213"/>
              <w:jc w:val="left"/>
              <w:rPr>
                <w:rFonts w:ascii="宋体" w:hAnsi="宋体" w:cs="宋体" w:eastAsia="宋体" w:hint="default"/>
                <w:sz w:val="18"/>
                <w:szCs w:val="18"/>
              </w:rPr>
            </w:pPr>
            <w:r>
              <w:rPr>
                <w:rFonts w:ascii="宋体" w:hAnsi="宋体" w:cs="宋体" w:eastAsia="宋体" w:hint="default"/>
                <w:sz w:val="18"/>
                <w:szCs w:val="18"/>
              </w:rPr>
              <w:t>络数据实时安全防御 系统</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基于云计算的安全专</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业服务项目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8,000,000.00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8,000,000.00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5</w:t>
            </w:r>
          </w:p>
        </w:tc>
      </w:tr>
      <w:tr>
        <w:trPr>
          <w:trHeight w:val="48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弹性异构计算子系统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及融合架构</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3"/>
              <w:jc w:val="right"/>
              <w:rPr>
                <w:rFonts w:ascii="宋体" w:hAnsi="宋体" w:cs="宋体" w:eastAsia="宋体" w:hint="default"/>
                <w:sz w:val="18"/>
                <w:szCs w:val="18"/>
              </w:rPr>
            </w:pPr>
            <w:r>
              <w:rPr>
                <w:rFonts w:ascii="宋体"/>
                <w:spacing w:val="-1"/>
                <w:sz w:val="18"/>
              </w:rPr>
              <w:t>2,206,000.00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2,206,000.00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z w:val="18"/>
              </w:rPr>
              <w:t>6</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基于融合架构的云服</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务器研制与应用验证</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50,000.00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7</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无锡城市云计算中心</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扩容及应用示范项目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4"/>
              <w:jc w:val="right"/>
              <w:rPr>
                <w:rFonts w:ascii="宋体" w:hAnsi="宋体" w:cs="宋体" w:eastAsia="宋体" w:hint="default"/>
                <w:sz w:val="18"/>
                <w:szCs w:val="18"/>
              </w:rPr>
            </w:pPr>
            <w:r>
              <w:rPr>
                <w:rFonts w:ascii="宋体"/>
                <w:spacing w:val="-1"/>
                <w:sz w:val="18"/>
              </w:rPr>
              <w:t>27,640,000.00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20,000,000.00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3,020,000.00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44,620,000.00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8</w:t>
            </w:r>
          </w:p>
        </w:tc>
      </w:tr>
      <w:tr>
        <w:trPr>
          <w:trHeight w:val="94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基于物联网与云计算</w:t>
            </w:r>
          </w:p>
          <w:p>
            <w:pPr>
              <w:pStyle w:val="TableParagraph"/>
              <w:spacing w:line="237" w:lineRule="auto"/>
              <w:ind w:left="24" w:right="211"/>
              <w:jc w:val="both"/>
              <w:rPr>
                <w:rFonts w:ascii="宋体" w:hAnsi="宋体" w:cs="宋体" w:eastAsia="宋体" w:hint="default"/>
                <w:sz w:val="18"/>
                <w:szCs w:val="18"/>
              </w:rPr>
            </w:pPr>
            <w:r>
              <w:rPr>
                <w:rFonts w:ascii="宋体" w:hAnsi="宋体" w:cs="宋体" w:eastAsia="宋体" w:hint="default"/>
                <w:sz w:val="18"/>
                <w:szCs w:val="18"/>
              </w:rPr>
              <w:t>融合的虚拟化基础软 件</w:t>
            </w:r>
            <w:r>
              <w:rPr>
                <w:rFonts w:ascii="宋体" w:hAnsi="宋体" w:cs="宋体" w:eastAsia="宋体" w:hint="default"/>
                <w:spacing w:val="-47"/>
                <w:sz w:val="18"/>
                <w:szCs w:val="18"/>
              </w:rPr>
              <w:t> </w:t>
            </w:r>
            <w:r>
              <w:rPr>
                <w:rFonts w:ascii="宋体" w:hAnsi="宋体" w:cs="宋体" w:eastAsia="宋体" w:hint="default"/>
                <w:sz w:val="18"/>
                <w:szCs w:val="18"/>
              </w:rPr>
              <w:t>Cloudview</w:t>
            </w:r>
            <w:r>
              <w:rPr>
                <w:rFonts w:ascii="宋体" w:hAnsi="宋体" w:cs="宋体" w:eastAsia="宋体" w:hint="default"/>
                <w:spacing w:val="-45"/>
                <w:sz w:val="18"/>
                <w:szCs w:val="18"/>
              </w:rPr>
              <w:t> </w:t>
            </w:r>
            <w:r>
              <w:rPr>
                <w:rFonts w:ascii="宋体" w:hAnsi="宋体" w:cs="宋体" w:eastAsia="宋体" w:hint="default"/>
                <w:sz w:val="18"/>
                <w:szCs w:val="18"/>
              </w:rPr>
              <w:t>的研发 与产业化项目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12,500,000.00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12,500,000.00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9</w:t>
            </w:r>
          </w:p>
        </w:tc>
      </w:tr>
    </w:tbl>
    <w:p>
      <w:pPr>
        <w:spacing w:after="0" w:line="240" w:lineRule="auto"/>
        <w:jc w:val="right"/>
        <w:rPr>
          <w:rFonts w:ascii="宋体" w:hAnsi="宋体" w:cs="宋体" w:eastAsia="宋体" w:hint="default"/>
          <w:sz w:val="18"/>
          <w:szCs w:val="18"/>
        </w:rPr>
        <w:sectPr>
          <w:type w:val="continuous"/>
          <w:pgSz w:w="11910" w:h="16840"/>
          <w:pgMar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874"/>
        <w:gridCol w:w="1419"/>
        <w:gridCol w:w="1416"/>
        <w:gridCol w:w="1702"/>
        <w:gridCol w:w="1702"/>
        <w:gridCol w:w="782"/>
      </w:tblGrid>
      <w:tr>
        <w:trPr>
          <w:trHeight w:val="483"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面向云计算环境的大</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数据处理系统</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4,200,000.00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1,800,000.00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6,000,000.00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10</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高性能服务器研发及</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产业基金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4,000,000.00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4,000,000.00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11</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适于云计算的高端服</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务器研发与产业化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3,340,000.00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3,340,000.00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12</w:t>
            </w:r>
          </w:p>
        </w:tc>
      </w:tr>
      <w:tr>
        <w:trPr>
          <w:trHeight w:val="715"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基于龙芯</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号高性能</w:t>
            </w:r>
          </w:p>
          <w:p>
            <w:pPr>
              <w:pStyle w:val="TableParagraph"/>
              <w:spacing w:line="240" w:lineRule="auto"/>
              <w:ind w:left="24" w:right="213"/>
              <w:jc w:val="left"/>
              <w:rPr>
                <w:rFonts w:ascii="宋体" w:hAnsi="宋体" w:cs="宋体" w:eastAsia="宋体" w:hint="default"/>
                <w:sz w:val="18"/>
                <w:szCs w:val="18"/>
              </w:rPr>
            </w:pPr>
            <w:r>
              <w:rPr>
                <w:rFonts w:ascii="宋体" w:hAnsi="宋体" w:cs="宋体" w:eastAsia="宋体" w:hint="default"/>
                <w:sz w:val="18"/>
                <w:szCs w:val="18"/>
              </w:rPr>
              <w:t>计算机和服务器验证 系统</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28,770,000.00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28,770,000.00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13</w:t>
            </w:r>
          </w:p>
        </w:tc>
      </w:tr>
      <w:tr>
        <w:trPr>
          <w:trHeight w:val="715"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云计算数据中心关键</w:t>
            </w:r>
          </w:p>
          <w:p>
            <w:pPr>
              <w:pStyle w:val="TableParagraph"/>
              <w:spacing w:line="240" w:lineRule="auto"/>
              <w:ind w:left="24" w:right="36"/>
              <w:jc w:val="left"/>
              <w:rPr>
                <w:rFonts w:ascii="宋体" w:hAnsi="宋体" w:cs="宋体" w:eastAsia="宋体" w:hint="default"/>
                <w:sz w:val="18"/>
                <w:szCs w:val="18"/>
              </w:rPr>
            </w:pPr>
            <w:r>
              <w:rPr>
                <w:rFonts w:ascii="宋体" w:hAnsi="宋体" w:cs="宋体" w:eastAsia="宋体" w:hint="default"/>
                <w:sz w:val="18"/>
                <w:szCs w:val="18"/>
              </w:rPr>
              <w:t>设备（负载均衡设备） 研发与产业化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14</w:t>
            </w:r>
          </w:p>
        </w:tc>
      </w:tr>
      <w:tr>
        <w:trPr>
          <w:trHeight w:val="247"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曙光</w:t>
            </w:r>
            <w:r>
              <w:rPr>
                <w:rFonts w:ascii="宋体" w:hAnsi="宋体" w:cs="宋体" w:eastAsia="宋体" w:hint="default"/>
                <w:spacing w:val="-46"/>
                <w:sz w:val="18"/>
                <w:szCs w:val="18"/>
              </w:rPr>
              <w:t> </w:t>
            </w:r>
            <w:r>
              <w:rPr>
                <w:rFonts w:ascii="宋体" w:hAnsi="宋体" w:cs="宋体" w:eastAsia="宋体" w:hint="default"/>
                <w:sz w:val="18"/>
                <w:szCs w:val="18"/>
              </w:rPr>
              <w:t>TC4600</w:t>
            </w:r>
            <w:r>
              <w:rPr>
                <w:rFonts w:ascii="宋体" w:hAnsi="宋体" w:cs="宋体" w:eastAsia="宋体" w:hint="default"/>
                <w:spacing w:val="-44"/>
                <w:sz w:val="18"/>
                <w:szCs w:val="18"/>
              </w:rPr>
              <w:t> </w:t>
            </w:r>
            <w:r>
              <w:rPr>
                <w:rFonts w:ascii="宋体" w:hAnsi="宋体" w:cs="宋体" w:eastAsia="宋体" w:hint="default"/>
                <w:sz w:val="18"/>
                <w:szCs w:val="18"/>
              </w:rPr>
              <w:t>刀片</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200,000.00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15</w:t>
            </w:r>
          </w:p>
        </w:tc>
      </w:tr>
      <w:tr>
        <w:trPr>
          <w:trHeight w:val="951"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both"/>
              <w:rPr>
                <w:rFonts w:ascii="宋体" w:hAnsi="宋体" w:cs="宋体" w:eastAsia="宋体" w:hint="default"/>
                <w:sz w:val="18"/>
                <w:szCs w:val="18"/>
              </w:rPr>
            </w:pPr>
            <w:r>
              <w:rPr>
                <w:rFonts w:ascii="宋体" w:hAnsi="宋体" w:cs="宋体" w:eastAsia="宋体" w:hint="default"/>
                <w:sz w:val="18"/>
                <w:szCs w:val="18"/>
              </w:rPr>
              <w:t>面向航天复杂产品的</w:t>
            </w:r>
          </w:p>
          <w:p>
            <w:pPr>
              <w:pStyle w:val="TableParagraph"/>
              <w:spacing w:line="232" w:lineRule="exact" w:before="23"/>
              <w:ind w:left="24" w:right="213"/>
              <w:jc w:val="both"/>
              <w:rPr>
                <w:rFonts w:ascii="宋体" w:hAnsi="宋体" w:cs="宋体" w:eastAsia="宋体" w:hint="default"/>
                <w:sz w:val="18"/>
                <w:szCs w:val="18"/>
              </w:rPr>
            </w:pPr>
            <w:r>
              <w:rPr>
                <w:rFonts w:ascii="宋体" w:hAnsi="宋体" w:cs="宋体" w:eastAsia="宋体" w:hint="default"/>
                <w:sz w:val="18"/>
                <w:szCs w:val="18"/>
              </w:rPr>
              <w:t>集团企业云制造服务 平台开发、系统构建 及应用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93"/>
              <w:jc w:val="right"/>
              <w:rPr>
                <w:rFonts w:ascii="宋体" w:hAnsi="宋体" w:cs="宋体" w:eastAsia="宋体" w:hint="default"/>
                <w:sz w:val="18"/>
                <w:szCs w:val="18"/>
              </w:rPr>
            </w:pPr>
            <w:r>
              <w:rPr>
                <w:rFonts w:ascii="宋体"/>
                <w:spacing w:val="-1"/>
                <w:sz w:val="18"/>
              </w:rPr>
              <w:t>300,000.00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96"/>
              <w:jc w:val="right"/>
              <w:rPr>
                <w:rFonts w:ascii="宋体" w:hAnsi="宋体" w:cs="宋体" w:eastAsia="宋体" w:hint="default"/>
                <w:sz w:val="18"/>
                <w:szCs w:val="18"/>
              </w:rPr>
            </w:pPr>
            <w:r>
              <w:rPr>
                <w:rFonts w:ascii="宋体"/>
                <w:spacing w:val="-1"/>
                <w:sz w:val="18"/>
              </w:rPr>
              <w:t>300,000.00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宋体" w:hAnsi="宋体" w:cs="宋体" w:eastAsia="宋体" w:hint="default"/>
                <w:sz w:val="18"/>
                <w:szCs w:val="18"/>
              </w:rPr>
            </w:pPr>
            <w:r>
              <w:rPr>
                <w:rFonts w:ascii="宋体"/>
                <w:sz w:val="18"/>
              </w:rPr>
              <w:t>16</w:t>
            </w:r>
          </w:p>
        </w:tc>
      </w:tr>
      <w:tr>
        <w:trPr>
          <w:trHeight w:val="715"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面向云计算中心的新</w:t>
            </w:r>
          </w:p>
          <w:p>
            <w:pPr>
              <w:pStyle w:val="TableParagraph"/>
              <w:spacing w:line="232" w:lineRule="exact" w:before="23"/>
              <w:ind w:left="24" w:right="213"/>
              <w:jc w:val="left"/>
              <w:rPr>
                <w:rFonts w:ascii="宋体" w:hAnsi="宋体" w:cs="宋体" w:eastAsia="宋体" w:hint="default"/>
                <w:sz w:val="18"/>
                <w:szCs w:val="18"/>
              </w:rPr>
            </w:pPr>
            <w:r>
              <w:rPr>
                <w:rFonts w:ascii="宋体" w:hAnsi="宋体" w:cs="宋体" w:eastAsia="宋体" w:hint="default"/>
                <w:sz w:val="18"/>
                <w:szCs w:val="18"/>
              </w:rPr>
              <w:t>型安全网关产品产业 化项目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4,500,000.00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4,500,000.00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17</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曙光亿级并发服务器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系统研制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4"/>
              <w:jc w:val="right"/>
              <w:rPr>
                <w:rFonts w:ascii="宋体" w:hAnsi="宋体" w:cs="宋体" w:eastAsia="宋体" w:hint="default"/>
                <w:sz w:val="18"/>
                <w:szCs w:val="18"/>
              </w:rPr>
            </w:pPr>
            <w:r>
              <w:rPr>
                <w:rFonts w:ascii="宋体"/>
                <w:spacing w:val="-1"/>
                <w:sz w:val="18"/>
              </w:rPr>
              <w:t>15,810,000.00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18,690,000.00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2,000,000.00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32,500,000.00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18</w:t>
            </w:r>
          </w:p>
        </w:tc>
      </w:tr>
      <w:tr>
        <w:trPr>
          <w:trHeight w:val="48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新型</w:t>
            </w:r>
            <w:r>
              <w:rPr>
                <w:rFonts w:ascii="宋体" w:hAnsi="宋体" w:cs="宋体" w:eastAsia="宋体" w:hint="default"/>
                <w:spacing w:val="-46"/>
                <w:sz w:val="18"/>
                <w:szCs w:val="18"/>
              </w:rPr>
              <w:t> </w:t>
            </w:r>
            <w:r>
              <w:rPr>
                <w:rFonts w:ascii="宋体" w:hAnsi="宋体" w:cs="宋体" w:eastAsia="宋体" w:hint="default"/>
                <w:sz w:val="18"/>
                <w:szCs w:val="18"/>
              </w:rPr>
              <w:t>APU</w:t>
            </w:r>
            <w:r>
              <w:rPr>
                <w:rFonts w:ascii="宋体" w:hAnsi="宋体" w:cs="宋体" w:eastAsia="宋体" w:hint="default"/>
                <w:spacing w:val="-45"/>
                <w:sz w:val="18"/>
                <w:szCs w:val="18"/>
              </w:rPr>
              <w:t> </w:t>
            </w:r>
            <w:r>
              <w:rPr>
                <w:rFonts w:ascii="宋体" w:hAnsi="宋体" w:cs="宋体" w:eastAsia="宋体" w:hint="default"/>
                <w:sz w:val="18"/>
                <w:szCs w:val="18"/>
              </w:rPr>
              <w:t>云服务器系</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统研发及产业化项目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3"/>
              <w:jc w:val="right"/>
              <w:rPr>
                <w:rFonts w:ascii="宋体" w:hAnsi="宋体" w:cs="宋体" w:eastAsia="宋体" w:hint="default"/>
                <w:sz w:val="18"/>
                <w:szCs w:val="18"/>
              </w:rPr>
            </w:pPr>
            <w:r>
              <w:rPr>
                <w:rFonts w:ascii="宋体"/>
                <w:spacing w:val="-1"/>
                <w:sz w:val="18"/>
              </w:rPr>
              <w:t>4,670,000.00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4,670,000.00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19</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云存储系统关键技术</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北京工程实验室项目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5,390,000.00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5,390,000.00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20</w:t>
            </w:r>
          </w:p>
        </w:tc>
      </w:tr>
      <w:tr>
        <w:trPr>
          <w:trHeight w:val="71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基于一种内存控制器</w:t>
            </w:r>
          </w:p>
          <w:p>
            <w:pPr>
              <w:pStyle w:val="TableParagraph"/>
              <w:spacing w:line="232" w:lineRule="exact" w:before="24"/>
              <w:ind w:left="24" w:right="213"/>
              <w:jc w:val="left"/>
              <w:rPr>
                <w:rFonts w:ascii="宋体" w:hAnsi="宋体" w:cs="宋体" w:eastAsia="宋体" w:hint="default"/>
                <w:sz w:val="18"/>
                <w:szCs w:val="18"/>
              </w:rPr>
            </w:pPr>
            <w:r>
              <w:rPr>
                <w:rFonts w:ascii="宋体" w:hAnsi="宋体" w:cs="宋体" w:eastAsia="宋体" w:hint="default"/>
                <w:sz w:val="18"/>
                <w:szCs w:val="18"/>
              </w:rPr>
              <w:t>及多内存系统的天阔 系列服务器产业化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21</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通用大数据存储和处</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理一体机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2,400,000.00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2,400,000.00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22</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安全可靠基础软硬件</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集成应用技术攻关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1,081,700.00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898,300.00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1,980,000.00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23</w:t>
            </w:r>
          </w:p>
        </w:tc>
      </w:tr>
      <w:tr>
        <w:trPr>
          <w:trHeight w:val="715"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面向下一代互联网的</w:t>
            </w:r>
          </w:p>
          <w:p>
            <w:pPr>
              <w:pStyle w:val="TableParagraph"/>
              <w:spacing w:line="232" w:lineRule="exact" w:before="23"/>
              <w:ind w:left="24" w:right="211"/>
              <w:jc w:val="left"/>
              <w:rPr>
                <w:rFonts w:ascii="宋体" w:hAnsi="宋体" w:cs="宋体" w:eastAsia="宋体" w:hint="default"/>
                <w:sz w:val="18"/>
                <w:szCs w:val="18"/>
              </w:rPr>
            </w:pPr>
            <w:r>
              <w:rPr>
                <w:rFonts w:ascii="宋体" w:hAnsi="宋体" w:cs="宋体" w:eastAsia="宋体" w:hint="default"/>
                <w:sz w:val="18"/>
                <w:szCs w:val="18"/>
              </w:rPr>
              <w:t>高性能</w:t>
            </w:r>
            <w:r>
              <w:rPr>
                <w:rFonts w:ascii="宋体" w:hAnsi="宋体" w:cs="宋体" w:eastAsia="宋体" w:hint="default"/>
                <w:spacing w:val="-46"/>
                <w:sz w:val="18"/>
                <w:szCs w:val="18"/>
              </w:rPr>
              <w:t> </w:t>
            </w:r>
            <w:r>
              <w:rPr>
                <w:rFonts w:ascii="宋体" w:hAnsi="宋体" w:cs="宋体" w:eastAsia="宋体" w:hint="default"/>
                <w:sz w:val="18"/>
                <w:szCs w:val="18"/>
              </w:rPr>
              <w:t>VPN</w:t>
            </w:r>
            <w:r>
              <w:rPr>
                <w:rFonts w:ascii="宋体" w:hAnsi="宋体" w:cs="宋体" w:eastAsia="宋体" w:hint="default"/>
                <w:spacing w:val="-45"/>
                <w:sz w:val="18"/>
                <w:szCs w:val="18"/>
              </w:rPr>
              <w:t> </w:t>
            </w:r>
            <w:r>
              <w:rPr>
                <w:rFonts w:ascii="宋体" w:hAnsi="宋体" w:cs="宋体" w:eastAsia="宋体" w:hint="default"/>
                <w:sz w:val="18"/>
                <w:szCs w:val="18"/>
              </w:rPr>
              <w:t>设备产业 化项目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8,000,000.00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8,000,000.00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24</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新媒体全球云服务平</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6,000,000.00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6,000,000.00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25</w:t>
            </w:r>
          </w:p>
        </w:tc>
      </w:tr>
      <w:tr>
        <w:trPr>
          <w:trHeight w:val="247"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大数据安全管理平台</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26</w:t>
            </w:r>
          </w:p>
        </w:tc>
      </w:tr>
      <w:tr>
        <w:trPr>
          <w:trHeight w:val="71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基于内存计算的实时</w:t>
            </w:r>
          </w:p>
          <w:p>
            <w:pPr>
              <w:pStyle w:val="TableParagraph"/>
              <w:spacing w:line="234" w:lineRule="exact" w:before="23"/>
              <w:ind w:left="24" w:right="213"/>
              <w:jc w:val="left"/>
              <w:rPr>
                <w:rFonts w:ascii="宋体" w:hAnsi="宋体" w:cs="宋体" w:eastAsia="宋体" w:hint="default"/>
                <w:sz w:val="18"/>
                <w:szCs w:val="18"/>
              </w:rPr>
            </w:pPr>
            <w:r>
              <w:rPr>
                <w:rFonts w:ascii="宋体" w:hAnsi="宋体" w:cs="宋体" w:eastAsia="宋体" w:hint="default"/>
                <w:sz w:val="18"/>
                <w:szCs w:val="18"/>
              </w:rPr>
              <w:t>大数据关键技术和系 统项目</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2,720,000.00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2,720,000.00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27</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科技新星与领军人才</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培养</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28</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面向行业应用的大数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据平台及示范工程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660,000.00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660,000.00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29</w:t>
            </w:r>
          </w:p>
        </w:tc>
      </w:tr>
      <w:tr>
        <w:trPr>
          <w:trHeight w:val="715"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面向移动互联网的大</w:t>
            </w:r>
          </w:p>
          <w:p>
            <w:pPr>
              <w:pStyle w:val="TableParagraph"/>
              <w:spacing w:line="232" w:lineRule="exact" w:before="23"/>
              <w:ind w:left="24" w:right="213"/>
              <w:jc w:val="left"/>
              <w:rPr>
                <w:rFonts w:ascii="宋体" w:hAnsi="宋体" w:cs="宋体" w:eastAsia="宋体" w:hint="default"/>
                <w:sz w:val="18"/>
                <w:szCs w:val="18"/>
              </w:rPr>
            </w:pPr>
            <w:r>
              <w:rPr>
                <w:rFonts w:ascii="宋体" w:hAnsi="宋体" w:cs="宋体" w:eastAsia="宋体" w:hint="default"/>
                <w:sz w:val="18"/>
                <w:szCs w:val="18"/>
              </w:rPr>
              <w:t>数据处理平台关键技 术研究与产业化</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8,000,000.00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8,000,000.00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30</w:t>
            </w:r>
          </w:p>
        </w:tc>
      </w:tr>
      <w:tr>
        <w:trPr>
          <w:trHeight w:val="715"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面向基础教育的知识</w:t>
            </w:r>
          </w:p>
          <w:p>
            <w:pPr>
              <w:pStyle w:val="TableParagraph"/>
              <w:spacing w:line="232" w:lineRule="exact" w:before="23"/>
              <w:ind w:left="24" w:right="213"/>
              <w:jc w:val="left"/>
              <w:rPr>
                <w:rFonts w:ascii="宋体" w:hAnsi="宋体" w:cs="宋体" w:eastAsia="宋体" w:hint="default"/>
                <w:sz w:val="18"/>
                <w:szCs w:val="18"/>
              </w:rPr>
            </w:pPr>
            <w:r>
              <w:rPr>
                <w:rFonts w:ascii="宋体" w:hAnsi="宋体" w:cs="宋体" w:eastAsia="宋体" w:hint="default"/>
                <w:sz w:val="18"/>
                <w:szCs w:val="18"/>
              </w:rPr>
              <w:t>能力智能测评与类人 答题测验系统</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532,000.00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532,000.00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31</w:t>
            </w:r>
          </w:p>
        </w:tc>
      </w:tr>
      <w:tr>
        <w:trPr>
          <w:trHeight w:val="71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8"/>
                <w:sz w:val="18"/>
                <w:szCs w:val="18"/>
              </w:rPr>
              <w:t> </w:t>
            </w:r>
            <w:r>
              <w:rPr>
                <w:rFonts w:ascii="宋体" w:hAnsi="宋体" w:cs="宋体" w:eastAsia="宋体" w:hint="default"/>
                <w:sz w:val="18"/>
                <w:szCs w:val="18"/>
              </w:rPr>
              <w:t>CPU/OS</w:t>
            </w:r>
            <w:r>
              <w:rPr>
                <w:rFonts w:ascii="宋体" w:hAnsi="宋体" w:cs="宋体" w:eastAsia="宋体" w:hint="default"/>
                <w:spacing w:val="-47"/>
                <w:sz w:val="18"/>
                <w:szCs w:val="18"/>
              </w:rPr>
              <w:t> </w:t>
            </w:r>
            <w:r>
              <w:rPr>
                <w:rFonts w:ascii="宋体" w:hAnsi="宋体" w:cs="宋体" w:eastAsia="宋体" w:hint="default"/>
                <w:sz w:val="18"/>
                <w:szCs w:val="18"/>
              </w:rPr>
              <w:t>的服</w:t>
            </w:r>
          </w:p>
          <w:p>
            <w:pPr>
              <w:pStyle w:val="TableParagraph"/>
              <w:spacing w:line="240" w:lineRule="auto"/>
              <w:ind w:left="24" w:right="213"/>
              <w:jc w:val="left"/>
              <w:rPr>
                <w:rFonts w:ascii="宋体" w:hAnsi="宋体" w:cs="宋体" w:eastAsia="宋体" w:hint="default"/>
                <w:sz w:val="18"/>
                <w:szCs w:val="18"/>
              </w:rPr>
            </w:pPr>
            <w:r>
              <w:rPr>
                <w:rFonts w:ascii="宋体" w:hAnsi="宋体" w:cs="宋体" w:eastAsia="宋体" w:hint="default"/>
                <w:sz w:val="18"/>
                <w:szCs w:val="18"/>
              </w:rPr>
              <w:t>务器研发与应用推广 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66,249.49</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66,249.49</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32</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企业技术中心创新能</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力建设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5,000,000.00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5,000,000.00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33</w:t>
            </w:r>
          </w:p>
        </w:tc>
      </w:tr>
    </w:tbl>
    <w:p>
      <w:pPr>
        <w:spacing w:after="0" w:line="240" w:lineRule="auto"/>
        <w:jc w:val="right"/>
        <w:rPr>
          <w:rFonts w:ascii="宋体" w:hAnsi="宋体" w:cs="宋体" w:eastAsia="宋体" w:hint="default"/>
          <w:sz w:val="18"/>
          <w:szCs w:val="18"/>
        </w:rPr>
        <w:sectPr>
          <w:pgSz w:w="11910" w:h="16840"/>
          <w:pgMar w:header="0" w:footer="1195"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874"/>
        <w:gridCol w:w="1419"/>
        <w:gridCol w:w="1416"/>
        <w:gridCol w:w="1702"/>
        <w:gridCol w:w="1702"/>
        <w:gridCol w:w="782"/>
      </w:tblGrid>
      <w:tr>
        <w:trPr>
          <w:trHeight w:val="483"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基于高端服务器的云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计算一体机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spacing w:val="-1"/>
                <w:sz w:val="18"/>
              </w:rPr>
              <w:t>300,000.00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34</w:t>
            </w:r>
          </w:p>
        </w:tc>
      </w:tr>
      <w:tr>
        <w:trPr>
          <w:trHeight w:val="715"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面向互联网应用的服</w:t>
            </w:r>
          </w:p>
          <w:p>
            <w:pPr>
              <w:pStyle w:val="TableParagraph"/>
              <w:spacing w:line="232" w:lineRule="exact" w:before="24"/>
              <w:ind w:left="24" w:right="36"/>
              <w:jc w:val="left"/>
              <w:rPr>
                <w:rFonts w:ascii="宋体" w:hAnsi="宋体" w:cs="宋体" w:eastAsia="宋体" w:hint="default"/>
                <w:sz w:val="18"/>
                <w:szCs w:val="18"/>
              </w:rPr>
            </w:pPr>
            <w:r>
              <w:rPr>
                <w:rFonts w:ascii="宋体" w:hAnsi="宋体" w:cs="宋体" w:eastAsia="宋体" w:hint="default"/>
                <w:sz w:val="18"/>
                <w:szCs w:val="18"/>
              </w:rPr>
              <w:t>务器核心软硬件研发 及应用推广（核高基）</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2,000,000.00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35</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曙光海量信息存储系</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统</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30,000,000.00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30,000,000.00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36</w:t>
            </w:r>
          </w:p>
        </w:tc>
      </w:tr>
      <w:tr>
        <w:trPr>
          <w:trHeight w:val="48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中科院技术创新与产</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业联盟项目</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16,000,000.00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16,000,000.00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37</w:t>
            </w:r>
          </w:p>
        </w:tc>
      </w:tr>
      <w:tr>
        <w:trPr>
          <w:trHeight w:val="25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168,316,949.49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127,820,300.00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9" w:right="0"/>
              <w:jc w:val="left"/>
              <w:rPr>
                <w:rFonts w:ascii="宋体" w:hAnsi="宋体" w:cs="宋体" w:eastAsia="宋体" w:hint="default"/>
                <w:sz w:val="18"/>
                <w:szCs w:val="18"/>
              </w:rPr>
            </w:pPr>
            <w:r>
              <w:rPr>
                <w:rFonts w:ascii="宋体"/>
                <w:sz w:val="18"/>
              </w:rPr>
              <w:t>26,264,800.00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269,872,449.49</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w:t>
            </w:r>
          </w:p>
        </w:tc>
      </w:tr>
    </w:tbl>
    <w:p>
      <w:pPr>
        <w:spacing w:line="240" w:lineRule="auto" w:before="8"/>
        <w:rPr>
          <w:rFonts w:ascii="Times New Roman" w:hAnsi="Times New Roman" w:cs="Times New Roman" w:eastAsia="Times New Roman" w:hint="default"/>
          <w:sz w:val="22"/>
          <w:szCs w:val="22"/>
        </w:rPr>
      </w:pPr>
    </w:p>
    <w:p>
      <w:pPr>
        <w:pStyle w:val="BodyText"/>
        <w:spacing w:line="240" w:lineRule="auto" w:before="36"/>
        <w:ind w:left="158" w:right="0"/>
        <w:jc w:val="both"/>
      </w:pPr>
      <w:r>
        <w:rPr/>
        <w:t>其他说明：</w:t>
      </w:r>
    </w:p>
    <w:p>
      <w:pPr>
        <w:spacing w:line="240" w:lineRule="auto" w:before="5"/>
        <w:rPr>
          <w:rFonts w:ascii="宋体" w:hAnsi="宋体" w:cs="宋体" w:eastAsia="宋体" w:hint="default"/>
          <w:sz w:val="16"/>
          <w:szCs w:val="16"/>
        </w:rPr>
      </w:pPr>
    </w:p>
    <w:p>
      <w:pPr>
        <w:spacing w:line="362" w:lineRule="auto" w:before="0"/>
        <w:ind w:left="158" w:right="290" w:firstLine="0"/>
        <w:jc w:val="both"/>
        <w:rPr>
          <w:rFonts w:ascii="Times New Roman" w:hAnsi="Times New Roman" w:cs="Times New Roman" w:eastAsia="Times New Roman"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w:t>
      </w:r>
      <w:r>
        <w:rPr>
          <w:rFonts w:ascii="宋体" w:hAnsi="宋体" w:cs="宋体" w:eastAsia="宋体" w:hint="default"/>
          <w:sz w:val="19"/>
          <w:szCs w:val="19"/>
        </w:rPr>
        <w:t>）曙光</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EB</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级云存储系统研制项目：</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22</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日，科学技术部《科技部关于拨付</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年度国家高</w:t>
      </w:r>
      <w:r>
        <w:rPr>
          <w:rFonts w:ascii="宋体" w:hAnsi="宋体" w:cs="宋体" w:eastAsia="宋体" w:hint="default"/>
          <w:w w:val="99"/>
          <w:sz w:val="19"/>
          <w:szCs w:val="19"/>
        </w:rPr>
        <w:t> </w:t>
      </w:r>
      <w:r>
        <w:rPr>
          <w:rFonts w:ascii="宋体" w:hAnsi="宋体" w:cs="宋体" w:eastAsia="宋体" w:hint="default"/>
          <w:sz w:val="19"/>
          <w:szCs w:val="19"/>
        </w:rPr>
        <w:t>技术研究发展计划第一批课题经费的通知》（国科发财【</w:t>
      </w:r>
      <w:r>
        <w:rPr>
          <w:rFonts w:ascii="Times New Roman" w:hAnsi="Times New Roman" w:cs="Times New Roman" w:eastAsia="Times New Roman" w:hint="default"/>
          <w:sz w:val="19"/>
          <w:szCs w:val="19"/>
        </w:rPr>
        <w:t>2013</w:t>
      </w:r>
      <w:r>
        <w:rPr>
          <w:rFonts w:ascii="宋体" w:hAnsi="宋体" w:cs="宋体" w:eastAsia="宋体" w:hint="default"/>
          <w:sz w:val="19"/>
          <w:szCs w:val="19"/>
        </w:rPr>
        <w:t>】</w:t>
      </w:r>
      <w:r>
        <w:rPr>
          <w:rFonts w:ascii="Times New Roman" w:hAnsi="Times New Roman" w:cs="Times New Roman" w:eastAsia="Times New Roman" w:hint="default"/>
          <w:sz w:val="19"/>
          <w:szCs w:val="19"/>
        </w:rPr>
        <w:t>365 </w:t>
      </w:r>
      <w:r>
        <w:rPr>
          <w:rFonts w:ascii="宋体" w:hAnsi="宋体" w:cs="宋体" w:eastAsia="宋体" w:hint="default"/>
          <w:sz w:val="19"/>
          <w:szCs w:val="19"/>
        </w:rPr>
        <w:t>号），批复专项课题经费金额</w:t>
      </w:r>
      <w:r>
        <w:rPr>
          <w:rFonts w:ascii="宋体" w:hAnsi="宋体" w:cs="宋体" w:eastAsia="宋体" w:hint="default"/>
          <w:spacing w:val="-61"/>
          <w:sz w:val="19"/>
          <w:szCs w:val="19"/>
        </w:rPr>
        <w:t> </w:t>
      </w:r>
      <w:r>
        <w:rPr>
          <w:rFonts w:ascii="Times New Roman" w:hAnsi="Times New Roman" w:cs="Times New Roman" w:eastAsia="Times New Roman" w:hint="default"/>
          <w:sz w:val="19"/>
          <w:szCs w:val="19"/>
        </w:rPr>
        <w:t>2,862.00</w:t>
      </w:r>
    </w:p>
    <w:p>
      <w:pPr>
        <w:spacing w:before="30"/>
        <w:ind w:left="158" w:right="0" w:firstLine="0"/>
        <w:jc w:val="both"/>
        <w:rPr>
          <w:rFonts w:ascii="宋体" w:hAnsi="宋体" w:cs="宋体" w:eastAsia="宋体" w:hint="default"/>
          <w:sz w:val="19"/>
          <w:szCs w:val="19"/>
        </w:rPr>
      </w:pPr>
      <w:r>
        <w:rPr>
          <w:rFonts w:ascii="宋体" w:hAnsi="宋体" w:cs="宋体" w:eastAsia="宋体" w:hint="default"/>
          <w:sz w:val="19"/>
          <w:szCs w:val="19"/>
        </w:rPr>
        <w:t>万元，其中：合作方课题经费</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362.18</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日本公司累计收到该课题专项经费</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2,862.00</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万</w:t>
      </w:r>
    </w:p>
    <w:p>
      <w:pPr>
        <w:spacing w:before="137"/>
        <w:ind w:left="158" w:right="0" w:firstLine="0"/>
        <w:jc w:val="both"/>
        <w:rPr>
          <w:rFonts w:ascii="宋体" w:hAnsi="宋体" w:cs="宋体" w:eastAsia="宋体" w:hint="default"/>
          <w:sz w:val="19"/>
          <w:szCs w:val="19"/>
        </w:rPr>
      </w:pPr>
      <w:r>
        <w:rPr>
          <w:rFonts w:ascii="宋体" w:hAnsi="宋体" w:cs="宋体" w:eastAsia="宋体" w:hint="default"/>
          <w:sz w:val="19"/>
          <w:szCs w:val="19"/>
        </w:rPr>
        <w:t>元，对外拨付合作经费</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362.18</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万元；截至报告日该专项课题尚在进行。</w:t>
      </w:r>
    </w:p>
    <w:p>
      <w:pPr>
        <w:spacing w:before="135"/>
        <w:ind w:left="158" w:right="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w:t>
      </w:r>
      <w:r>
        <w:rPr>
          <w:rFonts w:ascii="宋体" w:hAnsi="宋体" w:cs="宋体" w:eastAsia="宋体" w:hint="default"/>
          <w:sz w:val="19"/>
          <w:szCs w:val="19"/>
        </w:rPr>
        <w:t>）云计算安全操作系统产业化项目：</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年</w:t>
      </w:r>
      <w:r>
        <w:rPr>
          <w:rFonts w:ascii="宋体" w:hAnsi="宋体" w:cs="宋体" w:eastAsia="宋体" w:hint="default"/>
          <w:spacing w:val="-61"/>
          <w:sz w:val="19"/>
          <w:szCs w:val="19"/>
        </w:rPr>
        <w:t> </w:t>
      </w:r>
      <w:r>
        <w:rPr>
          <w:rFonts w:ascii="Times New Roman" w:hAnsi="Times New Roman" w:cs="Times New Roman" w:eastAsia="Times New Roman" w:hint="default"/>
          <w:sz w:val="19"/>
          <w:szCs w:val="19"/>
        </w:rPr>
        <w:t>6</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月</w:t>
      </w:r>
      <w:r>
        <w:rPr>
          <w:rFonts w:ascii="宋体" w:hAnsi="宋体" w:cs="宋体" w:eastAsia="宋体" w:hint="default"/>
          <w:spacing w:val="-59"/>
          <w:sz w:val="19"/>
          <w:szCs w:val="19"/>
        </w:rPr>
        <w:t>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日，国家发展和改革委员会办公厅《国家发展改革委</w:t>
      </w:r>
    </w:p>
    <w:p>
      <w:pPr>
        <w:spacing w:before="137"/>
        <w:ind w:left="158" w:right="0" w:firstLine="0"/>
        <w:jc w:val="both"/>
        <w:rPr>
          <w:rFonts w:ascii="宋体" w:hAnsi="宋体" w:cs="宋体" w:eastAsia="宋体" w:hint="default"/>
          <w:sz w:val="19"/>
          <w:szCs w:val="19"/>
        </w:rPr>
      </w:pPr>
      <w:r>
        <w:rPr>
          <w:rFonts w:ascii="宋体" w:hAnsi="宋体" w:cs="宋体" w:eastAsia="宋体" w:hint="default"/>
          <w:sz w:val="19"/>
          <w:szCs w:val="19"/>
        </w:rPr>
        <w:t>办公厅关于</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年信息安全专项项目的复函》（发改办高技【</w:t>
      </w:r>
      <w:r>
        <w:rPr>
          <w:rFonts w:ascii="Times New Roman" w:hAnsi="Times New Roman" w:cs="Times New Roman" w:eastAsia="Times New Roman" w:hint="default"/>
          <w:sz w:val="19"/>
          <w:szCs w:val="19"/>
        </w:rPr>
        <w:t>2013</w:t>
      </w:r>
      <w:r>
        <w:rPr>
          <w:rFonts w:ascii="宋体" w:hAnsi="宋体" w:cs="宋体" w:eastAsia="宋体" w:hint="default"/>
          <w:sz w:val="19"/>
          <w:szCs w:val="19"/>
        </w:rPr>
        <w:t>】</w:t>
      </w:r>
      <w:r>
        <w:rPr>
          <w:rFonts w:ascii="Times New Roman" w:hAnsi="Times New Roman" w:cs="Times New Roman" w:eastAsia="Times New Roman" w:hint="default"/>
          <w:sz w:val="19"/>
          <w:szCs w:val="19"/>
        </w:rPr>
        <w:t>1309 </w:t>
      </w:r>
      <w:r>
        <w:rPr>
          <w:rFonts w:ascii="宋体" w:hAnsi="宋体" w:cs="宋体" w:eastAsia="宋体" w:hint="default"/>
          <w:sz w:val="19"/>
          <w:szCs w:val="19"/>
        </w:rPr>
        <w:t>号）；</w:t>
      </w:r>
      <w:r>
        <w:rPr>
          <w:rFonts w:ascii="Times New Roman" w:hAnsi="Times New Roman" w:cs="Times New Roman" w:eastAsia="Times New Roman" w:hint="default"/>
          <w:sz w:val="19"/>
          <w:szCs w:val="19"/>
        </w:rPr>
        <w:t>2013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6</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月</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25</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日，天津</w:t>
      </w:r>
    </w:p>
    <w:p>
      <w:pPr>
        <w:spacing w:line="364" w:lineRule="auto" w:before="137"/>
        <w:ind w:left="158" w:right="290" w:firstLine="0"/>
        <w:jc w:val="both"/>
        <w:rPr>
          <w:rFonts w:ascii="宋体" w:hAnsi="宋体" w:cs="宋体" w:eastAsia="宋体" w:hint="default"/>
          <w:sz w:val="19"/>
          <w:szCs w:val="19"/>
        </w:rPr>
      </w:pPr>
      <w:r>
        <w:rPr>
          <w:rFonts w:ascii="宋体" w:hAnsi="宋体" w:cs="宋体" w:eastAsia="宋体" w:hint="default"/>
          <w:sz w:val="19"/>
          <w:szCs w:val="19"/>
        </w:rPr>
        <w:t>市发展和改革委员会《市发展改革委关于转发国家发展改革委办公厅关于</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年信息安全专项项目的复函</w:t>
      </w:r>
      <w:r>
        <w:rPr>
          <w:rFonts w:ascii="宋体" w:hAnsi="宋体" w:cs="宋体" w:eastAsia="宋体" w:hint="default"/>
          <w:w w:val="99"/>
          <w:sz w:val="19"/>
          <w:szCs w:val="19"/>
        </w:rPr>
        <w:t> </w:t>
      </w:r>
      <w:r>
        <w:rPr>
          <w:rFonts w:ascii="宋体" w:hAnsi="宋体" w:cs="宋体" w:eastAsia="宋体" w:hint="default"/>
          <w:sz w:val="19"/>
          <w:szCs w:val="19"/>
        </w:rPr>
        <w:t>的通知》（津发改高技【</w:t>
      </w:r>
      <w:r>
        <w:rPr>
          <w:rFonts w:ascii="Times New Roman" w:hAnsi="Times New Roman" w:cs="Times New Roman" w:eastAsia="Times New Roman" w:hint="default"/>
          <w:sz w:val="19"/>
          <w:szCs w:val="19"/>
        </w:rPr>
        <w:t>2013</w:t>
      </w:r>
      <w:r>
        <w:rPr>
          <w:rFonts w:ascii="宋体" w:hAnsi="宋体" w:cs="宋体" w:eastAsia="宋体" w:hint="default"/>
          <w:sz w:val="19"/>
          <w:szCs w:val="19"/>
        </w:rPr>
        <w:t>】</w:t>
      </w:r>
      <w:r>
        <w:rPr>
          <w:rFonts w:ascii="Times New Roman" w:hAnsi="Times New Roman" w:cs="Times New Roman" w:eastAsia="Times New Roman" w:hint="default"/>
          <w:sz w:val="19"/>
          <w:szCs w:val="19"/>
        </w:rPr>
        <w:t>603</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号）；</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54"/>
          <w:sz w:val="19"/>
          <w:szCs w:val="19"/>
        </w:rPr>
        <w:t> </w:t>
      </w:r>
      <w:r>
        <w:rPr>
          <w:rFonts w:ascii="Times New Roman" w:hAnsi="Times New Roman" w:cs="Times New Roman" w:eastAsia="Times New Roman" w:hint="default"/>
          <w:sz w:val="19"/>
          <w:szCs w:val="19"/>
        </w:rPr>
        <w:t>8</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月</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26</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日，国家发展和改革委员会《国家发展改革委关</w:t>
      </w:r>
      <w:r>
        <w:rPr>
          <w:rFonts w:ascii="宋体" w:hAnsi="宋体" w:cs="宋体" w:eastAsia="宋体" w:hint="default"/>
          <w:w w:val="99"/>
          <w:sz w:val="19"/>
          <w:szCs w:val="19"/>
        </w:rPr>
        <w:t> 于下达 </w:t>
      </w:r>
      <w:r>
        <w:rPr>
          <w:rFonts w:ascii="Times New Roman" w:hAnsi="Times New Roman" w:cs="Times New Roman" w:eastAsia="Times New Roman" w:hint="default"/>
          <w:spacing w:val="-1"/>
          <w:w w:val="99"/>
          <w:sz w:val="19"/>
          <w:szCs w:val="19"/>
        </w:rPr>
        <w:t>2013 </w:t>
      </w:r>
      <w:r>
        <w:rPr>
          <w:rFonts w:ascii="宋体" w:hAnsi="宋体" w:cs="宋体" w:eastAsia="宋体" w:hint="default"/>
          <w:spacing w:val="-5"/>
          <w:w w:val="99"/>
          <w:sz w:val="19"/>
          <w:szCs w:val="19"/>
        </w:rPr>
        <w:t>年第三批产业技术研究与开发资金高新技术产业发展项目投资计划的通知》（发改高技【</w:t>
      </w:r>
      <w:r>
        <w:rPr>
          <w:rFonts w:ascii="Times New Roman" w:hAnsi="Times New Roman" w:cs="Times New Roman" w:eastAsia="Times New Roman" w:hint="default"/>
          <w:spacing w:val="-5"/>
          <w:w w:val="99"/>
          <w:sz w:val="19"/>
          <w:szCs w:val="19"/>
        </w:rPr>
        <w:t>2013</w:t>
      </w:r>
      <w:r>
        <w:rPr>
          <w:rFonts w:ascii="宋体" w:hAnsi="宋体" w:cs="宋体" w:eastAsia="宋体" w:hint="default"/>
          <w:spacing w:val="-5"/>
          <w:w w:val="99"/>
          <w:sz w:val="19"/>
          <w:szCs w:val="19"/>
        </w:rPr>
        <w:t>】</w:t>
      </w:r>
      <w:r>
        <w:rPr>
          <w:rFonts w:ascii="宋体" w:hAnsi="宋体" w:cs="宋体" w:eastAsia="宋体" w:hint="default"/>
          <w:spacing w:val="-5"/>
          <w:sz w:val="19"/>
          <w:szCs w:val="19"/>
        </w:rPr>
      </w:r>
    </w:p>
    <w:p>
      <w:pPr>
        <w:spacing w:line="364" w:lineRule="auto" w:before="28"/>
        <w:ind w:left="158" w:right="293" w:firstLine="0"/>
        <w:jc w:val="both"/>
        <w:rPr>
          <w:rFonts w:ascii="宋体" w:hAnsi="宋体" w:cs="宋体" w:eastAsia="宋体" w:hint="default"/>
          <w:sz w:val="19"/>
          <w:szCs w:val="19"/>
        </w:rPr>
      </w:pPr>
      <w:r>
        <w:rPr>
          <w:rFonts w:ascii="Times New Roman" w:hAnsi="Times New Roman" w:cs="Times New Roman" w:eastAsia="Times New Roman" w:hint="default"/>
          <w:sz w:val="19"/>
          <w:szCs w:val="19"/>
        </w:rPr>
        <w:t>1629</w:t>
      </w:r>
      <w:r>
        <w:rPr>
          <w:rFonts w:ascii="Times New Roman" w:hAnsi="Times New Roman" w:cs="Times New Roman" w:eastAsia="Times New Roman" w:hint="default"/>
          <w:spacing w:val="-18"/>
          <w:sz w:val="19"/>
          <w:szCs w:val="19"/>
        </w:rPr>
        <w:t> </w:t>
      </w:r>
      <w:r>
        <w:rPr>
          <w:rFonts w:ascii="宋体" w:hAnsi="宋体" w:cs="宋体" w:eastAsia="宋体" w:hint="default"/>
          <w:sz w:val="19"/>
          <w:szCs w:val="19"/>
        </w:rPr>
        <w:t>号）；天津市发展和改革委员会《市发展改革委关于转发国际发改委关于下达</w:t>
      </w:r>
      <w:r>
        <w:rPr>
          <w:rFonts w:ascii="宋体" w:hAnsi="宋体" w:cs="宋体" w:eastAsia="宋体" w:hint="default"/>
          <w:spacing w:val="-66"/>
          <w:sz w:val="19"/>
          <w:szCs w:val="19"/>
        </w:rPr>
        <w:t> </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18"/>
          <w:sz w:val="19"/>
          <w:szCs w:val="19"/>
        </w:rPr>
        <w:t> </w:t>
      </w:r>
      <w:r>
        <w:rPr>
          <w:rFonts w:ascii="宋体" w:hAnsi="宋体" w:cs="宋体" w:eastAsia="宋体" w:hint="default"/>
          <w:sz w:val="19"/>
          <w:szCs w:val="19"/>
        </w:rPr>
        <w:t>年第三批产业技术</w:t>
      </w:r>
      <w:r>
        <w:rPr>
          <w:rFonts w:ascii="宋体" w:hAnsi="宋体" w:cs="宋体" w:eastAsia="宋体" w:hint="default"/>
          <w:w w:val="99"/>
          <w:sz w:val="19"/>
          <w:szCs w:val="19"/>
        </w:rPr>
        <w:t> </w:t>
      </w:r>
      <w:r>
        <w:rPr>
          <w:rFonts w:ascii="宋体" w:hAnsi="宋体" w:cs="宋体" w:eastAsia="宋体" w:hint="default"/>
          <w:w w:val="95"/>
          <w:sz w:val="19"/>
          <w:szCs w:val="19"/>
        </w:rPr>
        <w:t>研究与开发资金高技术产业发展项目投资计划的通知》（津发改委高技【</w:t>
      </w:r>
      <w:r>
        <w:rPr>
          <w:rFonts w:ascii="Times New Roman" w:hAnsi="Times New Roman" w:cs="Times New Roman" w:eastAsia="Times New Roman" w:hint="default"/>
          <w:w w:val="95"/>
          <w:sz w:val="19"/>
          <w:szCs w:val="19"/>
        </w:rPr>
        <w:t>2013</w:t>
      </w:r>
      <w:r>
        <w:rPr>
          <w:rFonts w:ascii="宋体" w:hAnsi="宋体" w:cs="宋体" w:eastAsia="宋体" w:hint="default"/>
          <w:w w:val="95"/>
          <w:sz w:val="19"/>
          <w:szCs w:val="19"/>
        </w:rPr>
        <w:t>】</w:t>
      </w:r>
      <w:r>
        <w:rPr>
          <w:rFonts w:ascii="Times New Roman" w:hAnsi="Times New Roman" w:cs="Times New Roman" w:eastAsia="Times New Roman" w:hint="default"/>
          <w:w w:val="95"/>
          <w:sz w:val="19"/>
          <w:szCs w:val="19"/>
        </w:rPr>
        <w:t>963 </w:t>
      </w:r>
      <w:r>
        <w:rPr>
          <w:rFonts w:ascii="宋体" w:hAnsi="宋体" w:cs="宋体" w:eastAsia="宋体" w:hint="default"/>
          <w:w w:val="95"/>
          <w:sz w:val="19"/>
          <w:szCs w:val="19"/>
        </w:rPr>
        <w:t>号）批复专项经费金额</w:t>
      </w:r>
      <w:r>
        <w:rPr>
          <w:rFonts w:ascii="宋体" w:hAnsi="宋体" w:cs="宋体" w:eastAsia="宋体" w:hint="default"/>
          <w:spacing w:val="23"/>
          <w:w w:val="95"/>
          <w:sz w:val="19"/>
          <w:szCs w:val="19"/>
        </w:rPr>
        <w:t> </w:t>
      </w:r>
      <w:r>
        <w:rPr>
          <w:rFonts w:ascii="宋体" w:hAnsi="宋体" w:cs="宋体" w:eastAsia="宋体" w:hint="default"/>
          <w:spacing w:val="23"/>
          <w:w w:val="95"/>
          <w:sz w:val="19"/>
          <w:szCs w:val="19"/>
        </w:rPr>
      </w:r>
      <w:r>
        <w:rPr>
          <w:rFonts w:ascii="Times New Roman" w:hAnsi="Times New Roman" w:cs="Times New Roman" w:eastAsia="Times New Roman" w:hint="default"/>
          <w:sz w:val="19"/>
          <w:szCs w:val="19"/>
        </w:rPr>
        <w:t>800.00</w:t>
      </w:r>
      <w:r>
        <w:rPr>
          <w:rFonts w:ascii="Times New Roman" w:hAnsi="Times New Roman" w:cs="Times New Roman" w:eastAsia="Times New Roman" w:hint="default"/>
          <w:spacing w:val="-3"/>
          <w:sz w:val="19"/>
          <w:szCs w:val="19"/>
        </w:rPr>
        <w:t> </w:t>
      </w:r>
      <w:r>
        <w:rPr>
          <w:rFonts w:ascii="宋体" w:hAnsi="宋体" w:cs="宋体" w:eastAsia="宋体" w:hint="default"/>
          <w:spacing w:val="-6"/>
          <w:sz w:val="19"/>
          <w:szCs w:val="19"/>
        </w:rPr>
        <w:t>万元；截至</w:t>
      </w:r>
      <w:r>
        <w:rPr>
          <w:rFonts w:ascii="宋体" w:hAnsi="宋体" w:cs="宋体" w:eastAsia="宋体" w:hint="default"/>
          <w:spacing w:val="-55"/>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日本公司累计收到该课题专项经费</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800.00</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万元；截至报告日该专项课题</w:t>
      </w:r>
      <w:r>
        <w:rPr>
          <w:rFonts w:ascii="宋体" w:hAnsi="宋体" w:cs="宋体" w:eastAsia="宋体" w:hint="default"/>
          <w:w w:val="99"/>
          <w:sz w:val="19"/>
          <w:szCs w:val="19"/>
        </w:rPr>
        <w:t> </w:t>
      </w:r>
      <w:r>
        <w:rPr>
          <w:rFonts w:ascii="宋体" w:hAnsi="宋体" w:cs="宋体" w:eastAsia="宋体" w:hint="default"/>
          <w:sz w:val="19"/>
          <w:szCs w:val="19"/>
        </w:rPr>
        <w:t>已经验收，尚未收到国家批复。</w:t>
      </w:r>
    </w:p>
    <w:p>
      <w:pPr>
        <w:spacing w:line="376" w:lineRule="auto" w:before="51"/>
        <w:ind w:left="158" w:right="293"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3</w:t>
      </w:r>
      <w:r>
        <w:rPr>
          <w:rFonts w:ascii="宋体" w:hAnsi="宋体" w:cs="宋体" w:eastAsia="宋体" w:hint="default"/>
          <w:sz w:val="19"/>
          <w:szCs w:val="19"/>
        </w:rPr>
        <w:t>）高性能异常流量处理系统项目：</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年</w:t>
      </w:r>
      <w:r>
        <w:rPr>
          <w:rFonts w:ascii="宋体" w:hAnsi="宋体" w:cs="宋体" w:eastAsia="宋体" w:hint="default"/>
          <w:spacing w:val="-60"/>
          <w:sz w:val="19"/>
          <w:szCs w:val="19"/>
        </w:rPr>
        <w:t> </w:t>
      </w:r>
      <w:r>
        <w:rPr>
          <w:rFonts w:ascii="Times New Roman" w:hAnsi="Times New Roman" w:cs="Times New Roman" w:eastAsia="Times New Roman" w:hint="default"/>
          <w:sz w:val="19"/>
          <w:szCs w:val="19"/>
        </w:rPr>
        <w:t>2</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月</w:t>
      </w:r>
      <w:r>
        <w:rPr>
          <w:rFonts w:ascii="宋体" w:hAnsi="宋体" w:cs="宋体" w:eastAsia="宋体" w:hint="default"/>
          <w:spacing w:val="-60"/>
          <w:sz w:val="19"/>
          <w:szCs w:val="19"/>
        </w:rPr>
        <w:t>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日，国家发展和改革委员会办公厅《国家发展和改革委</w:t>
      </w:r>
      <w:r>
        <w:rPr>
          <w:rFonts w:ascii="宋体" w:hAnsi="宋体" w:cs="宋体" w:eastAsia="宋体" w:hint="default"/>
          <w:w w:val="99"/>
          <w:sz w:val="19"/>
          <w:szCs w:val="19"/>
        </w:rPr>
        <w:t> </w:t>
      </w:r>
      <w:r>
        <w:rPr>
          <w:rFonts w:ascii="宋体" w:hAnsi="宋体" w:cs="宋体" w:eastAsia="宋体" w:hint="default"/>
          <w:sz w:val="19"/>
          <w:szCs w:val="19"/>
        </w:rPr>
        <w:t>员会办公厅关于国家信息安全专项及下一代互联网技术研发、产业化和规模商用专项项目的复函》（发改</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z w:val="19"/>
          <w:szCs w:val="19"/>
        </w:rPr>
        <w:t>办高技【</w:t>
      </w:r>
      <w:r>
        <w:rPr>
          <w:rFonts w:ascii="Times New Roman" w:hAnsi="Times New Roman" w:cs="Times New Roman" w:eastAsia="Times New Roman" w:hint="default"/>
          <w:sz w:val="19"/>
          <w:szCs w:val="19"/>
        </w:rPr>
        <w:t>2015</w:t>
      </w:r>
      <w:r>
        <w:rPr>
          <w:rFonts w:ascii="宋体" w:hAnsi="宋体" w:cs="宋体" w:eastAsia="宋体" w:hint="default"/>
          <w:sz w:val="19"/>
          <w:szCs w:val="19"/>
        </w:rPr>
        <w:t>】</w:t>
      </w:r>
      <w:r>
        <w:rPr>
          <w:rFonts w:ascii="Times New Roman" w:hAnsi="Times New Roman" w:cs="Times New Roman" w:eastAsia="Times New Roman" w:hint="default"/>
          <w:sz w:val="19"/>
          <w:szCs w:val="19"/>
        </w:rPr>
        <w:t>289 </w:t>
      </w:r>
      <w:r>
        <w:rPr>
          <w:rFonts w:ascii="宋体" w:hAnsi="宋体" w:cs="宋体" w:eastAsia="宋体" w:hint="default"/>
          <w:sz w:val="19"/>
          <w:szCs w:val="19"/>
        </w:rPr>
        <w:t>号）；</w:t>
      </w:r>
      <w:r>
        <w:rPr>
          <w:rFonts w:ascii="Times New Roman" w:hAnsi="Times New Roman" w:cs="Times New Roman" w:eastAsia="Times New Roman" w:hint="default"/>
          <w:sz w:val="19"/>
          <w:szCs w:val="19"/>
        </w:rPr>
        <w:t>2015 </w:t>
      </w:r>
      <w:r>
        <w:rPr>
          <w:rFonts w:ascii="宋体" w:hAnsi="宋体" w:cs="宋体" w:eastAsia="宋体" w:hint="default"/>
          <w:sz w:val="19"/>
          <w:szCs w:val="19"/>
        </w:rPr>
        <w:t>年 </w:t>
      </w:r>
      <w:r>
        <w:rPr>
          <w:rFonts w:ascii="Times New Roman" w:hAnsi="Times New Roman" w:cs="Times New Roman" w:eastAsia="Times New Roman" w:hint="default"/>
          <w:sz w:val="19"/>
          <w:szCs w:val="19"/>
        </w:rPr>
        <w:t>2 </w:t>
      </w:r>
      <w:r>
        <w:rPr>
          <w:rFonts w:ascii="宋体" w:hAnsi="宋体" w:cs="宋体" w:eastAsia="宋体" w:hint="default"/>
          <w:sz w:val="19"/>
          <w:szCs w:val="19"/>
        </w:rPr>
        <w:t>月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13"/>
          <w:sz w:val="19"/>
          <w:szCs w:val="19"/>
        </w:rPr>
        <w:t> </w:t>
      </w:r>
      <w:r>
        <w:rPr>
          <w:rFonts w:ascii="宋体" w:hAnsi="宋体" w:cs="宋体" w:eastAsia="宋体" w:hint="default"/>
          <w:sz w:val="19"/>
          <w:szCs w:val="19"/>
        </w:rPr>
        <w:t>日，天津市发展和改革委员会办公厅《天津市发展改革委关于转</w:t>
      </w:r>
    </w:p>
    <w:p>
      <w:pPr>
        <w:spacing w:line="367" w:lineRule="auto" w:before="15"/>
        <w:ind w:left="158" w:right="95" w:firstLine="0"/>
        <w:jc w:val="left"/>
        <w:rPr>
          <w:rFonts w:ascii="宋体" w:hAnsi="宋体" w:cs="宋体" w:eastAsia="宋体" w:hint="default"/>
          <w:sz w:val="19"/>
          <w:szCs w:val="19"/>
        </w:rPr>
      </w:pPr>
      <w:r>
        <w:rPr>
          <w:rFonts w:ascii="宋体" w:hAnsi="宋体" w:cs="宋体" w:eastAsia="宋体" w:hint="default"/>
          <w:spacing w:val="-6"/>
          <w:w w:val="99"/>
          <w:sz w:val="19"/>
          <w:szCs w:val="19"/>
        </w:rPr>
        <w:t>发国家信息安全专项及下一代互联网技术研发、产业化和规模商用专项项目复函的通知》（津发改高技【</w:t>
      </w:r>
      <w:r>
        <w:rPr>
          <w:rFonts w:ascii="Times New Roman" w:hAnsi="Times New Roman" w:cs="Times New Roman" w:eastAsia="Times New Roman" w:hint="default"/>
          <w:spacing w:val="-6"/>
          <w:w w:val="99"/>
          <w:sz w:val="19"/>
          <w:szCs w:val="19"/>
        </w:rPr>
        <w:t>2015</w:t>
      </w:r>
      <w:r>
        <w:rPr>
          <w:rFonts w:ascii="宋体" w:hAnsi="宋体" w:cs="宋体" w:eastAsia="宋体" w:hint="default"/>
          <w:spacing w:val="-6"/>
          <w:w w:val="99"/>
          <w:sz w:val="19"/>
          <w:szCs w:val="19"/>
        </w:rPr>
        <w:t>】</w:t>
      </w:r>
      <w:r>
        <w:rPr>
          <w:rFonts w:ascii="宋体" w:hAnsi="宋体" w:cs="宋体" w:eastAsia="宋体" w:hint="default"/>
          <w:spacing w:val="-59"/>
          <w:w w:val="99"/>
          <w:sz w:val="19"/>
          <w:szCs w:val="19"/>
        </w:rPr>
        <w:t> </w:t>
      </w:r>
      <w:r>
        <w:rPr>
          <w:rFonts w:ascii="Times New Roman" w:hAnsi="Times New Roman" w:cs="Times New Roman" w:eastAsia="Times New Roman" w:hint="default"/>
          <w:sz w:val="19"/>
          <w:szCs w:val="19"/>
        </w:rPr>
        <w:t>139 </w:t>
      </w:r>
      <w:r>
        <w:rPr>
          <w:rFonts w:ascii="宋体" w:hAnsi="宋体" w:cs="宋体" w:eastAsia="宋体" w:hint="default"/>
          <w:spacing w:val="-3"/>
          <w:sz w:val="19"/>
          <w:szCs w:val="19"/>
        </w:rPr>
        <w:t>号）批复专项经费金额</w:t>
      </w:r>
      <w:r>
        <w:rPr>
          <w:rFonts w:ascii="宋体" w:hAnsi="宋体" w:cs="宋体" w:eastAsia="宋体" w:hint="default"/>
          <w:spacing w:val="-48"/>
          <w:sz w:val="19"/>
          <w:szCs w:val="19"/>
        </w:rPr>
        <w:t> </w:t>
      </w:r>
      <w:r>
        <w:rPr>
          <w:rFonts w:ascii="Times New Roman" w:hAnsi="Times New Roman" w:cs="Times New Roman" w:eastAsia="Times New Roman" w:hint="default"/>
          <w:sz w:val="19"/>
          <w:szCs w:val="19"/>
        </w:rPr>
        <w:t>450.00</w:t>
      </w:r>
      <w:r>
        <w:rPr>
          <w:rFonts w:ascii="Times New Roman" w:hAnsi="Times New Roman" w:cs="Times New Roman" w:eastAsia="Times New Roman" w:hint="default"/>
          <w:spacing w:val="1"/>
          <w:sz w:val="19"/>
          <w:szCs w:val="19"/>
        </w:rPr>
        <w:t> </w:t>
      </w:r>
      <w:r>
        <w:rPr>
          <w:rFonts w:ascii="宋体" w:hAnsi="宋体" w:cs="宋体" w:eastAsia="宋体" w:hint="default"/>
          <w:spacing w:val="-6"/>
          <w:sz w:val="19"/>
          <w:szCs w:val="19"/>
        </w:rPr>
        <w:t>万元；截至</w:t>
      </w:r>
      <w:r>
        <w:rPr>
          <w:rFonts w:ascii="宋体" w:hAnsi="宋体" w:cs="宋体" w:eastAsia="宋体" w:hint="default"/>
          <w:spacing w:val="-48"/>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8"/>
          <w:sz w:val="19"/>
          <w:szCs w:val="19"/>
        </w:rPr>
        <w:t> </w:t>
      </w:r>
      <w:r>
        <w:rPr>
          <w:rFonts w:ascii="Times New Roman" w:hAnsi="Times New Roman" w:cs="Times New Roman" w:eastAsia="Times New Roman" w:hint="default"/>
          <w:sz w:val="19"/>
          <w:szCs w:val="19"/>
        </w:rPr>
        <w:t>31 </w:t>
      </w:r>
      <w:r>
        <w:rPr>
          <w:rFonts w:ascii="宋体" w:hAnsi="宋体" w:cs="宋体" w:eastAsia="宋体" w:hint="default"/>
          <w:sz w:val="19"/>
          <w:szCs w:val="19"/>
        </w:rPr>
        <w:t>日本公司累计收到该课题专项经费</w:t>
      </w:r>
      <w:r>
        <w:rPr>
          <w:rFonts w:ascii="宋体" w:hAnsi="宋体" w:cs="宋体" w:eastAsia="宋体" w:hint="default"/>
          <w:spacing w:val="-48"/>
          <w:sz w:val="19"/>
          <w:szCs w:val="19"/>
        </w:rPr>
        <w:t> </w:t>
      </w:r>
      <w:r>
        <w:rPr>
          <w:rFonts w:ascii="Times New Roman" w:hAnsi="Times New Roman" w:cs="Times New Roman" w:eastAsia="Times New Roman" w:hint="default"/>
          <w:sz w:val="19"/>
          <w:szCs w:val="19"/>
        </w:rPr>
        <w:t>300.00</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w:t>
      </w:r>
      <w:r>
        <w:rPr>
          <w:rFonts w:ascii="宋体" w:hAnsi="宋体" w:cs="宋体" w:eastAsia="宋体" w:hint="default"/>
          <w:w w:val="99"/>
          <w:sz w:val="19"/>
          <w:szCs w:val="19"/>
        </w:rPr>
        <w:t> </w:t>
      </w:r>
      <w:r>
        <w:rPr>
          <w:rFonts w:ascii="宋体" w:hAnsi="宋体" w:cs="宋体" w:eastAsia="宋体" w:hint="default"/>
          <w:sz w:val="19"/>
          <w:szCs w:val="19"/>
        </w:rPr>
        <w:t>元；截至报告日该专项课题尚在进行。</w:t>
      </w:r>
    </w:p>
    <w:p>
      <w:pPr>
        <w:spacing w:before="49"/>
        <w:ind w:left="158" w:right="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4</w:t>
      </w:r>
      <w:r>
        <w:rPr>
          <w:rFonts w:ascii="宋体" w:hAnsi="宋体" w:cs="宋体" w:eastAsia="宋体" w:hint="default"/>
          <w:sz w:val="19"/>
          <w:szCs w:val="19"/>
        </w:rPr>
        <w:t>）高性能计算及海量网络数据实时安全防御系统：</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7</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月</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22</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日，天津市科学技术委员会就《天津</w:t>
      </w:r>
    </w:p>
    <w:p>
      <w:pPr>
        <w:spacing w:before="137"/>
        <w:ind w:left="158" w:right="0" w:firstLine="0"/>
        <w:jc w:val="both"/>
        <w:rPr>
          <w:rFonts w:ascii="宋体" w:hAnsi="宋体" w:cs="宋体" w:eastAsia="宋体" w:hint="default"/>
          <w:sz w:val="19"/>
          <w:szCs w:val="19"/>
        </w:rPr>
      </w:pPr>
      <w:r>
        <w:rPr>
          <w:rFonts w:ascii="宋体" w:hAnsi="宋体" w:cs="宋体" w:eastAsia="宋体" w:hint="default"/>
          <w:sz w:val="19"/>
          <w:szCs w:val="19"/>
        </w:rPr>
        <w:t>市科技小巨人领军企业培育重大项目任务合同书》（合同编号：</w:t>
      </w:r>
      <w:r>
        <w:rPr>
          <w:rFonts w:ascii="Times New Roman" w:hAnsi="Times New Roman" w:cs="Times New Roman" w:eastAsia="Times New Roman" w:hint="default"/>
          <w:sz w:val="19"/>
          <w:szCs w:val="19"/>
        </w:rPr>
        <w:t>14GXLJGX00670</w:t>
      </w:r>
      <w:r>
        <w:rPr>
          <w:rFonts w:ascii="宋体" w:hAnsi="宋体" w:cs="宋体" w:eastAsia="宋体" w:hint="default"/>
          <w:sz w:val="19"/>
          <w:szCs w:val="19"/>
        </w:rPr>
        <w:t>）批复专项经费</w:t>
      </w:r>
      <w:r>
        <w:rPr>
          <w:rFonts w:ascii="宋体" w:hAnsi="宋体" w:cs="宋体" w:eastAsia="宋体" w:hint="default"/>
          <w:spacing w:val="-68"/>
          <w:sz w:val="19"/>
          <w:szCs w:val="19"/>
        </w:rPr>
        <w:t> </w:t>
      </w:r>
      <w:r>
        <w:rPr>
          <w:rFonts w:ascii="Times New Roman" w:hAnsi="Times New Roman" w:cs="Times New Roman" w:eastAsia="Times New Roman" w:hint="default"/>
          <w:sz w:val="19"/>
          <w:szCs w:val="19"/>
        </w:rPr>
        <w:t>500.00</w:t>
      </w:r>
      <w:r>
        <w:rPr>
          <w:rFonts w:ascii="Times New Roman" w:hAnsi="Times New Roman" w:cs="Times New Roman" w:eastAsia="Times New Roman" w:hint="default"/>
          <w:spacing w:val="-20"/>
          <w:sz w:val="19"/>
          <w:szCs w:val="19"/>
        </w:rPr>
        <w:t> </w:t>
      </w:r>
      <w:r>
        <w:rPr>
          <w:rFonts w:ascii="宋体" w:hAnsi="宋体" w:cs="宋体" w:eastAsia="宋体" w:hint="default"/>
          <w:sz w:val="19"/>
          <w:szCs w:val="19"/>
        </w:rPr>
        <w:t>万</w:t>
      </w:r>
    </w:p>
    <w:p>
      <w:pPr>
        <w:spacing w:before="137"/>
        <w:ind w:left="158" w:right="0" w:firstLine="0"/>
        <w:jc w:val="both"/>
        <w:rPr>
          <w:rFonts w:ascii="宋体" w:hAnsi="宋体" w:cs="宋体" w:eastAsia="宋体" w:hint="default"/>
          <w:sz w:val="19"/>
          <w:szCs w:val="19"/>
        </w:rPr>
      </w:pPr>
      <w:r>
        <w:rPr>
          <w:rFonts w:ascii="宋体" w:hAnsi="宋体" w:cs="宋体" w:eastAsia="宋体" w:hint="default"/>
          <w:sz w:val="19"/>
          <w:szCs w:val="19"/>
        </w:rPr>
        <w:t>元补贴，其中天津市财政拨款</w:t>
      </w:r>
      <w:r>
        <w:rPr>
          <w:rFonts w:ascii="宋体" w:hAnsi="宋体" w:cs="宋体" w:eastAsia="宋体" w:hint="default"/>
          <w:spacing w:val="-32"/>
          <w:sz w:val="19"/>
          <w:szCs w:val="19"/>
        </w:rPr>
        <w:t> </w:t>
      </w:r>
      <w:r>
        <w:rPr>
          <w:rFonts w:ascii="Times New Roman" w:hAnsi="Times New Roman" w:cs="Times New Roman" w:eastAsia="Times New Roman" w:hint="default"/>
          <w:sz w:val="19"/>
          <w:szCs w:val="19"/>
        </w:rPr>
        <w:t>500.00</w:t>
      </w:r>
      <w:r>
        <w:rPr>
          <w:rFonts w:ascii="Times New Roman" w:hAnsi="Times New Roman" w:cs="Times New Roman" w:eastAsia="Times New Roman" w:hint="default"/>
          <w:spacing w:val="17"/>
          <w:sz w:val="19"/>
          <w:szCs w:val="19"/>
        </w:rPr>
        <w:t> </w:t>
      </w:r>
      <w:r>
        <w:rPr>
          <w:rFonts w:ascii="宋体" w:hAnsi="宋体" w:cs="宋体" w:eastAsia="宋体" w:hint="default"/>
          <w:sz w:val="19"/>
          <w:szCs w:val="19"/>
        </w:rPr>
        <w:t>万元。截至</w:t>
      </w:r>
      <w:r>
        <w:rPr>
          <w:rFonts w:ascii="宋体" w:hAnsi="宋体" w:cs="宋体" w:eastAsia="宋体" w:hint="default"/>
          <w:spacing w:val="-33"/>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14"/>
          <w:sz w:val="19"/>
          <w:szCs w:val="19"/>
        </w:rPr>
        <w:t> </w:t>
      </w:r>
      <w:r>
        <w:rPr>
          <w:rFonts w:ascii="宋体" w:hAnsi="宋体" w:cs="宋体" w:eastAsia="宋体" w:hint="default"/>
          <w:sz w:val="19"/>
          <w:szCs w:val="19"/>
        </w:rPr>
        <w:t>年</w:t>
      </w:r>
      <w:r>
        <w:rPr>
          <w:rFonts w:ascii="宋体" w:hAnsi="宋体" w:cs="宋体" w:eastAsia="宋体" w:hint="default"/>
          <w:spacing w:val="-33"/>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16"/>
          <w:sz w:val="19"/>
          <w:szCs w:val="19"/>
        </w:rPr>
        <w:t> </w:t>
      </w:r>
      <w:r>
        <w:rPr>
          <w:rFonts w:ascii="宋体" w:hAnsi="宋体" w:cs="宋体" w:eastAsia="宋体" w:hint="default"/>
          <w:sz w:val="19"/>
          <w:szCs w:val="19"/>
        </w:rPr>
        <w:t>月</w:t>
      </w:r>
      <w:r>
        <w:rPr>
          <w:rFonts w:ascii="宋体" w:hAnsi="宋体" w:cs="宋体" w:eastAsia="宋体" w:hint="default"/>
          <w:spacing w:val="-33"/>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16"/>
          <w:sz w:val="19"/>
          <w:szCs w:val="19"/>
        </w:rPr>
        <w:t> </w:t>
      </w:r>
      <w:r>
        <w:rPr>
          <w:rFonts w:ascii="宋体" w:hAnsi="宋体" w:cs="宋体" w:eastAsia="宋体" w:hint="default"/>
          <w:sz w:val="19"/>
          <w:szCs w:val="19"/>
        </w:rPr>
        <w:t>日本公司累计收到该课题的专项经费为</w:t>
      </w:r>
    </w:p>
    <w:p>
      <w:pPr>
        <w:spacing w:before="135"/>
        <w:ind w:left="158" w:right="0" w:firstLine="0"/>
        <w:jc w:val="both"/>
        <w:rPr>
          <w:rFonts w:ascii="宋体" w:hAnsi="宋体" w:cs="宋体" w:eastAsia="宋体" w:hint="default"/>
          <w:sz w:val="19"/>
          <w:szCs w:val="19"/>
        </w:rPr>
      </w:pPr>
      <w:r>
        <w:rPr>
          <w:rFonts w:ascii="Times New Roman" w:hAnsi="Times New Roman" w:cs="Times New Roman" w:eastAsia="Times New Roman" w:hint="default"/>
          <w:sz w:val="19"/>
          <w:szCs w:val="19"/>
        </w:rPr>
        <w:t>400.00</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万元；截至报告日该专项课题尚在进行。</w:t>
      </w:r>
    </w:p>
    <w:p>
      <w:pPr>
        <w:spacing w:line="364" w:lineRule="auto" w:before="137"/>
        <w:ind w:left="158" w:right="288"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5</w:t>
      </w:r>
      <w:r>
        <w:rPr>
          <w:rFonts w:ascii="宋体" w:hAnsi="宋体" w:cs="宋体" w:eastAsia="宋体" w:hint="default"/>
          <w:sz w:val="19"/>
          <w:szCs w:val="19"/>
        </w:rPr>
        <w:t>）基于云计算的安全专业服务项目：</w:t>
      </w:r>
      <w:r>
        <w:rPr>
          <w:rFonts w:ascii="Times New Roman" w:hAnsi="Times New Roman" w:cs="Times New Roman" w:eastAsia="Times New Roman" w:hint="default"/>
          <w:sz w:val="19"/>
          <w:szCs w:val="19"/>
        </w:rPr>
        <w:t>2010</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w:t>
      </w:r>
      <w:r>
        <w:rPr>
          <w:rFonts w:ascii="宋体" w:hAnsi="宋体" w:cs="宋体" w:eastAsia="宋体" w:hint="default"/>
          <w:spacing w:val="-40"/>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月</w:t>
      </w:r>
      <w:r>
        <w:rPr>
          <w:rFonts w:ascii="宋体" w:hAnsi="宋体" w:cs="宋体" w:eastAsia="宋体" w:hint="default"/>
          <w:spacing w:val="-40"/>
          <w:sz w:val="19"/>
          <w:szCs w:val="19"/>
        </w:rPr>
        <w:t>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日，经国家发改委发改办高技</w:t>
      </w:r>
      <w:r>
        <w:rPr>
          <w:rFonts w:ascii="Times New Roman" w:hAnsi="Times New Roman" w:cs="Times New Roman" w:eastAsia="Times New Roman" w:hint="default"/>
          <w:sz w:val="19"/>
          <w:szCs w:val="19"/>
        </w:rPr>
        <w:t>[2010]3044</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号《国家</w:t>
      </w:r>
      <w:r>
        <w:rPr>
          <w:rFonts w:ascii="宋体" w:hAnsi="宋体" w:cs="宋体" w:eastAsia="宋体" w:hint="default"/>
          <w:w w:val="99"/>
          <w:sz w:val="19"/>
          <w:szCs w:val="19"/>
        </w:rPr>
        <w:t> </w:t>
      </w:r>
      <w:r>
        <w:rPr>
          <w:rFonts w:ascii="宋体" w:hAnsi="宋体" w:cs="宋体" w:eastAsia="宋体" w:hint="default"/>
          <w:sz w:val="19"/>
          <w:szCs w:val="19"/>
        </w:rPr>
        <w:t>发展改革委办公厅关于</w:t>
      </w:r>
      <w:r>
        <w:rPr>
          <w:rFonts w:ascii="宋体" w:hAnsi="宋体" w:cs="宋体" w:eastAsia="宋体" w:hint="default"/>
          <w:spacing w:val="-38"/>
          <w:sz w:val="19"/>
          <w:szCs w:val="19"/>
        </w:rPr>
        <w:t> </w:t>
      </w:r>
      <w:r>
        <w:rPr>
          <w:rFonts w:ascii="Times New Roman" w:hAnsi="Times New Roman" w:cs="Times New Roman" w:eastAsia="Times New Roman" w:hint="default"/>
          <w:sz w:val="19"/>
          <w:szCs w:val="19"/>
        </w:rPr>
        <w:t>2010</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年信息安全专项项目的复函》批复及</w:t>
      </w:r>
      <w:r>
        <w:rPr>
          <w:rFonts w:ascii="宋体" w:hAnsi="宋体" w:cs="宋体" w:eastAsia="宋体" w:hint="default"/>
          <w:spacing w:val="-38"/>
          <w:sz w:val="19"/>
          <w:szCs w:val="19"/>
        </w:rPr>
        <w:t> </w:t>
      </w:r>
      <w:r>
        <w:rPr>
          <w:rFonts w:ascii="Times New Roman" w:hAnsi="Times New Roman" w:cs="Times New Roman" w:eastAsia="Times New Roman" w:hint="default"/>
          <w:sz w:val="19"/>
          <w:szCs w:val="19"/>
        </w:rPr>
        <w:t>2010</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年</w:t>
      </w:r>
      <w:r>
        <w:rPr>
          <w:rFonts w:ascii="宋体" w:hAnsi="宋体" w:cs="宋体" w:eastAsia="宋体" w:hint="default"/>
          <w:spacing w:val="-38"/>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月</w:t>
      </w:r>
      <w:r>
        <w:rPr>
          <w:rFonts w:ascii="宋体" w:hAnsi="宋体" w:cs="宋体" w:eastAsia="宋体" w:hint="default"/>
          <w:spacing w:val="-40"/>
          <w:sz w:val="19"/>
          <w:szCs w:val="19"/>
        </w:rPr>
        <w:t> </w:t>
      </w:r>
      <w:r>
        <w:rPr>
          <w:rFonts w:ascii="Times New Roman" w:hAnsi="Times New Roman" w:cs="Times New Roman" w:eastAsia="Times New Roman" w:hint="default"/>
          <w:sz w:val="19"/>
          <w:szCs w:val="19"/>
        </w:rPr>
        <w:t>13</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日中国科学院计划财务</w:t>
      </w:r>
      <w:r>
        <w:rPr>
          <w:rFonts w:ascii="宋体" w:hAnsi="宋体" w:cs="宋体" w:eastAsia="宋体" w:hint="default"/>
          <w:w w:val="99"/>
          <w:sz w:val="19"/>
          <w:szCs w:val="19"/>
        </w:rPr>
        <w:t> </w:t>
      </w:r>
      <w:r>
        <w:rPr>
          <w:rFonts w:ascii="宋体" w:hAnsi="宋体" w:cs="宋体" w:eastAsia="宋体" w:hint="default"/>
          <w:sz w:val="19"/>
          <w:szCs w:val="19"/>
        </w:rPr>
        <w:t>局计字【</w:t>
      </w:r>
      <w:r>
        <w:rPr>
          <w:rFonts w:ascii="Times New Roman" w:hAnsi="Times New Roman" w:cs="Times New Roman" w:eastAsia="Times New Roman" w:hint="default"/>
          <w:sz w:val="19"/>
          <w:szCs w:val="19"/>
        </w:rPr>
        <w:t>2010</w:t>
      </w:r>
      <w:r>
        <w:rPr>
          <w:rFonts w:ascii="宋体" w:hAnsi="宋体" w:cs="宋体" w:eastAsia="宋体" w:hint="default"/>
          <w:sz w:val="19"/>
          <w:szCs w:val="19"/>
        </w:rPr>
        <w:t>】</w:t>
      </w:r>
      <w:r>
        <w:rPr>
          <w:rFonts w:ascii="Times New Roman" w:hAnsi="Times New Roman" w:cs="Times New Roman" w:eastAsia="Times New Roman" w:hint="default"/>
          <w:sz w:val="19"/>
          <w:szCs w:val="19"/>
        </w:rPr>
        <w:t>252</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号《关于转发</w:t>
      </w:r>
      <w:r>
        <w:rPr>
          <w:rFonts w:ascii="Times New Roman" w:hAnsi="Times New Roman" w:cs="Times New Roman" w:eastAsia="Times New Roman" w:hint="default"/>
          <w:sz w:val="19"/>
          <w:szCs w:val="19"/>
        </w:rPr>
        <w:t>&lt;</w:t>
      </w:r>
      <w:r>
        <w:rPr>
          <w:rFonts w:ascii="宋体" w:hAnsi="宋体" w:cs="宋体" w:eastAsia="宋体" w:hint="default"/>
          <w:sz w:val="19"/>
          <w:szCs w:val="19"/>
        </w:rPr>
        <w:t>国家发展改革委办公厅关于</w:t>
      </w:r>
      <w:r>
        <w:rPr>
          <w:rFonts w:ascii="宋体" w:hAnsi="宋体" w:cs="宋体" w:eastAsia="宋体" w:hint="default"/>
          <w:spacing w:val="-45"/>
          <w:sz w:val="19"/>
          <w:szCs w:val="19"/>
        </w:rPr>
        <w:t> </w:t>
      </w:r>
      <w:r>
        <w:rPr>
          <w:rFonts w:ascii="Times New Roman" w:hAnsi="Times New Roman" w:cs="Times New Roman" w:eastAsia="Times New Roman" w:hint="default"/>
          <w:sz w:val="19"/>
          <w:szCs w:val="19"/>
        </w:rPr>
        <w:t>2010</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年信息安全专项项目的复函</w:t>
      </w:r>
      <w:r>
        <w:rPr>
          <w:rFonts w:ascii="Times New Roman" w:hAnsi="Times New Roman" w:cs="Times New Roman" w:eastAsia="Times New Roman" w:hint="default"/>
          <w:sz w:val="19"/>
          <w:szCs w:val="19"/>
        </w:rPr>
        <w:t>&gt;</w:t>
      </w:r>
      <w:r>
        <w:rPr>
          <w:rFonts w:ascii="宋体" w:hAnsi="宋体" w:cs="宋体" w:eastAsia="宋体" w:hint="default"/>
          <w:sz w:val="19"/>
          <w:szCs w:val="19"/>
        </w:rPr>
        <w:t>的通知》</w:t>
      </w:r>
    </w:p>
    <w:p>
      <w:pPr>
        <w:spacing w:after="0" w:line="364" w:lineRule="auto"/>
        <w:jc w:val="both"/>
        <w:rPr>
          <w:rFonts w:ascii="宋体" w:hAnsi="宋体" w:cs="宋体" w:eastAsia="宋体" w:hint="default"/>
          <w:sz w:val="19"/>
          <w:szCs w:val="19"/>
        </w:rPr>
        <w:sectPr>
          <w:pgSz w:w="11910" w:h="16840"/>
          <w:pgMar w:header="0" w:footer="1195" w:top="1120" w:bottom="1380" w:left="164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86" w:lineRule="auto" w:before="41"/>
        <w:ind w:left="138" w:right="213" w:firstLine="0"/>
        <w:jc w:val="both"/>
        <w:rPr>
          <w:rFonts w:ascii="宋体" w:hAnsi="宋体" w:cs="宋体" w:eastAsia="宋体" w:hint="default"/>
          <w:sz w:val="19"/>
          <w:szCs w:val="19"/>
        </w:rPr>
      </w:pPr>
      <w:r>
        <w:rPr>
          <w:rFonts w:ascii="宋体" w:hAnsi="宋体" w:cs="宋体" w:eastAsia="宋体" w:hint="default"/>
          <w:spacing w:val="2"/>
          <w:w w:val="95"/>
          <w:sz w:val="19"/>
          <w:szCs w:val="19"/>
        </w:rPr>
        <w:t>的批复，对子公司曙光云计算技术有限公司负责实施的“基于云计算的安全专业化服务项目”专项课题给   </w:t>
      </w:r>
      <w:r>
        <w:rPr>
          <w:rFonts w:ascii="宋体" w:hAnsi="宋体" w:cs="宋体" w:eastAsia="宋体" w:hint="default"/>
          <w:spacing w:val="52"/>
          <w:w w:val="95"/>
          <w:sz w:val="19"/>
          <w:szCs w:val="19"/>
        </w:rPr>
        <w:t> </w:t>
      </w:r>
      <w:r>
        <w:rPr>
          <w:rFonts w:ascii="宋体" w:hAnsi="宋体" w:cs="宋体" w:eastAsia="宋体" w:hint="default"/>
          <w:spacing w:val="52"/>
          <w:w w:val="95"/>
          <w:sz w:val="19"/>
          <w:szCs w:val="19"/>
        </w:rPr>
      </w:r>
      <w:r>
        <w:rPr>
          <w:rFonts w:ascii="宋体" w:hAnsi="宋体" w:cs="宋体" w:eastAsia="宋体" w:hint="default"/>
          <w:sz w:val="19"/>
          <w:szCs w:val="19"/>
        </w:rPr>
        <w:t>予</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800.00</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万元资金补贴；截至报告日该专项课题正在验收。</w:t>
      </w:r>
    </w:p>
    <w:p>
      <w:pPr>
        <w:spacing w:line="374" w:lineRule="auto" w:before="9"/>
        <w:ind w:left="138" w:right="212"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6</w:t>
      </w:r>
      <w:r>
        <w:rPr>
          <w:rFonts w:ascii="宋体" w:hAnsi="宋体" w:cs="宋体" w:eastAsia="宋体" w:hint="default"/>
          <w:sz w:val="19"/>
          <w:szCs w:val="19"/>
        </w:rPr>
        <w:t>）弹性异构计算子系统及融合架构云服务器商用样机集成：</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年</w:t>
      </w:r>
      <w:r>
        <w:rPr>
          <w:rFonts w:ascii="宋体" w:hAnsi="宋体" w:cs="宋体" w:eastAsia="宋体" w:hint="default"/>
          <w:spacing w:val="-43"/>
          <w:sz w:val="19"/>
          <w:szCs w:val="19"/>
        </w:rPr>
        <w:t>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月</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14</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日，子公司曙光云计算技术</w:t>
      </w:r>
      <w:r>
        <w:rPr>
          <w:rFonts w:ascii="宋体" w:hAnsi="宋体" w:cs="宋体" w:eastAsia="宋体" w:hint="default"/>
          <w:w w:val="99"/>
          <w:sz w:val="19"/>
          <w:szCs w:val="19"/>
        </w:rPr>
        <w:t> </w:t>
      </w:r>
      <w:r>
        <w:rPr>
          <w:rFonts w:ascii="宋体" w:hAnsi="宋体" w:cs="宋体" w:eastAsia="宋体" w:hint="default"/>
          <w:sz w:val="19"/>
          <w:szCs w:val="19"/>
        </w:rPr>
        <w:t>有限公司承担的课题“基于融合架构的云服务器验证与应用验证”，经北京市科学技术委员会</w:t>
      </w:r>
      <w:r>
        <w:rPr>
          <w:rFonts w:ascii="宋体" w:hAnsi="宋体" w:cs="宋体" w:eastAsia="宋体" w:hint="default"/>
          <w:spacing w:val="-3"/>
          <w:sz w:val="19"/>
          <w:szCs w:val="19"/>
        </w:rPr>
        <w:t> </w:t>
      </w:r>
      <w:r>
        <w:rPr>
          <w:rFonts w:ascii="宋体" w:hAnsi="宋体" w:cs="宋体" w:eastAsia="宋体" w:hint="default"/>
          <w:sz w:val="19"/>
          <w:szCs w:val="19"/>
        </w:rPr>
        <w:t>《北京市科</w:t>
      </w:r>
      <w:r>
        <w:rPr>
          <w:rFonts w:ascii="宋体" w:hAnsi="宋体" w:cs="宋体" w:eastAsia="宋体" w:hint="default"/>
          <w:w w:val="99"/>
          <w:sz w:val="19"/>
          <w:szCs w:val="19"/>
        </w:rPr>
        <w:t> </w:t>
      </w:r>
      <w:r>
        <w:rPr>
          <w:rFonts w:ascii="宋体" w:hAnsi="宋体" w:cs="宋体" w:eastAsia="宋体" w:hint="default"/>
          <w:sz w:val="19"/>
          <w:szCs w:val="19"/>
        </w:rPr>
        <w:t>学技术委员会关于下达</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年度北京市科技计划“基于融合架构的云服务器研制与应用验证”项目任务的</w:t>
      </w:r>
    </w:p>
    <w:p>
      <w:pPr>
        <w:spacing w:before="20"/>
        <w:ind w:left="138" w:right="0" w:firstLine="0"/>
        <w:jc w:val="both"/>
        <w:rPr>
          <w:rFonts w:ascii="宋体" w:hAnsi="宋体" w:cs="宋体" w:eastAsia="宋体" w:hint="default"/>
          <w:sz w:val="19"/>
          <w:szCs w:val="19"/>
        </w:rPr>
      </w:pPr>
      <w:r>
        <w:rPr>
          <w:rFonts w:ascii="宋体" w:hAnsi="宋体" w:cs="宋体" w:eastAsia="宋体" w:hint="default"/>
          <w:sz w:val="19"/>
          <w:szCs w:val="19"/>
        </w:rPr>
        <w:t>通知》（京科发【</w:t>
      </w:r>
      <w:r>
        <w:rPr>
          <w:rFonts w:ascii="Times New Roman" w:hAnsi="Times New Roman" w:cs="Times New Roman" w:eastAsia="Times New Roman" w:hint="default"/>
          <w:sz w:val="19"/>
          <w:szCs w:val="19"/>
        </w:rPr>
        <w:t>2014</w:t>
      </w:r>
      <w:r>
        <w:rPr>
          <w:rFonts w:ascii="宋体" w:hAnsi="宋体" w:cs="宋体" w:eastAsia="宋体" w:hint="default"/>
          <w:sz w:val="19"/>
          <w:szCs w:val="19"/>
        </w:rPr>
        <w:t>】</w:t>
      </w:r>
      <w:r>
        <w:rPr>
          <w:rFonts w:ascii="Times New Roman" w:hAnsi="Times New Roman" w:cs="Times New Roman" w:eastAsia="Times New Roman" w:hint="default"/>
          <w:sz w:val="19"/>
          <w:szCs w:val="19"/>
        </w:rPr>
        <w:t>138</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号），给予课题</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220.60 </w:t>
      </w:r>
      <w:r>
        <w:rPr>
          <w:rFonts w:ascii="宋体" w:hAnsi="宋体" w:cs="宋体" w:eastAsia="宋体" w:hint="default"/>
          <w:sz w:val="19"/>
          <w:szCs w:val="19"/>
        </w:rPr>
        <w:t>万元资金补贴，截至</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日，已累计收到</w:t>
      </w:r>
    </w:p>
    <w:p>
      <w:pPr>
        <w:spacing w:before="135"/>
        <w:ind w:left="138" w:right="0" w:firstLine="0"/>
        <w:jc w:val="both"/>
        <w:rPr>
          <w:rFonts w:ascii="宋体" w:hAnsi="宋体" w:cs="宋体" w:eastAsia="宋体" w:hint="default"/>
          <w:sz w:val="19"/>
          <w:szCs w:val="19"/>
        </w:rPr>
      </w:pPr>
      <w:r>
        <w:rPr>
          <w:rFonts w:ascii="宋体" w:hAnsi="宋体" w:cs="宋体" w:eastAsia="宋体" w:hint="default"/>
          <w:sz w:val="19"/>
          <w:szCs w:val="19"/>
        </w:rPr>
        <w:t>补贴</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220.60</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万元；截至报告日该专项课题正在验收。</w:t>
      </w:r>
    </w:p>
    <w:p>
      <w:pPr>
        <w:spacing w:before="137"/>
        <w:ind w:left="138" w:right="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7</w:t>
      </w:r>
      <w:r>
        <w:rPr>
          <w:rFonts w:ascii="宋体" w:hAnsi="宋体" w:cs="宋体" w:eastAsia="宋体" w:hint="default"/>
          <w:sz w:val="19"/>
          <w:szCs w:val="19"/>
        </w:rPr>
        <w:t>）基于融合架构的云服务器研制与应用验证：</w:t>
      </w:r>
      <w:r>
        <w:rPr>
          <w:rFonts w:ascii="宋体" w:hAnsi="宋体" w:cs="宋体" w:eastAsia="宋体" w:hint="default"/>
          <w:spacing w:val="-24"/>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w:t>
      </w:r>
      <w:r>
        <w:rPr>
          <w:rFonts w:ascii="宋体" w:hAnsi="宋体" w:cs="宋体" w:eastAsia="宋体" w:hint="default"/>
          <w:spacing w:val="-55"/>
          <w:sz w:val="19"/>
          <w:szCs w:val="19"/>
        </w:rPr>
        <w:t> </w:t>
      </w:r>
      <w:r>
        <w:rPr>
          <w:rFonts w:ascii="Times New Roman" w:hAnsi="Times New Roman" w:cs="Times New Roman" w:eastAsia="Times New Roman" w:hint="default"/>
          <w:sz w:val="19"/>
          <w:szCs w:val="19"/>
        </w:rPr>
        <w:t>04</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月到</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月，给予市财政科技经费</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5</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万</w:t>
      </w:r>
    </w:p>
    <w:p>
      <w:pPr>
        <w:spacing w:before="138"/>
        <w:ind w:left="138" w:right="0" w:firstLine="0"/>
        <w:jc w:val="both"/>
        <w:rPr>
          <w:rFonts w:ascii="宋体" w:hAnsi="宋体" w:cs="宋体" w:eastAsia="宋体" w:hint="default"/>
          <w:sz w:val="19"/>
          <w:szCs w:val="19"/>
        </w:rPr>
      </w:pPr>
      <w:r>
        <w:rPr>
          <w:rFonts w:ascii="宋体" w:hAnsi="宋体" w:cs="宋体" w:eastAsia="宋体" w:hint="default"/>
          <w:sz w:val="19"/>
          <w:szCs w:val="19"/>
        </w:rPr>
        <w:t>元，其中包括会议费</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3.96</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万元，劳务费</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0.698</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万元，间接费用</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0.342</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w:t>
      </w:r>
    </w:p>
    <w:p>
      <w:pPr>
        <w:spacing w:line="364" w:lineRule="auto" w:before="135"/>
        <w:ind w:left="138" w:right="213"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8</w:t>
      </w:r>
      <w:r>
        <w:rPr>
          <w:rFonts w:ascii="宋体" w:hAnsi="宋体" w:cs="宋体" w:eastAsia="宋体" w:hint="default"/>
          <w:sz w:val="19"/>
          <w:szCs w:val="19"/>
        </w:rPr>
        <w:t>）无锡城市云计算中心扩容及应用示范项目：</w:t>
      </w:r>
      <w:r>
        <w:rPr>
          <w:rFonts w:ascii="Times New Roman" w:hAnsi="Times New Roman" w:cs="Times New Roman" w:eastAsia="Times New Roman" w:hint="default"/>
          <w:sz w:val="19"/>
          <w:szCs w:val="19"/>
        </w:rPr>
        <w:t>2011</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年</w:t>
      </w:r>
      <w:r>
        <w:rPr>
          <w:rFonts w:ascii="宋体" w:hAnsi="宋体" w:cs="宋体" w:eastAsia="宋体" w:hint="default"/>
          <w:spacing w:val="-59"/>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月</w:t>
      </w:r>
      <w:r>
        <w:rPr>
          <w:rFonts w:ascii="宋体" w:hAnsi="宋体" w:cs="宋体" w:eastAsia="宋体" w:hint="default"/>
          <w:spacing w:val="-59"/>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日，财政部、国家发改委、工业和信息化</w:t>
      </w:r>
      <w:r>
        <w:rPr>
          <w:rFonts w:ascii="宋体" w:hAnsi="宋体" w:cs="宋体" w:eastAsia="宋体" w:hint="default"/>
          <w:w w:val="99"/>
          <w:sz w:val="19"/>
          <w:szCs w:val="19"/>
        </w:rPr>
        <w:t> 部</w:t>
      </w:r>
      <w:r>
        <w:rPr>
          <w:rFonts w:ascii="宋体" w:hAnsi="宋体" w:cs="宋体" w:eastAsia="宋体" w:hint="default"/>
          <w:spacing w:val="-63"/>
          <w:w w:val="99"/>
          <w:sz w:val="19"/>
          <w:szCs w:val="19"/>
        </w:rPr>
        <w:t> </w:t>
      </w:r>
      <w:r>
        <w:rPr>
          <w:rFonts w:ascii="宋体" w:hAnsi="宋体" w:cs="宋体" w:eastAsia="宋体" w:hint="default"/>
          <w:w w:val="99"/>
          <w:sz w:val="19"/>
          <w:szCs w:val="19"/>
        </w:rPr>
        <w:t>《财政部</w:t>
      </w:r>
      <w:r>
        <w:rPr>
          <w:rFonts w:ascii="宋体" w:hAnsi="宋体" w:cs="宋体" w:eastAsia="宋体" w:hint="default"/>
          <w:spacing w:val="3"/>
          <w:w w:val="99"/>
          <w:sz w:val="19"/>
          <w:szCs w:val="19"/>
        </w:rPr>
        <w:t> </w:t>
      </w:r>
      <w:r>
        <w:rPr>
          <w:rFonts w:ascii="宋体" w:hAnsi="宋体" w:cs="宋体" w:eastAsia="宋体" w:hint="default"/>
          <w:w w:val="99"/>
          <w:sz w:val="19"/>
          <w:szCs w:val="19"/>
        </w:rPr>
        <w:t>国家发改委</w:t>
      </w:r>
      <w:r>
        <w:rPr>
          <w:rFonts w:ascii="宋体" w:hAnsi="宋体" w:cs="宋体" w:eastAsia="宋体" w:hint="default"/>
          <w:spacing w:val="3"/>
          <w:w w:val="99"/>
          <w:sz w:val="19"/>
          <w:szCs w:val="19"/>
        </w:rPr>
        <w:t> </w:t>
      </w:r>
      <w:r>
        <w:rPr>
          <w:rFonts w:ascii="宋体" w:hAnsi="宋体" w:cs="宋体" w:eastAsia="宋体" w:hint="default"/>
          <w:w w:val="99"/>
          <w:sz w:val="19"/>
          <w:szCs w:val="19"/>
        </w:rPr>
        <w:t>工业和信息化部</w:t>
      </w:r>
      <w:r>
        <w:rPr>
          <w:rFonts w:ascii="宋体" w:hAnsi="宋体" w:cs="宋体" w:eastAsia="宋体" w:hint="default"/>
          <w:spacing w:val="3"/>
          <w:w w:val="99"/>
          <w:sz w:val="19"/>
          <w:szCs w:val="19"/>
        </w:rPr>
        <w:t> </w:t>
      </w:r>
      <w:r>
        <w:rPr>
          <w:rFonts w:ascii="宋体" w:hAnsi="宋体" w:cs="宋体" w:eastAsia="宋体" w:hint="default"/>
          <w:w w:val="99"/>
          <w:sz w:val="19"/>
          <w:szCs w:val="19"/>
        </w:rPr>
        <w:t>关于下达</w:t>
      </w:r>
      <w:r>
        <w:rPr>
          <w:rFonts w:ascii="宋体" w:hAnsi="宋体" w:cs="宋体" w:eastAsia="宋体" w:hint="default"/>
          <w:spacing w:val="-46"/>
          <w:w w:val="99"/>
          <w:sz w:val="19"/>
          <w:szCs w:val="19"/>
        </w:rPr>
        <w:t> </w:t>
      </w:r>
      <w:r>
        <w:rPr>
          <w:rFonts w:ascii="Times New Roman" w:hAnsi="Times New Roman" w:cs="Times New Roman" w:eastAsia="Times New Roman" w:hint="default"/>
          <w:w w:val="99"/>
          <w:sz w:val="19"/>
          <w:szCs w:val="19"/>
        </w:rPr>
        <w:t>2011</w:t>
      </w:r>
      <w:r>
        <w:rPr>
          <w:rFonts w:ascii="Times New Roman" w:hAnsi="Times New Roman" w:cs="Times New Roman" w:eastAsia="Times New Roman" w:hint="default"/>
          <w:spacing w:val="3"/>
          <w:w w:val="99"/>
          <w:sz w:val="19"/>
          <w:szCs w:val="19"/>
        </w:rPr>
        <w:t> </w:t>
      </w:r>
      <w:r>
        <w:rPr>
          <w:rFonts w:ascii="宋体" w:hAnsi="宋体" w:cs="宋体" w:eastAsia="宋体" w:hint="default"/>
          <w:spacing w:val="-6"/>
          <w:w w:val="99"/>
          <w:sz w:val="19"/>
          <w:szCs w:val="19"/>
        </w:rPr>
        <w:t>年云计算应用示范工程专项补助资金的通知》（财</w:t>
      </w:r>
      <w:r>
        <w:rPr>
          <w:rFonts w:ascii="宋体" w:hAnsi="宋体" w:cs="宋体" w:eastAsia="宋体" w:hint="default"/>
          <w:w w:val="99"/>
          <w:sz w:val="19"/>
          <w:szCs w:val="19"/>
        </w:rPr>
        <w:t> </w:t>
      </w:r>
      <w:r>
        <w:rPr>
          <w:rFonts w:ascii="宋体" w:hAnsi="宋体" w:cs="宋体" w:eastAsia="宋体" w:hint="default"/>
          <w:spacing w:val="-3"/>
          <w:sz w:val="19"/>
          <w:szCs w:val="19"/>
        </w:rPr>
        <w:t>建【</w:t>
      </w:r>
      <w:r>
        <w:rPr>
          <w:rFonts w:ascii="Times New Roman" w:hAnsi="Times New Roman" w:cs="Times New Roman" w:eastAsia="Times New Roman" w:hint="default"/>
          <w:spacing w:val="-3"/>
          <w:sz w:val="19"/>
          <w:szCs w:val="19"/>
        </w:rPr>
        <w:t>2011</w:t>
      </w:r>
      <w:r>
        <w:rPr>
          <w:rFonts w:ascii="宋体" w:hAnsi="宋体" w:cs="宋体" w:eastAsia="宋体" w:hint="default"/>
          <w:spacing w:val="-3"/>
          <w:sz w:val="19"/>
          <w:szCs w:val="19"/>
        </w:rPr>
        <w:t>】</w:t>
      </w:r>
      <w:r>
        <w:rPr>
          <w:rFonts w:ascii="Times New Roman" w:hAnsi="Times New Roman" w:cs="Times New Roman" w:eastAsia="Times New Roman" w:hint="default"/>
          <w:spacing w:val="-3"/>
          <w:sz w:val="19"/>
          <w:szCs w:val="19"/>
        </w:rPr>
        <w:t>894</w:t>
      </w:r>
      <w:r>
        <w:rPr>
          <w:rFonts w:ascii="Times New Roman" w:hAnsi="Times New Roman" w:cs="Times New Roman" w:eastAsia="Times New Roman" w:hint="default"/>
          <w:spacing w:val="-22"/>
          <w:sz w:val="19"/>
          <w:szCs w:val="19"/>
        </w:rPr>
        <w:t> </w:t>
      </w:r>
      <w:r>
        <w:rPr>
          <w:rFonts w:ascii="宋体" w:hAnsi="宋体" w:cs="宋体" w:eastAsia="宋体" w:hint="default"/>
          <w:sz w:val="19"/>
          <w:szCs w:val="19"/>
        </w:rPr>
        <w:t>号），对子公司无锡城市云计算中心有限公司承担的“无锡城市云计算中心扩容及应用示范</w:t>
      </w:r>
      <w:r>
        <w:rPr>
          <w:rFonts w:ascii="宋体" w:hAnsi="宋体" w:cs="宋体" w:eastAsia="宋体" w:hint="default"/>
          <w:w w:val="99"/>
          <w:sz w:val="19"/>
          <w:szCs w:val="19"/>
        </w:rPr>
        <w:t> </w:t>
      </w:r>
      <w:r>
        <w:rPr>
          <w:rFonts w:ascii="宋体" w:hAnsi="宋体" w:cs="宋体" w:eastAsia="宋体" w:hint="default"/>
          <w:spacing w:val="-9"/>
          <w:sz w:val="19"/>
          <w:szCs w:val="19"/>
        </w:rPr>
        <w:t>项目”，给予资金补助</w:t>
      </w:r>
      <w:r>
        <w:rPr>
          <w:rFonts w:ascii="宋体" w:hAnsi="宋体" w:cs="宋体" w:eastAsia="宋体" w:hint="default"/>
          <w:spacing w:val="-45"/>
          <w:sz w:val="19"/>
          <w:szCs w:val="19"/>
        </w:rPr>
        <w:t> </w:t>
      </w:r>
      <w:r>
        <w:rPr>
          <w:rFonts w:ascii="Times New Roman" w:hAnsi="Times New Roman" w:cs="Times New Roman" w:eastAsia="Times New Roman" w:hint="default"/>
          <w:sz w:val="19"/>
          <w:szCs w:val="19"/>
        </w:rPr>
        <w:t>2,000.00</w:t>
      </w:r>
      <w:r>
        <w:rPr>
          <w:rFonts w:ascii="Times New Roman" w:hAnsi="Times New Roman" w:cs="Times New Roman" w:eastAsia="Times New Roman" w:hint="default"/>
          <w:spacing w:val="6"/>
          <w:sz w:val="19"/>
          <w:szCs w:val="19"/>
        </w:rPr>
        <w:t> </w:t>
      </w:r>
      <w:r>
        <w:rPr>
          <w:rFonts w:ascii="宋体" w:hAnsi="宋体" w:cs="宋体" w:eastAsia="宋体" w:hint="default"/>
          <w:spacing w:val="-7"/>
          <w:sz w:val="19"/>
          <w:szCs w:val="19"/>
        </w:rPr>
        <w:t>万元；</w:t>
      </w:r>
      <w:r>
        <w:rPr>
          <w:rFonts w:ascii="Times New Roman" w:hAnsi="Times New Roman" w:cs="Times New Roman" w:eastAsia="Times New Roman" w:hint="default"/>
          <w:spacing w:val="-7"/>
          <w:sz w:val="19"/>
          <w:szCs w:val="19"/>
        </w:rPr>
        <w:t>2012</w:t>
      </w:r>
      <w:r>
        <w:rPr>
          <w:rFonts w:ascii="Times New Roman" w:hAnsi="Times New Roman" w:cs="Times New Roman" w:eastAsia="Times New Roman" w:hint="default"/>
          <w:spacing w:val="5"/>
          <w:sz w:val="19"/>
          <w:szCs w:val="19"/>
        </w:rPr>
        <w:t> </w:t>
      </w:r>
      <w:r>
        <w:rPr>
          <w:rFonts w:ascii="宋体" w:hAnsi="宋体" w:cs="宋体" w:eastAsia="宋体" w:hint="default"/>
          <w:sz w:val="19"/>
          <w:szCs w:val="19"/>
        </w:rPr>
        <w:t>年</w:t>
      </w:r>
      <w:r>
        <w:rPr>
          <w:rFonts w:ascii="宋体" w:hAnsi="宋体" w:cs="宋体" w:eastAsia="宋体" w:hint="default"/>
          <w:spacing w:val="-44"/>
          <w:sz w:val="19"/>
          <w:szCs w:val="19"/>
        </w:rPr>
        <w:t> </w:t>
      </w:r>
      <w:r>
        <w:rPr>
          <w:rFonts w:ascii="Times New Roman" w:hAnsi="Times New Roman" w:cs="Times New Roman" w:eastAsia="Times New Roman" w:hint="default"/>
          <w:sz w:val="19"/>
          <w:szCs w:val="19"/>
        </w:rPr>
        <w:t>4</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月</w:t>
      </w:r>
      <w:r>
        <w:rPr>
          <w:rFonts w:ascii="宋体" w:hAnsi="宋体" w:cs="宋体" w:eastAsia="宋体" w:hint="default"/>
          <w:spacing w:val="-48"/>
          <w:sz w:val="19"/>
          <w:szCs w:val="19"/>
        </w:rPr>
        <w:t> </w:t>
      </w:r>
      <w:r>
        <w:rPr>
          <w:rFonts w:ascii="Times New Roman" w:hAnsi="Times New Roman" w:cs="Times New Roman" w:eastAsia="Times New Roman" w:hint="default"/>
          <w:sz w:val="19"/>
          <w:szCs w:val="19"/>
        </w:rPr>
        <w:t>23</w:t>
      </w:r>
      <w:r>
        <w:rPr>
          <w:rFonts w:ascii="Times New Roman" w:hAnsi="Times New Roman" w:cs="Times New Roman" w:eastAsia="Times New Roman" w:hint="default"/>
          <w:spacing w:val="4"/>
          <w:sz w:val="19"/>
          <w:szCs w:val="19"/>
        </w:rPr>
        <w:t> </w:t>
      </w:r>
      <w:r>
        <w:rPr>
          <w:rFonts w:ascii="宋体" w:hAnsi="宋体" w:cs="宋体" w:eastAsia="宋体" w:hint="default"/>
          <w:spacing w:val="-6"/>
          <w:sz w:val="19"/>
          <w:szCs w:val="19"/>
        </w:rPr>
        <w:t>日，该子公司与云海创想信息技术（无锡）有限公司、</w:t>
      </w:r>
    </w:p>
    <w:p>
      <w:pPr>
        <w:spacing w:before="28"/>
        <w:ind w:left="138" w:right="0" w:firstLine="0"/>
        <w:jc w:val="both"/>
        <w:rPr>
          <w:rFonts w:ascii="Times New Roman" w:hAnsi="Times New Roman" w:cs="Times New Roman" w:eastAsia="Times New Roman" w:hint="default"/>
          <w:sz w:val="19"/>
          <w:szCs w:val="19"/>
        </w:rPr>
      </w:pPr>
      <w:r>
        <w:rPr>
          <w:rFonts w:ascii="宋体" w:hAnsi="宋体" w:cs="宋体" w:eastAsia="宋体" w:hint="default"/>
          <w:sz w:val="19"/>
          <w:szCs w:val="19"/>
        </w:rPr>
        <w:t>无锡永中软件有限公司签订《无锡城市云计算中心扩容及应用示范项目合作合同》，将国拨资金中</w:t>
      </w:r>
      <w:r>
        <w:rPr>
          <w:rFonts w:ascii="宋体" w:hAnsi="宋体" w:cs="宋体" w:eastAsia="宋体" w:hint="default"/>
          <w:spacing w:val="34"/>
          <w:sz w:val="19"/>
          <w:szCs w:val="19"/>
        </w:rPr>
        <w:t> </w:t>
      </w:r>
      <w:r>
        <w:rPr>
          <w:rFonts w:ascii="Times New Roman" w:hAnsi="Times New Roman" w:cs="Times New Roman" w:eastAsia="Times New Roman" w:hint="default"/>
          <w:sz w:val="19"/>
          <w:szCs w:val="19"/>
        </w:rPr>
        <w:t>700.00</w:t>
      </w:r>
    </w:p>
    <w:p>
      <w:pPr>
        <w:spacing w:before="137"/>
        <w:ind w:left="138" w:right="0" w:firstLine="0"/>
        <w:jc w:val="both"/>
        <w:rPr>
          <w:rFonts w:ascii="宋体" w:hAnsi="宋体" w:cs="宋体" w:eastAsia="宋体" w:hint="default"/>
          <w:sz w:val="19"/>
          <w:szCs w:val="19"/>
        </w:rPr>
      </w:pPr>
      <w:r>
        <w:rPr>
          <w:rFonts w:ascii="宋体" w:hAnsi="宋体" w:cs="宋体" w:eastAsia="宋体" w:hint="default"/>
          <w:sz w:val="19"/>
          <w:szCs w:val="19"/>
        </w:rPr>
        <w:t>万元作为项目合作单位云海创想信息技术（无锡）有限公司课题经费，将国拨资金中 </w:t>
      </w:r>
      <w:r>
        <w:rPr>
          <w:rFonts w:ascii="Times New Roman" w:hAnsi="Times New Roman" w:cs="Times New Roman" w:eastAsia="Times New Roman" w:hint="default"/>
          <w:sz w:val="19"/>
          <w:szCs w:val="19"/>
        </w:rPr>
        <w:t>268.00</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万元作为无锡</w:t>
      </w:r>
    </w:p>
    <w:p>
      <w:pPr>
        <w:spacing w:line="367" w:lineRule="auto" w:before="135"/>
        <w:ind w:left="138" w:right="213" w:firstLine="0"/>
        <w:jc w:val="both"/>
        <w:rPr>
          <w:rFonts w:ascii="宋体" w:hAnsi="宋体" w:cs="宋体" w:eastAsia="宋体" w:hint="default"/>
          <w:sz w:val="19"/>
          <w:szCs w:val="19"/>
        </w:rPr>
      </w:pPr>
      <w:r>
        <w:rPr>
          <w:rFonts w:ascii="宋体" w:hAnsi="宋体" w:cs="宋体" w:eastAsia="宋体" w:hint="default"/>
          <w:sz w:val="19"/>
          <w:szCs w:val="19"/>
        </w:rPr>
        <w:t>永中软件有限公司课题经费，</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年度共拨付</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968.00</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月</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4"/>
          <w:sz w:val="19"/>
          <w:szCs w:val="19"/>
        </w:rPr>
        <w:t> </w:t>
      </w:r>
      <w:r>
        <w:rPr>
          <w:rFonts w:ascii="宋体" w:hAnsi="宋体" w:cs="宋体" w:eastAsia="宋体" w:hint="default"/>
          <w:spacing w:val="-3"/>
          <w:sz w:val="19"/>
          <w:szCs w:val="19"/>
        </w:rPr>
        <w:t>日，财政部、国家发改委、工</w:t>
      </w:r>
      <w:r>
        <w:rPr>
          <w:rFonts w:ascii="宋体" w:hAnsi="宋体" w:cs="宋体" w:eastAsia="宋体" w:hint="default"/>
          <w:w w:val="99"/>
          <w:sz w:val="19"/>
          <w:szCs w:val="19"/>
        </w:rPr>
        <w:t> </w:t>
      </w:r>
      <w:r>
        <w:rPr>
          <w:rFonts w:ascii="宋体" w:hAnsi="宋体" w:cs="宋体" w:eastAsia="宋体" w:hint="default"/>
          <w:sz w:val="19"/>
          <w:szCs w:val="19"/>
        </w:rPr>
        <w:t>业和信息化部《财政部 国家发改委 工业和信息化部 关于下达 </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41"/>
          <w:sz w:val="19"/>
          <w:szCs w:val="19"/>
        </w:rPr>
        <w:t> </w:t>
      </w:r>
      <w:r>
        <w:rPr>
          <w:rFonts w:ascii="宋体" w:hAnsi="宋体" w:cs="宋体" w:eastAsia="宋体" w:hint="default"/>
          <w:sz w:val="19"/>
          <w:szCs w:val="19"/>
        </w:rPr>
        <w:t>年云计算示范工程补助资金的通知》</w:t>
      </w:r>
    </w:p>
    <w:p>
      <w:pPr>
        <w:spacing w:line="364" w:lineRule="auto" w:before="26"/>
        <w:ind w:left="138" w:right="114" w:firstLine="0"/>
        <w:jc w:val="both"/>
        <w:rPr>
          <w:rFonts w:ascii="宋体" w:hAnsi="宋体" w:cs="宋体" w:eastAsia="宋体" w:hint="default"/>
          <w:sz w:val="19"/>
          <w:szCs w:val="19"/>
        </w:rPr>
      </w:pPr>
      <w:r>
        <w:rPr>
          <w:rFonts w:ascii="宋体" w:hAnsi="宋体" w:cs="宋体" w:eastAsia="宋体" w:hint="default"/>
          <w:sz w:val="19"/>
          <w:szCs w:val="19"/>
        </w:rPr>
        <w:t>（财建【</w:t>
      </w:r>
      <w:r>
        <w:rPr>
          <w:rFonts w:ascii="Times New Roman" w:hAnsi="Times New Roman" w:cs="Times New Roman" w:eastAsia="Times New Roman" w:hint="default"/>
          <w:sz w:val="19"/>
          <w:szCs w:val="19"/>
        </w:rPr>
        <w:t>2013</w:t>
      </w:r>
      <w:r>
        <w:rPr>
          <w:rFonts w:ascii="宋体" w:hAnsi="宋体" w:cs="宋体" w:eastAsia="宋体" w:hint="default"/>
          <w:sz w:val="19"/>
          <w:szCs w:val="19"/>
        </w:rPr>
        <w:t>】</w:t>
      </w:r>
      <w:r>
        <w:rPr>
          <w:rFonts w:ascii="Times New Roman" w:hAnsi="Times New Roman" w:cs="Times New Roman" w:eastAsia="Times New Roman" w:hint="default"/>
          <w:sz w:val="19"/>
          <w:szCs w:val="19"/>
        </w:rPr>
        <w:t>597</w:t>
      </w:r>
      <w:r>
        <w:rPr>
          <w:rFonts w:ascii="Times New Roman" w:hAnsi="Times New Roman" w:cs="Times New Roman" w:eastAsia="Times New Roman" w:hint="default"/>
          <w:spacing w:val="-18"/>
          <w:sz w:val="19"/>
          <w:szCs w:val="19"/>
        </w:rPr>
        <w:t> </w:t>
      </w:r>
      <w:r>
        <w:rPr>
          <w:rFonts w:ascii="宋体" w:hAnsi="宋体" w:cs="宋体" w:eastAsia="宋体" w:hint="default"/>
          <w:sz w:val="19"/>
          <w:szCs w:val="19"/>
        </w:rPr>
        <w:t>号），对该子公司承担的“无锡城市云计算中心扩容及应用示范项目”，给予资金补助</w:t>
      </w:r>
      <w:r>
        <w:rPr>
          <w:rFonts w:ascii="宋体" w:hAnsi="宋体" w:cs="宋体" w:eastAsia="宋体" w:hint="default"/>
          <w:w w:val="99"/>
          <w:sz w:val="19"/>
          <w:szCs w:val="19"/>
        </w:rPr>
        <w:t> </w:t>
      </w:r>
      <w:r>
        <w:rPr>
          <w:rFonts w:ascii="Times New Roman" w:hAnsi="Times New Roman" w:cs="Times New Roman" w:eastAsia="Times New Roman" w:hint="default"/>
          <w:sz w:val="19"/>
          <w:szCs w:val="19"/>
        </w:rPr>
        <w:t>2,000.00</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年度拨付合作经费</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268.00</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7</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27</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日，财政部《财政部关于下达</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年</w:t>
      </w:r>
      <w:r>
        <w:rPr>
          <w:rFonts w:ascii="宋体" w:hAnsi="宋体" w:cs="宋体" w:eastAsia="宋体" w:hint="default"/>
          <w:w w:val="99"/>
          <w:sz w:val="19"/>
          <w:szCs w:val="19"/>
        </w:rPr>
        <w:t> </w:t>
      </w:r>
      <w:r>
        <w:rPr>
          <w:rFonts w:ascii="宋体" w:hAnsi="宋体" w:cs="宋体" w:eastAsia="宋体" w:hint="default"/>
          <w:spacing w:val="-4"/>
          <w:w w:val="99"/>
          <w:sz w:val="19"/>
          <w:szCs w:val="19"/>
        </w:rPr>
        <w:t>战略性新兴产业发展专项资金（</w:t>
      </w:r>
      <w:r>
        <w:rPr>
          <w:rFonts w:ascii="Times New Roman" w:hAnsi="Times New Roman" w:cs="Times New Roman" w:eastAsia="Times New Roman" w:hint="default"/>
          <w:spacing w:val="-4"/>
          <w:w w:val="99"/>
          <w:sz w:val="19"/>
          <w:szCs w:val="19"/>
        </w:rPr>
        <w:t>2011-2014</w:t>
      </w:r>
      <w:r>
        <w:rPr>
          <w:rFonts w:ascii="Times New Roman" w:hAnsi="Times New Roman" w:cs="Times New Roman" w:eastAsia="Times New Roman" w:hint="default"/>
          <w:w w:val="99"/>
          <w:sz w:val="19"/>
          <w:szCs w:val="19"/>
        </w:rPr>
        <w:t> </w:t>
      </w:r>
      <w:r>
        <w:rPr>
          <w:rFonts w:ascii="宋体" w:hAnsi="宋体" w:cs="宋体" w:eastAsia="宋体" w:hint="default"/>
          <w:spacing w:val="-10"/>
          <w:w w:val="99"/>
          <w:sz w:val="19"/>
          <w:szCs w:val="19"/>
        </w:rPr>
        <w:t>年战略性新兴产业相关项目剩余补助资金）的通知》（财建【</w:t>
      </w:r>
      <w:r>
        <w:rPr>
          <w:rFonts w:ascii="Times New Roman" w:hAnsi="Times New Roman" w:cs="Times New Roman" w:eastAsia="Times New Roman" w:hint="default"/>
          <w:spacing w:val="-10"/>
          <w:w w:val="99"/>
          <w:sz w:val="19"/>
          <w:szCs w:val="19"/>
        </w:rPr>
        <w:t>2015</w:t>
      </w:r>
      <w:r>
        <w:rPr>
          <w:rFonts w:ascii="宋体" w:hAnsi="宋体" w:cs="宋体" w:eastAsia="宋体" w:hint="default"/>
          <w:spacing w:val="-10"/>
          <w:w w:val="99"/>
          <w:sz w:val="19"/>
          <w:szCs w:val="19"/>
        </w:rPr>
        <w:t>】</w:t>
      </w:r>
      <w:r>
        <w:rPr>
          <w:rFonts w:ascii="宋体" w:hAnsi="宋体" w:cs="宋体" w:eastAsia="宋体" w:hint="default"/>
          <w:spacing w:val="-68"/>
          <w:w w:val="99"/>
          <w:sz w:val="19"/>
          <w:szCs w:val="19"/>
        </w:rPr>
        <w:t> </w:t>
      </w:r>
      <w:r>
        <w:rPr>
          <w:rFonts w:ascii="Times New Roman" w:hAnsi="Times New Roman" w:cs="Times New Roman" w:eastAsia="Times New Roman" w:hint="default"/>
          <w:sz w:val="19"/>
          <w:szCs w:val="19"/>
        </w:rPr>
        <w:t>356 </w:t>
      </w:r>
      <w:r>
        <w:rPr>
          <w:rFonts w:ascii="宋体" w:hAnsi="宋体" w:cs="宋体" w:eastAsia="宋体" w:hint="default"/>
          <w:sz w:val="19"/>
          <w:szCs w:val="19"/>
        </w:rPr>
        <w:t>号），对该子公司承担的“无锡城市云计算中心扩容及应用示范项目”，给予资金补助 </w:t>
      </w:r>
      <w:r>
        <w:rPr>
          <w:rFonts w:ascii="Times New Roman" w:hAnsi="Times New Roman" w:cs="Times New Roman" w:eastAsia="Times New Roman" w:hint="default"/>
          <w:sz w:val="19"/>
          <w:szCs w:val="19"/>
        </w:rPr>
        <w:t>2,000.00</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万元，</w:t>
      </w:r>
    </w:p>
    <w:p>
      <w:pPr>
        <w:spacing w:before="26"/>
        <w:ind w:left="138" w:right="0" w:firstLine="0"/>
        <w:jc w:val="both"/>
        <w:rPr>
          <w:rFonts w:ascii="宋体" w:hAnsi="宋体" w:cs="宋体" w:eastAsia="宋体" w:hint="default"/>
          <w:sz w:val="19"/>
          <w:szCs w:val="19"/>
        </w:rPr>
      </w:pP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年度拨付合作经费</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302.00</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万元。截至</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年</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月</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日，累计收到该课题资金</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6,000.00</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万元，拨付</w:t>
      </w:r>
    </w:p>
    <w:p>
      <w:pPr>
        <w:spacing w:before="137"/>
        <w:ind w:left="138" w:right="0" w:firstLine="0"/>
        <w:jc w:val="both"/>
        <w:rPr>
          <w:rFonts w:ascii="宋体" w:hAnsi="宋体" w:cs="宋体" w:eastAsia="宋体" w:hint="default"/>
          <w:sz w:val="19"/>
          <w:szCs w:val="19"/>
        </w:rPr>
      </w:pPr>
      <w:r>
        <w:rPr>
          <w:rFonts w:ascii="宋体" w:hAnsi="宋体" w:cs="宋体" w:eastAsia="宋体" w:hint="default"/>
          <w:sz w:val="19"/>
          <w:szCs w:val="19"/>
        </w:rPr>
        <w:t>合作单位</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1,538.00</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万元；截至报告日该专项课题尚在进行。</w:t>
      </w:r>
    </w:p>
    <w:p>
      <w:pPr>
        <w:spacing w:line="364" w:lineRule="auto" w:before="137"/>
        <w:ind w:left="138" w:right="21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9</w:t>
      </w:r>
      <w:r>
        <w:rPr>
          <w:rFonts w:ascii="宋体" w:hAnsi="宋体" w:cs="宋体" w:eastAsia="宋体" w:hint="default"/>
          <w:sz w:val="19"/>
          <w:szCs w:val="19"/>
        </w:rPr>
        <w:t>）基于物联网与云计算融合的虚拟化基础软件</w:t>
      </w:r>
      <w:r>
        <w:rPr>
          <w:rFonts w:ascii="宋体" w:hAnsi="宋体" w:cs="宋体" w:eastAsia="宋体" w:hint="default"/>
          <w:spacing w:val="-39"/>
          <w:sz w:val="19"/>
          <w:szCs w:val="19"/>
        </w:rPr>
        <w:t> </w:t>
      </w:r>
      <w:r>
        <w:rPr>
          <w:rFonts w:ascii="Times New Roman" w:hAnsi="Times New Roman" w:cs="Times New Roman" w:eastAsia="Times New Roman" w:hint="default"/>
          <w:sz w:val="19"/>
          <w:szCs w:val="19"/>
        </w:rPr>
        <w:t>Cloudview</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的研发与产业化项目：</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7</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月</w:t>
      </w:r>
      <w:r>
        <w:rPr>
          <w:rFonts w:ascii="宋体" w:hAnsi="宋体" w:cs="宋体" w:eastAsia="宋体" w:hint="default"/>
          <w:spacing w:val="-40"/>
          <w:sz w:val="19"/>
          <w:szCs w:val="19"/>
        </w:rPr>
        <w:t> </w:t>
      </w:r>
      <w:r>
        <w:rPr>
          <w:rFonts w:ascii="Times New Roman" w:hAnsi="Times New Roman" w:cs="Times New Roman" w:eastAsia="Times New Roman" w:hint="default"/>
          <w:sz w:val="19"/>
          <w:szCs w:val="19"/>
        </w:rPr>
        <w:t>13</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日，江</w:t>
      </w:r>
      <w:r>
        <w:rPr>
          <w:rFonts w:ascii="宋体" w:hAnsi="宋体" w:cs="宋体" w:eastAsia="宋体" w:hint="default"/>
          <w:w w:val="99"/>
          <w:sz w:val="19"/>
          <w:szCs w:val="19"/>
        </w:rPr>
        <w:t> </w:t>
      </w:r>
      <w:r>
        <w:rPr>
          <w:rFonts w:ascii="宋体" w:hAnsi="宋体" w:cs="宋体" w:eastAsia="宋体" w:hint="default"/>
          <w:sz w:val="19"/>
          <w:szCs w:val="19"/>
        </w:rPr>
        <w:t>苏省财政厅、江苏省科学技术厅联合下发《江苏省财政厅、江苏省科学技术厅关于下达</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年第十二批省</w:t>
      </w:r>
    </w:p>
    <w:p>
      <w:pPr>
        <w:spacing w:before="28"/>
        <w:ind w:left="138" w:right="0" w:firstLine="0"/>
        <w:jc w:val="both"/>
        <w:rPr>
          <w:rFonts w:ascii="宋体" w:hAnsi="宋体" w:cs="宋体" w:eastAsia="宋体" w:hint="default"/>
          <w:sz w:val="19"/>
          <w:szCs w:val="19"/>
        </w:rPr>
      </w:pPr>
      <w:r>
        <w:rPr>
          <w:rFonts w:ascii="宋体" w:hAnsi="宋体" w:cs="宋体" w:eastAsia="宋体" w:hint="default"/>
          <w:spacing w:val="-4"/>
          <w:sz w:val="19"/>
          <w:szCs w:val="19"/>
        </w:rPr>
        <w:t>级科技创新与成果转化（重大科技成果转化）专项引导资金的通知》，批复省级配套资金资助</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500.00</w:t>
      </w:r>
      <w:r>
        <w:rPr>
          <w:rFonts w:ascii="Times New Roman" w:hAnsi="Times New Roman" w:cs="Times New Roman" w:eastAsia="Times New Roman" w:hint="default"/>
          <w:spacing w:val="5"/>
          <w:sz w:val="19"/>
          <w:szCs w:val="19"/>
        </w:rPr>
        <w:t> </w:t>
      </w:r>
      <w:r>
        <w:rPr>
          <w:rFonts w:ascii="宋体" w:hAnsi="宋体" w:cs="宋体" w:eastAsia="宋体" w:hint="default"/>
          <w:sz w:val="19"/>
          <w:szCs w:val="19"/>
        </w:rPr>
        <w:t>万元，</w:t>
      </w:r>
    </w:p>
    <w:p>
      <w:pPr>
        <w:spacing w:before="137"/>
        <w:ind w:left="138" w:right="0" w:firstLine="0"/>
        <w:jc w:val="both"/>
        <w:rPr>
          <w:rFonts w:ascii="宋体" w:hAnsi="宋体" w:cs="宋体" w:eastAsia="宋体" w:hint="default"/>
          <w:sz w:val="19"/>
          <w:szCs w:val="19"/>
        </w:rPr>
      </w:pPr>
      <w:r>
        <w:rPr>
          <w:rFonts w:ascii="宋体" w:hAnsi="宋体" w:cs="宋体" w:eastAsia="宋体" w:hint="default"/>
          <w:sz w:val="19"/>
          <w:szCs w:val="19"/>
        </w:rPr>
        <w:t>地方匹配</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750.00</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15</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日，无锡市科技局和财政局联合下发了《关于转发省科技厅省财政</w:t>
      </w:r>
    </w:p>
    <w:p>
      <w:pPr>
        <w:spacing w:before="135"/>
        <w:ind w:left="138" w:right="0" w:firstLine="0"/>
        <w:jc w:val="both"/>
        <w:rPr>
          <w:rFonts w:ascii="宋体" w:hAnsi="宋体" w:cs="宋体" w:eastAsia="宋体" w:hint="default"/>
          <w:sz w:val="19"/>
          <w:szCs w:val="19"/>
        </w:rPr>
      </w:pPr>
      <w:r>
        <w:rPr>
          <w:rFonts w:ascii="宋体" w:hAnsi="宋体" w:cs="宋体" w:eastAsia="宋体" w:hint="default"/>
          <w:w w:val="99"/>
          <w:sz w:val="19"/>
          <w:szCs w:val="19"/>
        </w:rPr>
        <w:t>厅</w:t>
      </w:r>
      <w:r>
        <w:rPr>
          <w:rFonts w:ascii="宋体" w:hAnsi="宋体" w:cs="宋体" w:eastAsia="宋体" w:hint="default"/>
          <w:spacing w:val="-48"/>
          <w:sz w:val="19"/>
          <w:szCs w:val="19"/>
        </w:rPr>
        <w:t> </w:t>
      </w:r>
      <w:r>
        <w:rPr>
          <w:rFonts w:ascii="Times New Roman" w:hAnsi="Times New Roman" w:cs="Times New Roman" w:eastAsia="Times New Roman" w:hint="default"/>
          <w:w w:val="99"/>
          <w:sz w:val="19"/>
          <w:szCs w:val="19"/>
        </w:rPr>
        <w:t>20</w:t>
      </w:r>
      <w:r>
        <w:rPr>
          <w:rFonts w:ascii="Times New Roman" w:hAnsi="Times New Roman" w:cs="Times New Roman" w:eastAsia="Times New Roman" w:hint="default"/>
          <w:spacing w:val="-2"/>
          <w:w w:val="99"/>
          <w:sz w:val="19"/>
          <w:szCs w:val="19"/>
        </w:rPr>
        <w:t>1</w:t>
      </w:r>
      <w:r>
        <w:rPr>
          <w:rFonts w:ascii="Times New Roman" w:hAnsi="Times New Roman" w:cs="Times New Roman" w:eastAsia="Times New Roman" w:hint="default"/>
          <w:w w:val="99"/>
          <w:sz w:val="19"/>
          <w:szCs w:val="19"/>
        </w:rPr>
        <w:t>2</w:t>
      </w:r>
      <w:r>
        <w:rPr>
          <w:rFonts w:ascii="Times New Roman" w:hAnsi="Times New Roman" w:cs="Times New Roman" w:eastAsia="Times New Roman" w:hint="default"/>
          <w:spacing w:val="2"/>
          <w:sz w:val="19"/>
          <w:szCs w:val="19"/>
        </w:rPr>
        <w:t> </w:t>
      </w:r>
      <w:r>
        <w:rPr>
          <w:rFonts w:ascii="宋体" w:hAnsi="宋体" w:cs="宋体" w:eastAsia="宋体" w:hint="default"/>
          <w:w w:val="99"/>
          <w:sz w:val="19"/>
          <w:szCs w:val="19"/>
        </w:rPr>
        <w:t>年第十二批省级科</w:t>
      </w:r>
      <w:r>
        <w:rPr>
          <w:rFonts w:ascii="宋体" w:hAnsi="宋体" w:cs="宋体" w:eastAsia="宋体" w:hint="default"/>
          <w:spacing w:val="2"/>
          <w:w w:val="99"/>
          <w:sz w:val="19"/>
          <w:szCs w:val="19"/>
        </w:rPr>
        <w:t>技</w:t>
      </w:r>
      <w:r>
        <w:rPr>
          <w:rFonts w:ascii="宋体" w:hAnsi="宋体" w:cs="宋体" w:eastAsia="宋体" w:hint="default"/>
          <w:w w:val="99"/>
          <w:sz w:val="19"/>
          <w:szCs w:val="19"/>
        </w:rPr>
        <w:t>创新与成果转</w:t>
      </w:r>
      <w:r>
        <w:rPr>
          <w:rFonts w:ascii="宋体" w:hAnsi="宋体" w:cs="宋体" w:eastAsia="宋体" w:hint="default"/>
          <w:spacing w:val="-39"/>
          <w:w w:val="99"/>
          <w:sz w:val="19"/>
          <w:szCs w:val="19"/>
        </w:rPr>
        <w:t>化</w:t>
      </w:r>
      <w:r>
        <w:rPr>
          <w:rFonts w:ascii="宋体" w:hAnsi="宋体" w:cs="宋体" w:eastAsia="宋体" w:hint="default"/>
          <w:spacing w:val="2"/>
          <w:w w:val="99"/>
          <w:sz w:val="19"/>
          <w:szCs w:val="19"/>
        </w:rPr>
        <w:t>（</w:t>
      </w:r>
      <w:r>
        <w:rPr>
          <w:rFonts w:ascii="宋体" w:hAnsi="宋体" w:cs="宋体" w:eastAsia="宋体" w:hint="default"/>
          <w:w w:val="99"/>
          <w:sz w:val="19"/>
          <w:szCs w:val="19"/>
        </w:rPr>
        <w:t>重大科技</w:t>
      </w:r>
      <w:r>
        <w:rPr>
          <w:rFonts w:ascii="宋体" w:hAnsi="宋体" w:cs="宋体" w:eastAsia="宋体" w:hint="default"/>
          <w:spacing w:val="2"/>
          <w:w w:val="99"/>
          <w:sz w:val="19"/>
          <w:szCs w:val="19"/>
        </w:rPr>
        <w:t>成</w:t>
      </w:r>
      <w:r>
        <w:rPr>
          <w:rFonts w:ascii="宋体" w:hAnsi="宋体" w:cs="宋体" w:eastAsia="宋体" w:hint="default"/>
          <w:w w:val="99"/>
          <w:sz w:val="19"/>
          <w:szCs w:val="19"/>
        </w:rPr>
        <w:t>果转化</w:t>
      </w:r>
      <w:r>
        <w:rPr>
          <w:rFonts w:ascii="宋体" w:hAnsi="宋体" w:cs="宋体" w:eastAsia="宋体" w:hint="default"/>
          <w:spacing w:val="-39"/>
          <w:w w:val="99"/>
          <w:sz w:val="19"/>
          <w:szCs w:val="19"/>
        </w:rPr>
        <w:t>）</w:t>
      </w:r>
      <w:r>
        <w:rPr>
          <w:rFonts w:ascii="宋体" w:hAnsi="宋体" w:cs="宋体" w:eastAsia="宋体" w:hint="default"/>
          <w:w w:val="99"/>
          <w:sz w:val="19"/>
          <w:szCs w:val="19"/>
        </w:rPr>
        <w:t>专项引</w:t>
      </w:r>
      <w:r>
        <w:rPr>
          <w:rFonts w:ascii="宋体" w:hAnsi="宋体" w:cs="宋体" w:eastAsia="宋体" w:hint="default"/>
          <w:spacing w:val="2"/>
          <w:w w:val="99"/>
          <w:sz w:val="19"/>
          <w:szCs w:val="19"/>
        </w:rPr>
        <w:t>导</w:t>
      </w:r>
      <w:r>
        <w:rPr>
          <w:rFonts w:ascii="宋体" w:hAnsi="宋体" w:cs="宋体" w:eastAsia="宋体" w:hint="default"/>
          <w:w w:val="99"/>
          <w:sz w:val="19"/>
          <w:szCs w:val="19"/>
        </w:rPr>
        <w:t>资金的通</w:t>
      </w:r>
      <w:r>
        <w:rPr>
          <w:rFonts w:ascii="宋体" w:hAnsi="宋体" w:cs="宋体" w:eastAsia="宋体" w:hint="default"/>
          <w:spacing w:val="2"/>
          <w:w w:val="99"/>
          <w:sz w:val="19"/>
          <w:szCs w:val="19"/>
        </w:rPr>
        <w:t>知</w:t>
      </w:r>
      <w:r>
        <w:rPr>
          <w:rFonts w:ascii="宋体" w:hAnsi="宋体" w:cs="宋体" w:eastAsia="宋体" w:hint="default"/>
          <w:spacing w:val="-77"/>
          <w:w w:val="99"/>
          <w:sz w:val="19"/>
          <w:szCs w:val="19"/>
        </w:rPr>
        <w:t>》</w:t>
      </w:r>
      <w:r>
        <w:rPr>
          <w:rFonts w:ascii="宋体" w:hAnsi="宋体" w:cs="宋体" w:eastAsia="宋体" w:hint="default"/>
          <w:w w:val="99"/>
          <w:sz w:val="19"/>
          <w:szCs w:val="19"/>
        </w:rPr>
        <w:t>（锡科</w:t>
      </w:r>
      <w:r>
        <w:rPr>
          <w:rFonts w:ascii="宋体" w:hAnsi="宋体" w:cs="宋体" w:eastAsia="宋体" w:hint="default"/>
          <w:spacing w:val="-39"/>
          <w:w w:val="99"/>
          <w:sz w:val="19"/>
          <w:szCs w:val="19"/>
        </w:rPr>
        <w:t>计</w:t>
      </w:r>
      <w:r>
        <w:rPr>
          <w:rFonts w:ascii="宋体" w:hAnsi="宋体" w:cs="宋体" w:eastAsia="宋体" w:hint="default"/>
          <w:spacing w:val="2"/>
          <w:w w:val="99"/>
          <w:sz w:val="19"/>
          <w:szCs w:val="19"/>
        </w:rPr>
        <w:t>【</w:t>
      </w:r>
      <w:r>
        <w:rPr>
          <w:rFonts w:ascii="Times New Roman" w:hAnsi="Times New Roman" w:cs="Times New Roman" w:eastAsia="Times New Roman" w:hint="default"/>
          <w:spacing w:val="1"/>
          <w:w w:val="99"/>
          <w:sz w:val="19"/>
          <w:szCs w:val="19"/>
        </w:rPr>
        <w:t>2012</w:t>
      </w:r>
      <w:r>
        <w:rPr>
          <w:rFonts w:ascii="宋体" w:hAnsi="宋体" w:cs="宋体" w:eastAsia="宋体" w:hint="default"/>
          <w:w w:val="99"/>
          <w:sz w:val="19"/>
          <w:szCs w:val="19"/>
        </w:rPr>
        <w:t>】</w:t>
      </w:r>
      <w:r>
        <w:rPr>
          <w:rFonts w:ascii="宋体" w:hAnsi="宋体" w:cs="宋体" w:eastAsia="宋体" w:hint="default"/>
          <w:sz w:val="19"/>
          <w:szCs w:val="19"/>
        </w:rPr>
      </w:r>
    </w:p>
    <w:p>
      <w:pPr>
        <w:spacing w:line="364" w:lineRule="auto" w:before="137"/>
        <w:ind w:left="138" w:right="212" w:firstLine="0"/>
        <w:jc w:val="both"/>
        <w:rPr>
          <w:rFonts w:ascii="宋体" w:hAnsi="宋体" w:cs="宋体" w:eastAsia="宋体" w:hint="default"/>
          <w:sz w:val="19"/>
          <w:szCs w:val="19"/>
        </w:rPr>
      </w:pPr>
      <w:r>
        <w:rPr>
          <w:rFonts w:ascii="Times New Roman" w:hAnsi="Times New Roman" w:cs="Times New Roman" w:eastAsia="Times New Roman" w:hint="default"/>
          <w:sz w:val="19"/>
          <w:szCs w:val="19"/>
        </w:rPr>
        <w:t>182</w:t>
      </w:r>
      <w:r>
        <w:rPr>
          <w:rFonts w:ascii="Times New Roman" w:hAnsi="Times New Roman" w:cs="Times New Roman" w:eastAsia="Times New Roman" w:hint="default"/>
          <w:spacing w:val="-27"/>
          <w:sz w:val="19"/>
          <w:szCs w:val="19"/>
        </w:rPr>
        <w:t> </w:t>
      </w:r>
      <w:r>
        <w:rPr>
          <w:rFonts w:ascii="宋体" w:hAnsi="宋体" w:cs="宋体" w:eastAsia="宋体" w:hint="default"/>
          <w:sz w:val="19"/>
          <w:szCs w:val="19"/>
        </w:rPr>
        <w:t>号</w:t>
      </w:r>
      <w:r>
        <w:rPr>
          <w:rFonts w:ascii="Times New Roman" w:hAnsi="Times New Roman" w:cs="Times New Roman" w:eastAsia="Times New Roman" w:hint="default"/>
          <w:sz w:val="19"/>
          <w:szCs w:val="19"/>
        </w:rPr>
        <w:t>/</w:t>
      </w:r>
      <w:r>
        <w:rPr>
          <w:rFonts w:ascii="宋体" w:hAnsi="宋体" w:cs="宋体" w:eastAsia="宋体" w:hint="default"/>
          <w:sz w:val="19"/>
          <w:szCs w:val="19"/>
        </w:rPr>
        <w:t>锡财工贸【</w:t>
      </w:r>
      <w:r>
        <w:rPr>
          <w:rFonts w:ascii="Times New Roman" w:hAnsi="Times New Roman" w:cs="Times New Roman" w:eastAsia="Times New Roman" w:hint="default"/>
          <w:sz w:val="19"/>
          <w:szCs w:val="19"/>
        </w:rPr>
        <w:t>2012</w:t>
      </w:r>
      <w:r>
        <w:rPr>
          <w:rFonts w:ascii="宋体" w:hAnsi="宋体" w:cs="宋体" w:eastAsia="宋体" w:hint="default"/>
          <w:sz w:val="19"/>
          <w:szCs w:val="19"/>
        </w:rPr>
        <w:t>】</w:t>
      </w:r>
      <w:r>
        <w:rPr>
          <w:rFonts w:ascii="Times New Roman" w:hAnsi="Times New Roman" w:cs="Times New Roman" w:eastAsia="Times New Roman" w:hint="default"/>
          <w:sz w:val="19"/>
          <w:szCs w:val="19"/>
        </w:rPr>
        <w:t>146</w:t>
      </w:r>
      <w:r>
        <w:rPr>
          <w:rFonts w:ascii="Times New Roman" w:hAnsi="Times New Roman" w:cs="Times New Roman" w:eastAsia="Times New Roman" w:hint="default"/>
          <w:spacing w:val="-28"/>
          <w:sz w:val="19"/>
          <w:szCs w:val="19"/>
        </w:rPr>
        <w:t> </w:t>
      </w:r>
      <w:r>
        <w:rPr>
          <w:rFonts w:ascii="宋体" w:hAnsi="宋体" w:cs="宋体" w:eastAsia="宋体" w:hint="default"/>
          <w:sz w:val="19"/>
          <w:szCs w:val="19"/>
        </w:rPr>
        <w:t>号文），通知中明确将子公司无锡城市云计算中心有限公司申报的“基于物联</w:t>
      </w:r>
      <w:r>
        <w:rPr>
          <w:rFonts w:ascii="宋体" w:hAnsi="宋体" w:cs="宋体" w:eastAsia="宋体" w:hint="default"/>
          <w:w w:val="99"/>
          <w:sz w:val="19"/>
          <w:szCs w:val="19"/>
        </w:rPr>
        <w:t> </w:t>
      </w:r>
      <w:r>
        <w:rPr>
          <w:rFonts w:ascii="宋体" w:hAnsi="宋体" w:cs="宋体" w:eastAsia="宋体" w:hint="default"/>
          <w:sz w:val="19"/>
          <w:szCs w:val="19"/>
        </w:rPr>
        <w:t>网与云计算融合的虚拟化基础软件</w:t>
      </w:r>
      <w:r>
        <w:rPr>
          <w:rFonts w:ascii="宋体" w:hAnsi="宋体" w:cs="宋体" w:eastAsia="宋体" w:hint="default"/>
          <w:spacing w:val="-45"/>
          <w:sz w:val="19"/>
          <w:szCs w:val="19"/>
        </w:rPr>
        <w:t> </w:t>
      </w:r>
      <w:r>
        <w:rPr>
          <w:rFonts w:ascii="Times New Roman" w:hAnsi="Times New Roman" w:cs="Times New Roman" w:eastAsia="Times New Roman" w:hint="default"/>
          <w:sz w:val="19"/>
          <w:szCs w:val="19"/>
        </w:rPr>
        <w:t>Cloudview</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的研发与产业化”项目列入</w:t>
      </w:r>
      <w:r>
        <w:rPr>
          <w:rFonts w:ascii="宋体" w:hAnsi="宋体" w:cs="宋体" w:eastAsia="宋体" w:hint="default"/>
          <w:spacing w:val="-45"/>
          <w:sz w:val="19"/>
          <w:szCs w:val="19"/>
        </w:rPr>
        <w:t> </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年第十二批省级科技创新与</w:t>
      </w:r>
      <w:r>
        <w:rPr>
          <w:rFonts w:ascii="宋体" w:hAnsi="宋体" w:cs="宋体" w:eastAsia="宋体" w:hint="default"/>
          <w:w w:val="99"/>
          <w:sz w:val="19"/>
          <w:szCs w:val="19"/>
        </w:rPr>
        <w:t> </w:t>
      </w:r>
      <w:r>
        <w:rPr>
          <w:rFonts w:ascii="宋体" w:hAnsi="宋体" w:cs="宋体" w:eastAsia="宋体" w:hint="default"/>
          <w:sz w:val="19"/>
          <w:szCs w:val="19"/>
        </w:rPr>
        <w:t>成果转化专项引导资金项目，给予专项资金资助</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1,250.00 </w:t>
      </w:r>
      <w:r>
        <w:rPr>
          <w:rFonts w:ascii="宋体" w:hAnsi="宋体" w:cs="宋体" w:eastAsia="宋体" w:hint="default"/>
          <w:sz w:val="19"/>
          <w:szCs w:val="19"/>
        </w:rPr>
        <w:t>万元，截至</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日，累计收到该资助</w:t>
      </w:r>
    </w:p>
    <w:p>
      <w:pPr>
        <w:spacing w:before="28"/>
        <w:ind w:left="138" w:right="0" w:firstLine="0"/>
        <w:jc w:val="both"/>
        <w:rPr>
          <w:rFonts w:ascii="宋体" w:hAnsi="宋体" w:cs="宋体" w:eastAsia="宋体" w:hint="default"/>
          <w:sz w:val="19"/>
          <w:szCs w:val="19"/>
        </w:rPr>
      </w:pPr>
      <w:r>
        <w:rPr>
          <w:rFonts w:ascii="宋体" w:hAnsi="宋体" w:cs="宋体" w:eastAsia="宋体" w:hint="default"/>
          <w:sz w:val="19"/>
          <w:szCs w:val="19"/>
        </w:rPr>
        <w:t>金</w:t>
      </w:r>
      <w:r>
        <w:rPr>
          <w:rFonts w:ascii="宋体" w:hAnsi="宋体" w:cs="宋体" w:eastAsia="宋体" w:hint="default"/>
          <w:spacing w:val="-54"/>
          <w:sz w:val="19"/>
          <w:szCs w:val="19"/>
        </w:rPr>
        <w:t> </w:t>
      </w:r>
      <w:r>
        <w:rPr>
          <w:rFonts w:ascii="Times New Roman" w:hAnsi="Times New Roman" w:cs="Times New Roman" w:eastAsia="Times New Roman" w:hint="default"/>
          <w:sz w:val="19"/>
          <w:szCs w:val="19"/>
        </w:rPr>
        <w:t>1,250.00</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万元；截至报告日该专项课题尚在进行。</w:t>
      </w:r>
    </w:p>
    <w:p>
      <w:pPr>
        <w:spacing w:before="138"/>
        <w:ind w:left="234" w:right="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10</w:t>
      </w:r>
      <w:r>
        <w:rPr>
          <w:rFonts w:ascii="宋体" w:hAnsi="宋体" w:cs="宋体" w:eastAsia="宋体" w:hint="default"/>
          <w:sz w:val="19"/>
          <w:szCs w:val="19"/>
        </w:rPr>
        <w:t>）面向云计算环境的大数据处理系统项目：</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12"/>
          <w:sz w:val="19"/>
          <w:szCs w:val="19"/>
        </w:rPr>
        <w:t> </w:t>
      </w:r>
      <w:r>
        <w:rPr>
          <w:rFonts w:ascii="宋体" w:hAnsi="宋体" w:cs="宋体" w:eastAsia="宋体" w:hint="default"/>
          <w:sz w:val="19"/>
          <w:szCs w:val="19"/>
        </w:rPr>
        <w:t>年</w:t>
      </w:r>
      <w:r>
        <w:rPr>
          <w:rFonts w:ascii="宋体" w:hAnsi="宋体" w:cs="宋体" w:eastAsia="宋体" w:hint="default"/>
          <w:spacing w:val="-60"/>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12"/>
          <w:sz w:val="19"/>
          <w:szCs w:val="19"/>
        </w:rPr>
        <w:t> </w:t>
      </w:r>
      <w:r>
        <w:rPr>
          <w:rFonts w:ascii="宋体" w:hAnsi="宋体" w:cs="宋体" w:eastAsia="宋体" w:hint="default"/>
          <w:sz w:val="19"/>
          <w:szCs w:val="19"/>
        </w:rPr>
        <w:t>月</w:t>
      </w:r>
      <w:r>
        <w:rPr>
          <w:rFonts w:ascii="宋体" w:hAnsi="宋体" w:cs="宋体" w:eastAsia="宋体" w:hint="default"/>
          <w:spacing w:val="-60"/>
          <w:sz w:val="19"/>
          <w:szCs w:val="19"/>
        </w:rPr>
        <w:t> </w:t>
      </w:r>
      <w:r>
        <w:rPr>
          <w:rFonts w:ascii="Times New Roman" w:hAnsi="Times New Roman" w:cs="Times New Roman" w:eastAsia="Times New Roman" w:hint="default"/>
          <w:sz w:val="19"/>
          <w:szCs w:val="19"/>
        </w:rPr>
        <w:t>27</w:t>
      </w:r>
      <w:r>
        <w:rPr>
          <w:rFonts w:ascii="Times New Roman" w:hAnsi="Times New Roman" w:cs="Times New Roman" w:eastAsia="Times New Roman" w:hint="default"/>
          <w:spacing w:val="-12"/>
          <w:sz w:val="19"/>
          <w:szCs w:val="19"/>
        </w:rPr>
        <w:t> </w:t>
      </w:r>
      <w:r>
        <w:rPr>
          <w:rFonts w:ascii="宋体" w:hAnsi="宋体" w:cs="宋体" w:eastAsia="宋体" w:hint="default"/>
          <w:sz w:val="19"/>
          <w:szCs w:val="19"/>
        </w:rPr>
        <w:t>日，江苏省发展和改革委员会、江苏省财</w:t>
      </w:r>
    </w:p>
    <w:p>
      <w:pPr>
        <w:spacing w:before="135"/>
        <w:ind w:left="138" w:right="0" w:firstLine="0"/>
        <w:jc w:val="both"/>
        <w:rPr>
          <w:rFonts w:ascii="宋体" w:hAnsi="宋体" w:cs="宋体" w:eastAsia="宋体" w:hint="default"/>
          <w:sz w:val="19"/>
          <w:szCs w:val="19"/>
        </w:rPr>
      </w:pPr>
      <w:r>
        <w:rPr>
          <w:rFonts w:ascii="宋体" w:hAnsi="宋体" w:cs="宋体" w:eastAsia="宋体" w:hint="default"/>
          <w:sz w:val="19"/>
          <w:szCs w:val="19"/>
        </w:rPr>
        <w:t>政厅联合下发《江苏省发展改革委、江苏省财政厅关于下达</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年度省级战略性新兴产业发展专项资金项</w:t>
      </w:r>
    </w:p>
    <w:p>
      <w:pPr>
        <w:spacing w:after="0"/>
        <w:jc w:val="both"/>
        <w:rPr>
          <w:rFonts w:ascii="宋体" w:hAnsi="宋体" w:cs="宋体" w:eastAsia="宋体" w:hint="default"/>
          <w:sz w:val="19"/>
          <w:szCs w:val="19"/>
        </w:rPr>
        <w:sectPr>
          <w:footerReference w:type="default" r:id="rId54"/>
          <w:pgSz w:w="11910" w:h="16840"/>
          <w:pgMar w:footer="1195" w:header="0" w:top="1120" w:bottom="1380" w:left="1660" w:right="1060"/>
          <w:pgNumType w:start="108"/>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1"/>
        <w:ind w:left="138" w:right="0" w:firstLine="0"/>
        <w:jc w:val="both"/>
        <w:rPr>
          <w:rFonts w:ascii="Times New Roman" w:hAnsi="Times New Roman" w:cs="Times New Roman" w:eastAsia="Times New Roman" w:hint="default"/>
          <w:sz w:val="19"/>
          <w:szCs w:val="19"/>
        </w:rPr>
      </w:pPr>
      <w:r>
        <w:rPr>
          <w:rFonts w:ascii="宋体" w:hAnsi="宋体" w:cs="宋体" w:eastAsia="宋体" w:hint="default"/>
          <w:sz w:val="19"/>
          <w:szCs w:val="19"/>
        </w:rPr>
        <w:t>目计划和资金的通知》（苏发改高技发【</w:t>
      </w:r>
      <w:r>
        <w:rPr>
          <w:rFonts w:ascii="Times New Roman" w:hAnsi="Times New Roman" w:cs="Times New Roman" w:eastAsia="Times New Roman" w:hint="default"/>
          <w:sz w:val="19"/>
          <w:szCs w:val="19"/>
        </w:rPr>
        <w:t>2013</w:t>
      </w:r>
      <w:r>
        <w:rPr>
          <w:rFonts w:ascii="宋体" w:hAnsi="宋体" w:cs="宋体" w:eastAsia="宋体" w:hint="default"/>
          <w:sz w:val="19"/>
          <w:szCs w:val="19"/>
        </w:rPr>
        <w:t>】</w:t>
      </w:r>
      <w:r>
        <w:rPr>
          <w:rFonts w:ascii="Times New Roman" w:hAnsi="Times New Roman" w:cs="Times New Roman" w:eastAsia="Times New Roman" w:hint="default"/>
          <w:sz w:val="19"/>
          <w:szCs w:val="19"/>
        </w:rPr>
        <w:t>2027  </w:t>
      </w:r>
      <w:r>
        <w:rPr>
          <w:rFonts w:ascii="宋体" w:hAnsi="宋体" w:cs="宋体" w:eastAsia="宋体" w:hint="default"/>
          <w:sz w:val="19"/>
          <w:szCs w:val="19"/>
        </w:rPr>
        <w:t>号文），批复省级专项资金 </w:t>
      </w:r>
      <w:r>
        <w:rPr>
          <w:rFonts w:ascii="Times New Roman" w:hAnsi="Times New Roman" w:cs="Times New Roman" w:eastAsia="Times New Roman" w:hint="default"/>
          <w:sz w:val="19"/>
          <w:szCs w:val="19"/>
        </w:rPr>
        <w:t>600.00  </w:t>
      </w:r>
      <w:r>
        <w:rPr>
          <w:rFonts w:ascii="宋体" w:hAnsi="宋体" w:cs="宋体" w:eastAsia="宋体" w:hint="default"/>
          <w:sz w:val="19"/>
          <w:szCs w:val="19"/>
        </w:rPr>
        <w:t>万元，截至</w:t>
      </w:r>
      <w:r>
        <w:rPr>
          <w:rFonts w:ascii="宋体" w:hAnsi="宋体" w:cs="宋体" w:eastAsia="宋体" w:hint="default"/>
          <w:spacing w:val="-59"/>
          <w:sz w:val="19"/>
          <w:szCs w:val="19"/>
        </w:rPr>
        <w:t> </w:t>
      </w:r>
      <w:r>
        <w:rPr>
          <w:rFonts w:ascii="Times New Roman" w:hAnsi="Times New Roman" w:cs="Times New Roman" w:eastAsia="Times New Roman" w:hint="default"/>
          <w:sz w:val="19"/>
          <w:szCs w:val="19"/>
        </w:rPr>
        <w:t>2015</w:t>
      </w:r>
    </w:p>
    <w:p>
      <w:pPr>
        <w:spacing w:before="137"/>
        <w:ind w:left="138" w:right="0" w:firstLine="0"/>
        <w:jc w:val="both"/>
        <w:rPr>
          <w:rFonts w:ascii="宋体" w:hAnsi="宋体" w:cs="宋体" w:eastAsia="宋体" w:hint="default"/>
          <w:sz w:val="19"/>
          <w:szCs w:val="19"/>
        </w:rPr>
      </w:pPr>
      <w:r>
        <w:rPr>
          <w:rFonts w:ascii="宋体" w:hAnsi="宋体" w:cs="宋体" w:eastAsia="宋体" w:hint="default"/>
          <w:sz w:val="19"/>
          <w:szCs w:val="19"/>
        </w:rPr>
        <w:t>年</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日，累计收到该专项补助金预拨</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600.00</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万元；该项目已通过验收。</w:t>
      </w:r>
    </w:p>
    <w:p>
      <w:pPr>
        <w:spacing w:line="372" w:lineRule="auto" w:before="137"/>
        <w:ind w:left="138" w:right="103" w:firstLine="0"/>
        <w:jc w:val="left"/>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11</w:t>
      </w:r>
      <w:r>
        <w:rPr>
          <w:rFonts w:ascii="宋体" w:hAnsi="宋体" w:cs="宋体" w:eastAsia="宋体" w:hint="default"/>
          <w:sz w:val="19"/>
          <w:szCs w:val="19"/>
        </w:rPr>
        <w:t>）高性能服务器研发及产业基金项目：</w:t>
      </w:r>
      <w:r>
        <w:rPr>
          <w:rFonts w:ascii="Times New Roman" w:hAnsi="Times New Roman" w:cs="Times New Roman" w:eastAsia="Times New Roman" w:hint="default"/>
          <w:sz w:val="19"/>
          <w:szCs w:val="19"/>
        </w:rPr>
        <w:t>2008</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11</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月</w:t>
      </w:r>
      <w:r>
        <w:rPr>
          <w:rFonts w:ascii="宋体" w:hAnsi="宋体" w:cs="宋体" w:eastAsia="宋体" w:hint="default"/>
          <w:spacing w:val="-39"/>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日，工业和信息化部电子信息产业发展基金管</w:t>
      </w:r>
      <w:r>
        <w:rPr>
          <w:rFonts w:ascii="宋体" w:hAnsi="宋体" w:cs="宋体" w:eastAsia="宋体" w:hint="default"/>
          <w:w w:val="99"/>
          <w:sz w:val="19"/>
          <w:szCs w:val="19"/>
        </w:rPr>
        <w:t> </w:t>
      </w:r>
      <w:r>
        <w:rPr>
          <w:rFonts w:ascii="宋体" w:hAnsi="宋体" w:cs="宋体" w:eastAsia="宋体" w:hint="default"/>
          <w:sz w:val="19"/>
          <w:szCs w:val="19"/>
        </w:rPr>
        <w:t>理办公室依据财政部（财建【</w:t>
      </w:r>
      <w:r>
        <w:rPr>
          <w:rFonts w:ascii="Times New Roman" w:hAnsi="Times New Roman" w:cs="Times New Roman" w:eastAsia="Times New Roman" w:hint="default"/>
          <w:sz w:val="19"/>
          <w:szCs w:val="19"/>
        </w:rPr>
        <w:t>2008</w:t>
      </w:r>
      <w:r>
        <w:rPr>
          <w:rFonts w:ascii="宋体" w:hAnsi="宋体" w:cs="宋体" w:eastAsia="宋体" w:hint="default"/>
          <w:sz w:val="19"/>
          <w:szCs w:val="19"/>
        </w:rPr>
        <w:t>】</w:t>
      </w:r>
      <w:r>
        <w:rPr>
          <w:rFonts w:ascii="Times New Roman" w:hAnsi="Times New Roman" w:cs="Times New Roman" w:eastAsia="Times New Roman" w:hint="default"/>
          <w:sz w:val="19"/>
          <w:szCs w:val="19"/>
        </w:rPr>
        <w:t>484 </w:t>
      </w:r>
      <w:r>
        <w:rPr>
          <w:rFonts w:ascii="宋体" w:hAnsi="宋体" w:cs="宋体" w:eastAsia="宋体" w:hint="default"/>
          <w:sz w:val="19"/>
          <w:szCs w:val="19"/>
        </w:rPr>
        <w:t>号）、工业和信息化部（工信部财【</w:t>
      </w:r>
      <w:r>
        <w:rPr>
          <w:rFonts w:ascii="Times New Roman" w:hAnsi="Times New Roman" w:cs="Times New Roman" w:eastAsia="Times New Roman" w:hint="default"/>
          <w:sz w:val="19"/>
          <w:szCs w:val="19"/>
        </w:rPr>
        <w:t>2008</w:t>
      </w:r>
      <w:r>
        <w:rPr>
          <w:rFonts w:ascii="宋体" w:hAnsi="宋体" w:cs="宋体" w:eastAsia="宋体" w:hint="default"/>
          <w:sz w:val="19"/>
          <w:szCs w:val="19"/>
        </w:rPr>
        <w:t>】</w:t>
      </w:r>
      <w:r>
        <w:rPr>
          <w:rFonts w:ascii="Times New Roman" w:hAnsi="Times New Roman" w:cs="Times New Roman" w:eastAsia="Times New Roman" w:hint="default"/>
          <w:sz w:val="19"/>
          <w:szCs w:val="19"/>
        </w:rPr>
        <w:t>192</w:t>
      </w:r>
      <w:r>
        <w:rPr>
          <w:rFonts w:ascii="Times New Roman" w:hAnsi="Times New Roman" w:cs="Times New Roman" w:eastAsia="Times New Roman" w:hint="default"/>
          <w:spacing w:val="40"/>
          <w:sz w:val="19"/>
          <w:szCs w:val="19"/>
        </w:rPr>
        <w:t> </w:t>
      </w:r>
      <w:r>
        <w:rPr>
          <w:rFonts w:ascii="宋体" w:hAnsi="宋体" w:cs="宋体" w:eastAsia="宋体" w:hint="default"/>
          <w:sz w:val="19"/>
          <w:szCs w:val="19"/>
        </w:rPr>
        <w:t>号）等文件批准，</w:t>
      </w:r>
      <w:r>
        <w:rPr>
          <w:rFonts w:ascii="宋体" w:hAnsi="宋体" w:cs="宋体" w:eastAsia="宋体" w:hint="default"/>
          <w:w w:val="99"/>
          <w:sz w:val="19"/>
          <w:szCs w:val="19"/>
        </w:rPr>
        <w:t> </w:t>
      </w:r>
      <w:r>
        <w:rPr>
          <w:rFonts w:ascii="宋体" w:hAnsi="宋体" w:cs="宋体" w:eastAsia="宋体" w:hint="default"/>
          <w:sz w:val="19"/>
          <w:szCs w:val="19"/>
        </w:rPr>
        <w:t>与子公司曙光信息产业（北京）有限公司签订合同，给予</w:t>
      </w:r>
      <w:r>
        <w:rPr>
          <w:rFonts w:ascii="宋体" w:hAnsi="宋体" w:cs="宋体" w:eastAsia="宋体" w:hint="default"/>
          <w:spacing w:val="63"/>
          <w:sz w:val="19"/>
          <w:szCs w:val="19"/>
        </w:rPr>
        <w:t> </w:t>
      </w:r>
      <w:r>
        <w:rPr>
          <w:rFonts w:ascii="宋体" w:hAnsi="宋体" w:cs="宋体" w:eastAsia="宋体" w:hint="default"/>
          <w:sz w:val="19"/>
          <w:szCs w:val="19"/>
        </w:rPr>
        <w:t>“百万亿次可扩展高效能服务器研发及产业化”</w:t>
      </w:r>
      <w:r>
        <w:rPr>
          <w:rFonts w:ascii="宋体" w:hAnsi="宋体" w:cs="宋体" w:eastAsia="宋体" w:hint="default"/>
          <w:spacing w:val="-82"/>
          <w:sz w:val="19"/>
          <w:szCs w:val="19"/>
        </w:rPr>
        <w:t> </w:t>
      </w:r>
      <w:r>
        <w:rPr>
          <w:rFonts w:ascii="宋体" w:hAnsi="宋体" w:cs="宋体" w:eastAsia="宋体" w:hint="default"/>
          <w:spacing w:val="-82"/>
          <w:sz w:val="19"/>
          <w:szCs w:val="19"/>
        </w:rPr>
      </w:r>
      <w:r>
        <w:rPr>
          <w:rFonts w:ascii="宋体" w:hAnsi="宋体" w:cs="宋体" w:eastAsia="宋体" w:hint="default"/>
          <w:sz w:val="19"/>
          <w:szCs w:val="19"/>
        </w:rPr>
        <w:t>专项课题研发</w:t>
      </w:r>
      <w:r>
        <w:rPr>
          <w:rFonts w:ascii="宋体" w:hAnsi="宋体" w:cs="宋体" w:eastAsia="宋体" w:hint="default"/>
          <w:spacing w:val="-54"/>
          <w:sz w:val="19"/>
          <w:szCs w:val="19"/>
        </w:rPr>
        <w:t> </w:t>
      </w:r>
      <w:r>
        <w:rPr>
          <w:rFonts w:ascii="Times New Roman" w:hAnsi="Times New Roman" w:cs="Times New Roman" w:eastAsia="Times New Roman" w:hint="default"/>
          <w:sz w:val="19"/>
          <w:szCs w:val="19"/>
        </w:rPr>
        <w:t>400.00</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万元资助资金；截至报告日该专项课题正在验收。</w:t>
      </w:r>
    </w:p>
    <w:p>
      <w:pPr>
        <w:spacing w:line="372" w:lineRule="auto" w:before="19"/>
        <w:ind w:left="138" w:right="210" w:firstLine="0"/>
        <w:jc w:val="both"/>
        <w:rPr>
          <w:rFonts w:ascii="Times New Roman" w:hAnsi="Times New Roman" w:cs="Times New Roman" w:eastAsia="Times New Roman"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12</w:t>
      </w:r>
      <w:r>
        <w:rPr>
          <w:rFonts w:ascii="宋体" w:hAnsi="宋体" w:cs="宋体" w:eastAsia="宋体" w:hint="default"/>
          <w:sz w:val="19"/>
          <w:szCs w:val="19"/>
        </w:rPr>
        <w:t>）适于云计算的高端服务器研发与产业化项目：</w:t>
      </w:r>
      <w:r>
        <w:rPr>
          <w:rFonts w:ascii="Times New Roman" w:hAnsi="Times New Roman" w:cs="Times New Roman" w:eastAsia="Times New Roman" w:hint="default"/>
          <w:sz w:val="19"/>
          <w:szCs w:val="19"/>
        </w:rPr>
        <w:t>2010</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年</w:t>
      </w:r>
      <w:r>
        <w:rPr>
          <w:rFonts w:ascii="宋体" w:hAnsi="宋体" w:cs="宋体" w:eastAsia="宋体" w:hint="default"/>
          <w:spacing w:val="-58"/>
          <w:sz w:val="19"/>
          <w:szCs w:val="19"/>
        </w:rPr>
        <w:t> </w:t>
      </w:r>
      <w:r>
        <w:rPr>
          <w:rFonts w:ascii="Times New Roman" w:hAnsi="Times New Roman" w:cs="Times New Roman" w:eastAsia="Times New Roman" w:hint="default"/>
          <w:sz w:val="19"/>
          <w:szCs w:val="19"/>
        </w:rPr>
        <w:t>6</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月</w:t>
      </w:r>
      <w:r>
        <w:rPr>
          <w:rFonts w:ascii="宋体" w:hAnsi="宋体" w:cs="宋体" w:eastAsia="宋体" w:hint="default"/>
          <w:spacing w:val="-61"/>
          <w:sz w:val="19"/>
          <w:szCs w:val="19"/>
        </w:rPr>
        <w:t> </w:t>
      </w:r>
      <w:r>
        <w:rPr>
          <w:rFonts w:ascii="Times New Roman" w:hAnsi="Times New Roman" w:cs="Times New Roman" w:eastAsia="Times New Roman" w:hint="default"/>
          <w:sz w:val="19"/>
          <w:szCs w:val="19"/>
        </w:rPr>
        <w:t>25</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日，子公司曙光信息产业（北京）有限</w:t>
      </w:r>
      <w:r>
        <w:rPr>
          <w:rFonts w:ascii="宋体" w:hAnsi="宋体" w:cs="宋体" w:eastAsia="宋体" w:hint="default"/>
          <w:w w:val="99"/>
          <w:sz w:val="19"/>
          <w:szCs w:val="19"/>
        </w:rPr>
        <w:t> </w:t>
      </w:r>
      <w:r>
        <w:rPr>
          <w:rFonts w:ascii="宋体" w:hAnsi="宋体" w:cs="宋体" w:eastAsia="宋体" w:hint="default"/>
          <w:sz w:val="19"/>
          <w:szCs w:val="19"/>
        </w:rPr>
        <w:t>公司与龙芯中科技术有限公司（原名为北京龙芯中科技术服务中心有限公司）、中国软件测评中心等三家</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pacing w:val="-2"/>
          <w:sz w:val="19"/>
          <w:szCs w:val="19"/>
        </w:rPr>
        <w:t>单位共同申请的“适于云计算的高端服务器研发与产业化项目”课题，经工业和信息化部工信部财【</w:t>
      </w:r>
      <w:r>
        <w:rPr>
          <w:rFonts w:ascii="Times New Roman" w:hAnsi="Times New Roman" w:cs="Times New Roman" w:eastAsia="Times New Roman" w:hint="default"/>
          <w:spacing w:val="-2"/>
          <w:sz w:val="19"/>
          <w:szCs w:val="19"/>
        </w:rPr>
        <w:t>2010</w:t>
      </w:r>
      <w:r>
        <w:rPr>
          <w:rFonts w:ascii="宋体" w:hAnsi="宋体" w:cs="宋体" w:eastAsia="宋体" w:hint="default"/>
          <w:spacing w:val="-2"/>
          <w:sz w:val="19"/>
          <w:szCs w:val="19"/>
        </w:rPr>
        <w:t>】</w:t>
      </w:r>
      <w:r>
        <w:rPr>
          <w:rFonts w:ascii="宋体" w:hAnsi="宋体" w:cs="宋体" w:eastAsia="宋体" w:hint="default"/>
          <w:w w:val="99"/>
          <w:sz w:val="19"/>
          <w:szCs w:val="19"/>
        </w:rPr>
        <w:t> </w:t>
      </w:r>
      <w:r>
        <w:rPr>
          <w:rFonts w:ascii="Times New Roman" w:hAnsi="Times New Roman" w:cs="Times New Roman" w:eastAsia="Times New Roman" w:hint="default"/>
          <w:sz w:val="19"/>
          <w:szCs w:val="19"/>
        </w:rPr>
        <w:t>301</w:t>
      </w:r>
      <w:r>
        <w:rPr>
          <w:rFonts w:ascii="Times New Roman" w:hAnsi="Times New Roman" w:cs="Times New Roman" w:eastAsia="Times New Roman" w:hint="default"/>
          <w:spacing w:val="-1"/>
          <w:sz w:val="19"/>
          <w:szCs w:val="19"/>
        </w:rPr>
        <w:t> </w:t>
      </w:r>
      <w:r>
        <w:rPr>
          <w:rFonts w:ascii="宋体" w:hAnsi="宋体" w:cs="宋体" w:eastAsia="宋体" w:hint="default"/>
          <w:spacing w:val="-4"/>
          <w:sz w:val="19"/>
          <w:szCs w:val="19"/>
        </w:rPr>
        <w:t>号《工业和信息化部关于下达</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2010 </w:t>
      </w:r>
      <w:r>
        <w:rPr>
          <w:rFonts w:ascii="宋体" w:hAnsi="宋体" w:cs="宋体" w:eastAsia="宋体" w:hint="default"/>
          <w:spacing w:val="-3"/>
          <w:sz w:val="19"/>
          <w:szCs w:val="19"/>
        </w:rPr>
        <w:t>年度电子信息产业发展基金第一批项目计划的通知》批准立项，</w:t>
      </w:r>
      <w:r>
        <w:rPr>
          <w:rFonts w:ascii="Times New Roman" w:hAnsi="Times New Roman" w:cs="Times New Roman" w:eastAsia="Times New Roman" w:hint="default"/>
          <w:spacing w:val="-3"/>
          <w:sz w:val="19"/>
          <w:szCs w:val="19"/>
        </w:rPr>
        <w:t>2010</w:t>
      </w:r>
      <w:r>
        <w:rPr>
          <w:rFonts w:ascii="Times New Roman" w:hAnsi="Times New Roman" w:cs="Times New Roman" w:eastAsia="Times New Roman" w:hint="default"/>
          <w:sz w:val="19"/>
          <w:szCs w:val="19"/>
        </w:rPr>
      </w:r>
    </w:p>
    <w:p>
      <w:pPr>
        <w:spacing w:before="22"/>
        <w:ind w:left="138" w:right="0" w:firstLine="0"/>
        <w:jc w:val="both"/>
        <w:rPr>
          <w:rFonts w:ascii="宋体" w:hAnsi="宋体" w:cs="宋体" w:eastAsia="宋体" w:hint="default"/>
          <w:sz w:val="19"/>
          <w:szCs w:val="19"/>
        </w:rPr>
      </w:pPr>
      <w:r>
        <w:rPr>
          <w:rFonts w:ascii="宋体" w:hAnsi="宋体" w:cs="宋体" w:eastAsia="宋体" w:hint="default"/>
          <w:sz w:val="19"/>
          <w:szCs w:val="19"/>
        </w:rPr>
        <w:t>年</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7</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14</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日，电子信息产业发展基金管理办公室与子公司曙光信息产业（北京）有限公司签署了《电子信</w:t>
      </w:r>
    </w:p>
    <w:p>
      <w:pPr>
        <w:spacing w:before="137"/>
        <w:ind w:left="138" w:right="0" w:firstLine="0"/>
        <w:jc w:val="both"/>
        <w:rPr>
          <w:rFonts w:ascii="Times New Roman" w:hAnsi="Times New Roman" w:cs="Times New Roman" w:eastAsia="Times New Roman" w:hint="default"/>
          <w:sz w:val="19"/>
          <w:szCs w:val="19"/>
        </w:rPr>
      </w:pPr>
      <w:r>
        <w:rPr>
          <w:rFonts w:ascii="宋体" w:hAnsi="宋体" w:cs="宋体" w:eastAsia="宋体" w:hint="default"/>
          <w:w w:val="99"/>
          <w:sz w:val="19"/>
          <w:szCs w:val="19"/>
        </w:rPr>
        <w:t>息产业发展基金</w:t>
      </w:r>
      <w:r>
        <w:rPr>
          <w:rFonts w:ascii="宋体" w:hAnsi="宋体" w:cs="宋体" w:eastAsia="宋体" w:hint="default"/>
          <w:spacing w:val="2"/>
          <w:w w:val="99"/>
          <w:sz w:val="19"/>
          <w:szCs w:val="19"/>
        </w:rPr>
        <w:t>资</w:t>
      </w:r>
      <w:r>
        <w:rPr>
          <w:rFonts w:ascii="宋体" w:hAnsi="宋体" w:cs="宋体" w:eastAsia="宋体" w:hint="default"/>
          <w:w w:val="99"/>
          <w:sz w:val="19"/>
          <w:szCs w:val="19"/>
        </w:rPr>
        <w:t>助项目</w:t>
      </w:r>
      <w:r>
        <w:rPr>
          <w:rFonts w:ascii="宋体" w:hAnsi="宋体" w:cs="宋体" w:eastAsia="宋体" w:hint="default"/>
          <w:spacing w:val="2"/>
          <w:w w:val="99"/>
          <w:sz w:val="19"/>
          <w:szCs w:val="19"/>
        </w:rPr>
        <w:t>合</w:t>
      </w:r>
      <w:r>
        <w:rPr>
          <w:rFonts w:ascii="宋体" w:hAnsi="宋体" w:cs="宋体" w:eastAsia="宋体" w:hint="default"/>
          <w:w w:val="99"/>
          <w:sz w:val="19"/>
          <w:szCs w:val="19"/>
        </w:rPr>
        <w:t>同书</w:t>
      </w:r>
      <w:r>
        <w:rPr>
          <w:rFonts w:ascii="宋体" w:hAnsi="宋体" w:cs="宋体" w:eastAsia="宋体" w:hint="default"/>
          <w:spacing w:val="-94"/>
          <w:w w:val="99"/>
          <w:sz w:val="19"/>
          <w:szCs w:val="19"/>
        </w:rPr>
        <w:t>》</w:t>
      </w:r>
      <w:r>
        <w:rPr>
          <w:rFonts w:ascii="宋体" w:hAnsi="宋体" w:cs="宋体" w:eastAsia="宋体" w:hint="default"/>
          <w:spacing w:val="-96"/>
          <w:w w:val="99"/>
          <w:sz w:val="19"/>
          <w:szCs w:val="19"/>
        </w:rPr>
        <w:t>，</w:t>
      </w:r>
      <w:r>
        <w:rPr>
          <w:rFonts w:ascii="宋体" w:hAnsi="宋体" w:cs="宋体" w:eastAsia="宋体" w:hint="default"/>
          <w:w w:val="99"/>
          <w:sz w:val="19"/>
          <w:szCs w:val="19"/>
        </w:rPr>
        <w:t>对该课题</w:t>
      </w:r>
      <w:r>
        <w:rPr>
          <w:rFonts w:ascii="宋体" w:hAnsi="宋体" w:cs="宋体" w:eastAsia="宋体" w:hint="default"/>
          <w:spacing w:val="2"/>
          <w:w w:val="99"/>
          <w:sz w:val="19"/>
          <w:szCs w:val="19"/>
        </w:rPr>
        <w:t>提</w:t>
      </w:r>
      <w:r>
        <w:rPr>
          <w:rFonts w:ascii="宋体" w:hAnsi="宋体" w:cs="宋体" w:eastAsia="宋体" w:hint="default"/>
          <w:w w:val="99"/>
          <w:sz w:val="19"/>
          <w:szCs w:val="19"/>
        </w:rPr>
        <w:t>供资金</w:t>
      </w:r>
      <w:r>
        <w:rPr>
          <w:rFonts w:ascii="宋体" w:hAnsi="宋体" w:cs="宋体" w:eastAsia="宋体" w:hint="default"/>
          <w:spacing w:val="2"/>
          <w:w w:val="99"/>
          <w:sz w:val="19"/>
          <w:szCs w:val="19"/>
        </w:rPr>
        <w:t>补</w:t>
      </w:r>
      <w:r>
        <w:rPr>
          <w:rFonts w:ascii="宋体" w:hAnsi="宋体" w:cs="宋体" w:eastAsia="宋体" w:hint="default"/>
          <w:w w:val="99"/>
          <w:sz w:val="19"/>
          <w:szCs w:val="19"/>
        </w:rPr>
        <w:t>助</w:t>
      </w:r>
      <w:r>
        <w:rPr>
          <w:rFonts w:ascii="宋体" w:hAnsi="宋体" w:cs="宋体" w:eastAsia="宋体" w:hint="default"/>
          <w:spacing w:val="-63"/>
          <w:sz w:val="19"/>
          <w:szCs w:val="19"/>
        </w:rPr>
        <w:t> </w:t>
      </w:r>
      <w:r>
        <w:rPr>
          <w:rFonts w:ascii="Times New Roman" w:hAnsi="Times New Roman" w:cs="Times New Roman" w:eastAsia="Times New Roman" w:hint="default"/>
          <w:w w:val="99"/>
          <w:sz w:val="19"/>
          <w:szCs w:val="19"/>
        </w:rPr>
        <w:t>500</w:t>
      </w:r>
      <w:r>
        <w:rPr>
          <w:rFonts w:ascii="Times New Roman" w:hAnsi="Times New Roman" w:cs="Times New Roman" w:eastAsia="Times New Roman" w:hint="default"/>
          <w:spacing w:val="-2"/>
          <w:w w:val="99"/>
          <w:sz w:val="19"/>
          <w:szCs w:val="19"/>
        </w:rPr>
        <w:t>.</w:t>
      </w:r>
      <w:r>
        <w:rPr>
          <w:rFonts w:ascii="Times New Roman" w:hAnsi="Times New Roman" w:cs="Times New Roman" w:eastAsia="Times New Roman" w:hint="default"/>
          <w:w w:val="99"/>
          <w:sz w:val="19"/>
          <w:szCs w:val="19"/>
        </w:rPr>
        <w:t>00</w:t>
      </w:r>
      <w:r>
        <w:rPr>
          <w:rFonts w:ascii="Times New Roman" w:hAnsi="Times New Roman" w:cs="Times New Roman" w:eastAsia="Times New Roman" w:hint="default"/>
          <w:spacing w:val="-15"/>
          <w:sz w:val="19"/>
          <w:szCs w:val="19"/>
        </w:rPr>
        <w:t> </w:t>
      </w:r>
      <w:r>
        <w:rPr>
          <w:rFonts w:ascii="宋体" w:hAnsi="宋体" w:cs="宋体" w:eastAsia="宋体" w:hint="default"/>
          <w:w w:val="99"/>
          <w:sz w:val="19"/>
          <w:szCs w:val="19"/>
        </w:rPr>
        <w:t>万元</w:t>
      </w:r>
      <w:r>
        <w:rPr>
          <w:rFonts w:ascii="宋体" w:hAnsi="宋体" w:cs="宋体" w:eastAsia="宋体" w:hint="default"/>
          <w:spacing w:val="-96"/>
          <w:w w:val="99"/>
          <w:sz w:val="19"/>
          <w:szCs w:val="19"/>
        </w:rPr>
        <w:t>，</w:t>
      </w:r>
      <w:r>
        <w:rPr>
          <w:rFonts w:ascii="宋体" w:hAnsi="宋体" w:cs="宋体" w:eastAsia="宋体" w:hint="default"/>
          <w:w w:val="99"/>
          <w:sz w:val="19"/>
          <w:szCs w:val="19"/>
        </w:rPr>
        <w:t>其中本公司</w:t>
      </w:r>
      <w:r>
        <w:rPr>
          <w:rFonts w:ascii="宋体" w:hAnsi="宋体" w:cs="宋体" w:eastAsia="宋体" w:hint="default"/>
          <w:spacing w:val="2"/>
          <w:w w:val="99"/>
          <w:sz w:val="19"/>
          <w:szCs w:val="19"/>
        </w:rPr>
        <w:t>承</w:t>
      </w:r>
      <w:r>
        <w:rPr>
          <w:rFonts w:ascii="宋体" w:hAnsi="宋体" w:cs="宋体" w:eastAsia="宋体" w:hint="default"/>
          <w:w w:val="99"/>
          <w:sz w:val="19"/>
          <w:szCs w:val="19"/>
        </w:rPr>
        <w:t>提课题专项经费</w:t>
      </w:r>
      <w:r>
        <w:rPr>
          <w:rFonts w:ascii="宋体" w:hAnsi="宋体" w:cs="宋体" w:eastAsia="宋体" w:hint="default"/>
          <w:spacing w:val="-64"/>
          <w:sz w:val="19"/>
          <w:szCs w:val="19"/>
        </w:rPr>
        <w:t> </w:t>
      </w:r>
      <w:r>
        <w:rPr>
          <w:rFonts w:ascii="Times New Roman" w:hAnsi="Times New Roman" w:cs="Times New Roman" w:eastAsia="Times New Roman" w:hint="default"/>
          <w:w w:val="99"/>
          <w:sz w:val="19"/>
          <w:szCs w:val="19"/>
        </w:rPr>
        <w:t>334.00</w:t>
      </w:r>
      <w:r>
        <w:rPr>
          <w:rFonts w:ascii="Times New Roman" w:hAnsi="Times New Roman" w:cs="Times New Roman" w:eastAsia="Times New Roman" w:hint="default"/>
          <w:sz w:val="19"/>
          <w:szCs w:val="19"/>
        </w:rPr>
      </w:r>
    </w:p>
    <w:p>
      <w:pPr>
        <w:spacing w:before="135"/>
        <w:ind w:left="138" w:right="0" w:firstLine="0"/>
        <w:jc w:val="both"/>
        <w:rPr>
          <w:rFonts w:ascii="宋体" w:hAnsi="宋体" w:cs="宋体" w:eastAsia="宋体" w:hint="default"/>
          <w:sz w:val="19"/>
          <w:szCs w:val="19"/>
        </w:rPr>
      </w:pPr>
      <w:r>
        <w:rPr>
          <w:rFonts w:ascii="宋体" w:hAnsi="宋体" w:cs="宋体" w:eastAsia="宋体" w:hint="default"/>
          <w:sz w:val="19"/>
          <w:szCs w:val="19"/>
        </w:rPr>
        <w:t>万元；截至报告日该专项课题已验收完成。</w:t>
      </w:r>
    </w:p>
    <w:p>
      <w:pPr>
        <w:spacing w:line="364" w:lineRule="auto" w:before="152"/>
        <w:ind w:left="138" w:right="217"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13</w:t>
      </w:r>
      <w:r>
        <w:rPr>
          <w:rFonts w:ascii="宋体" w:hAnsi="宋体" w:cs="宋体" w:eastAsia="宋体" w:hint="default"/>
          <w:sz w:val="19"/>
          <w:szCs w:val="19"/>
        </w:rPr>
        <w:t>）基于龙芯</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号高性能计算机和服务器验证系统项目：</w:t>
      </w:r>
      <w:r>
        <w:rPr>
          <w:rFonts w:ascii="Times New Roman" w:hAnsi="Times New Roman" w:cs="Times New Roman" w:eastAsia="Times New Roman" w:hint="default"/>
          <w:sz w:val="19"/>
          <w:szCs w:val="19"/>
        </w:rPr>
        <w:t>2010</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年</w:t>
      </w:r>
      <w:r>
        <w:rPr>
          <w:rFonts w:ascii="宋体" w:hAnsi="宋体" w:cs="宋体" w:eastAsia="宋体" w:hint="default"/>
          <w:spacing w:val="-59"/>
          <w:sz w:val="19"/>
          <w:szCs w:val="19"/>
        </w:rPr>
        <w:t> </w:t>
      </w:r>
      <w:r>
        <w:rPr>
          <w:rFonts w:ascii="Times New Roman" w:hAnsi="Times New Roman" w:cs="Times New Roman" w:eastAsia="Times New Roman" w:hint="default"/>
          <w:sz w:val="19"/>
          <w:szCs w:val="19"/>
        </w:rPr>
        <w:t>2</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月</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22</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日，工业和信息化部工信专项一</w:t>
      </w:r>
      <w:r>
        <w:rPr>
          <w:rFonts w:ascii="宋体" w:hAnsi="宋体" w:cs="宋体" w:eastAsia="宋体" w:hint="default"/>
          <w:w w:val="99"/>
          <w:sz w:val="19"/>
          <w:szCs w:val="19"/>
        </w:rPr>
        <w:t> </w:t>
      </w:r>
      <w:r>
        <w:rPr>
          <w:rFonts w:ascii="宋体" w:hAnsi="宋体" w:cs="宋体" w:eastAsia="宋体" w:hint="default"/>
          <w:spacing w:val="-3"/>
          <w:sz w:val="19"/>
          <w:szCs w:val="19"/>
        </w:rPr>
        <w:t>简【</w:t>
      </w:r>
      <w:r>
        <w:rPr>
          <w:rFonts w:ascii="Times New Roman" w:hAnsi="Times New Roman" w:cs="Times New Roman" w:eastAsia="Times New Roman" w:hint="default"/>
          <w:spacing w:val="-3"/>
          <w:sz w:val="19"/>
          <w:szCs w:val="19"/>
        </w:rPr>
        <w:t>2010</w:t>
      </w:r>
      <w:r>
        <w:rPr>
          <w:rFonts w:ascii="宋体" w:hAnsi="宋体" w:cs="宋体" w:eastAsia="宋体" w:hint="default"/>
          <w:spacing w:val="-3"/>
          <w:sz w:val="19"/>
          <w:szCs w:val="19"/>
        </w:rPr>
        <w:t>】</w:t>
      </w:r>
      <w:r>
        <w:rPr>
          <w:rFonts w:ascii="Times New Roman" w:hAnsi="Times New Roman" w:cs="Times New Roman" w:eastAsia="Times New Roman" w:hint="default"/>
          <w:spacing w:val="-3"/>
          <w:sz w:val="19"/>
          <w:szCs w:val="19"/>
        </w:rPr>
        <w:t>21</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号《关于核高基重大专项</w:t>
      </w:r>
      <w:r>
        <w:rPr>
          <w:rFonts w:ascii="宋体" w:hAnsi="宋体" w:cs="宋体" w:eastAsia="宋体" w:hint="default"/>
          <w:spacing w:val="-59"/>
          <w:sz w:val="19"/>
          <w:szCs w:val="19"/>
        </w:rPr>
        <w:t> </w:t>
      </w:r>
      <w:r>
        <w:rPr>
          <w:rFonts w:ascii="Times New Roman" w:hAnsi="Times New Roman" w:cs="Times New Roman" w:eastAsia="Times New Roman" w:hint="default"/>
          <w:sz w:val="19"/>
          <w:szCs w:val="19"/>
        </w:rPr>
        <w:t>2009</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年启动课题经费预算评审后有关工作的通知》、工信专项一简</w:t>
      </w:r>
    </w:p>
    <w:p>
      <w:pPr>
        <w:spacing w:before="26"/>
        <w:ind w:left="138" w:right="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2010</w:t>
      </w:r>
      <w:r>
        <w:rPr>
          <w:rFonts w:ascii="宋体" w:hAnsi="宋体" w:cs="宋体" w:eastAsia="宋体" w:hint="default"/>
          <w:sz w:val="19"/>
          <w:szCs w:val="19"/>
        </w:rPr>
        <w:t>】</w:t>
      </w:r>
      <w:r>
        <w:rPr>
          <w:rFonts w:ascii="Times New Roman" w:hAnsi="Times New Roman" w:cs="Times New Roman" w:eastAsia="Times New Roman" w:hint="default"/>
          <w:sz w:val="19"/>
          <w:szCs w:val="19"/>
        </w:rPr>
        <w:t>65</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号《关于下达核高基重大专项</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2009</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年启动课题</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2010</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年度第一批中央财政专项资金的通知》批</w:t>
      </w:r>
    </w:p>
    <w:p>
      <w:pPr>
        <w:spacing w:before="138"/>
        <w:ind w:left="138" w:right="0" w:firstLine="0"/>
        <w:jc w:val="both"/>
        <w:rPr>
          <w:rFonts w:ascii="宋体" w:hAnsi="宋体" w:cs="宋体" w:eastAsia="宋体" w:hint="default"/>
          <w:sz w:val="19"/>
          <w:szCs w:val="19"/>
        </w:rPr>
      </w:pPr>
      <w:r>
        <w:rPr>
          <w:rFonts w:ascii="宋体" w:hAnsi="宋体" w:cs="宋体" w:eastAsia="宋体" w:hint="default"/>
          <w:sz w:val="19"/>
          <w:szCs w:val="19"/>
        </w:rPr>
        <w:t>准，对子公司曙光信息产业（北京）有限公司实施的“基于龙芯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41"/>
          <w:sz w:val="19"/>
          <w:szCs w:val="19"/>
        </w:rPr>
        <w:t> </w:t>
      </w:r>
      <w:r>
        <w:rPr>
          <w:rFonts w:ascii="宋体" w:hAnsi="宋体" w:cs="宋体" w:eastAsia="宋体" w:hint="default"/>
          <w:sz w:val="19"/>
          <w:szCs w:val="19"/>
        </w:rPr>
        <w:t>号高性能计算机和服务器验证系统”课</w:t>
      </w:r>
    </w:p>
    <w:p>
      <w:pPr>
        <w:spacing w:before="137"/>
        <w:ind w:left="138" w:right="0" w:firstLine="0"/>
        <w:jc w:val="both"/>
        <w:rPr>
          <w:rFonts w:ascii="宋体" w:hAnsi="宋体" w:cs="宋体" w:eastAsia="宋体" w:hint="default"/>
          <w:sz w:val="19"/>
          <w:szCs w:val="19"/>
        </w:rPr>
      </w:pPr>
      <w:r>
        <w:rPr>
          <w:rFonts w:ascii="宋体" w:hAnsi="宋体" w:cs="宋体" w:eastAsia="宋体" w:hint="default"/>
          <w:sz w:val="19"/>
          <w:szCs w:val="19"/>
        </w:rPr>
        <w:t>题提供资金资助</w:t>
      </w:r>
      <w:r>
        <w:rPr>
          <w:rFonts w:ascii="宋体" w:hAnsi="宋体" w:cs="宋体" w:eastAsia="宋体" w:hint="default"/>
          <w:spacing w:val="-55"/>
          <w:sz w:val="19"/>
          <w:szCs w:val="19"/>
        </w:rPr>
        <w:t> </w:t>
      </w:r>
      <w:r>
        <w:rPr>
          <w:rFonts w:ascii="Times New Roman" w:hAnsi="Times New Roman" w:cs="Times New Roman" w:eastAsia="Times New Roman" w:hint="default"/>
          <w:sz w:val="19"/>
          <w:szCs w:val="19"/>
        </w:rPr>
        <w:t>2,877.00</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万元；截至报告日该专项课题尚在进行中。</w:t>
      </w:r>
    </w:p>
    <w:p>
      <w:pPr>
        <w:spacing w:line="372" w:lineRule="auto" w:before="135"/>
        <w:ind w:left="138" w:right="21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14</w:t>
      </w:r>
      <w:r>
        <w:rPr>
          <w:rFonts w:ascii="宋体" w:hAnsi="宋体" w:cs="宋体" w:eastAsia="宋体" w:hint="default"/>
          <w:sz w:val="19"/>
          <w:szCs w:val="19"/>
        </w:rPr>
        <w:t>）云计算数据中心关键设备研发及产业化项目：</w:t>
      </w:r>
      <w:r>
        <w:rPr>
          <w:rFonts w:ascii="宋体" w:hAnsi="宋体" w:cs="宋体" w:eastAsia="宋体" w:hint="default"/>
          <w:spacing w:val="-23"/>
          <w:sz w:val="19"/>
          <w:szCs w:val="19"/>
        </w:rPr>
        <w:t> </w:t>
      </w:r>
      <w:r>
        <w:rPr>
          <w:rFonts w:ascii="Times New Roman" w:hAnsi="Times New Roman" w:cs="Times New Roman" w:eastAsia="Times New Roman" w:hint="default"/>
          <w:sz w:val="19"/>
          <w:szCs w:val="19"/>
        </w:rPr>
        <w:t>2011</w:t>
      </w:r>
      <w:r>
        <w:rPr>
          <w:rFonts w:ascii="Times New Roman" w:hAnsi="Times New Roman" w:cs="Times New Roman" w:eastAsia="Times New Roman" w:hint="default"/>
          <w:spacing w:val="-5"/>
          <w:sz w:val="19"/>
          <w:szCs w:val="19"/>
        </w:rPr>
        <w:t> </w:t>
      </w:r>
      <w:r>
        <w:rPr>
          <w:rFonts w:ascii="宋体" w:hAnsi="宋体" w:cs="宋体" w:eastAsia="宋体" w:hint="default"/>
          <w:sz w:val="19"/>
          <w:szCs w:val="19"/>
        </w:rPr>
        <w:t>年</w:t>
      </w:r>
      <w:r>
        <w:rPr>
          <w:rFonts w:ascii="宋体" w:hAnsi="宋体" w:cs="宋体" w:eastAsia="宋体" w:hint="default"/>
          <w:spacing w:val="-54"/>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7"/>
          <w:sz w:val="19"/>
          <w:szCs w:val="19"/>
        </w:rPr>
        <w:t> </w:t>
      </w:r>
      <w:r>
        <w:rPr>
          <w:rFonts w:ascii="Times New Roman" w:hAnsi="Times New Roman" w:cs="Times New Roman" w:eastAsia="Times New Roman" w:hint="default"/>
          <w:sz w:val="19"/>
          <w:szCs w:val="19"/>
        </w:rPr>
        <w:t>24</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日，工业和信息化部依据《财政部关</w:t>
      </w:r>
      <w:r>
        <w:rPr>
          <w:rFonts w:ascii="宋体" w:hAnsi="宋体" w:cs="宋体" w:eastAsia="宋体" w:hint="default"/>
          <w:w w:val="99"/>
          <w:sz w:val="19"/>
          <w:szCs w:val="19"/>
        </w:rPr>
        <w:t> </w:t>
      </w:r>
      <w:r>
        <w:rPr>
          <w:rFonts w:ascii="宋体" w:hAnsi="宋体" w:cs="宋体" w:eastAsia="宋体" w:hint="default"/>
          <w:sz w:val="19"/>
          <w:szCs w:val="19"/>
        </w:rPr>
        <w:t>于下达 </w:t>
      </w:r>
      <w:r>
        <w:rPr>
          <w:rFonts w:ascii="Times New Roman" w:hAnsi="Times New Roman" w:cs="Times New Roman" w:eastAsia="Times New Roman" w:hint="default"/>
          <w:sz w:val="19"/>
          <w:szCs w:val="19"/>
        </w:rPr>
        <w:t>2011 </w:t>
      </w:r>
      <w:r>
        <w:rPr>
          <w:rFonts w:ascii="宋体" w:hAnsi="宋体" w:cs="宋体" w:eastAsia="宋体" w:hint="default"/>
          <w:sz w:val="19"/>
          <w:szCs w:val="19"/>
        </w:rPr>
        <w:t>年度电子信息产业发展基金第二批项目计划的通知》（财建【</w:t>
      </w:r>
      <w:r>
        <w:rPr>
          <w:rFonts w:ascii="Times New Roman" w:hAnsi="Times New Roman" w:cs="Times New Roman" w:eastAsia="Times New Roman" w:hint="default"/>
          <w:sz w:val="19"/>
          <w:szCs w:val="19"/>
        </w:rPr>
        <w:t>2011</w:t>
      </w:r>
      <w:r>
        <w:rPr>
          <w:rFonts w:ascii="宋体" w:hAnsi="宋体" w:cs="宋体" w:eastAsia="宋体" w:hint="default"/>
          <w:sz w:val="19"/>
          <w:szCs w:val="19"/>
        </w:rPr>
        <w:t>】</w:t>
      </w:r>
      <w:r>
        <w:rPr>
          <w:rFonts w:ascii="Times New Roman" w:hAnsi="Times New Roman" w:cs="Times New Roman" w:eastAsia="Times New Roman" w:hint="default"/>
          <w:sz w:val="19"/>
          <w:szCs w:val="19"/>
        </w:rPr>
        <w:t>879</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号），以及工信部财</w:t>
      </w:r>
      <w:r>
        <w:rPr>
          <w:rFonts w:ascii="宋体" w:hAnsi="宋体" w:cs="宋体" w:eastAsia="宋体" w:hint="default"/>
          <w:w w:val="99"/>
          <w:sz w:val="19"/>
          <w:szCs w:val="19"/>
        </w:rPr>
        <w:t> </w:t>
      </w:r>
      <w:r>
        <w:rPr>
          <w:rFonts w:ascii="宋体" w:hAnsi="宋体" w:cs="宋体" w:eastAsia="宋体" w:hint="default"/>
          <w:sz w:val="19"/>
          <w:szCs w:val="19"/>
        </w:rPr>
        <w:t>函【</w:t>
      </w:r>
      <w:r>
        <w:rPr>
          <w:rFonts w:ascii="Times New Roman" w:hAnsi="Times New Roman" w:cs="Times New Roman" w:eastAsia="Times New Roman" w:hint="default"/>
          <w:sz w:val="19"/>
          <w:szCs w:val="19"/>
        </w:rPr>
        <w:t>2011</w:t>
      </w:r>
      <w:r>
        <w:rPr>
          <w:rFonts w:ascii="宋体" w:hAnsi="宋体" w:cs="宋体" w:eastAsia="宋体" w:hint="default"/>
          <w:sz w:val="19"/>
          <w:szCs w:val="19"/>
        </w:rPr>
        <w:t>】</w:t>
      </w:r>
      <w:r>
        <w:rPr>
          <w:rFonts w:ascii="Times New Roman" w:hAnsi="Times New Roman" w:cs="Times New Roman" w:eastAsia="Times New Roman" w:hint="default"/>
          <w:sz w:val="19"/>
          <w:szCs w:val="19"/>
        </w:rPr>
        <w:t>506 </w:t>
      </w:r>
      <w:r>
        <w:rPr>
          <w:rFonts w:ascii="宋体" w:hAnsi="宋体" w:cs="宋体" w:eastAsia="宋体" w:hint="default"/>
          <w:sz w:val="19"/>
          <w:szCs w:val="19"/>
        </w:rPr>
        <w:t>号《工业和信息化部关于下达 </w:t>
      </w:r>
      <w:r>
        <w:rPr>
          <w:rFonts w:ascii="Times New Roman" w:hAnsi="Times New Roman" w:cs="Times New Roman" w:eastAsia="Times New Roman" w:hint="default"/>
          <w:sz w:val="19"/>
          <w:szCs w:val="19"/>
        </w:rPr>
        <w:t>2011</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年度电子信息产业发展基金第二批项目计划的通知》批</w:t>
      </w:r>
      <w:r>
        <w:rPr>
          <w:rFonts w:ascii="宋体" w:hAnsi="宋体" w:cs="宋体" w:eastAsia="宋体" w:hint="default"/>
          <w:w w:val="99"/>
          <w:sz w:val="19"/>
          <w:szCs w:val="19"/>
        </w:rPr>
        <w:t> </w:t>
      </w:r>
      <w:r>
        <w:rPr>
          <w:rFonts w:ascii="宋体" w:hAnsi="宋体" w:cs="宋体" w:eastAsia="宋体" w:hint="default"/>
          <w:spacing w:val="2"/>
          <w:sz w:val="19"/>
          <w:szCs w:val="19"/>
        </w:rPr>
        <w:t>复，资助子公司曙光信息产业（北京）有限公司负责的“云计算数据中心关键设备研发及产业化”专项课</w:t>
      </w:r>
      <w:r>
        <w:rPr>
          <w:rFonts w:ascii="宋体" w:hAnsi="宋体" w:cs="宋体" w:eastAsia="宋体" w:hint="default"/>
          <w:spacing w:val="2"/>
          <w:w w:val="99"/>
          <w:sz w:val="19"/>
          <w:szCs w:val="19"/>
        </w:rPr>
        <w:t> </w:t>
      </w:r>
      <w:r>
        <w:rPr>
          <w:rFonts w:ascii="宋体" w:hAnsi="宋体" w:cs="宋体" w:eastAsia="宋体" w:hint="default"/>
          <w:sz w:val="19"/>
          <w:szCs w:val="19"/>
        </w:rPr>
        <w:t>题</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500.00</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2011</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19</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日，工业和信息化部电子发展基金管理办公室与本公司签订《电子信息产</w:t>
      </w:r>
      <w:r>
        <w:rPr>
          <w:rFonts w:ascii="宋体" w:hAnsi="宋体" w:cs="宋体" w:eastAsia="宋体" w:hint="default"/>
          <w:w w:val="99"/>
          <w:sz w:val="19"/>
          <w:szCs w:val="19"/>
        </w:rPr>
        <w:t> </w:t>
      </w:r>
      <w:r>
        <w:rPr>
          <w:rFonts w:ascii="宋体" w:hAnsi="宋体" w:cs="宋体" w:eastAsia="宋体" w:hint="default"/>
          <w:sz w:val="19"/>
          <w:szCs w:val="19"/>
        </w:rPr>
        <w:t>业发展基金资助项目合同书》，委托其承担“云计算数据中心关键设备（负载均衡与交换设备及配套的核</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z w:val="19"/>
          <w:szCs w:val="19"/>
        </w:rPr>
        <w:t>心芯片、异常流量监控系统）研发与产业化”项目的实施，给予总额为人民币</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500.00</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万元的资助，</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w:t>
      </w:r>
    </w:p>
    <w:p>
      <w:pPr>
        <w:spacing w:before="22"/>
        <w:ind w:left="138" w:right="0" w:firstLine="0"/>
        <w:jc w:val="both"/>
        <w:rPr>
          <w:rFonts w:ascii="宋体" w:hAnsi="宋体" w:cs="宋体" w:eastAsia="宋体" w:hint="default"/>
          <w:sz w:val="19"/>
          <w:szCs w:val="19"/>
        </w:rPr>
      </w:pPr>
      <w:r>
        <w:rPr>
          <w:rFonts w:ascii="宋体" w:hAnsi="宋体" w:cs="宋体" w:eastAsia="宋体" w:hint="default"/>
          <w:sz w:val="19"/>
          <w:szCs w:val="19"/>
        </w:rPr>
        <w:t>向项目联合承担单位中国软件评测中心拨付项目联合经费</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100.00</w:t>
      </w:r>
      <w:r>
        <w:rPr>
          <w:rFonts w:ascii="Times New Roman" w:hAnsi="Times New Roman" w:cs="Times New Roman" w:eastAsia="Times New Roman" w:hint="default"/>
          <w:spacing w:val="-1"/>
          <w:sz w:val="19"/>
          <w:szCs w:val="19"/>
        </w:rPr>
        <w:t> </w:t>
      </w:r>
      <w:r>
        <w:rPr>
          <w:rFonts w:ascii="宋体" w:hAnsi="宋体" w:cs="宋体" w:eastAsia="宋体" w:hint="default"/>
          <w:spacing w:val="-3"/>
          <w:sz w:val="19"/>
          <w:szCs w:val="19"/>
        </w:rPr>
        <w:t>万元；截至报告日该专项课题尚在进行中。</w:t>
      </w:r>
    </w:p>
    <w:p>
      <w:pPr>
        <w:spacing w:line="364" w:lineRule="auto" w:before="137"/>
        <w:ind w:left="138" w:right="210" w:firstLine="0"/>
        <w:jc w:val="both"/>
        <w:rPr>
          <w:rFonts w:ascii="宋体" w:hAnsi="宋体" w:cs="宋体" w:eastAsia="宋体" w:hint="default"/>
          <w:sz w:val="19"/>
          <w:szCs w:val="19"/>
        </w:rPr>
      </w:pPr>
      <w:r>
        <w:rPr>
          <w:rFonts w:ascii="宋体" w:hAnsi="宋体" w:cs="宋体" w:eastAsia="宋体" w:hint="default"/>
          <w:spacing w:val="-3"/>
          <w:sz w:val="19"/>
          <w:szCs w:val="19"/>
        </w:rPr>
        <w:t>（</w:t>
      </w:r>
      <w:r>
        <w:rPr>
          <w:rFonts w:ascii="Times New Roman" w:hAnsi="Times New Roman" w:cs="Times New Roman" w:eastAsia="Times New Roman" w:hint="default"/>
          <w:spacing w:val="-3"/>
          <w:sz w:val="19"/>
          <w:szCs w:val="19"/>
        </w:rPr>
        <w:t>15</w:t>
      </w:r>
      <w:r>
        <w:rPr>
          <w:rFonts w:ascii="宋体" w:hAnsi="宋体" w:cs="宋体" w:eastAsia="宋体" w:hint="default"/>
          <w:spacing w:val="-3"/>
          <w:sz w:val="19"/>
          <w:szCs w:val="19"/>
        </w:rPr>
        <w:t>）曙光</w:t>
      </w:r>
      <w:r>
        <w:rPr>
          <w:rFonts w:ascii="宋体" w:hAnsi="宋体" w:cs="宋体" w:eastAsia="宋体" w:hint="default"/>
          <w:spacing w:val="-67"/>
          <w:sz w:val="19"/>
          <w:szCs w:val="19"/>
        </w:rPr>
        <w:t> </w:t>
      </w:r>
      <w:r>
        <w:rPr>
          <w:rFonts w:ascii="Times New Roman" w:hAnsi="Times New Roman" w:cs="Times New Roman" w:eastAsia="Times New Roman" w:hint="default"/>
          <w:sz w:val="19"/>
          <w:szCs w:val="19"/>
        </w:rPr>
        <w:t>TC4600</w:t>
      </w:r>
      <w:r>
        <w:rPr>
          <w:rFonts w:ascii="Times New Roman" w:hAnsi="Times New Roman" w:cs="Times New Roman" w:eastAsia="Times New Roman" w:hint="default"/>
          <w:spacing w:val="-19"/>
          <w:sz w:val="19"/>
          <w:szCs w:val="19"/>
        </w:rPr>
        <w:t> </w:t>
      </w:r>
      <w:r>
        <w:rPr>
          <w:rFonts w:ascii="宋体" w:hAnsi="宋体" w:cs="宋体" w:eastAsia="宋体" w:hint="default"/>
          <w:sz w:val="19"/>
          <w:szCs w:val="19"/>
        </w:rPr>
        <w:t>刀片系统项目：北京市科委与子公司曙光信息产业（北京）有限公司入选北京市科技新</w:t>
      </w:r>
      <w:r>
        <w:rPr>
          <w:rFonts w:ascii="宋体" w:hAnsi="宋体" w:cs="宋体" w:eastAsia="宋体" w:hint="default"/>
          <w:w w:val="99"/>
          <w:sz w:val="19"/>
          <w:szCs w:val="19"/>
        </w:rPr>
        <w:t> </w:t>
      </w:r>
      <w:r>
        <w:rPr>
          <w:rFonts w:ascii="宋体" w:hAnsi="宋体" w:cs="宋体" w:eastAsia="宋体" w:hint="default"/>
          <w:sz w:val="19"/>
          <w:szCs w:val="19"/>
        </w:rPr>
        <w:t>星计划人员签订《北京市科技新星计划任务书》，从北京市财政科技经费拨付 </w:t>
      </w:r>
      <w:r>
        <w:rPr>
          <w:rFonts w:ascii="Times New Roman" w:hAnsi="Times New Roman" w:cs="Times New Roman" w:eastAsia="Times New Roman" w:hint="default"/>
          <w:sz w:val="19"/>
          <w:szCs w:val="19"/>
        </w:rPr>
        <w:t>20.00 </w:t>
      </w:r>
      <w:r>
        <w:rPr>
          <w:rFonts w:ascii="宋体" w:hAnsi="宋体" w:cs="宋体" w:eastAsia="宋体" w:hint="default"/>
          <w:sz w:val="19"/>
          <w:szCs w:val="19"/>
        </w:rPr>
        <w:t>万元对“曙光</w:t>
      </w:r>
      <w:r>
        <w:rPr>
          <w:rFonts w:ascii="宋体" w:hAnsi="宋体" w:cs="宋体" w:eastAsia="宋体" w:hint="default"/>
          <w:spacing w:val="-61"/>
          <w:sz w:val="19"/>
          <w:szCs w:val="19"/>
        </w:rPr>
        <w:t> </w:t>
      </w:r>
      <w:r>
        <w:rPr>
          <w:rFonts w:ascii="Times New Roman" w:hAnsi="Times New Roman" w:cs="Times New Roman" w:eastAsia="Times New Roman" w:hint="default"/>
          <w:sz w:val="19"/>
          <w:szCs w:val="19"/>
        </w:rPr>
        <w:t>TC4600</w:t>
      </w:r>
      <w:r>
        <w:rPr>
          <w:rFonts w:ascii="Times New Roman" w:hAnsi="Times New Roman" w:cs="Times New Roman" w:eastAsia="Times New Roman" w:hint="default"/>
          <w:w w:val="99"/>
          <w:sz w:val="19"/>
          <w:szCs w:val="19"/>
        </w:rPr>
        <w:t> </w:t>
      </w:r>
      <w:r>
        <w:rPr>
          <w:rFonts w:ascii="宋体" w:hAnsi="宋体" w:cs="宋体" w:eastAsia="宋体" w:hint="default"/>
          <w:sz w:val="19"/>
          <w:szCs w:val="19"/>
        </w:rPr>
        <w:t>刀片系统”项目课题予于资助；截至报告日该专项课题已经验收完毕。</w:t>
      </w:r>
    </w:p>
    <w:p>
      <w:pPr>
        <w:spacing w:before="53"/>
        <w:ind w:left="138" w:right="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16</w:t>
      </w:r>
      <w:r>
        <w:rPr>
          <w:rFonts w:ascii="宋体" w:hAnsi="宋体" w:cs="宋体" w:eastAsia="宋体" w:hint="default"/>
          <w:sz w:val="19"/>
          <w:szCs w:val="19"/>
        </w:rPr>
        <w:t>）面向航天复杂产品的集团企业云制造服务平台开发、系统构建及应用项目：</w:t>
      </w:r>
      <w:r>
        <w:rPr>
          <w:rFonts w:ascii="Times New Roman" w:hAnsi="Times New Roman" w:cs="Times New Roman" w:eastAsia="Times New Roman" w:hint="default"/>
          <w:sz w:val="19"/>
          <w:szCs w:val="19"/>
        </w:rPr>
        <w:t>2011</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w:t>
      </w:r>
      <w:r>
        <w:rPr>
          <w:rFonts w:ascii="宋体" w:hAnsi="宋体" w:cs="宋体" w:eastAsia="宋体" w:hint="default"/>
          <w:spacing w:val="-40"/>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月</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16</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日，依</w:t>
      </w:r>
    </w:p>
    <w:p>
      <w:pPr>
        <w:spacing w:before="135"/>
        <w:ind w:left="138" w:right="0" w:firstLine="0"/>
        <w:jc w:val="both"/>
        <w:rPr>
          <w:rFonts w:ascii="宋体" w:hAnsi="宋体" w:cs="宋体" w:eastAsia="宋体" w:hint="default"/>
          <w:sz w:val="19"/>
          <w:szCs w:val="19"/>
        </w:rPr>
      </w:pPr>
      <w:r>
        <w:rPr>
          <w:rFonts w:ascii="宋体" w:hAnsi="宋体" w:cs="宋体" w:eastAsia="宋体" w:hint="default"/>
          <w:spacing w:val="-73"/>
          <w:w w:val="99"/>
          <w:sz w:val="19"/>
          <w:szCs w:val="19"/>
        </w:rPr>
        <w:t>据</w:t>
      </w:r>
      <w:r>
        <w:rPr>
          <w:rFonts w:ascii="宋体" w:hAnsi="宋体" w:cs="宋体" w:eastAsia="宋体" w:hint="default"/>
          <w:w w:val="99"/>
          <w:sz w:val="19"/>
          <w:szCs w:val="19"/>
        </w:rPr>
        <w:t>《关于</w:t>
      </w:r>
      <w:r>
        <w:rPr>
          <w:rFonts w:ascii="宋体" w:hAnsi="宋体" w:cs="宋体" w:eastAsia="宋体" w:hint="default"/>
          <w:spacing w:val="-48"/>
          <w:sz w:val="19"/>
          <w:szCs w:val="19"/>
        </w:rPr>
        <w:t> </w:t>
      </w:r>
      <w:r>
        <w:rPr>
          <w:rFonts w:ascii="Times New Roman" w:hAnsi="Times New Roman" w:cs="Times New Roman" w:eastAsia="Times New Roman" w:hint="default"/>
          <w:spacing w:val="1"/>
          <w:w w:val="99"/>
          <w:sz w:val="19"/>
          <w:szCs w:val="19"/>
        </w:rPr>
        <w:t>86</w:t>
      </w:r>
      <w:r>
        <w:rPr>
          <w:rFonts w:ascii="Times New Roman" w:hAnsi="Times New Roman" w:cs="Times New Roman" w:eastAsia="Times New Roman" w:hint="default"/>
          <w:w w:val="99"/>
          <w:sz w:val="19"/>
          <w:szCs w:val="19"/>
        </w:rPr>
        <w:t>3</w:t>
      </w:r>
      <w:r>
        <w:rPr>
          <w:rFonts w:ascii="Times New Roman" w:hAnsi="Times New Roman" w:cs="Times New Roman" w:eastAsia="Times New Roman" w:hint="default"/>
          <w:spacing w:val="1"/>
          <w:sz w:val="19"/>
          <w:szCs w:val="19"/>
        </w:rPr>
        <w:t> </w:t>
      </w:r>
      <w:r>
        <w:rPr>
          <w:rFonts w:ascii="宋体" w:hAnsi="宋体" w:cs="宋体" w:eastAsia="宋体" w:hint="default"/>
          <w:w w:val="99"/>
          <w:sz w:val="19"/>
          <w:szCs w:val="19"/>
        </w:rPr>
        <w:t>计划先进制造技术领域云制造服</w:t>
      </w:r>
      <w:r>
        <w:rPr>
          <w:rFonts w:ascii="宋体" w:hAnsi="宋体" w:cs="宋体" w:eastAsia="宋体" w:hint="default"/>
          <w:spacing w:val="2"/>
          <w:w w:val="99"/>
          <w:sz w:val="19"/>
          <w:szCs w:val="19"/>
        </w:rPr>
        <w:t>务</w:t>
      </w:r>
      <w:r>
        <w:rPr>
          <w:rFonts w:ascii="宋体" w:hAnsi="宋体" w:cs="宋体" w:eastAsia="宋体" w:hint="default"/>
          <w:w w:val="99"/>
          <w:sz w:val="19"/>
          <w:szCs w:val="19"/>
        </w:rPr>
        <w:t>平台关</w:t>
      </w:r>
      <w:r>
        <w:rPr>
          <w:rFonts w:ascii="宋体" w:hAnsi="宋体" w:cs="宋体" w:eastAsia="宋体" w:hint="default"/>
          <w:spacing w:val="2"/>
          <w:w w:val="99"/>
          <w:sz w:val="19"/>
          <w:szCs w:val="19"/>
        </w:rPr>
        <w:t>键</w:t>
      </w:r>
      <w:r>
        <w:rPr>
          <w:rFonts w:ascii="宋体" w:hAnsi="宋体" w:cs="宋体" w:eastAsia="宋体" w:hint="default"/>
          <w:w w:val="99"/>
          <w:sz w:val="19"/>
          <w:szCs w:val="19"/>
        </w:rPr>
        <w:t>技术研究主题</w:t>
      </w:r>
      <w:r>
        <w:rPr>
          <w:rFonts w:ascii="宋体" w:hAnsi="宋体" w:cs="宋体" w:eastAsia="宋体" w:hint="default"/>
          <w:spacing w:val="1"/>
          <w:w w:val="99"/>
          <w:sz w:val="19"/>
          <w:szCs w:val="19"/>
        </w:rPr>
        <w:t>项</w:t>
      </w:r>
      <w:r>
        <w:rPr>
          <w:rFonts w:ascii="宋体" w:hAnsi="宋体" w:cs="宋体" w:eastAsia="宋体" w:hint="default"/>
          <w:spacing w:val="2"/>
          <w:w w:val="99"/>
          <w:sz w:val="19"/>
          <w:szCs w:val="19"/>
        </w:rPr>
        <w:t>目</w:t>
      </w:r>
      <w:r>
        <w:rPr>
          <w:rFonts w:ascii="宋体" w:hAnsi="宋体" w:cs="宋体" w:eastAsia="宋体" w:hint="default"/>
          <w:w w:val="99"/>
          <w:sz w:val="19"/>
          <w:szCs w:val="19"/>
        </w:rPr>
        <w:t>立项的</w:t>
      </w:r>
      <w:r>
        <w:rPr>
          <w:rFonts w:ascii="宋体" w:hAnsi="宋体" w:cs="宋体" w:eastAsia="宋体" w:hint="default"/>
          <w:spacing w:val="2"/>
          <w:w w:val="99"/>
          <w:sz w:val="19"/>
          <w:szCs w:val="19"/>
        </w:rPr>
        <w:t>通</w:t>
      </w:r>
      <w:r>
        <w:rPr>
          <w:rFonts w:ascii="宋体" w:hAnsi="宋体" w:cs="宋体" w:eastAsia="宋体" w:hint="default"/>
          <w:w w:val="99"/>
          <w:sz w:val="19"/>
          <w:szCs w:val="19"/>
        </w:rPr>
        <w:t>知</w:t>
      </w:r>
      <w:r>
        <w:rPr>
          <w:rFonts w:ascii="宋体" w:hAnsi="宋体" w:cs="宋体" w:eastAsia="宋体" w:hint="default"/>
          <w:spacing w:val="-144"/>
          <w:w w:val="99"/>
          <w:sz w:val="19"/>
          <w:szCs w:val="19"/>
        </w:rPr>
        <w:t>》</w:t>
      </w:r>
      <w:r>
        <w:rPr>
          <w:rFonts w:ascii="宋体" w:hAnsi="宋体" w:cs="宋体" w:eastAsia="宋体" w:hint="default"/>
          <w:w w:val="99"/>
          <w:sz w:val="19"/>
          <w:szCs w:val="19"/>
        </w:rPr>
        <w:t>（国科发</w:t>
      </w:r>
      <w:r>
        <w:rPr>
          <w:rFonts w:ascii="宋体" w:hAnsi="宋体" w:cs="宋体" w:eastAsia="宋体" w:hint="default"/>
          <w:spacing w:val="-70"/>
          <w:w w:val="99"/>
          <w:sz w:val="19"/>
          <w:szCs w:val="19"/>
        </w:rPr>
        <w:t>高</w:t>
      </w:r>
      <w:r>
        <w:rPr>
          <w:rFonts w:ascii="宋体" w:hAnsi="宋体" w:cs="宋体" w:eastAsia="宋体" w:hint="default"/>
          <w:w w:val="99"/>
          <w:sz w:val="19"/>
          <w:szCs w:val="19"/>
        </w:rPr>
        <w:t>【</w:t>
      </w:r>
      <w:r>
        <w:rPr>
          <w:rFonts w:ascii="Times New Roman" w:hAnsi="Times New Roman" w:cs="Times New Roman" w:eastAsia="Times New Roman" w:hint="default"/>
          <w:spacing w:val="1"/>
          <w:w w:val="99"/>
          <w:sz w:val="19"/>
          <w:szCs w:val="19"/>
        </w:rPr>
        <w:t>2011</w:t>
      </w:r>
      <w:r>
        <w:rPr>
          <w:rFonts w:ascii="宋体" w:hAnsi="宋体" w:cs="宋体" w:eastAsia="宋体" w:hint="default"/>
          <w:w w:val="99"/>
          <w:sz w:val="19"/>
          <w:szCs w:val="19"/>
        </w:rPr>
        <w:t>】</w:t>
      </w:r>
      <w:r>
        <w:rPr>
          <w:rFonts w:ascii="宋体" w:hAnsi="宋体" w:cs="宋体" w:eastAsia="宋体" w:hint="default"/>
          <w:sz w:val="19"/>
          <w:szCs w:val="19"/>
        </w:rPr>
      </w:r>
    </w:p>
    <w:p>
      <w:pPr>
        <w:spacing w:line="374" w:lineRule="auto" w:before="137"/>
        <w:ind w:left="138" w:right="214" w:firstLine="0"/>
        <w:jc w:val="both"/>
        <w:rPr>
          <w:rFonts w:ascii="宋体" w:hAnsi="宋体" w:cs="宋体" w:eastAsia="宋体" w:hint="default"/>
          <w:sz w:val="19"/>
          <w:szCs w:val="19"/>
        </w:rPr>
      </w:pPr>
      <w:r>
        <w:rPr>
          <w:rFonts w:ascii="Times New Roman" w:hAnsi="Times New Roman" w:cs="Times New Roman" w:eastAsia="Times New Roman" w:hint="default"/>
          <w:w w:val="95"/>
          <w:sz w:val="19"/>
          <w:szCs w:val="19"/>
        </w:rPr>
        <w:t>687 </w:t>
      </w:r>
      <w:r>
        <w:rPr>
          <w:rFonts w:ascii="宋体" w:hAnsi="宋体" w:cs="宋体" w:eastAsia="宋体" w:hint="default"/>
          <w:w w:val="95"/>
          <w:sz w:val="19"/>
          <w:szCs w:val="19"/>
        </w:rPr>
        <w:t>号），子公司曙光信息产业（北京）有限公司作为协作单位与中国航天科工防御技术研究院签订《面向</w:t>
      </w:r>
      <w:r>
        <w:rPr>
          <w:rFonts w:ascii="宋体" w:hAnsi="宋体" w:cs="宋体" w:eastAsia="宋体" w:hint="default"/>
          <w:spacing w:val="-20"/>
          <w:w w:val="95"/>
          <w:sz w:val="19"/>
          <w:szCs w:val="19"/>
        </w:rPr>
        <w:t> </w:t>
      </w:r>
      <w:r>
        <w:rPr>
          <w:rFonts w:ascii="宋体" w:hAnsi="宋体" w:cs="宋体" w:eastAsia="宋体" w:hint="default"/>
          <w:spacing w:val="-20"/>
          <w:w w:val="95"/>
          <w:sz w:val="19"/>
          <w:szCs w:val="19"/>
        </w:rPr>
      </w:r>
      <w:r>
        <w:rPr>
          <w:rFonts w:ascii="宋体" w:hAnsi="宋体" w:cs="宋体" w:eastAsia="宋体" w:hint="default"/>
          <w:sz w:val="19"/>
          <w:szCs w:val="19"/>
        </w:rPr>
        <w:t>航天复杂产品的集团企业云制造服务平台开发、系统构建及应用课题研究协议书》，给予专项课题研究经</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z w:val="19"/>
          <w:szCs w:val="19"/>
        </w:rPr>
        <w:t>费</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30.00</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万元；截至报告日该专项课题已经验收，等待国家批复文件。</w:t>
      </w:r>
    </w:p>
    <w:p>
      <w:pPr>
        <w:spacing w:after="0" w:line="374" w:lineRule="auto"/>
        <w:jc w:val="both"/>
        <w:rPr>
          <w:rFonts w:ascii="宋体" w:hAnsi="宋体" w:cs="宋体" w:eastAsia="宋体" w:hint="default"/>
          <w:sz w:val="19"/>
          <w:szCs w:val="19"/>
        </w:rPr>
        <w:sectPr>
          <w:footerReference w:type="default" r:id="rId55"/>
          <w:pgSz w:w="11910" w:h="16840"/>
          <w:pgMar w:footer="1195" w:header="0" w:top="1120" w:bottom="1380" w:left="1660" w:right="1060"/>
          <w:pgNumType w:start="109"/>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69" w:lineRule="auto" w:before="41"/>
        <w:ind w:left="138" w:right="132"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17</w:t>
      </w:r>
      <w:r>
        <w:rPr>
          <w:rFonts w:ascii="宋体" w:hAnsi="宋体" w:cs="宋体" w:eastAsia="宋体" w:hint="default"/>
          <w:sz w:val="19"/>
          <w:szCs w:val="19"/>
        </w:rPr>
        <w:t>）面向云计算中心的新型安全网关产品产业化项目：</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年</w:t>
      </w:r>
      <w:r>
        <w:rPr>
          <w:rFonts w:ascii="宋体" w:hAnsi="宋体" w:cs="宋体" w:eastAsia="宋体" w:hint="default"/>
          <w:spacing w:val="-61"/>
          <w:sz w:val="19"/>
          <w:szCs w:val="19"/>
        </w:rPr>
        <w:t> </w:t>
      </w:r>
      <w:r>
        <w:rPr>
          <w:rFonts w:ascii="Times New Roman" w:hAnsi="Times New Roman" w:cs="Times New Roman" w:eastAsia="Times New Roman" w:hint="default"/>
          <w:sz w:val="19"/>
          <w:szCs w:val="19"/>
        </w:rPr>
        <w:t>5</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月</w:t>
      </w:r>
      <w:r>
        <w:rPr>
          <w:rFonts w:ascii="宋体" w:hAnsi="宋体" w:cs="宋体" w:eastAsia="宋体" w:hint="default"/>
          <w:spacing w:val="-59"/>
          <w:sz w:val="19"/>
          <w:szCs w:val="19"/>
        </w:rPr>
        <w:t> </w:t>
      </w:r>
      <w:r>
        <w:rPr>
          <w:rFonts w:ascii="Times New Roman" w:hAnsi="Times New Roman" w:cs="Times New Roman" w:eastAsia="Times New Roman" w:hint="default"/>
          <w:sz w:val="19"/>
          <w:szCs w:val="19"/>
        </w:rPr>
        <w:t>30</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日，国家发改委办公厅《国家发展</w:t>
      </w:r>
      <w:r>
        <w:rPr>
          <w:rFonts w:ascii="宋体" w:hAnsi="宋体" w:cs="宋体" w:eastAsia="宋体" w:hint="default"/>
          <w:w w:val="99"/>
          <w:sz w:val="19"/>
          <w:szCs w:val="19"/>
        </w:rPr>
        <w:t> </w:t>
      </w:r>
      <w:r>
        <w:rPr>
          <w:rFonts w:ascii="宋体" w:hAnsi="宋体" w:cs="宋体" w:eastAsia="宋体" w:hint="default"/>
          <w:sz w:val="19"/>
          <w:szCs w:val="19"/>
        </w:rPr>
        <w:t>改革委办公厅关于</w:t>
      </w:r>
      <w:r>
        <w:rPr>
          <w:rFonts w:ascii="宋体" w:hAnsi="宋体" w:cs="宋体" w:eastAsia="宋体" w:hint="default"/>
          <w:spacing w:val="-66"/>
          <w:sz w:val="19"/>
          <w:szCs w:val="19"/>
        </w:rPr>
        <w:t> </w:t>
      </w:r>
      <w:r>
        <w:rPr>
          <w:rFonts w:ascii="Times New Roman" w:hAnsi="Times New Roman" w:cs="Times New Roman" w:eastAsia="Times New Roman" w:hint="default"/>
          <w:sz w:val="19"/>
          <w:szCs w:val="19"/>
        </w:rPr>
        <w:t>2011</w:t>
      </w:r>
      <w:r>
        <w:rPr>
          <w:rFonts w:ascii="Times New Roman" w:hAnsi="Times New Roman" w:cs="Times New Roman" w:eastAsia="Times New Roman" w:hint="default"/>
          <w:spacing w:val="-18"/>
          <w:sz w:val="19"/>
          <w:szCs w:val="19"/>
        </w:rPr>
        <w:t> </w:t>
      </w:r>
      <w:r>
        <w:rPr>
          <w:rFonts w:ascii="宋体" w:hAnsi="宋体" w:cs="宋体" w:eastAsia="宋体" w:hint="default"/>
          <w:sz w:val="19"/>
          <w:szCs w:val="19"/>
        </w:rPr>
        <w:t>年信息安全专项项目的复函》（发改办高技【</w:t>
      </w:r>
      <w:r>
        <w:rPr>
          <w:rFonts w:ascii="Times New Roman" w:hAnsi="Times New Roman" w:cs="Times New Roman" w:eastAsia="Times New Roman" w:hint="default"/>
          <w:sz w:val="19"/>
          <w:szCs w:val="19"/>
        </w:rPr>
        <w:t>2012</w:t>
      </w:r>
      <w:r>
        <w:rPr>
          <w:rFonts w:ascii="宋体" w:hAnsi="宋体" w:cs="宋体" w:eastAsia="宋体" w:hint="default"/>
          <w:sz w:val="19"/>
          <w:szCs w:val="19"/>
        </w:rPr>
        <w:t>】</w:t>
      </w:r>
      <w:r>
        <w:rPr>
          <w:rFonts w:ascii="Times New Roman" w:hAnsi="Times New Roman" w:cs="Times New Roman" w:eastAsia="Times New Roman" w:hint="default"/>
          <w:sz w:val="19"/>
          <w:szCs w:val="19"/>
        </w:rPr>
        <w:t>1424</w:t>
      </w:r>
      <w:r>
        <w:rPr>
          <w:rFonts w:ascii="Times New Roman" w:hAnsi="Times New Roman" w:cs="Times New Roman" w:eastAsia="Times New Roman" w:hint="default"/>
          <w:spacing w:val="-17"/>
          <w:sz w:val="19"/>
          <w:szCs w:val="19"/>
        </w:rPr>
        <w:t> </w:t>
      </w:r>
      <w:r>
        <w:rPr>
          <w:rFonts w:ascii="宋体" w:hAnsi="宋体" w:cs="宋体" w:eastAsia="宋体" w:hint="default"/>
          <w:sz w:val="19"/>
          <w:szCs w:val="19"/>
        </w:rPr>
        <w:t>号），对子公司曙光信息</w:t>
      </w:r>
      <w:r>
        <w:rPr>
          <w:rFonts w:ascii="宋体" w:hAnsi="宋体" w:cs="宋体" w:eastAsia="宋体" w:hint="default"/>
          <w:w w:val="99"/>
          <w:sz w:val="19"/>
          <w:szCs w:val="19"/>
        </w:rPr>
        <w:t> </w:t>
      </w:r>
      <w:r>
        <w:rPr>
          <w:rFonts w:ascii="宋体" w:hAnsi="宋体" w:cs="宋体" w:eastAsia="宋体" w:hint="default"/>
          <w:sz w:val="19"/>
          <w:szCs w:val="19"/>
        </w:rPr>
        <w:t>产业（北京）有限公司实施的“面向云计算中心的新型安全网关产品产业化”项目同意列入国家高技术产</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z w:val="19"/>
          <w:szCs w:val="19"/>
        </w:rPr>
        <w:t>品发展项目计划，给予资金补助</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800.00</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万元，报告期内本公司收到该资助金</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450.00</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万元；截至报告日该专</w:t>
      </w:r>
      <w:r>
        <w:rPr>
          <w:rFonts w:ascii="宋体" w:hAnsi="宋体" w:cs="宋体" w:eastAsia="宋体" w:hint="default"/>
          <w:w w:val="99"/>
          <w:sz w:val="19"/>
          <w:szCs w:val="19"/>
        </w:rPr>
        <w:t> </w:t>
      </w:r>
      <w:r>
        <w:rPr>
          <w:rFonts w:ascii="宋体" w:hAnsi="宋体" w:cs="宋体" w:eastAsia="宋体" w:hint="default"/>
          <w:sz w:val="19"/>
          <w:szCs w:val="19"/>
        </w:rPr>
        <w:t>项课题尚在进行中。</w:t>
      </w:r>
    </w:p>
    <w:p>
      <w:pPr>
        <w:spacing w:line="364" w:lineRule="auto" w:before="49"/>
        <w:ind w:left="138" w:right="13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18</w:t>
      </w:r>
      <w:r>
        <w:rPr>
          <w:rFonts w:ascii="宋体" w:hAnsi="宋体" w:cs="宋体" w:eastAsia="宋体" w:hint="default"/>
          <w:sz w:val="19"/>
          <w:szCs w:val="19"/>
        </w:rPr>
        <w:t>）曙光亿级并发云服务器系统研制项目：</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5"/>
          <w:sz w:val="19"/>
          <w:szCs w:val="19"/>
        </w:rPr>
        <w:t> </w:t>
      </w:r>
      <w:r>
        <w:rPr>
          <w:rFonts w:ascii="Times New Roman" w:hAnsi="Times New Roman" w:cs="Times New Roman" w:eastAsia="Times New Roman" w:hint="default"/>
          <w:sz w:val="19"/>
          <w:szCs w:val="19"/>
        </w:rPr>
        <w:t>2</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月</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22</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日，科学技术部《科技部关于拨付</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年度</w:t>
      </w:r>
      <w:r>
        <w:rPr>
          <w:rFonts w:ascii="宋体" w:hAnsi="宋体" w:cs="宋体" w:eastAsia="宋体" w:hint="default"/>
          <w:w w:val="99"/>
          <w:sz w:val="19"/>
          <w:szCs w:val="19"/>
        </w:rPr>
        <w:t> </w:t>
      </w:r>
      <w:r>
        <w:rPr>
          <w:rFonts w:ascii="宋体" w:hAnsi="宋体" w:cs="宋体" w:eastAsia="宋体" w:hint="default"/>
          <w:spacing w:val="-4"/>
          <w:sz w:val="19"/>
          <w:szCs w:val="19"/>
        </w:rPr>
        <w:t>国家高技术研究发展计划第一批课题经费的通知》（国科发财【</w:t>
      </w:r>
      <w:r>
        <w:rPr>
          <w:rFonts w:ascii="Times New Roman" w:hAnsi="Times New Roman" w:cs="Times New Roman" w:eastAsia="Times New Roman" w:hint="default"/>
          <w:spacing w:val="-4"/>
          <w:sz w:val="19"/>
          <w:szCs w:val="19"/>
        </w:rPr>
        <w:t>2013</w:t>
      </w:r>
      <w:r>
        <w:rPr>
          <w:rFonts w:ascii="宋体" w:hAnsi="宋体" w:cs="宋体" w:eastAsia="宋体" w:hint="default"/>
          <w:spacing w:val="-4"/>
          <w:sz w:val="19"/>
          <w:szCs w:val="19"/>
        </w:rPr>
        <w:t>】</w:t>
      </w:r>
      <w:r>
        <w:rPr>
          <w:rFonts w:ascii="Times New Roman" w:hAnsi="Times New Roman" w:cs="Times New Roman" w:eastAsia="Times New Roman" w:hint="default"/>
          <w:spacing w:val="-4"/>
          <w:sz w:val="19"/>
          <w:szCs w:val="19"/>
        </w:rPr>
        <w:t>365</w:t>
      </w:r>
      <w:r>
        <w:rPr>
          <w:rFonts w:ascii="Times New Roman" w:hAnsi="Times New Roman" w:cs="Times New Roman" w:eastAsia="Times New Roman" w:hint="default"/>
          <w:spacing w:val="10"/>
          <w:sz w:val="19"/>
          <w:szCs w:val="19"/>
        </w:rPr>
        <w:t> </w:t>
      </w:r>
      <w:r>
        <w:rPr>
          <w:rFonts w:ascii="宋体" w:hAnsi="宋体" w:cs="宋体" w:eastAsia="宋体" w:hint="default"/>
          <w:spacing w:val="-8"/>
          <w:sz w:val="19"/>
          <w:szCs w:val="19"/>
        </w:rPr>
        <w:t>号），对子公司曙光信息产业（北</w:t>
      </w:r>
      <w:r>
        <w:rPr>
          <w:rFonts w:ascii="宋体" w:hAnsi="宋体" w:cs="宋体" w:eastAsia="宋体" w:hint="default"/>
          <w:spacing w:val="-92"/>
          <w:sz w:val="19"/>
          <w:szCs w:val="19"/>
        </w:rPr>
        <w:t> </w:t>
      </w:r>
      <w:r>
        <w:rPr>
          <w:rFonts w:ascii="宋体" w:hAnsi="宋体" w:cs="宋体" w:eastAsia="宋体" w:hint="default"/>
          <w:spacing w:val="-92"/>
          <w:sz w:val="19"/>
          <w:szCs w:val="19"/>
        </w:rPr>
      </w:r>
      <w:r>
        <w:rPr>
          <w:rFonts w:ascii="宋体" w:hAnsi="宋体" w:cs="宋体" w:eastAsia="宋体" w:hint="default"/>
          <w:sz w:val="19"/>
          <w:szCs w:val="19"/>
        </w:rPr>
        <w:t>京）有限公司承担的国家高技术研究发展计划（</w:t>
      </w:r>
      <w:r>
        <w:rPr>
          <w:rFonts w:ascii="Times New Roman" w:hAnsi="Times New Roman" w:cs="Times New Roman" w:eastAsia="Times New Roman" w:hint="default"/>
          <w:sz w:val="19"/>
          <w:szCs w:val="19"/>
        </w:rPr>
        <w:t>863</w:t>
      </w:r>
      <w:r>
        <w:rPr>
          <w:rFonts w:ascii="Times New Roman" w:hAnsi="Times New Roman" w:cs="Times New Roman" w:eastAsia="Times New Roman" w:hint="default"/>
          <w:spacing w:val="-26"/>
          <w:sz w:val="19"/>
          <w:szCs w:val="19"/>
        </w:rPr>
        <w:t> </w:t>
      </w:r>
      <w:r>
        <w:rPr>
          <w:rFonts w:ascii="宋体" w:hAnsi="宋体" w:cs="宋体" w:eastAsia="宋体" w:hint="default"/>
          <w:sz w:val="19"/>
          <w:szCs w:val="19"/>
        </w:rPr>
        <w:t>计划）课题</w:t>
      </w:r>
      <w:r>
        <w:rPr>
          <w:rFonts w:ascii="Times New Roman" w:hAnsi="Times New Roman" w:cs="Times New Roman" w:eastAsia="Times New Roman" w:hint="default"/>
          <w:sz w:val="19"/>
          <w:szCs w:val="19"/>
        </w:rPr>
        <w:t>“</w:t>
      </w:r>
      <w:r>
        <w:rPr>
          <w:rFonts w:ascii="宋体" w:hAnsi="宋体" w:cs="宋体" w:eastAsia="宋体" w:hint="default"/>
          <w:sz w:val="19"/>
          <w:szCs w:val="19"/>
        </w:rPr>
        <w:t>曙光亿级并发云服务器系统研制项目</w:t>
      </w:r>
      <w:r>
        <w:rPr>
          <w:rFonts w:ascii="Times New Roman" w:hAnsi="Times New Roman" w:cs="Times New Roman" w:eastAsia="Times New Roman" w:hint="default"/>
          <w:sz w:val="19"/>
          <w:szCs w:val="19"/>
        </w:rPr>
        <w:t>”</w:t>
      </w:r>
      <w:r>
        <w:rPr>
          <w:rFonts w:ascii="宋体" w:hAnsi="宋体" w:cs="宋体" w:eastAsia="宋体" w:hint="default"/>
          <w:sz w:val="19"/>
          <w:szCs w:val="19"/>
        </w:rPr>
        <w:t>批复</w:t>
      </w:r>
      <w:r>
        <w:rPr>
          <w:rFonts w:ascii="宋体" w:hAnsi="宋体" w:cs="宋体" w:eastAsia="宋体" w:hint="default"/>
          <w:w w:val="99"/>
          <w:sz w:val="19"/>
          <w:szCs w:val="19"/>
        </w:rPr>
        <w:t> </w:t>
      </w:r>
      <w:r>
        <w:rPr>
          <w:rFonts w:ascii="宋体" w:hAnsi="宋体" w:cs="宋体" w:eastAsia="宋体" w:hint="default"/>
          <w:sz w:val="19"/>
          <w:szCs w:val="19"/>
        </w:rPr>
        <w:t>专项课题经费</w:t>
      </w:r>
      <w:r>
        <w:rPr>
          <w:rFonts w:ascii="宋体" w:hAnsi="宋体" w:cs="宋体" w:eastAsia="宋体" w:hint="default"/>
          <w:spacing w:val="-48"/>
          <w:sz w:val="19"/>
          <w:szCs w:val="19"/>
        </w:rPr>
        <w:t> </w:t>
      </w:r>
      <w:r>
        <w:rPr>
          <w:rFonts w:ascii="Times New Roman" w:hAnsi="Times New Roman" w:cs="Times New Roman" w:eastAsia="Times New Roman" w:hint="default"/>
          <w:sz w:val="19"/>
          <w:szCs w:val="19"/>
        </w:rPr>
        <w:t>3,815.00</w:t>
      </w:r>
      <w:r>
        <w:rPr>
          <w:rFonts w:ascii="Times New Roman" w:hAnsi="Times New Roman" w:cs="Times New Roman" w:eastAsia="Times New Roman" w:hint="default"/>
          <w:spacing w:val="3"/>
          <w:sz w:val="19"/>
          <w:szCs w:val="19"/>
        </w:rPr>
        <w:t> </w:t>
      </w:r>
      <w:r>
        <w:rPr>
          <w:rFonts w:ascii="宋体" w:hAnsi="宋体" w:cs="宋体" w:eastAsia="宋体" w:hint="default"/>
          <w:spacing w:val="-8"/>
          <w:sz w:val="19"/>
          <w:szCs w:val="19"/>
        </w:rPr>
        <w:t>万元，其中：合作方课题经费</w:t>
      </w:r>
      <w:r>
        <w:rPr>
          <w:rFonts w:ascii="宋体" w:hAnsi="宋体" w:cs="宋体" w:eastAsia="宋体" w:hint="default"/>
          <w:spacing w:val="-47"/>
          <w:sz w:val="19"/>
          <w:szCs w:val="19"/>
        </w:rPr>
        <w:t> </w:t>
      </w:r>
      <w:r>
        <w:rPr>
          <w:rFonts w:ascii="Times New Roman" w:hAnsi="Times New Roman" w:cs="Times New Roman" w:eastAsia="Times New Roman" w:hint="default"/>
          <w:sz w:val="19"/>
          <w:szCs w:val="19"/>
        </w:rPr>
        <w:t>565.00</w:t>
      </w:r>
      <w:r>
        <w:rPr>
          <w:rFonts w:ascii="Times New Roman" w:hAnsi="Times New Roman" w:cs="Times New Roman" w:eastAsia="Times New Roman" w:hint="default"/>
          <w:spacing w:val="3"/>
          <w:sz w:val="19"/>
          <w:szCs w:val="19"/>
        </w:rPr>
        <w:t> </w:t>
      </w:r>
      <w:r>
        <w:rPr>
          <w:rFonts w:ascii="宋体" w:hAnsi="宋体" w:cs="宋体" w:eastAsia="宋体" w:hint="default"/>
          <w:spacing w:val="-3"/>
          <w:sz w:val="19"/>
          <w:szCs w:val="19"/>
        </w:rPr>
        <w:t>万元。根据科技部计划项目经费支付进度安排，</w:t>
      </w:r>
    </w:p>
    <w:p>
      <w:pPr>
        <w:spacing w:line="364" w:lineRule="auto" w:before="26"/>
        <w:ind w:left="138" w:right="130" w:firstLine="0"/>
        <w:jc w:val="both"/>
        <w:rPr>
          <w:rFonts w:ascii="宋体" w:hAnsi="宋体" w:cs="宋体" w:eastAsia="宋体" w:hint="default"/>
          <w:sz w:val="19"/>
          <w:szCs w:val="19"/>
        </w:rPr>
      </w:pPr>
      <w:r>
        <w:rPr>
          <w:rFonts w:ascii="宋体" w:hAnsi="宋体" w:cs="宋体" w:eastAsia="宋体" w:hint="default"/>
          <w:sz w:val="19"/>
          <w:szCs w:val="19"/>
        </w:rPr>
        <w:t>本次年拨付</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286.00</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4</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17</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日，科学技术部《科技部关于拨付</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年度国家高技术研究发展</w:t>
      </w:r>
      <w:r>
        <w:rPr>
          <w:rFonts w:ascii="宋体" w:hAnsi="宋体" w:cs="宋体" w:eastAsia="宋体" w:hint="default"/>
          <w:w w:val="99"/>
          <w:sz w:val="19"/>
          <w:szCs w:val="19"/>
        </w:rPr>
        <w:t> </w:t>
      </w:r>
      <w:r>
        <w:rPr>
          <w:rFonts w:ascii="宋体" w:hAnsi="宋体" w:cs="宋体" w:eastAsia="宋体" w:hint="default"/>
          <w:w w:val="95"/>
          <w:sz w:val="19"/>
          <w:szCs w:val="19"/>
        </w:rPr>
        <w:t>计划第三批课题经费的通知》（国科发财【</w:t>
      </w:r>
      <w:r>
        <w:rPr>
          <w:rFonts w:ascii="Times New Roman" w:hAnsi="Times New Roman" w:cs="Times New Roman" w:eastAsia="Times New Roman" w:hint="default"/>
          <w:w w:val="95"/>
          <w:sz w:val="19"/>
          <w:szCs w:val="19"/>
        </w:rPr>
        <w:t>2013</w:t>
      </w:r>
      <w:r>
        <w:rPr>
          <w:rFonts w:ascii="宋体" w:hAnsi="宋体" w:cs="宋体" w:eastAsia="宋体" w:hint="default"/>
          <w:w w:val="95"/>
          <w:sz w:val="19"/>
          <w:szCs w:val="19"/>
        </w:rPr>
        <w:t>】</w:t>
      </w:r>
      <w:r>
        <w:rPr>
          <w:rFonts w:ascii="Times New Roman" w:hAnsi="Times New Roman" w:cs="Times New Roman" w:eastAsia="Times New Roman" w:hint="default"/>
          <w:w w:val="95"/>
          <w:sz w:val="19"/>
          <w:szCs w:val="19"/>
        </w:rPr>
        <w:t>418 </w:t>
      </w:r>
      <w:r>
        <w:rPr>
          <w:rFonts w:ascii="宋体" w:hAnsi="宋体" w:cs="宋体" w:eastAsia="宋体" w:hint="default"/>
          <w:w w:val="95"/>
          <w:sz w:val="19"/>
          <w:szCs w:val="19"/>
        </w:rPr>
        <w:t>号），对子公司曙光信息产业（北京）有限公司承担</w:t>
      </w:r>
      <w:r>
        <w:rPr>
          <w:rFonts w:ascii="宋体" w:hAnsi="宋体" w:cs="宋体" w:eastAsia="宋体" w:hint="default"/>
          <w:spacing w:val="22"/>
          <w:w w:val="95"/>
          <w:sz w:val="19"/>
          <w:szCs w:val="19"/>
        </w:rPr>
        <w:t> </w:t>
      </w:r>
      <w:r>
        <w:rPr>
          <w:rFonts w:ascii="宋体" w:hAnsi="宋体" w:cs="宋体" w:eastAsia="宋体" w:hint="default"/>
          <w:spacing w:val="22"/>
          <w:w w:val="95"/>
          <w:sz w:val="19"/>
          <w:szCs w:val="19"/>
        </w:rPr>
      </w:r>
      <w:r>
        <w:rPr>
          <w:rFonts w:ascii="宋体" w:hAnsi="宋体" w:cs="宋体" w:eastAsia="宋体" w:hint="default"/>
          <w:sz w:val="19"/>
          <w:szCs w:val="19"/>
        </w:rPr>
        <w:t>的国家高技术研究发展计划（</w:t>
      </w:r>
      <w:r>
        <w:rPr>
          <w:rFonts w:ascii="Times New Roman" w:hAnsi="Times New Roman" w:cs="Times New Roman" w:eastAsia="Times New Roman" w:hint="default"/>
          <w:sz w:val="19"/>
          <w:szCs w:val="19"/>
        </w:rPr>
        <w:t>863</w:t>
      </w:r>
      <w:r>
        <w:rPr>
          <w:rFonts w:ascii="Times New Roman" w:hAnsi="Times New Roman" w:cs="Times New Roman" w:eastAsia="Times New Roman" w:hint="default"/>
          <w:spacing w:val="-26"/>
          <w:sz w:val="19"/>
          <w:szCs w:val="19"/>
        </w:rPr>
        <w:t> </w:t>
      </w:r>
      <w:r>
        <w:rPr>
          <w:rFonts w:ascii="宋体" w:hAnsi="宋体" w:cs="宋体" w:eastAsia="宋体" w:hint="default"/>
          <w:sz w:val="19"/>
          <w:szCs w:val="19"/>
        </w:rPr>
        <w:t>计划）课题</w:t>
      </w:r>
      <w:r>
        <w:rPr>
          <w:rFonts w:ascii="Times New Roman" w:hAnsi="Times New Roman" w:cs="Times New Roman" w:eastAsia="Times New Roman" w:hint="default"/>
          <w:sz w:val="19"/>
          <w:szCs w:val="19"/>
        </w:rPr>
        <w:t>“</w:t>
      </w:r>
      <w:r>
        <w:rPr>
          <w:rFonts w:ascii="宋体" w:hAnsi="宋体" w:cs="宋体" w:eastAsia="宋体" w:hint="default"/>
          <w:sz w:val="19"/>
          <w:szCs w:val="19"/>
        </w:rPr>
        <w:t>曙光亿级并发云服务器系统研制项目</w:t>
      </w:r>
      <w:r>
        <w:rPr>
          <w:rFonts w:ascii="Times New Roman" w:hAnsi="Times New Roman" w:cs="Times New Roman" w:eastAsia="Times New Roman" w:hint="default"/>
          <w:sz w:val="19"/>
          <w:szCs w:val="19"/>
        </w:rPr>
        <w:t>”</w:t>
      </w:r>
      <w:r>
        <w:rPr>
          <w:rFonts w:ascii="宋体" w:hAnsi="宋体" w:cs="宋体" w:eastAsia="宋体" w:hint="default"/>
          <w:sz w:val="19"/>
          <w:szCs w:val="19"/>
        </w:rPr>
        <w:t>，根据科技部计划项目</w:t>
      </w:r>
      <w:r>
        <w:rPr>
          <w:rFonts w:ascii="宋体" w:hAnsi="宋体" w:cs="宋体" w:eastAsia="宋体" w:hint="default"/>
          <w:w w:val="99"/>
          <w:sz w:val="19"/>
          <w:szCs w:val="19"/>
        </w:rPr>
        <w:t> </w:t>
      </w:r>
      <w:r>
        <w:rPr>
          <w:rFonts w:ascii="宋体" w:hAnsi="宋体" w:cs="宋体" w:eastAsia="宋体" w:hint="default"/>
          <w:sz w:val="19"/>
          <w:szCs w:val="19"/>
        </w:rPr>
        <w:t>经费支付进度安排，报告期内子公司曙光信息产业（北京）有限公司累计收到该课题专项经费 </w:t>
      </w:r>
      <w:r>
        <w:rPr>
          <w:rFonts w:ascii="Times New Roman" w:hAnsi="Times New Roman" w:cs="Times New Roman" w:eastAsia="Times New Roman" w:hint="default"/>
          <w:sz w:val="19"/>
          <w:szCs w:val="19"/>
        </w:rPr>
        <w:t>1,869.00</w:t>
      </w:r>
      <w:r>
        <w:rPr>
          <w:rFonts w:ascii="Times New Roman" w:hAnsi="Times New Roman" w:cs="Times New Roman" w:eastAsia="Times New Roman" w:hint="default"/>
          <w:spacing w:val="40"/>
          <w:sz w:val="19"/>
          <w:szCs w:val="19"/>
        </w:rPr>
        <w:t> </w:t>
      </w:r>
      <w:r>
        <w:rPr>
          <w:rFonts w:ascii="宋体" w:hAnsi="宋体" w:cs="宋体" w:eastAsia="宋体" w:hint="default"/>
          <w:sz w:val="19"/>
          <w:szCs w:val="19"/>
        </w:rPr>
        <w:t>万</w:t>
      </w:r>
      <w:r>
        <w:rPr>
          <w:rFonts w:ascii="宋体" w:hAnsi="宋体" w:cs="宋体" w:eastAsia="宋体" w:hint="default"/>
          <w:w w:val="99"/>
          <w:sz w:val="19"/>
          <w:szCs w:val="19"/>
        </w:rPr>
        <w:t> </w:t>
      </w:r>
      <w:r>
        <w:rPr>
          <w:rFonts w:ascii="宋体" w:hAnsi="宋体" w:cs="宋体" w:eastAsia="宋体" w:hint="default"/>
          <w:sz w:val="19"/>
          <w:szCs w:val="19"/>
        </w:rPr>
        <w:t>元</w:t>
      </w:r>
      <w:r>
        <w:rPr>
          <w:rFonts w:ascii="Times New Roman" w:hAnsi="Times New Roman" w:cs="Times New Roman" w:eastAsia="Times New Roman" w:hint="default"/>
          <w:sz w:val="19"/>
          <w:szCs w:val="19"/>
        </w:rPr>
        <w:t>, </w:t>
      </w:r>
      <w:r>
        <w:rPr>
          <w:rFonts w:ascii="宋体" w:hAnsi="宋体" w:cs="宋体" w:eastAsia="宋体" w:hint="default"/>
          <w:sz w:val="19"/>
          <w:szCs w:val="19"/>
        </w:rPr>
        <w:t>支付合作方经费 </w:t>
      </w:r>
      <w:r>
        <w:rPr>
          <w:rFonts w:ascii="Times New Roman" w:hAnsi="Times New Roman" w:cs="Times New Roman" w:eastAsia="Times New Roman" w:hint="default"/>
          <w:sz w:val="19"/>
          <w:szCs w:val="19"/>
        </w:rPr>
        <w:t>200.00</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万元；截至报告日该专项课题尚在进行中。</w:t>
      </w:r>
    </w:p>
    <w:p>
      <w:pPr>
        <w:spacing w:line="369" w:lineRule="auto" w:before="28"/>
        <w:ind w:left="138" w:right="128"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19</w:t>
      </w:r>
      <w:r>
        <w:rPr>
          <w:rFonts w:ascii="宋体" w:hAnsi="宋体" w:cs="宋体" w:eastAsia="宋体" w:hint="default"/>
          <w:sz w:val="19"/>
          <w:szCs w:val="19"/>
        </w:rPr>
        <w:t>）新型</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APU</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云服务器系统研发及产业化项目：</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w:t>
      </w:r>
      <w:r>
        <w:rPr>
          <w:rFonts w:ascii="宋体" w:hAnsi="宋体" w:cs="宋体" w:eastAsia="宋体" w:hint="default"/>
          <w:spacing w:val="-55"/>
          <w:sz w:val="19"/>
          <w:szCs w:val="19"/>
        </w:rPr>
        <w:t> </w:t>
      </w:r>
      <w:r>
        <w:rPr>
          <w:rFonts w:ascii="Times New Roman" w:hAnsi="Times New Roman" w:cs="Times New Roman" w:eastAsia="Times New Roman" w:hint="default"/>
          <w:sz w:val="19"/>
          <w:szCs w:val="19"/>
        </w:rPr>
        <w:t>4</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月</w:t>
      </w:r>
      <w:r>
        <w:rPr>
          <w:rFonts w:ascii="宋体" w:hAnsi="宋体" w:cs="宋体" w:eastAsia="宋体" w:hint="default"/>
          <w:spacing w:val="-55"/>
          <w:sz w:val="19"/>
          <w:szCs w:val="19"/>
        </w:rPr>
        <w:t> </w:t>
      </w:r>
      <w:r>
        <w:rPr>
          <w:rFonts w:ascii="Times New Roman" w:hAnsi="Times New Roman" w:cs="Times New Roman" w:eastAsia="Times New Roman" w:hint="default"/>
          <w:sz w:val="19"/>
          <w:szCs w:val="19"/>
        </w:rPr>
        <w:t>1</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日，北京市发展和改革委员会《关于曙光</w:t>
      </w:r>
      <w:r>
        <w:rPr>
          <w:rFonts w:ascii="宋体" w:hAnsi="宋体" w:cs="宋体" w:eastAsia="宋体" w:hint="default"/>
          <w:w w:val="99"/>
          <w:sz w:val="19"/>
          <w:szCs w:val="19"/>
        </w:rPr>
        <w:t> </w:t>
      </w:r>
      <w:r>
        <w:rPr>
          <w:rFonts w:ascii="宋体" w:hAnsi="宋体" w:cs="宋体" w:eastAsia="宋体" w:hint="default"/>
          <w:spacing w:val="-11"/>
          <w:w w:val="99"/>
          <w:sz w:val="19"/>
          <w:szCs w:val="19"/>
        </w:rPr>
        <w:t>信息产业（北京）有限公司新型</w:t>
      </w:r>
      <w:r>
        <w:rPr>
          <w:rFonts w:ascii="宋体" w:hAnsi="宋体" w:cs="宋体" w:eastAsia="宋体" w:hint="default"/>
          <w:spacing w:val="-35"/>
          <w:w w:val="99"/>
          <w:sz w:val="19"/>
          <w:szCs w:val="19"/>
        </w:rPr>
        <w:t> </w:t>
      </w:r>
      <w:r>
        <w:rPr>
          <w:rFonts w:ascii="Times New Roman" w:hAnsi="Times New Roman" w:cs="Times New Roman" w:eastAsia="Times New Roman" w:hint="default"/>
          <w:w w:val="99"/>
          <w:sz w:val="19"/>
          <w:szCs w:val="19"/>
        </w:rPr>
        <w:t>APU</w:t>
      </w:r>
      <w:r>
        <w:rPr>
          <w:rFonts w:ascii="Times New Roman" w:hAnsi="Times New Roman" w:cs="Times New Roman" w:eastAsia="Times New Roman" w:hint="default"/>
          <w:spacing w:val="12"/>
          <w:w w:val="99"/>
          <w:sz w:val="19"/>
          <w:szCs w:val="19"/>
        </w:rPr>
        <w:t> </w:t>
      </w:r>
      <w:r>
        <w:rPr>
          <w:rFonts w:ascii="宋体" w:hAnsi="宋体" w:cs="宋体" w:eastAsia="宋体" w:hint="default"/>
          <w:spacing w:val="-7"/>
          <w:w w:val="99"/>
          <w:sz w:val="19"/>
          <w:szCs w:val="19"/>
        </w:rPr>
        <w:t>云服务器系统研发及产业化项目资金申请报告的批复》（京发改【</w:t>
      </w:r>
      <w:r>
        <w:rPr>
          <w:rFonts w:ascii="Times New Roman" w:hAnsi="Times New Roman" w:cs="Times New Roman" w:eastAsia="Times New Roman" w:hint="default"/>
          <w:spacing w:val="-7"/>
          <w:w w:val="99"/>
          <w:sz w:val="19"/>
          <w:szCs w:val="19"/>
        </w:rPr>
        <w:t>2013</w:t>
      </w:r>
      <w:r>
        <w:rPr>
          <w:rFonts w:ascii="宋体" w:hAnsi="宋体" w:cs="宋体" w:eastAsia="宋体" w:hint="default"/>
          <w:spacing w:val="-7"/>
          <w:w w:val="99"/>
          <w:sz w:val="19"/>
          <w:szCs w:val="19"/>
        </w:rPr>
        <w:t>】</w:t>
      </w:r>
      <w:r>
        <w:rPr>
          <w:rFonts w:ascii="宋体" w:hAnsi="宋体" w:cs="宋体" w:eastAsia="宋体" w:hint="default"/>
          <w:spacing w:val="-92"/>
          <w:w w:val="99"/>
          <w:sz w:val="19"/>
          <w:szCs w:val="19"/>
        </w:rPr>
        <w:t> </w:t>
      </w:r>
      <w:r>
        <w:rPr>
          <w:rFonts w:ascii="Times New Roman" w:hAnsi="Times New Roman" w:cs="Times New Roman" w:eastAsia="Times New Roman" w:hint="default"/>
          <w:sz w:val="19"/>
          <w:szCs w:val="19"/>
        </w:rPr>
        <w:t>614 </w:t>
      </w:r>
      <w:r>
        <w:rPr>
          <w:rFonts w:ascii="宋体" w:hAnsi="宋体" w:cs="宋体" w:eastAsia="宋体" w:hint="default"/>
          <w:sz w:val="19"/>
          <w:szCs w:val="19"/>
        </w:rPr>
        <w:t>号），同意子公司曙光信息产业（北京）有限公司实施的新型 </w:t>
      </w:r>
      <w:r>
        <w:rPr>
          <w:rFonts w:ascii="Times New Roman" w:hAnsi="Times New Roman" w:cs="Times New Roman" w:eastAsia="Times New Roman" w:hint="default"/>
          <w:sz w:val="19"/>
          <w:szCs w:val="19"/>
        </w:rPr>
        <w:t>APU</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云服务器系统研发及产业化项目安</w:t>
      </w:r>
      <w:r>
        <w:rPr>
          <w:rFonts w:ascii="宋体" w:hAnsi="宋体" w:cs="宋体" w:eastAsia="宋体" w:hint="default"/>
          <w:w w:val="99"/>
          <w:sz w:val="19"/>
          <w:szCs w:val="19"/>
        </w:rPr>
        <w:t> </w:t>
      </w:r>
      <w:r>
        <w:rPr>
          <w:rFonts w:ascii="宋体" w:hAnsi="宋体" w:cs="宋体" w:eastAsia="宋体" w:hint="default"/>
          <w:sz w:val="19"/>
          <w:szCs w:val="19"/>
        </w:rPr>
        <w:t>排国家重点产业振兴和技术改造专项补助资金，从国家发展改革委员会新增中央投资北京切块资金中安排</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z w:val="19"/>
          <w:szCs w:val="19"/>
        </w:rPr>
        <w:t>补助</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467.00</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万元；子公司曙光信息产业（北京）有限公司累计收到该课题专项经费</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467.00</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万元；截至报告</w:t>
      </w:r>
      <w:r>
        <w:rPr>
          <w:rFonts w:ascii="宋体" w:hAnsi="宋体" w:cs="宋体" w:eastAsia="宋体" w:hint="default"/>
          <w:w w:val="99"/>
          <w:sz w:val="19"/>
          <w:szCs w:val="19"/>
        </w:rPr>
        <w:t> </w:t>
      </w:r>
      <w:r>
        <w:rPr>
          <w:rFonts w:ascii="宋体" w:hAnsi="宋体" w:cs="宋体" w:eastAsia="宋体" w:hint="default"/>
          <w:sz w:val="19"/>
          <w:szCs w:val="19"/>
        </w:rPr>
        <w:t>日，该专项课题尚在进行中。</w:t>
      </w:r>
    </w:p>
    <w:p>
      <w:pPr>
        <w:spacing w:line="372" w:lineRule="auto" w:before="49"/>
        <w:ind w:left="138" w:right="13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20</w:t>
      </w:r>
      <w:r>
        <w:rPr>
          <w:rFonts w:ascii="宋体" w:hAnsi="宋体" w:cs="宋体" w:eastAsia="宋体" w:hint="default"/>
          <w:sz w:val="19"/>
          <w:szCs w:val="19"/>
        </w:rPr>
        <w:t>）云存储系统关键技术北京工程实验室创新能力建设项目：</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年</w:t>
      </w:r>
      <w:r>
        <w:rPr>
          <w:rFonts w:ascii="宋体" w:hAnsi="宋体" w:cs="宋体" w:eastAsia="宋体" w:hint="default"/>
          <w:spacing w:val="-61"/>
          <w:sz w:val="19"/>
          <w:szCs w:val="19"/>
        </w:rPr>
        <w:t> </w:t>
      </w:r>
      <w:r>
        <w:rPr>
          <w:rFonts w:ascii="Times New Roman" w:hAnsi="Times New Roman" w:cs="Times New Roman" w:eastAsia="Times New Roman" w:hint="default"/>
          <w:sz w:val="19"/>
          <w:szCs w:val="19"/>
        </w:rPr>
        <w:t>6</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月</w:t>
      </w:r>
      <w:r>
        <w:rPr>
          <w:rFonts w:ascii="宋体" w:hAnsi="宋体" w:cs="宋体" w:eastAsia="宋体" w:hint="default"/>
          <w:spacing w:val="-58"/>
          <w:sz w:val="19"/>
          <w:szCs w:val="19"/>
        </w:rPr>
        <w:t> </w:t>
      </w:r>
      <w:r>
        <w:rPr>
          <w:rFonts w:ascii="Times New Roman" w:hAnsi="Times New Roman" w:cs="Times New Roman" w:eastAsia="Times New Roman" w:hint="default"/>
          <w:sz w:val="19"/>
          <w:szCs w:val="19"/>
        </w:rPr>
        <w:t>25</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日，北京市发展和改革委员</w:t>
      </w:r>
      <w:r>
        <w:rPr>
          <w:rFonts w:ascii="宋体" w:hAnsi="宋体" w:cs="宋体" w:eastAsia="宋体" w:hint="default"/>
          <w:w w:val="99"/>
          <w:sz w:val="19"/>
          <w:szCs w:val="19"/>
        </w:rPr>
        <w:t> </w:t>
      </w:r>
      <w:r>
        <w:rPr>
          <w:rFonts w:ascii="宋体" w:hAnsi="宋体" w:cs="宋体" w:eastAsia="宋体" w:hint="default"/>
          <w:sz w:val="19"/>
          <w:szCs w:val="19"/>
        </w:rPr>
        <w:t>会下达《关于曙光信息产业（北京）有限公司云存储系统关键技术北京市工程实验室创新能力建设项目补</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pacing w:val="-4"/>
          <w:sz w:val="19"/>
          <w:szCs w:val="19"/>
        </w:rPr>
        <w:t>助资金的批复》（京发改【</w:t>
      </w:r>
      <w:r>
        <w:rPr>
          <w:rFonts w:ascii="Times New Roman" w:hAnsi="Times New Roman" w:cs="Times New Roman" w:eastAsia="Times New Roman" w:hint="default"/>
          <w:spacing w:val="-4"/>
          <w:sz w:val="19"/>
          <w:szCs w:val="19"/>
        </w:rPr>
        <w:t>2013</w:t>
      </w:r>
      <w:r>
        <w:rPr>
          <w:rFonts w:ascii="宋体" w:hAnsi="宋体" w:cs="宋体" w:eastAsia="宋体" w:hint="default"/>
          <w:spacing w:val="-4"/>
          <w:sz w:val="19"/>
          <w:szCs w:val="19"/>
        </w:rPr>
        <w:t>】</w:t>
      </w:r>
      <w:r>
        <w:rPr>
          <w:rFonts w:ascii="Times New Roman" w:hAnsi="Times New Roman" w:cs="Times New Roman" w:eastAsia="Times New Roman" w:hint="default"/>
          <w:spacing w:val="-4"/>
          <w:sz w:val="19"/>
          <w:szCs w:val="19"/>
        </w:rPr>
        <w:t>1218 </w:t>
      </w:r>
      <w:r>
        <w:rPr>
          <w:rFonts w:ascii="宋体" w:hAnsi="宋体" w:cs="宋体" w:eastAsia="宋体" w:hint="default"/>
          <w:spacing w:val="-3"/>
          <w:sz w:val="19"/>
          <w:szCs w:val="19"/>
        </w:rPr>
        <w:t>号），向子公司曙光信息产业（北京）有限公司发放补助资金</w:t>
      </w:r>
      <w:r>
        <w:rPr>
          <w:rFonts w:ascii="宋体" w:hAnsi="宋体" w:cs="宋体" w:eastAsia="宋体" w:hint="default"/>
          <w:spacing w:val="-40"/>
          <w:sz w:val="19"/>
          <w:szCs w:val="19"/>
        </w:rPr>
        <w:t> </w:t>
      </w:r>
      <w:r>
        <w:rPr>
          <w:rFonts w:ascii="Times New Roman" w:hAnsi="Times New Roman" w:cs="Times New Roman" w:eastAsia="Times New Roman" w:hint="default"/>
          <w:sz w:val="19"/>
          <w:szCs w:val="19"/>
        </w:rPr>
        <w:t>539.00</w:t>
      </w:r>
      <w:r>
        <w:rPr>
          <w:rFonts w:ascii="Times New Roman" w:hAnsi="Times New Roman" w:cs="Times New Roman" w:eastAsia="Times New Roman" w:hint="default"/>
          <w:w w:val="99"/>
          <w:sz w:val="19"/>
          <w:szCs w:val="19"/>
        </w:rPr>
        <w:t> </w:t>
      </w:r>
      <w:r>
        <w:rPr>
          <w:rFonts w:ascii="宋体" w:hAnsi="宋体" w:cs="宋体" w:eastAsia="宋体" w:hint="default"/>
          <w:sz w:val="19"/>
          <w:szCs w:val="19"/>
        </w:rPr>
        <w:t>万元；截至报告日，该专项课题已验收完毕。</w:t>
      </w:r>
    </w:p>
    <w:p>
      <w:pPr>
        <w:spacing w:line="364" w:lineRule="auto" w:before="46"/>
        <w:ind w:left="138" w:right="13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21</w:t>
      </w:r>
      <w:r>
        <w:rPr>
          <w:rFonts w:ascii="宋体" w:hAnsi="宋体" w:cs="宋体" w:eastAsia="宋体" w:hint="default"/>
          <w:sz w:val="19"/>
          <w:szCs w:val="19"/>
        </w:rPr>
        <w:t>）基于一种内存控制器及多内存系统的天阔系列服务器产业化项目：</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54"/>
          <w:sz w:val="19"/>
          <w:szCs w:val="19"/>
        </w:rPr>
        <w:t> </w:t>
      </w:r>
      <w:r>
        <w:rPr>
          <w:rFonts w:ascii="Times New Roman" w:hAnsi="Times New Roman" w:cs="Times New Roman" w:eastAsia="Times New Roman" w:hint="default"/>
          <w:sz w:val="19"/>
          <w:szCs w:val="19"/>
        </w:rPr>
        <w:t>8</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14</w:t>
      </w:r>
      <w:r>
        <w:rPr>
          <w:rFonts w:ascii="Times New Roman" w:hAnsi="Times New Roman" w:cs="Times New Roman" w:eastAsia="Times New Roman" w:hint="default"/>
          <w:spacing w:val="-6"/>
          <w:sz w:val="19"/>
          <w:szCs w:val="19"/>
        </w:rPr>
        <w:t> </w:t>
      </w:r>
      <w:r>
        <w:rPr>
          <w:rFonts w:ascii="宋体" w:hAnsi="宋体" w:cs="宋体" w:eastAsia="宋体" w:hint="default"/>
          <w:spacing w:val="-3"/>
          <w:sz w:val="19"/>
          <w:szCs w:val="19"/>
        </w:rPr>
        <w:t>日，北京市科学技</w:t>
      </w:r>
      <w:r>
        <w:rPr>
          <w:rFonts w:ascii="宋体" w:hAnsi="宋体" w:cs="宋体" w:eastAsia="宋体" w:hint="default"/>
          <w:w w:val="99"/>
          <w:sz w:val="19"/>
          <w:szCs w:val="19"/>
        </w:rPr>
        <w:t> </w:t>
      </w:r>
      <w:r>
        <w:rPr>
          <w:rFonts w:ascii="宋体" w:hAnsi="宋体" w:cs="宋体" w:eastAsia="宋体" w:hint="default"/>
          <w:sz w:val="19"/>
          <w:szCs w:val="19"/>
        </w:rPr>
        <w:t>术委员会《关于下达“</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42"/>
          <w:sz w:val="19"/>
          <w:szCs w:val="19"/>
        </w:rPr>
        <w:t> </w:t>
      </w:r>
      <w:r>
        <w:rPr>
          <w:rFonts w:ascii="宋体" w:hAnsi="宋体" w:cs="宋体" w:eastAsia="宋体" w:hint="default"/>
          <w:sz w:val="19"/>
          <w:szCs w:val="19"/>
        </w:rPr>
        <w:t>年北京市高新技术成果转化专项资金”的经费通知》，对本公司申报的“基于</w:t>
      </w:r>
      <w:r>
        <w:rPr>
          <w:rFonts w:ascii="宋体" w:hAnsi="宋体" w:cs="宋体" w:eastAsia="宋体" w:hint="default"/>
          <w:w w:val="99"/>
          <w:sz w:val="19"/>
          <w:szCs w:val="19"/>
        </w:rPr>
        <w:t> </w:t>
      </w:r>
      <w:r>
        <w:rPr>
          <w:rFonts w:ascii="宋体" w:hAnsi="宋体" w:cs="宋体" w:eastAsia="宋体" w:hint="default"/>
          <w:sz w:val="19"/>
          <w:szCs w:val="19"/>
        </w:rPr>
        <w:t>一种内存控制器及多内存系统的天阔系列服务器产业化项目”专项课题，拨付科技经费 </w:t>
      </w:r>
      <w:r>
        <w:rPr>
          <w:rFonts w:ascii="Times New Roman" w:hAnsi="Times New Roman" w:cs="Times New Roman" w:eastAsia="Times New Roman" w:hint="default"/>
          <w:sz w:val="19"/>
          <w:szCs w:val="19"/>
        </w:rPr>
        <w:t>100.00</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万元。子公</w:t>
      </w:r>
    </w:p>
    <w:p>
      <w:pPr>
        <w:spacing w:before="26"/>
        <w:ind w:left="138" w:right="0" w:firstLine="0"/>
        <w:jc w:val="both"/>
        <w:rPr>
          <w:rFonts w:ascii="宋体" w:hAnsi="宋体" w:cs="宋体" w:eastAsia="宋体" w:hint="default"/>
          <w:sz w:val="19"/>
          <w:szCs w:val="19"/>
        </w:rPr>
      </w:pPr>
      <w:r>
        <w:rPr>
          <w:rFonts w:ascii="宋体" w:hAnsi="宋体" w:cs="宋体" w:eastAsia="宋体" w:hint="default"/>
          <w:sz w:val="19"/>
          <w:szCs w:val="19"/>
        </w:rPr>
        <w:t>司曙光信息产业（北京）有限公司已收到该课题经费</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100.00</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万元；截至报告日，该专项课题尚在进行中。</w:t>
      </w:r>
    </w:p>
    <w:p>
      <w:pPr>
        <w:spacing w:line="374" w:lineRule="auto" w:before="137"/>
        <w:ind w:left="138" w:right="13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22</w:t>
      </w:r>
      <w:r>
        <w:rPr>
          <w:rFonts w:ascii="宋体" w:hAnsi="宋体" w:cs="宋体" w:eastAsia="宋体" w:hint="default"/>
          <w:sz w:val="19"/>
          <w:szCs w:val="19"/>
        </w:rPr>
        <w:t>）通用大数据存储和处理一体机项目：</w:t>
      </w:r>
      <w:r>
        <w:rPr>
          <w:rFonts w:ascii="Times New Roman" w:hAnsi="Times New Roman" w:cs="Times New Roman" w:eastAsia="Times New Roman" w:hint="default"/>
          <w:sz w:val="19"/>
          <w:szCs w:val="19"/>
        </w:rPr>
        <w:t>2013</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39"/>
          <w:sz w:val="19"/>
          <w:szCs w:val="19"/>
        </w:rPr>
        <w:t> </w:t>
      </w:r>
      <w:r>
        <w:rPr>
          <w:rFonts w:ascii="Times New Roman" w:hAnsi="Times New Roman" w:cs="Times New Roman" w:eastAsia="Times New Roman" w:hint="default"/>
          <w:sz w:val="19"/>
          <w:szCs w:val="19"/>
        </w:rPr>
        <w:t>28</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日，子公司曙光信息产业（北京）有限公司与</w:t>
      </w:r>
      <w:r>
        <w:rPr>
          <w:rFonts w:ascii="宋体" w:hAnsi="宋体" w:cs="宋体" w:eastAsia="宋体" w:hint="default"/>
          <w:w w:val="99"/>
          <w:sz w:val="19"/>
          <w:szCs w:val="19"/>
        </w:rPr>
        <w:t> </w:t>
      </w:r>
      <w:r>
        <w:rPr>
          <w:rFonts w:ascii="宋体" w:hAnsi="宋体" w:cs="宋体" w:eastAsia="宋体" w:hint="default"/>
          <w:spacing w:val="2"/>
          <w:sz w:val="19"/>
          <w:szCs w:val="19"/>
        </w:rPr>
        <w:t>中关村科技园区管理委员会签订《中关村国家自主创新示范区“十百千工程”重大项目协议书，对子公司</w:t>
      </w:r>
      <w:r>
        <w:rPr>
          <w:rFonts w:ascii="宋体" w:hAnsi="宋体" w:cs="宋体" w:eastAsia="宋体" w:hint="default"/>
          <w:spacing w:val="2"/>
          <w:w w:val="99"/>
          <w:sz w:val="19"/>
          <w:szCs w:val="19"/>
        </w:rPr>
        <w:t> </w:t>
      </w:r>
      <w:r>
        <w:rPr>
          <w:rFonts w:ascii="宋体" w:hAnsi="宋体" w:cs="宋体" w:eastAsia="宋体" w:hint="default"/>
          <w:sz w:val="19"/>
          <w:szCs w:val="19"/>
        </w:rPr>
        <w:t>曙光信息产业（北京）有限公司牵头实施的“通用大数据存储和处理一体机项目”给予 </w:t>
      </w:r>
      <w:r>
        <w:rPr>
          <w:rFonts w:ascii="Times New Roman" w:hAnsi="Times New Roman" w:cs="Times New Roman" w:eastAsia="Times New Roman" w:hint="default"/>
          <w:sz w:val="19"/>
          <w:szCs w:val="19"/>
        </w:rPr>
        <w:t>240.00</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万元专项资</w:t>
      </w:r>
    </w:p>
    <w:p>
      <w:pPr>
        <w:spacing w:before="20"/>
        <w:ind w:left="138" w:right="0" w:firstLine="0"/>
        <w:jc w:val="both"/>
        <w:rPr>
          <w:rFonts w:ascii="宋体" w:hAnsi="宋体" w:cs="宋体" w:eastAsia="宋体" w:hint="default"/>
          <w:sz w:val="19"/>
          <w:szCs w:val="19"/>
        </w:rPr>
      </w:pPr>
      <w:r>
        <w:rPr>
          <w:rFonts w:ascii="宋体" w:hAnsi="宋体" w:cs="宋体" w:eastAsia="宋体" w:hint="default"/>
          <w:sz w:val="19"/>
          <w:szCs w:val="19"/>
        </w:rPr>
        <w:t>金补助。</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6</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24</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日收到尾款</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72.00</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万元；截至报告日该专项课题尚在进行中。</w:t>
      </w:r>
    </w:p>
    <w:p>
      <w:pPr>
        <w:spacing w:before="138"/>
        <w:ind w:left="138" w:right="0" w:firstLine="0"/>
        <w:jc w:val="both"/>
        <w:rPr>
          <w:rFonts w:ascii="宋体" w:hAnsi="宋体" w:cs="宋体" w:eastAsia="宋体" w:hint="default"/>
          <w:sz w:val="19"/>
          <w:szCs w:val="19"/>
        </w:rPr>
      </w:pPr>
      <w:r>
        <w:rPr>
          <w:rFonts w:ascii="宋体" w:hAnsi="宋体" w:cs="宋体" w:eastAsia="宋体" w:hint="default"/>
          <w:w w:val="95"/>
          <w:sz w:val="19"/>
          <w:szCs w:val="19"/>
        </w:rPr>
        <w:t>（</w:t>
      </w:r>
      <w:r>
        <w:rPr>
          <w:rFonts w:ascii="Times New Roman" w:hAnsi="Times New Roman" w:cs="Times New Roman" w:eastAsia="Times New Roman" w:hint="default"/>
          <w:w w:val="95"/>
          <w:sz w:val="19"/>
          <w:szCs w:val="19"/>
        </w:rPr>
        <w:t>23</w:t>
      </w:r>
      <w:r>
        <w:rPr>
          <w:rFonts w:ascii="宋体" w:hAnsi="宋体" w:cs="宋体" w:eastAsia="宋体" w:hint="default"/>
          <w:w w:val="95"/>
          <w:sz w:val="19"/>
          <w:szCs w:val="19"/>
        </w:rPr>
        <w:t>）安全可靠基础软硬件集成应用技术攻关项目：根据“核心电子器件、高端通用芯片及基础软件产品”</w:t>
      </w:r>
      <w:r>
        <w:rPr>
          <w:rFonts w:ascii="宋体" w:hAnsi="宋体" w:cs="宋体" w:eastAsia="宋体" w:hint="default"/>
          <w:sz w:val="19"/>
          <w:szCs w:val="19"/>
        </w:rPr>
      </w:r>
    </w:p>
    <w:p>
      <w:pPr>
        <w:spacing w:before="135"/>
        <w:ind w:left="138" w:right="0" w:firstLine="0"/>
        <w:jc w:val="both"/>
        <w:rPr>
          <w:rFonts w:ascii="宋体" w:hAnsi="宋体" w:cs="宋体" w:eastAsia="宋体" w:hint="default"/>
          <w:sz w:val="19"/>
          <w:szCs w:val="19"/>
        </w:rPr>
      </w:pPr>
      <w:r>
        <w:rPr>
          <w:rFonts w:ascii="Times New Roman" w:hAnsi="Times New Roman" w:cs="Times New Roman" w:eastAsia="Times New Roman" w:hint="default"/>
          <w:sz w:val="19"/>
          <w:szCs w:val="19"/>
        </w:rPr>
        <w:t>2014 </w:t>
      </w:r>
      <w:r>
        <w:rPr>
          <w:rFonts w:ascii="宋体" w:hAnsi="宋体" w:cs="宋体" w:eastAsia="宋体" w:hint="default"/>
          <w:sz w:val="19"/>
          <w:szCs w:val="19"/>
        </w:rPr>
        <w:t>年启动国家科技重大专项课题</w:t>
      </w:r>
      <w:r>
        <w:rPr>
          <w:rFonts w:ascii="宋体" w:hAnsi="宋体" w:cs="宋体" w:eastAsia="宋体" w:hint="default"/>
          <w:spacing w:val="-39"/>
          <w:sz w:val="19"/>
          <w:szCs w:val="19"/>
        </w:rPr>
        <w:t> </w:t>
      </w:r>
      <w:r>
        <w:rPr>
          <w:rFonts w:ascii="Times New Roman" w:hAnsi="Times New Roman" w:cs="Times New Roman" w:eastAsia="Times New Roman" w:hint="default"/>
          <w:spacing w:val="-8"/>
          <w:sz w:val="19"/>
          <w:szCs w:val="19"/>
        </w:rPr>
        <w:t>3-3</w:t>
      </w:r>
      <w:r>
        <w:rPr>
          <w:rFonts w:ascii="宋体" w:hAnsi="宋体" w:cs="宋体" w:eastAsia="宋体" w:hint="default"/>
          <w:spacing w:val="-8"/>
          <w:sz w:val="19"/>
          <w:szCs w:val="19"/>
        </w:rPr>
        <w:t>《安全可靠基础软硬件集成应用技术攻关》，子公司曙光信息产业（北</w:t>
      </w:r>
    </w:p>
    <w:p>
      <w:pPr>
        <w:spacing w:after="0"/>
        <w:jc w:val="both"/>
        <w:rPr>
          <w:rFonts w:ascii="宋体" w:hAnsi="宋体" w:cs="宋体" w:eastAsia="宋体" w:hint="default"/>
          <w:sz w:val="19"/>
          <w:szCs w:val="19"/>
        </w:rPr>
        <w:sectPr>
          <w:footerReference w:type="default" r:id="rId56"/>
          <w:pgSz w:w="11910" w:h="16840"/>
          <w:pgMar w:footer="1195" w:header="0"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1"/>
        <w:ind w:left="138" w:right="0" w:firstLine="0"/>
        <w:jc w:val="both"/>
        <w:rPr>
          <w:rFonts w:ascii="宋体" w:hAnsi="宋体" w:cs="宋体" w:eastAsia="宋体" w:hint="default"/>
          <w:sz w:val="19"/>
          <w:szCs w:val="19"/>
        </w:rPr>
      </w:pPr>
      <w:r>
        <w:rPr>
          <w:rFonts w:ascii="宋体" w:hAnsi="宋体" w:cs="宋体" w:eastAsia="宋体" w:hint="default"/>
          <w:sz w:val="19"/>
          <w:szCs w:val="19"/>
        </w:rPr>
        <w:t>京）有限公司与中软信息系统工程有限公司签订合作研究协议，双方就该课题的国拨专项经费 </w:t>
      </w:r>
      <w:r>
        <w:rPr>
          <w:rFonts w:ascii="Times New Roman" w:hAnsi="Times New Roman" w:cs="Times New Roman" w:eastAsia="Times New Roman" w:hint="default"/>
          <w:sz w:val="19"/>
          <w:szCs w:val="19"/>
        </w:rPr>
        <w:t>7,343.93</w:t>
      </w:r>
      <w:r>
        <w:rPr>
          <w:rFonts w:ascii="Times New Roman" w:hAnsi="Times New Roman" w:cs="Times New Roman" w:eastAsia="Times New Roman" w:hint="default"/>
          <w:spacing w:val="39"/>
          <w:sz w:val="19"/>
          <w:szCs w:val="19"/>
        </w:rPr>
        <w:t> </w:t>
      </w:r>
      <w:r>
        <w:rPr>
          <w:rFonts w:ascii="宋体" w:hAnsi="宋体" w:cs="宋体" w:eastAsia="宋体" w:hint="default"/>
          <w:sz w:val="19"/>
          <w:szCs w:val="19"/>
        </w:rPr>
        <w:t>万</w:t>
      </w:r>
    </w:p>
    <w:p>
      <w:pPr>
        <w:spacing w:line="364" w:lineRule="auto" w:before="137"/>
        <w:ind w:left="138" w:right="210" w:firstLine="0"/>
        <w:jc w:val="both"/>
        <w:rPr>
          <w:rFonts w:ascii="宋体" w:hAnsi="宋体" w:cs="宋体" w:eastAsia="宋体" w:hint="default"/>
          <w:sz w:val="19"/>
          <w:szCs w:val="19"/>
        </w:rPr>
      </w:pPr>
      <w:r>
        <w:rPr>
          <w:rFonts w:ascii="宋体" w:hAnsi="宋体" w:cs="宋体" w:eastAsia="宋体" w:hint="default"/>
          <w:spacing w:val="-5"/>
          <w:sz w:val="19"/>
          <w:szCs w:val="19"/>
        </w:rPr>
        <w:t>元进行分配，其中子公司曙光信息产业（北京）有限公司分得国拨专项经费</w:t>
      </w:r>
      <w:r>
        <w:rPr>
          <w:rFonts w:ascii="宋体" w:hAnsi="宋体" w:cs="宋体" w:eastAsia="宋体" w:hint="default"/>
          <w:spacing w:val="-46"/>
          <w:sz w:val="19"/>
          <w:szCs w:val="19"/>
        </w:rPr>
        <w:t> </w:t>
      </w:r>
      <w:r>
        <w:rPr>
          <w:rFonts w:ascii="Times New Roman" w:hAnsi="Times New Roman" w:cs="Times New Roman" w:eastAsia="Times New Roman" w:hint="default"/>
          <w:sz w:val="19"/>
          <w:szCs w:val="19"/>
        </w:rPr>
        <w:t>198.00</w:t>
      </w:r>
      <w:r>
        <w:rPr>
          <w:rFonts w:ascii="Times New Roman" w:hAnsi="Times New Roman" w:cs="Times New Roman" w:eastAsia="Times New Roman" w:hint="default"/>
          <w:spacing w:val="3"/>
          <w:sz w:val="19"/>
          <w:szCs w:val="19"/>
        </w:rPr>
        <w:t> </w:t>
      </w:r>
      <w:r>
        <w:rPr>
          <w:rFonts w:ascii="宋体" w:hAnsi="宋体" w:cs="宋体" w:eastAsia="宋体" w:hint="default"/>
          <w:spacing w:val="-8"/>
          <w:sz w:val="19"/>
          <w:szCs w:val="19"/>
        </w:rPr>
        <w:t>万元。</w:t>
      </w:r>
      <w:r>
        <w:rPr>
          <w:rFonts w:ascii="Times New Roman" w:hAnsi="Times New Roman" w:cs="Times New Roman" w:eastAsia="Times New Roman" w:hint="default"/>
          <w:spacing w:val="-8"/>
          <w:sz w:val="19"/>
          <w:szCs w:val="19"/>
        </w:rPr>
        <w:t>2014</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w:t>
      </w:r>
      <w:r>
        <w:rPr>
          <w:rFonts w:ascii="宋体" w:hAnsi="宋体" w:cs="宋体" w:eastAsia="宋体" w:hint="default"/>
          <w:spacing w:val="-46"/>
          <w:sz w:val="19"/>
          <w:szCs w:val="19"/>
        </w:rPr>
        <w:t> </w:t>
      </w:r>
      <w:r>
        <w:rPr>
          <w:rFonts w:ascii="Times New Roman" w:hAnsi="Times New Roman" w:cs="Times New Roman" w:eastAsia="Times New Roman" w:hint="default"/>
          <w:sz w:val="19"/>
          <w:szCs w:val="19"/>
        </w:rPr>
        <w:t>8</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1</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日，</w:t>
      </w:r>
      <w:r>
        <w:rPr>
          <w:rFonts w:ascii="宋体" w:hAnsi="宋体" w:cs="宋体" w:eastAsia="宋体" w:hint="default"/>
          <w:w w:val="99"/>
          <w:sz w:val="19"/>
          <w:szCs w:val="19"/>
        </w:rPr>
        <w:t> </w:t>
      </w:r>
      <w:r>
        <w:rPr>
          <w:rFonts w:ascii="宋体" w:hAnsi="宋体" w:cs="宋体" w:eastAsia="宋体" w:hint="default"/>
          <w:sz w:val="19"/>
          <w:szCs w:val="19"/>
        </w:rPr>
        <w:t>子公司曙光信息产业（北京）有限公司收到该国拨课题专项经费</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108.17</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年度收到国拨课题专项</w:t>
      </w:r>
      <w:r>
        <w:rPr>
          <w:rFonts w:ascii="宋体" w:hAnsi="宋体" w:cs="宋体" w:eastAsia="宋体" w:hint="default"/>
          <w:w w:val="99"/>
          <w:sz w:val="19"/>
          <w:szCs w:val="19"/>
        </w:rPr>
        <w:t> </w:t>
      </w:r>
      <w:r>
        <w:rPr>
          <w:rFonts w:ascii="宋体" w:hAnsi="宋体" w:cs="宋体" w:eastAsia="宋体" w:hint="default"/>
          <w:sz w:val="19"/>
          <w:szCs w:val="19"/>
        </w:rPr>
        <w:t>经费</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89.83</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万元；截至报告日该专项课题尚在进行中。</w:t>
      </w:r>
    </w:p>
    <w:p>
      <w:pPr>
        <w:spacing w:line="372" w:lineRule="auto" w:before="28"/>
        <w:ind w:left="138" w:right="21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24</w:t>
      </w:r>
      <w:r>
        <w:rPr>
          <w:rFonts w:ascii="宋体" w:hAnsi="宋体" w:cs="宋体" w:eastAsia="宋体" w:hint="default"/>
          <w:sz w:val="19"/>
          <w:szCs w:val="19"/>
        </w:rPr>
        <w:t>）面向下一代互联网的高性能</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VPN</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设备产业化项目：</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8"/>
          <w:sz w:val="19"/>
          <w:szCs w:val="19"/>
        </w:rPr>
        <w:t> </w:t>
      </w:r>
      <w:r>
        <w:rPr>
          <w:rFonts w:ascii="宋体" w:hAnsi="宋体" w:cs="宋体" w:eastAsia="宋体" w:hint="default"/>
          <w:spacing w:val="-4"/>
          <w:sz w:val="19"/>
          <w:szCs w:val="19"/>
        </w:rPr>
        <w:t>年，国家发展改革委办公厅下达《关于</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2012</w:t>
      </w:r>
      <w:r>
        <w:rPr>
          <w:rFonts w:ascii="Times New Roman" w:hAnsi="Times New Roman" w:cs="Times New Roman" w:eastAsia="Times New Roman" w:hint="default"/>
          <w:spacing w:val="1"/>
          <w:w w:val="99"/>
          <w:sz w:val="19"/>
          <w:szCs w:val="19"/>
        </w:rPr>
        <w:t> </w:t>
      </w:r>
      <w:r>
        <w:rPr>
          <w:rFonts w:ascii="宋体" w:hAnsi="宋体" w:cs="宋体" w:eastAsia="宋体" w:hint="default"/>
          <w:spacing w:val="2"/>
          <w:sz w:val="19"/>
          <w:szCs w:val="19"/>
        </w:rPr>
        <w:t>年国家下一代互联网信息安全专项产业化项目的复函》，对子公司曙光信息产业（北京）有限公司“面向</w:t>
      </w:r>
      <w:r>
        <w:rPr>
          <w:rFonts w:ascii="宋体" w:hAnsi="宋体" w:cs="宋体" w:eastAsia="宋体" w:hint="default"/>
          <w:spacing w:val="2"/>
          <w:w w:val="99"/>
          <w:sz w:val="19"/>
          <w:szCs w:val="19"/>
        </w:rPr>
        <w:t> </w:t>
      </w:r>
      <w:r>
        <w:rPr>
          <w:rFonts w:ascii="宋体" w:hAnsi="宋体" w:cs="宋体" w:eastAsia="宋体" w:hint="default"/>
          <w:sz w:val="19"/>
          <w:szCs w:val="19"/>
        </w:rPr>
        <w:t>下一代互联网的高性能</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VPN</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设备产业化项目”发放补助资金</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800.00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2014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8</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Times New Roman" w:hAnsi="Times New Roman" w:cs="Times New Roman" w:eastAsia="Times New Roman" w:hint="default"/>
          <w:sz w:val="19"/>
          <w:szCs w:val="19"/>
        </w:rPr>
        <w:t>23</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日，子公司曙光</w:t>
      </w:r>
      <w:r>
        <w:rPr>
          <w:rFonts w:ascii="宋体" w:hAnsi="宋体" w:cs="宋体" w:eastAsia="宋体" w:hint="default"/>
          <w:w w:val="99"/>
          <w:sz w:val="19"/>
          <w:szCs w:val="19"/>
        </w:rPr>
        <w:t> </w:t>
      </w:r>
      <w:r>
        <w:rPr>
          <w:rFonts w:ascii="宋体" w:hAnsi="宋体" w:cs="宋体" w:eastAsia="宋体" w:hint="default"/>
          <w:sz w:val="19"/>
          <w:szCs w:val="19"/>
        </w:rPr>
        <w:t>信息产业（北京）有限公司收到该项目补助资金</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800.00</w:t>
      </w:r>
      <w:r>
        <w:rPr>
          <w:rFonts w:ascii="Times New Roman" w:hAnsi="Times New Roman" w:cs="Times New Roman" w:eastAsia="Times New Roman" w:hint="default"/>
          <w:spacing w:val="-5"/>
          <w:sz w:val="19"/>
          <w:szCs w:val="19"/>
        </w:rPr>
        <w:t> </w:t>
      </w:r>
      <w:r>
        <w:rPr>
          <w:rFonts w:ascii="宋体" w:hAnsi="宋体" w:cs="宋体" w:eastAsia="宋体" w:hint="default"/>
          <w:sz w:val="19"/>
          <w:szCs w:val="19"/>
        </w:rPr>
        <w:t>万元；截至报告日该专项课题尚在进行中。</w:t>
      </w:r>
    </w:p>
    <w:p>
      <w:pPr>
        <w:spacing w:line="364" w:lineRule="auto" w:before="22"/>
        <w:ind w:left="138" w:right="212"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25</w:t>
      </w:r>
      <w:r>
        <w:rPr>
          <w:rFonts w:ascii="宋体" w:hAnsi="宋体" w:cs="宋体" w:eastAsia="宋体" w:hint="default"/>
          <w:sz w:val="19"/>
          <w:szCs w:val="19"/>
        </w:rPr>
        <w:t>）新媒体全球云服务平台项目：</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年</w:t>
      </w:r>
      <w:r>
        <w:rPr>
          <w:rFonts w:ascii="宋体" w:hAnsi="宋体" w:cs="宋体" w:eastAsia="宋体" w:hint="default"/>
          <w:spacing w:val="-61"/>
          <w:sz w:val="19"/>
          <w:szCs w:val="19"/>
        </w:rPr>
        <w:t> </w:t>
      </w:r>
      <w:r>
        <w:rPr>
          <w:rFonts w:ascii="Times New Roman" w:hAnsi="Times New Roman" w:cs="Times New Roman" w:eastAsia="Times New Roman" w:hint="default"/>
          <w:sz w:val="19"/>
          <w:szCs w:val="19"/>
        </w:rPr>
        <w:t>4</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月</w:t>
      </w:r>
      <w:r>
        <w:rPr>
          <w:rFonts w:ascii="宋体" w:hAnsi="宋体" w:cs="宋体" w:eastAsia="宋体" w:hint="default"/>
          <w:spacing w:val="-59"/>
          <w:sz w:val="19"/>
          <w:szCs w:val="19"/>
        </w:rPr>
        <w:t> </w:t>
      </w:r>
      <w:r>
        <w:rPr>
          <w:rFonts w:ascii="Times New Roman" w:hAnsi="Times New Roman" w:cs="Times New Roman" w:eastAsia="Times New Roman" w:hint="default"/>
          <w:sz w:val="19"/>
          <w:szCs w:val="19"/>
        </w:rPr>
        <w:t>25</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日，国家发展改革委办公厅《关于高技术服务业研究开</w:t>
      </w:r>
      <w:r>
        <w:rPr>
          <w:rFonts w:ascii="宋体" w:hAnsi="宋体" w:cs="宋体" w:eastAsia="宋体" w:hint="default"/>
          <w:w w:val="99"/>
          <w:sz w:val="19"/>
          <w:szCs w:val="19"/>
        </w:rPr>
        <w:t> </w:t>
      </w:r>
      <w:r>
        <w:rPr>
          <w:rFonts w:ascii="宋体" w:hAnsi="宋体" w:cs="宋体" w:eastAsia="宋体" w:hint="default"/>
          <w:w w:val="95"/>
          <w:sz w:val="19"/>
          <w:szCs w:val="19"/>
        </w:rPr>
        <w:t>发及产业化专项的复函》（发改办高技【</w:t>
      </w:r>
      <w:r>
        <w:rPr>
          <w:rFonts w:ascii="Times New Roman" w:hAnsi="Times New Roman" w:cs="Times New Roman" w:eastAsia="Times New Roman" w:hint="default"/>
          <w:w w:val="95"/>
          <w:sz w:val="19"/>
          <w:szCs w:val="19"/>
        </w:rPr>
        <w:t>2014</w:t>
      </w:r>
      <w:r>
        <w:rPr>
          <w:rFonts w:ascii="宋体" w:hAnsi="宋体" w:cs="宋体" w:eastAsia="宋体" w:hint="default"/>
          <w:w w:val="95"/>
          <w:sz w:val="19"/>
          <w:szCs w:val="19"/>
        </w:rPr>
        <w:t>】</w:t>
      </w:r>
      <w:r>
        <w:rPr>
          <w:rFonts w:ascii="Times New Roman" w:hAnsi="Times New Roman" w:cs="Times New Roman" w:eastAsia="Times New Roman" w:hint="default"/>
          <w:w w:val="95"/>
          <w:sz w:val="19"/>
          <w:szCs w:val="19"/>
        </w:rPr>
        <w:t>648 </w:t>
      </w:r>
      <w:r>
        <w:rPr>
          <w:rFonts w:ascii="宋体" w:hAnsi="宋体" w:cs="宋体" w:eastAsia="宋体" w:hint="default"/>
          <w:w w:val="95"/>
          <w:sz w:val="19"/>
          <w:szCs w:val="19"/>
        </w:rPr>
        <w:t>号）批复，将“新媒体全球云服务平台项目”列入国家</w:t>
      </w:r>
      <w:r>
        <w:rPr>
          <w:rFonts w:ascii="宋体" w:hAnsi="宋体" w:cs="宋体" w:eastAsia="宋体" w:hint="default"/>
          <w:spacing w:val="-20"/>
          <w:w w:val="95"/>
          <w:sz w:val="19"/>
          <w:szCs w:val="19"/>
        </w:rPr>
        <w:t> </w:t>
      </w:r>
      <w:r>
        <w:rPr>
          <w:rFonts w:ascii="宋体" w:hAnsi="宋体" w:cs="宋体" w:eastAsia="宋体" w:hint="default"/>
          <w:spacing w:val="-20"/>
          <w:w w:val="95"/>
          <w:sz w:val="19"/>
          <w:szCs w:val="19"/>
        </w:rPr>
      </w:r>
      <w:r>
        <w:rPr>
          <w:rFonts w:ascii="宋体" w:hAnsi="宋体" w:cs="宋体" w:eastAsia="宋体" w:hint="default"/>
          <w:sz w:val="19"/>
          <w:szCs w:val="19"/>
        </w:rPr>
        <w:t>高技术产业发展项目计划及国家资金补助计划，报告期内收到专项课题补助资金 </w:t>
      </w:r>
      <w:r>
        <w:rPr>
          <w:rFonts w:ascii="Times New Roman" w:hAnsi="Times New Roman" w:cs="Times New Roman" w:eastAsia="Times New Roman" w:hint="default"/>
          <w:sz w:val="19"/>
          <w:szCs w:val="19"/>
        </w:rPr>
        <w:t>600.00</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万元；截至报告日</w:t>
      </w:r>
      <w:r>
        <w:rPr>
          <w:rFonts w:ascii="宋体" w:hAnsi="宋体" w:cs="宋体" w:eastAsia="宋体" w:hint="default"/>
          <w:w w:val="99"/>
          <w:sz w:val="19"/>
          <w:szCs w:val="19"/>
        </w:rPr>
        <w:t> </w:t>
      </w:r>
      <w:r>
        <w:rPr>
          <w:rFonts w:ascii="宋体" w:hAnsi="宋体" w:cs="宋体" w:eastAsia="宋体" w:hint="default"/>
          <w:sz w:val="19"/>
          <w:szCs w:val="19"/>
        </w:rPr>
        <w:t>该专项课题尚在进行中。</w:t>
      </w:r>
    </w:p>
    <w:p>
      <w:pPr>
        <w:spacing w:line="369" w:lineRule="auto" w:before="51"/>
        <w:ind w:left="138" w:right="210"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26</w:t>
      </w:r>
      <w:r>
        <w:rPr>
          <w:rFonts w:ascii="宋体" w:hAnsi="宋体" w:cs="宋体" w:eastAsia="宋体" w:hint="default"/>
          <w:sz w:val="19"/>
          <w:szCs w:val="19"/>
        </w:rPr>
        <w:t>）大数据安全管理平台产品产业化项目：</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月</w:t>
      </w:r>
      <w:r>
        <w:rPr>
          <w:rFonts w:ascii="宋体" w:hAnsi="宋体" w:cs="宋体" w:eastAsia="宋体" w:hint="default"/>
          <w:spacing w:val="-40"/>
          <w:sz w:val="19"/>
          <w:szCs w:val="19"/>
        </w:rPr>
        <w:t> </w:t>
      </w:r>
      <w:r>
        <w:rPr>
          <w:rFonts w:ascii="Times New Roman" w:hAnsi="Times New Roman" w:cs="Times New Roman" w:eastAsia="Times New Roman" w:hint="default"/>
          <w:sz w:val="19"/>
          <w:szCs w:val="19"/>
        </w:rPr>
        <w:t>4</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日，北京市发展和改革委员会《北京市发展和</w:t>
      </w:r>
      <w:r>
        <w:rPr>
          <w:rFonts w:ascii="宋体" w:hAnsi="宋体" w:cs="宋体" w:eastAsia="宋体" w:hint="default"/>
          <w:w w:val="99"/>
          <w:sz w:val="19"/>
          <w:szCs w:val="19"/>
        </w:rPr>
        <w:t> </w:t>
      </w:r>
      <w:r>
        <w:rPr>
          <w:rFonts w:ascii="宋体" w:hAnsi="宋体" w:cs="宋体" w:eastAsia="宋体" w:hint="default"/>
          <w:sz w:val="19"/>
          <w:szCs w:val="19"/>
        </w:rPr>
        <w:t>改革委员会关于 </w:t>
      </w:r>
      <w:r>
        <w:rPr>
          <w:rFonts w:ascii="Times New Roman" w:hAnsi="Times New Roman" w:cs="Times New Roman" w:eastAsia="Times New Roman" w:hint="default"/>
          <w:sz w:val="19"/>
          <w:szCs w:val="19"/>
        </w:rPr>
        <w:t>2013 </w:t>
      </w:r>
      <w:r>
        <w:rPr>
          <w:rFonts w:ascii="宋体" w:hAnsi="宋体" w:cs="宋体" w:eastAsia="宋体" w:hint="default"/>
          <w:sz w:val="19"/>
          <w:szCs w:val="19"/>
        </w:rPr>
        <w:t>年国家信息安全专项项目有关事项函》（京发改【</w:t>
      </w:r>
      <w:r>
        <w:rPr>
          <w:rFonts w:ascii="Times New Roman" w:hAnsi="Times New Roman" w:cs="Times New Roman" w:eastAsia="Times New Roman" w:hint="default"/>
          <w:sz w:val="19"/>
          <w:szCs w:val="19"/>
        </w:rPr>
        <w:t>2015</w:t>
      </w:r>
      <w:r>
        <w:rPr>
          <w:rFonts w:ascii="宋体" w:hAnsi="宋体" w:cs="宋体" w:eastAsia="宋体" w:hint="default"/>
          <w:sz w:val="19"/>
          <w:szCs w:val="19"/>
        </w:rPr>
        <w:t>】</w:t>
      </w:r>
      <w:r>
        <w:rPr>
          <w:rFonts w:ascii="Times New Roman" w:hAnsi="Times New Roman" w:cs="Times New Roman" w:eastAsia="Times New Roman" w:hint="default"/>
          <w:sz w:val="19"/>
          <w:szCs w:val="19"/>
        </w:rPr>
        <w:t>506</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号）批复，子公司曙光</w:t>
      </w:r>
      <w:r>
        <w:rPr>
          <w:rFonts w:ascii="宋体" w:hAnsi="宋体" w:cs="宋体" w:eastAsia="宋体" w:hint="default"/>
          <w:w w:val="99"/>
          <w:sz w:val="19"/>
          <w:szCs w:val="19"/>
        </w:rPr>
        <w:t> </w:t>
      </w:r>
      <w:r>
        <w:rPr>
          <w:rFonts w:ascii="宋体" w:hAnsi="宋体" w:cs="宋体" w:eastAsia="宋体" w:hint="default"/>
          <w:sz w:val="19"/>
          <w:szCs w:val="19"/>
        </w:rPr>
        <w:t>信息产业（北京）有限公司申请的“大数据安全管理平台产品产业化项目”列入国家高新技术产业发展项</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pacing w:val="-9"/>
          <w:w w:val="99"/>
          <w:sz w:val="19"/>
          <w:szCs w:val="19"/>
        </w:rPr>
        <w:t>目计划，安排自主资金</w:t>
      </w:r>
      <w:r>
        <w:rPr>
          <w:rFonts w:ascii="宋体" w:hAnsi="宋体" w:cs="宋体" w:eastAsia="宋体" w:hint="default"/>
          <w:spacing w:val="-40"/>
          <w:w w:val="99"/>
          <w:sz w:val="19"/>
          <w:szCs w:val="19"/>
        </w:rPr>
        <w:t> </w:t>
      </w:r>
      <w:r>
        <w:rPr>
          <w:rFonts w:ascii="Times New Roman" w:hAnsi="Times New Roman" w:cs="Times New Roman" w:eastAsia="Times New Roman" w:hint="default"/>
          <w:spacing w:val="-1"/>
          <w:w w:val="99"/>
          <w:sz w:val="19"/>
          <w:szCs w:val="19"/>
        </w:rPr>
        <w:t>800.00</w:t>
      </w:r>
      <w:r>
        <w:rPr>
          <w:rFonts w:ascii="Times New Roman" w:hAnsi="Times New Roman" w:cs="Times New Roman" w:eastAsia="Times New Roman" w:hint="default"/>
          <w:spacing w:val="7"/>
          <w:w w:val="99"/>
          <w:sz w:val="19"/>
          <w:szCs w:val="19"/>
        </w:rPr>
        <w:t> </w:t>
      </w:r>
      <w:r>
        <w:rPr>
          <w:rFonts w:ascii="宋体" w:hAnsi="宋体" w:cs="宋体" w:eastAsia="宋体" w:hint="default"/>
          <w:spacing w:val="-8"/>
          <w:w w:val="99"/>
          <w:sz w:val="19"/>
          <w:szCs w:val="19"/>
        </w:rPr>
        <w:t>万元；报告期内子公司曙光信息产业（北京）有限公司收到专项课题经费</w:t>
      </w:r>
      <w:r>
        <w:rPr>
          <w:rFonts w:ascii="宋体" w:hAnsi="宋体" w:cs="宋体" w:eastAsia="宋体" w:hint="default"/>
          <w:spacing w:val="-40"/>
          <w:w w:val="99"/>
          <w:sz w:val="19"/>
          <w:szCs w:val="19"/>
        </w:rPr>
        <w:t> </w:t>
      </w:r>
      <w:r>
        <w:rPr>
          <w:rFonts w:ascii="Times New Roman" w:hAnsi="Times New Roman" w:cs="Times New Roman" w:eastAsia="Times New Roman" w:hint="default"/>
          <w:w w:val="99"/>
          <w:sz w:val="19"/>
          <w:szCs w:val="19"/>
        </w:rPr>
        <w:t>400.00</w:t>
      </w:r>
      <w:r>
        <w:rPr>
          <w:rFonts w:ascii="Times New Roman" w:hAnsi="Times New Roman" w:cs="Times New Roman" w:eastAsia="Times New Roman" w:hint="default"/>
          <w:spacing w:val="-45"/>
          <w:w w:val="99"/>
          <w:sz w:val="19"/>
          <w:szCs w:val="19"/>
        </w:rPr>
        <w:t> </w:t>
      </w:r>
      <w:r>
        <w:rPr>
          <w:rFonts w:ascii="宋体" w:hAnsi="宋体" w:cs="宋体" w:eastAsia="宋体" w:hint="default"/>
          <w:sz w:val="19"/>
          <w:szCs w:val="19"/>
        </w:rPr>
        <w:t>万元；截至报告日该专项课题尚在进行中。</w:t>
      </w:r>
    </w:p>
    <w:p>
      <w:pPr>
        <w:spacing w:line="372" w:lineRule="auto" w:before="49"/>
        <w:ind w:left="138" w:right="104" w:firstLine="0"/>
        <w:jc w:val="left"/>
        <w:rPr>
          <w:rFonts w:ascii="宋体" w:hAnsi="宋体" w:cs="宋体" w:eastAsia="宋体" w:hint="default"/>
          <w:sz w:val="19"/>
          <w:szCs w:val="19"/>
        </w:rPr>
      </w:pPr>
      <w:r>
        <w:rPr>
          <w:rFonts w:ascii="宋体" w:hAnsi="宋体" w:cs="宋体" w:eastAsia="宋体" w:hint="default"/>
          <w:spacing w:val="-4"/>
          <w:sz w:val="19"/>
          <w:szCs w:val="19"/>
        </w:rPr>
        <w:t>（</w:t>
      </w:r>
      <w:r>
        <w:rPr>
          <w:rFonts w:ascii="Times New Roman" w:hAnsi="Times New Roman" w:cs="Times New Roman" w:eastAsia="Times New Roman" w:hint="default"/>
          <w:spacing w:val="-4"/>
          <w:sz w:val="19"/>
          <w:szCs w:val="19"/>
        </w:rPr>
        <w:t>27</w:t>
      </w:r>
      <w:r>
        <w:rPr>
          <w:rFonts w:ascii="宋体" w:hAnsi="宋体" w:cs="宋体" w:eastAsia="宋体" w:hint="default"/>
          <w:spacing w:val="-4"/>
          <w:sz w:val="19"/>
          <w:szCs w:val="19"/>
        </w:rPr>
        <w:t>）基于内存计算的实时大数据关键技术和系统项目：</w:t>
      </w:r>
      <w:r>
        <w:rPr>
          <w:rFonts w:ascii="Times New Roman" w:hAnsi="Times New Roman" w:cs="Times New Roman" w:eastAsia="Times New Roman" w:hint="default"/>
          <w:spacing w:val="-4"/>
          <w:sz w:val="19"/>
          <w:szCs w:val="19"/>
        </w:rPr>
        <w:t>2015</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年</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4</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月</w:t>
      </w:r>
      <w:r>
        <w:rPr>
          <w:rFonts w:ascii="宋体" w:hAnsi="宋体" w:cs="宋体" w:eastAsia="宋体" w:hint="default"/>
          <w:spacing w:val="-47"/>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1"/>
          <w:sz w:val="19"/>
          <w:szCs w:val="19"/>
        </w:rPr>
        <w:t> </w:t>
      </w:r>
      <w:r>
        <w:rPr>
          <w:rFonts w:ascii="宋体" w:hAnsi="宋体" w:cs="宋体" w:eastAsia="宋体" w:hint="default"/>
          <w:spacing w:val="-8"/>
          <w:sz w:val="19"/>
          <w:szCs w:val="19"/>
        </w:rPr>
        <w:t>日，中华人民共和国科学技术部《科</w:t>
      </w:r>
      <w:r>
        <w:rPr>
          <w:rFonts w:ascii="宋体" w:hAnsi="宋体" w:cs="宋体" w:eastAsia="宋体" w:hint="default"/>
          <w:w w:val="99"/>
          <w:sz w:val="19"/>
          <w:szCs w:val="19"/>
        </w:rPr>
        <w:t> </w:t>
      </w:r>
      <w:r>
        <w:rPr>
          <w:rFonts w:ascii="宋体" w:hAnsi="宋体" w:cs="宋体" w:eastAsia="宋体" w:hint="default"/>
          <w:sz w:val="19"/>
          <w:szCs w:val="19"/>
        </w:rPr>
        <w:t>技部关于国家高技术研究发展计划信息技术领域 </w:t>
      </w:r>
      <w:r>
        <w:rPr>
          <w:rFonts w:ascii="Times New Roman" w:hAnsi="Times New Roman" w:cs="Times New Roman" w:eastAsia="Times New Roman" w:hint="default"/>
          <w:sz w:val="19"/>
          <w:szCs w:val="19"/>
        </w:rPr>
        <w:t>2015 </w:t>
      </w:r>
      <w:r>
        <w:rPr>
          <w:rFonts w:ascii="宋体" w:hAnsi="宋体" w:cs="宋体" w:eastAsia="宋体" w:hint="default"/>
          <w:sz w:val="19"/>
          <w:szCs w:val="19"/>
        </w:rPr>
        <w:t>年第一批项目立项通知》（国科发高【</w:t>
      </w:r>
      <w:r>
        <w:rPr>
          <w:rFonts w:ascii="Times New Roman" w:hAnsi="Times New Roman" w:cs="Times New Roman" w:eastAsia="Times New Roman" w:hint="default"/>
          <w:sz w:val="19"/>
          <w:szCs w:val="19"/>
        </w:rPr>
        <w:t>2015</w:t>
      </w:r>
      <w:r>
        <w:rPr>
          <w:rFonts w:ascii="宋体" w:hAnsi="宋体" w:cs="宋体" w:eastAsia="宋体" w:hint="default"/>
          <w:sz w:val="19"/>
          <w:szCs w:val="19"/>
        </w:rPr>
        <w:t>】</w:t>
      </w:r>
      <w:r>
        <w:rPr>
          <w:rFonts w:ascii="Times New Roman" w:hAnsi="Times New Roman" w:cs="Times New Roman" w:eastAsia="Times New Roman" w:hint="default"/>
          <w:sz w:val="19"/>
          <w:szCs w:val="19"/>
        </w:rPr>
        <w:t>96</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号）</w:t>
      </w:r>
      <w:r>
        <w:rPr>
          <w:rFonts w:ascii="宋体" w:hAnsi="宋体" w:cs="宋体" w:eastAsia="宋体" w:hint="default"/>
          <w:w w:val="99"/>
          <w:sz w:val="19"/>
          <w:szCs w:val="19"/>
        </w:rPr>
        <w:t> </w:t>
      </w:r>
      <w:r>
        <w:rPr>
          <w:rFonts w:ascii="宋体" w:hAnsi="宋体" w:cs="宋体" w:eastAsia="宋体" w:hint="default"/>
          <w:sz w:val="19"/>
          <w:szCs w:val="19"/>
        </w:rPr>
        <w:t>批复，由上海交通大学牵头，子公司曙光信息产业（北京）有限公司合作的“基于内存计算的实时大数据</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z w:val="19"/>
          <w:szCs w:val="19"/>
        </w:rPr>
        <w:t>关键技术和系统项目”列入国家高技术产业发展计划及国家资金补助计划，安排资金补助 </w:t>
      </w:r>
      <w:r>
        <w:rPr>
          <w:rFonts w:ascii="Times New Roman" w:hAnsi="Times New Roman" w:cs="Times New Roman" w:eastAsia="Times New Roman" w:hint="default"/>
          <w:sz w:val="19"/>
          <w:szCs w:val="19"/>
        </w:rPr>
        <w:t>473.00</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万元；报</w:t>
      </w:r>
    </w:p>
    <w:p>
      <w:pPr>
        <w:spacing w:line="364" w:lineRule="auto" w:before="19"/>
        <w:ind w:left="138" w:right="213" w:firstLine="0"/>
        <w:jc w:val="both"/>
        <w:rPr>
          <w:rFonts w:ascii="宋体" w:hAnsi="宋体" w:cs="宋体" w:eastAsia="宋体" w:hint="default"/>
          <w:sz w:val="19"/>
          <w:szCs w:val="19"/>
        </w:rPr>
      </w:pPr>
      <w:r>
        <w:rPr>
          <w:rFonts w:ascii="宋体" w:hAnsi="宋体" w:cs="宋体" w:eastAsia="宋体" w:hint="default"/>
          <w:sz w:val="19"/>
          <w:szCs w:val="19"/>
        </w:rPr>
        <w:t>告期内，子公司曙光信息产业（北京）有限公司收到该专项课题资金 </w:t>
      </w:r>
      <w:r>
        <w:rPr>
          <w:rFonts w:ascii="Times New Roman" w:hAnsi="Times New Roman" w:cs="Times New Roman" w:eastAsia="Times New Roman" w:hint="default"/>
          <w:sz w:val="19"/>
          <w:szCs w:val="19"/>
        </w:rPr>
        <w:t>272.00</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万元；截至报告日该专项课题</w:t>
      </w:r>
      <w:r>
        <w:rPr>
          <w:rFonts w:ascii="宋体" w:hAnsi="宋体" w:cs="宋体" w:eastAsia="宋体" w:hint="default"/>
          <w:w w:val="99"/>
          <w:sz w:val="19"/>
          <w:szCs w:val="19"/>
        </w:rPr>
        <w:t> </w:t>
      </w:r>
      <w:r>
        <w:rPr>
          <w:rFonts w:ascii="宋体" w:hAnsi="宋体" w:cs="宋体" w:eastAsia="宋体" w:hint="default"/>
          <w:sz w:val="19"/>
          <w:szCs w:val="19"/>
        </w:rPr>
        <w:t>尚在进行中。</w:t>
      </w:r>
    </w:p>
    <w:p>
      <w:pPr>
        <w:spacing w:line="364" w:lineRule="auto" w:before="53"/>
        <w:ind w:left="138" w:right="212"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28</w:t>
      </w:r>
      <w:r>
        <w:rPr>
          <w:rFonts w:ascii="宋体" w:hAnsi="宋体" w:cs="宋体" w:eastAsia="宋体" w:hint="default"/>
          <w:sz w:val="19"/>
          <w:szCs w:val="19"/>
        </w:rPr>
        <w:t>）科技新星与领军人才培养项目：北京市科学技术委员会同意对“科技新星与领军人才培养项目”进</w:t>
      </w:r>
      <w:r>
        <w:rPr>
          <w:rFonts w:ascii="宋体" w:hAnsi="宋体" w:cs="宋体" w:eastAsia="宋体" w:hint="default"/>
          <w:spacing w:val="-23"/>
          <w:sz w:val="19"/>
          <w:szCs w:val="19"/>
        </w:rPr>
        <w:t> </w:t>
      </w:r>
      <w:r>
        <w:rPr>
          <w:rFonts w:ascii="宋体" w:hAnsi="宋体" w:cs="宋体" w:eastAsia="宋体" w:hint="default"/>
          <w:spacing w:val="-23"/>
          <w:sz w:val="19"/>
          <w:szCs w:val="19"/>
        </w:rPr>
      </w:r>
      <w:r>
        <w:rPr>
          <w:rFonts w:ascii="宋体" w:hAnsi="宋体" w:cs="宋体" w:eastAsia="宋体" w:hint="default"/>
          <w:sz w:val="19"/>
          <w:szCs w:val="19"/>
        </w:rPr>
        <w:t>行补助，</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年北京市财政补助</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10.00</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万元，</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年</w:t>
      </w:r>
      <w:r>
        <w:rPr>
          <w:rFonts w:ascii="宋体" w:hAnsi="宋体" w:cs="宋体" w:eastAsia="宋体" w:hint="default"/>
          <w:spacing w:val="-58"/>
          <w:sz w:val="19"/>
          <w:szCs w:val="19"/>
        </w:rPr>
        <w:t> </w:t>
      </w:r>
      <w:r>
        <w:rPr>
          <w:rFonts w:ascii="Times New Roman" w:hAnsi="Times New Roman" w:cs="Times New Roman" w:eastAsia="Times New Roman" w:hint="default"/>
          <w:sz w:val="19"/>
          <w:szCs w:val="19"/>
        </w:rPr>
        <w:t>6</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月</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30</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日，子公司曙光信息产业（北京）有限公司收</w:t>
      </w:r>
    </w:p>
    <w:p>
      <w:pPr>
        <w:spacing w:before="28"/>
        <w:ind w:left="138" w:right="0" w:firstLine="0"/>
        <w:jc w:val="both"/>
        <w:rPr>
          <w:rFonts w:ascii="宋体" w:hAnsi="宋体" w:cs="宋体" w:eastAsia="宋体" w:hint="default"/>
          <w:sz w:val="19"/>
          <w:szCs w:val="19"/>
        </w:rPr>
      </w:pPr>
      <w:r>
        <w:rPr>
          <w:rFonts w:ascii="宋体" w:hAnsi="宋体" w:cs="宋体" w:eastAsia="宋体" w:hint="default"/>
          <w:sz w:val="19"/>
          <w:szCs w:val="19"/>
        </w:rPr>
        <w:t>到该专项课题资金</w:t>
      </w:r>
      <w:r>
        <w:rPr>
          <w:rFonts w:ascii="宋体" w:hAnsi="宋体" w:cs="宋体" w:eastAsia="宋体" w:hint="default"/>
          <w:spacing w:val="-54"/>
          <w:sz w:val="19"/>
          <w:szCs w:val="19"/>
        </w:rPr>
        <w:t> </w:t>
      </w:r>
      <w:r>
        <w:rPr>
          <w:rFonts w:ascii="Times New Roman" w:hAnsi="Times New Roman" w:cs="Times New Roman" w:eastAsia="Times New Roman" w:hint="default"/>
          <w:sz w:val="19"/>
          <w:szCs w:val="19"/>
        </w:rPr>
        <w:t>10.00</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万元；截至报告日该专项课题尚在进行中。</w:t>
      </w:r>
    </w:p>
    <w:p>
      <w:pPr>
        <w:spacing w:line="379" w:lineRule="auto" w:before="137"/>
        <w:ind w:left="138" w:right="212"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29</w:t>
      </w:r>
      <w:r>
        <w:rPr>
          <w:rFonts w:ascii="宋体" w:hAnsi="宋体" w:cs="宋体" w:eastAsia="宋体" w:hint="default"/>
          <w:sz w:val="19"/>
          <w:szCs w:val="19"/>
        </w:rPr>
        <w:t>）面向行业应用的大数据平台及示范工程：</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年</w:t>
      </w:r>
      <w:r>
        <w:rPr>
          <w:rFonts w:ascii="宋体" w:hAnsi="宋体" w:cs="宋体" w:eastAsia="宋体" w:hint="default"/>
          <w:spacing w:val="-43"/>
          <w:sz w:val="19"/>
          <w:szCs w:val="19"/>
        </w:rPr>
        <w:t> </w:t>
      </w:r>
      <w:r>
        <w:rPr>
          <w:rFonts w:ascii="Times New Roman" w:hAnsi="Times New Roman" w:cs="Times New Roman" w:eastAsia="Times New Roman" w:hint="default"/>
          <w:sz w:val="19"/>
          <w:szCs w:val="19"/>
        </w:rPr>
        <w:t>11</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月</w:t>
      </w:r>
      <w:r>
        <w:rPr>
          <w:rFonts w:ascii="宋体" w:hAnsi="宋体" w:cs="宋体" w:eastAsia="宋体" w:hint="default"/>
          <w:spacing w:val="-43"/>
          <w:sz w:val="19"/>
          <w:szCs w:val="19"/>
        </w:rPr>
        <w:t> </w:t>
      </w:r>
      <w:r>
        <w:rPr>
          <w:rFonts w:ascii="Times New Roman" w:hAnsi="Times New Roman" w:cs="Times New Roman" w:eastAsia="Times New Roman" w:hint="default"/>
          <w:sz w:val="19"/>
          <w:szCs w:val="19"/>
        </w:rPr>
        <w:t>13</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日，中关村科技园区管理委员会与子公司</w:t>
      </w:r>
      <w:r>
        <w:rPr>
          <w:rFonts w:ascii="宋体" w:hAnsi="宋体" w:cs="宋体" w:eastAsia="宋体" w:hint="default"/>
          <w:w w:val="99"/>
          <w:sz w:val="19"/>
          <w:szCs w:val="19"/>
        </w:rPr>
        <w:t> </w:t>
      </w:r>
      <w:r>
        <w:rPr>
          <w:rFonts w:ascii="宋体" w:hAnsi="宋体" w:cs="宋体" w:eastAsia="宋体" w:hint="default"/>
          <w:sz w:val="19"/>
          <w:szCs w:val="19"/>
        </w:rPr>
        <w:t>曙光信息产业（北京）有限公司签订《中关村国家自主创新示范区产业技术联盟应用示范项目协议书》，</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sz w:val="19"/>
          <w:szCs w:val="19"/>
        </w:rPr>
        <w:t>对子公司曙光信息产业（北京）有限公司承担的“面向行业应用的大数据平台及示范工程项目”给予资金</w:t>
      </w:r>
      <w:r>
        <w:rPr>
          <w:rFonts w:ascii="宋体" w:hAnsi="宋体" w:cs="宋体" w:eastAsia="宋体" w:hint="default"/>
          <w:spacing w:val="-22"/>
          <w:sz w:val="19"/>
          <w:szCs w:val="19"/>
        </w:rPr>
        <w:t> </w:t>
      </w:r>
      <w:r>
        <w:rPr>
          <w:rFonts w:ascii="宋体" w:hAnsi="宋体" w:cs="宋体" w:eastAsia="宋体" w:hint="default"/>
          <w:spacing w:val="-22"/>
          <w:sz w:val="19"/>
          <w:szCs w:val="19"/>
        </w:rPr>
      </w:r>
      <w:r>
        <w:rPr>
          <w:rFonts w:ascii="宋体" w:hAnsi="宋体" w:cs="宋体" w:eastAsia="宋体" w:hint="default"/>
          <w:w w:val="99"/>
          <w:sz w:val="19"/>
          <w:szCs w:val="19"/>
        </w:rPr>
        <w:t>支持</w:t>
      </w:r>
      <w:r>
        <w:rPr>
          <w:rFonts w:ascii="宋体" w:hAnsi="宋体" w:cs="宋体" w:eastAsia="宋体" w:hint="default"/>
          <w:spacing w:val="-45"/>
          <w:w w:val="99"/>
          <w:sz w:val="19"/>
          <w:szCs w:val="19"/>
        </w:rPr>
        <w:t> </w:t>
      </w:r>
      <w:r>
        <w:rPr>
          <w:rFonts w:ascii="Times New Roman" w:hAnsi="Times New Roman" w:cs="Times New Roman" w:eastAsia="Times New Roman" w:hint="default"/>
          <w:spacing w:val="-1"/>
          <w:w w:val="99"/>
          <w:sz w:val="19"/>
          <w:szCs w:val="19"/>
        </w:rPr>
        <w:t>66.00</w:t>
      </w:r>
      <w:r>
        <w:rPr>
          <w:rFonts w:ascii="Times New Roman" w:hAnsi="Times New Roman" w:cs="Times New Roman" w:eastAsia="Times New Roman" w:hint="default"/>
          <w:spacing w:val="5"/>
          <w:w w:val="99"/>
          <w:sz w:val="19"/>
          <w:szCs w:val="19"/>
        </w:rPr>
        <w:t> </w:t>
      </w:r>
      <w:r>
        <w:rPr>
          <w:rFonts w:ascii="宋体" w:hAnsi="宋体" w:cs="宋体" w:eastAsia="宋体" w:hint="default"/>
          <w:spacing w:val="-13"/>
          <w:w w:val="99"/>
          <w:sz w:val="19"/>
          <w:szCs w:val="19"/>
        </w:rPr>
        <w:t>万元。</w:t>
      </w:r>
      <w:r>
        <w:rPr>
          <w:rFonts w:ascii="Times New Roman" w:hAnsi="Times New Roman" w:cs="Times New Roman" w:eastAsia="Times New Roman" w:hint="default"/>
          <w:spacing w:val="-13"/>
          <w:w w:val="99"/>
          <w:sz w:val="19"/>
          <w:szCs w:val="19"/>
        </w:rPr>
        <w:t>2014</w:t>
      </w:r>
      <w:r>
        <w:rPr>
          <w:rFonts w:ascii="Times New Roman" w:hAnsi="Times New Roman" w:cs="Times New Roman" w:eastAsia="Times New Roman" w:hint="default"/>
          <w:spacing w:val="4"/>
          <w:w w:val="99"/>
          <w:sz w:val="19"/>
          <w:szCs w:val="19"/>
        </w:rPr>
        <w:t> </w:t>
      </w:r>
      <w:r>
        <w:rPr>
          <w:rFonts w:ascii="宋体" w:hAnsi="宋体" w:cs="宋体" w:eastAsia="宋体" w:hint="default"/>
          <w:w w:val="99"/>
          <w:sz w:val="19"/>
          <w:szCs w:val="19"/>
        </w:rPr>
        <w:t>年</w:t>
      </w:r>
      <w:r>
        <w:rPr>
          <w:rFonts w:ascii="宋体" w:hAnsi="宋体" w:cs="宋体" w:eastAsia="宋体" w:hint="default"/>
          <w:spacing w:val="-44"/>
          <w:w w:val="99"/>
          <w:sz w:val="19"/>
          <w:szCs w:val="19"/>
        </w:rPr>
        <w:t> </w:t>
      </w:r>
      <w:r>
        <w:rPr>
          <w:rFonts w:ascii="Times New Roman" w:hAnsi="Times New Roman" w:cs="Times New Roman" w:eastAsia="Times New Roman" w:hint="default"/>
          <w:spacing w:val="-1"/>
          <w:w w:val="99"/>
          <w:sz w:val="19"/>
          <w:szCs w:val="19"/>
        </w:rPr>
        <w:t>11</w:t>
      </w:r>
      <w:r>
        <w:rPr>
          <w:rFonts w:ascii="Times New Roman" w:hAnsi="Times New Roman" w:cs="Times New Roman" w:eastAsia="Times New Roman" w:hint="default"/>
          <w:spacing w:val="2"/>
          <w:w w:val="99"/>
          <w:sz w:val="19"/>
          <w:szCs w:val="19"/>
        </w:rPr>
        <w:t> </w:t>
      </w:r>
      <w:r>
        <w:rPr>
          <w:rFonts w:ascii="宋体" w:hAnsi="宋体" w:cs="宋体" w:eastAsia="宋体" w:hint="default"/>
          <w:w w:val="99"/>
          <w:sz w:val="19"/>
          <w:szCs w:val="19"/>
        </w:rPr>
        <w:t>月</w:t>
      </w:r>
      <w:r>
        <w:rPr>
          <w:rFonts w:ascii="宋体" w:hAnsi="宋体" w:cs="宋体" w:eastAsia="宋体" w:hint="default"/>
          <w:spacing w:val="-44"/>
          <w:w w:val="99"/>
          <w:sz w:val="19"/>
          <w:szCs w:val="19"/>
        </w:rPr>
        <w:t> </w:t>
      </w:r>
      <w:r>
        <w:rPr>
          <w:rFonts w:ascii="Times New Roman" w:hAnsi="Times New Roman" w:cs="Times New Roman" w:eastAsia="Times New Roman" w:hint="default"/>
          <w:w w:val="99"/>
          <w:sz w:val="19"/>
          <w:szCs w:val="19"/>
        </w:rPr>
        <w:t>28</w:t>
      </w:r>
      <w:r>
        <w:rPr>
          <w:rFonts w:ascii="Times New Roman" w:hAnsi="Times New Roman" w:cs="Times New Roman" w:eastAsia="Times New Roman" w:hint="default"/>
          <w:spacing w:val="4"/>
          <w:w w:val="99"/>
          <w:sz w:val="19"/>
          <w:szCs w:val="19"/>
        </w:rPr>
        <w:t> </w:t>
      </w:r>
      <w:r>
        <w:rPr>
          <w:rFonts w:ascii="宋体" w:hAnsi="宋体" w:cs="宋体" w:eastAsia="宋体" w:hint="default"/>
          <w:spacing w:val="-7"/>
          <w:w w:val="99"/>
          <w:sz w:val="19"/>
          <w:szCs w:val="19"/>
        </w:rPr>
        <w:t>日，收到该课题项目专项经费</w:t>
      </w:r>
      <w:r>
        <w:rPr>
          <w:rFonts w:ascii="宋体" w:hAnsi="宋体" w:cs="宋体" w:eastAsia="宋体" w:hint="default"/>
          <w:spacing w:val="-44"/>
          <w:w w:val="99"/>
          <w:sz w:val="19"/>
          <w:szCs w:val="19"/>
        </w:rPr>
        <w:t> </w:t>
      </w:r>
      <w:r>
        <w:rPr>
          <w:rFonts w:ascii="Times New Roman" w:hAnsi="Times New Roman" w:cs="Times New Roman" w:eastAsia="Times New Roman" w:hint="default"/>
          <w:spacing w:val="-1"/>
          <w:w w:val="99"/>
          <w:sz w:val="19"/>
          <w:szCs w:val="19"/>
        </w:rPr>
        <w:t>66.00</w:t>
      </w:r>
      <w:r>
        <w:rPr>
          <w:rFonts w:ascii="Times New Roman" w:hAnsi="Times New Roman" w:cs="Times New Roman" w:eastAsia="Times New Roman" w:hint="default"/>
          <w:spacing w:val="5"/>
          <w:w w:val="99"/>
          <w:sz w:val="19"/>
          <w:szCs w:val="19"/>
        </w:rPr>
        <w:t> </w:t>
      </w:r>
      <w:r>
        <w:rPr>
          <w:rFonts w:ascii="宋体" w:hAnsi="宋体" w:cs="宋体" w:eastAsia="宋体" w:hint="default"/>
          <w:spacing w:val="-5"/>
          <w:w w:val="99"/>
          <w:sz w:val="19"/>
          <w:szCs w:val="19"/>
        </w:rPr>
        <w:t>万元；截至报告日该专项课题已完成。</w:t>
      </w:r>
      <w:r>
        <w:rPr>
          <w:rFonts w:ascii="宋体" w:hAnsi="宋体" w:cs="宋体" w:eastAsia="宋体" w:hint="default"/>
          <w:spacing w:val="-5"/>
          <w:sz w:val="19"/>
          <w:szCs w:val="19"/>
        </w:rPr>
      </w:r>
    </w:p>
    <w:p>
      <w:pPr>
        <w:spacing w:line="364" w:lineRule="auto" w:before="13"/>
        <w:ind w:left="138" w:right="214" w:firstLine="0"/>
        <w:jc w:val="both"/>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30</w:t>
      </w:r>
      <w:r>
        <w:rPr>
          <w:rFonts w:ascii="宋体" w:hAnsi="宋体" w:cs="宋体" w:eastAsia="宋体" w:hint="default"/>
          <w:sz w:val="19"/>
          <w:szCs w:val="19"/>
        </w:rPr>
        <w:t>）面向移动互联网的大数据处理平台关键技术研究与产业化项目：</w:t>
      </w:r>
      <w:r>
        <w:rPr>
          <w:rFonts w:ascii="Times New Roman" w:hAnsi="Times New Roman" w:cs="Times New Roman" w:eastAsia="Times New Roman" w:hint="default"/>
          <w:sz w:val="19"/>
          <w:szCs w:val="19"/>
        </w:rPr>
        <w:t>2014</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年</w:t>
      </w:r>
      <w:r>
        <w:rPr>
          <w:rFonts w:ascii="宋体" w:hAnsi="宋体" w:cs="宋体" w:eastAsia="宋体" w:hint="default"/>
          <w:spacing w:val="-58"/>
          <w:sz w:val="19"/>
          <w:szCs w:val="19"/>
        </w:rPr>
        <w:t> </w:t>
      </w:r>
      <w:r>
        <w:rPr>
          <w:rFonts w:ascii="Times New Roman" w:hAnsi="Times New Roman" w:cs="Times New Roman" w:eastAsia="Times New Roman" w:hint="default"/>
          <w:sz w:val="19"/>
          <w:szCs w:val="19"/>
        </w:rPr>
        <w:t>9</w:t>
      </w:r>
      <w:r>
        <w:rPr>
          <w:rFonts w:ascii="Times New Roman" w:hAnsi="Times New Roman" w:cs="Times New Roman" w:eastAsia="Times New Roman" w:hint="default"/>
          <w:spacing w:val="-10"/>
          <w:sz w:val="19"/>
          <w:szCs w:val="19"/>
        </w:rPr>
        <w:t> </w:t>
      </w:r>
      <w:r>
        <w:rPr>
          <w:rFonts w:ascii="宋体" w:hAnsi="宋体" w:cs="宋体" w:eastAsia="宋体" w:hint="default"/>
          <w:sz w:val="19"/>
          <w:szCs w:val="19"/>
        </w:rPr>
        <w:t>月</w:t>
      </w:r>
      <w:r>
        <w:rPr>
          <w:rFonts w:ascii="宋体" w:hAnsi="宋体" w:cs="宋体" w:eastAsia="宋体" w:hint="default"/>
          <w:spacing w:val="-60"/>
          <w:sz w:val="19"/>
          <w:szCs w:val="19"/>
        </w:rPr>
        <w:t> </w:t>
      </w:r>
      <w:r>
        <w:rPr>
          <w:rFonts w:ascii="Times New Roman" w:hAnsi="Times New Roman" w:cs="Times New Roman" w:eastAsia="Times New Roman" w:hint="default"/>
          <w:sz w:val="19"/>
          <w:szCs w:val="19"/>
        </w:rPr>
        <w:t>29</w:t>
      </w:r>
      <w:r>
        <w:rPr>
          <w:rFonts w:ascii="Times New Roman" w:hAnsi="Times New Roman" w:cs="Times New Roman" w:eastAsia="Times New Roman" w:hint="default"/>
          <w:spacing w:val="-12"/>
          <w:sz w:val="19"/>
          <w:szCs w:val="19"/>
        </w:rPr>
        <w:t> </w:t>
      </w:r>
      <w:r>
        <w:rPr>
          <w:rFonts w:ascii="宋体" w:hAnsi="宋体" w:cs="宋体" w:eastAsia="宋体" w:hint="default"/>
          <w:sz w:val="19"/>
          <w:szCs w:val="19"/>
        </w:rPr>
        <w:t>日，国家发展和改革</w:t>
      </w:r>
      <w:r>
        <w:rPr>
          <w:rFonts w:ascii="宋体" w:hAnsi="宋体" w:cs="宋体" w:eastAsia="宋体" w:hint="default"/>
          <w:w w:val="99"/>
          <w:sz w:val="19"/>
          <w:szCs w:val="19"/>
        </w:rPr>
        <w:t> </w:t>
      </w:r>
      <w:r>
        <w:rPr>
          <w:rFonts w:ascii="宋体" w:hAnsi="宋体" w:cs="宋体" w:eastAsia="宋体" w:hint="default"/>
          <w:w w:val="95"/>
          <w:sz w:val="19"/>
          <w:szCs w:val="19"/>
        </w:rPr>
        <w:t>委员会《国家发展改革委办公厅关于移动互联网及第四代移动通信（</w:t>
      </w:r>
      <w:r>
        <w:rPr>
          <w:rFonts w:ascii="Times New Roman" w:hAnsi="Times New Roman" w:cs="Times New Roman" w:eastAsia="Times New Roman" w:hint="default"/>
          <w:w w:val="95"/>
          <w:sz w:val="19"/>
          <w:szCs w:val="19"/>
        </w:rPr>
        <w:t>TD-LTE</w:t>
      </w:r>
      <w:r>
        <w:rPr>
          <w:rFonts w:ascii="宋体" w:hAnsi="宋体" w:cs="宋体" w:eastAsia="宋体" w:hint="default"/>
          <w:w w:val="95"/>
          <w:sz w:val="19"/>
          <w:szCs w:val="19"/>
        </w:rPr>
        <w:t>）产业化专项复函》（发改办</w:t>
      </w:r>
      <w:r>
        <w:rPr>
          <w:rFonts w:ascii="宋体" w:hAnsi="宋体" w:cs="宋体" w:eastAsia="宋体" w:hint="default"/>
          <w:spacing w:val="70"/>
          <w:w w:val="95"/>
          <w:sz w:val="19"/>
          <w:szCs w:val="19"/>
        </w:rPr>
        <w:t> </w:t>
      </w:r>
      <w:r>
        <w:rPr>
          <w:rFonts w:ascii="宋体" w:hAnsi="宋体" w:cs="宋体" w:eastAsia="宋体" w:hint="default"/>
          <w:spacing w:val="70"/>
          <w:w w:val="95"/>
          <w:sz w:val="19"/>
          <w:szCs w:val="19"/>
        </w:rPr>
      </w:r>
      <w:r>
        <w:rPr>
          <w:rFonts w:ascii="宋体" w:hAnsi="宋体" w:cs="宋体" w:eastAsia="宋体" w:hint="default"/>
          <w:sz w:val="19"/>
          <w:szCs w:val="19"/>
        </w:rPr>
        <w:t>高技【</w:t>
      </w:r>
      <w:r>
        <w:rPr>
          <w:rFonts w:ascii="Times New Roman" w:hAnsi="Times New Roman" w:cs="Times New Roman" w:eastAsia="Times New Roman" w:hint="default"/>
          <w:sz w:val="19"/>
          <w:szCs w:val="19"/>
        </w:rPr>
        <w:t>2014</w:t>
      </w:r>
      <w:r>
        <w:rPr>
          <w:rFonts w:ascii="宋体" w:hAnsi="宋体" w:cs="宋体" w:eastAsia="宋体" w:hint="default"/>
          <w:sz w:val="19"/>
          <w:szCs w:val="19"/>
        </w:rPr>
        <w:t>】</w:t>
      </w:r>
      <w:r>
        <w:rPr>
          <w:rFonts w:ascii="Times New Roman" w:hAnsi="Times New Roman" w:cs="Times New Roman" w:eastAsia="Times New Roman" w:hint="default"/>
          <w:sz w:val="19"/>
          <w:szCs w:val="19"/>
        </w:rPr>
        <w:t>2328</w:t>
      </w:r>
      <w:r>
        <w:rPr>
          <w:rFonts w:ascii="Times New Roman" w:hAnsi="Times New Roman" w:cs="Times New Roman" w:eastAsia="Times New Roman" w:hint="default"/>
          <w:spacing w:val="38"/>
          <w:sz w:val="19"/>
          <w:szCs w:val="19"/>
        </w:rPr>
        <w:t> </w:t>
      </w:r>
      <w:r>
        <w:rPr>
          <w:rFonts w:ascii="宋体" w:hAnsi="宋体" w:cs="宋体" w:eastAsia="宋体" w:hint="default"/>
          <w:sz w:val="19"/>
          <w:szCs w:val="19"/>
        </w:rPr>
        <w:t>号）批复，子公司曙光信息产业（北京）有限公司提交的“面向移动互联网的大数据处</w:t>
      </w:r>
      <w:r>
        <w:rPr>
          <w:rFonts w:ascii="宋体" w:hAnsi="宋体" w:cs="宋体" w:eastAsia="宋体" w:hint="default"/>
          <w:w w:val="99"/>
          <w:sz w:val="19"/>
          <w:szCs w:val="19"/>
        </w:rPr>
        <w:t> </w:t>
      </w:r>
      <w:r>
        <w:rPr>
          <w:rFonts w:ascii="宋体" w:hAnsi="宋体" w:cs="宋体" w:eastAsia="宋体" w:hint="default"/>
          <w:sz w:val="19"/>
          <w:szCs w:val="19"/>
        </w:rPr>
        <w:t>理平台关键技术研究与产业化项目”列入国家高技术产业发展项目计划及国家资金补助计划，安排资金补</w:t>
      </w:r>
    </w:p>
    <w:p>
      <w:pPr>
        <w:spacing w:after="0" w:line="364" w:lineRule="auto"/>
        <w:jc w:val="both"/>
        <w:rPr>
          <w:rFonts w:ascii="宋体" w:hAnsi="宋体" w:cs="宋体" w:eastAsia="宋体" w:hint="default"/>
          <w:sz w:val="19"/>
          <w:szCs w:val="19"/>
        </w:rPr>
        <w:sectPr>
          <w:footerReference w:type="default" r:id="rId57"/>
          <w:pgSz w:w="11910" w:h="16840"/>
          <w:pgMar w:footer="1195" w:header="0"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64" w:lineRule="auto" w:before="41"/>
        <w:ind w:left="138" w:right="103" w:firstLine="0"/>
        <w:jc w:val="left"/>
        <w:rPr>
          <w:rFonts w:ascii="宋体" w:hAnsi="宋体" w:cs="宋体" w:eastAsia="宋体" w:hint="default"/>
          <w:sz w:val="19"/>
          <w:szCs w:val="19"/>
        </w:rPr>
      </w:pPr>
      <w:r>
        <w:rPr>
          <w:rFonts w:ascii="宋体" w:hAnsi="宋体" w:cs="宋体" w:eastAsia="宋体" w:hint="default"/>
          <w:sz w:val="19"/>
          <w:szCs w:val="19"/>
        </w:rPr>
        <w:t>助</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800.00</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万元；截止</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1"/>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月</w:t>
      </w:r>
      <w:r>
        <w:rPr>
          <w:rFonts w:ascii="宋体" w:hAnsi="宋体" w:cs="宋体" w:eastAsia="宋体" w:hint="default"/>
          <w:spacing w:val="-43"/>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8"/>
          <w:sz w:val="19"/>
          <w:szCs w:val="19"/>
        </w:rPr>
        <w:t> </w:t>
      </w:r>
      <w:r>
        <w:rPr>
          <w:rFonts w:ascii="宋体" w:hAnsi="宋体" w:cs="宋体" w:eastAsia="宋体" w:hint="default"/>
          <w:sz w:val="19"/>
          <w:szCs w:val="19"/>
        </w:rPr>
        <w:t>日，收到该专项课题资金</w:t>
      </w:r>
      <w:r>
        <w:rPr>
          <w:rFonts w:ascii="宋体" w:hAnsi="宋体" w:cs="宋体" w:eastAsia="宋体" w:hint="default"/>
          <w:spacing w:val="-40"/>
          <w:sz w:val="19"/>
          <w:szCs w:val="19"/>
        </w:rPr>
        <w:t> </w:t>
      </w:r>
      <w:r>
        <w:rPr>
          <w:rFonts w:ascii="Times New Roman" w:hAnsi="Times New Roman" w:cs="Times New Roman" w:eastAsia="Times New Roman" w:hint="default"/>
          <w:sz w:val="19"/>
          <w:szCs w:val="19"/>
        </w:rPr>
        <w:t>800.00</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万元；截至报告日该专项课题尚在</w:t>
      </w:r>
      <w:r>
        <w:rPr>
          <w:rFonts w:ascii="宋体" w:hAnsi="宋体" w:cs="宋体" w:eastAsia="宋体" w:hint="default"/>
          <w:w w:val="99"/>
          <w:sz w:val="19"/>
          <w:szCs w:val="19"/>
        </w:rPr>
        <w:t> </w:t>
      </w:r>
      <w:r>
        <w:rPr>
          <w:rFonts w:ascii="宋体" w:hAnsi="宋体" w:cs="宋体" w:eastAsia="宋体" w:hint="default"/>
          <w:sz w:val="19"/>
          <w:szCs w:val="19"/>
        </w:rPr>
        <w:t>进行中。</w:t>
      </w:r>
    </w:p>
    <w:p>
      <w:pPr>
        <w:spacing w:line="364" w:lineRule="auto" w:before="53"/>
        <w:ind w:left="138" w:right="109" w:firstLine="0"/>
        <w:jc w:val="left"/>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31</w:t>
      </w:r>
      <w:r>
        <w:rPr>
          <w:rFonts w:ascii="宋体" w:hAnsi="宋体" w:cs="宋体" w:eastAsia="宋体" w:hint="default"/>
          <w:sz w:val="19"/>
          <w:szCs w:val="19"/>
        </w:rPr>
        <w:t>）面向基础教育的知识能力智能测评与类人答题验证系统项目：中华人民共和国科技部根据《国家高</w:t>
      </w:r>
      <w:r>
        <w:rPr>
          <w:rFonts w:ascii="宋体" w:hAnsi="宋体" w:cs="宋体" w:eastAsia="宋体" w:hint="default"/>
          <w:spacing w:val="-23"/>
          <w:sz w:val="19"/>
          <w:szCs w:val="19"/>
        </w:rPr>
        <w:t> </w:t>
      </w:r>
      <w:r>
        <w:rPr>
          <w:rFonts w:ascii="宋体" w:hAnsi="宋体" w:cs="宋体" w:eastAsia="宋体" w:hint="default"/>
          <w:spacing w:val="-23"/>
          <w:sz w:val="19"/>
          <w:szCs w:val="19"/>
        </w:rPr>
      </w:r>
      <w:r>
        <w:rPr>
          <w:rFonts w:ascii="宋体" w:hAnsi="宋体" w:cs="宋体" w:eastAsia="宋体" w:hint="default"/>
          <w:sz w:val="19"/>
          <w:szCs w:val="19"/>
        </w:rPr>
        <w:t>技术研究发展计划（</w:t>
      </w:r>
      <w:r>
        <w:rPr>
          <w:rFonts w:ascii="Times New Roman" w:hAnsi="Times New Roman" w:cs="Times New Roman" w:eastAsia="Times New Roman" w:hint="default"/>
          <w:sz w:val="19"/>
          <w:szCs w:val="19"/>
        </w:rPr>
        <w:t>863 </w:t>
      </w:r>
      <w:r>
        <w:rPr>
          <w:rFonts w:ascii="宋体" w:hAnsi="宋体" w:cs="宋体" w:eastAsia="宋体" w:hint="default"/>
          <w:sz w:val="19"/>
          <w:szCs w:val="19"/>
        </w:rPr>
        <w:t>计划）管理办法》（国科发计【</w:t>
      </w:r>
      <w:r>
        <w:rPr>
          <w:rFonts w:ascii="Times New Roman" w:hAnsi="Times New Roman" w:cs="Times New Roman" w:eastAsia="Times New Roman" w:hint="default"/>
          <w:sz w:val="19"/>
          <w:szCs w:val="19"/>
        </w:rPr>
        <w:t>2011</w:t>
      </w:r>
      <w:r>
        <w:rPr>
          <w:rFonts w:ascii="宋体" w:hAnsi="宋体" w:cs="宋体" w:eastAsia="宋体" w:hint="default"/>
          <w:sz w:val="19"/>
          <w:szCs w:val="19"/>
        </w:rPr>
        <w:t>】</w:t>
      </w:r>
      <w:r>
        <w:rPr>
          <w:rFonts w:ascii="Times New Roman" w:hAnsi="Times New Roman" w:cs="Times New Roman" w:eastAsia="Times New Roman" w:hint="default"/>
          <w:sz w:val="19"/>
          <w:szCs w:val="19"/>
        </w:rPr>
        <w:t>363</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号）规定，与子公司曙光信息产业（北</w:t>
      </w:r>
      <w:r>
        <w:rPr>
          <w:rFonts w:ascii="宋体" w:hAnsi="宋体" w:cs="宋体" w:eastAsia="宋体" w:hint="default"/>
          <w:w w:val="99"/>
          <w:sz w:val="19"/>
          <w:szCs w:val="19"/>
        </w:rPr>
        <w:t> </w:t>
      </w:r>
      <w:r>
        <w:rPr>
          <w:rFonts w:ascii="宋体" w:hAnsi="宋体" w:cs="宋体" w:eastAsia="宋体" w:hint="default"/>
          <w:sz w:val="19"/>
          <w:szCs w:val="19"/>
        </w:rPr>
        <w:t>京）有限公司签订专项课题任务书，提供专项课题经费 </w:t>
      </w:r>
      <w:r>
        <w:rPr>
          <w:rFonts w:ascii="Times New Roman" w:hAnsi="Times New Roman" w:cs="Times New Roman" w:eastAsia="Times New Roman" w:hint="default"/>
          <w:sz w:val="19"/>
          <w:szCs w:val="19"/>
        </w:rPr>
        <w:t>93.00 </w:t>
      </w:r>
      <w:r>
        <w:rPr>
          <w:rFonts w:ascii="宋体" w:hAnsi="宋体" w:cs="宋体" w:eastAsia="宋体" w:hint="default"/>
          <w:sz w:val="19"/>
          <w:szCs w:val="19"/>
        </w:rPr>
        <w:t>万元，报告期内收到该专项课题 </w:t>
      </w:r>
      <w:r>
        <w:rPr>
          <w:rFonts w:ascii="Times New Roman" w:hAnsi="Times New Roman" w:cs="Times New Roman" w:eastAsia="Times New Roman" w:hint="default"/>
          <w:sz w:val="19"/>
          <w:szCs w:val="19"/>
        </w:rPr>
        <w:t>53.20</w:t>
      </w:r>
      <w:r>
        <w:rPr>
          <w:rFonts w:ascii="Times New Roman" w:hAnsi="Times New Roman" w:cs="Times New Roman" w:eastAsia="Times New Roman" w:hint="default"/>
          <w:spacing w:val="-11"/>
          <w:sz w:val="19"/>
          <w:szCs w:val="19"/>
        </w:rPr>
        <w:t> </w:t>
      </w:r>
      <w:r>
        <w:rPr>
          <w:rFonts w:ascii="宋体" w:hAnsi="宋体" w:cs="宋体" w:eastAsia="宋体" w:hint="default"/>
          <w:sz w:val="19"/>
          <w:szCs w:val="19"/>
        </w:rPr>
        <w:t>万元；</w:t>
      </w:r>
      <w:r>
        <w:rPr>
          <w:rFonts w:ascii="宋体" w:hAnsi="宋体" w:cs="宋体" w:eastAsia="宋体" w:hint="default"/>
          <w:w w:val="99"/>
          <w:sz w:val="19"/>
          <w:szCs w:val="19"/>
        </w:rPr>
        <w:t> </w:t>
      </w:r>
      <w:r>
        <w:rPr>
          <w:rFonts w:ascii="宋体" w:hAnsi="宋体" w:cs="宋体" w:eastAsia="宋体" w:hint="default"/>
          <w:sz w:val="19"/>
          <w:szCs w:val="19"/>
        </w:rPr>
        <w:t>截至报告日该专项课题尚在进行中。</w:t>
      </w:r>
    </w:p>
    <w:p>
      <w:pPr>
        <w:spacing w:before="51"/>
        <w:ind w:left="138" w:right="103" w:firstLine="0"/>
        <w:jc w:val="left"/>
        <w:rPr>
          <w:rFonts w:ascii="宋体" w:hAnsi="宋体" w:cs="宋体" w:eastAsia="宋体" w:hint="default"/>
          <w:sz w:val="19"/>
          <w:szCs w:val="19"/>
        </w:rPr>
      </w:pPr>
      <w:r>
        <w:rPr>
          <w:rFonts w:ascii="宋体" w:hAnsi="宋体" w:cs="宋体" w:eastAsia="宋体" w:hint="default"/>
          <w:sz w:val="19"/>
          <w:szCs w:val="19"/>
        </w:rPr>
        <w:t>（</w:t>
      </w:r>
      <w:r>
        <w:rPr>
          <w:rFonts w:ascii="宋体" w:hAnsi="宋体" w:cs="宋体" w:eastAsia="宋体" w:hint="default"/>
          <w:sz w:val="19"/>
          <w:szCs w:val="19"/>
        </w:rPr>
        <w:t>32</w:t>
      </w:r>
      <w:r>
        <w:rPr>
          <w:rFonts w:ascii="宋体" w:hAnsi="宋体" w:cs="宋体" w:eastAsia="宋体" w:hint="default"/>
          <w:sz w:val="19"/>
          <w:szCs w:val="19"/>
        </w:rPr>
        <w:t>）基于国产</w:t>
      </w:r>
      <w:r>
        <w:rPr>
          <w:rFonts w:ascii="宋体" w:hAnsi="宋体" w:cs="宋体" w:eastAsia="宋体" w:hint="default"/>
          <w:spacing w:val="-55"/>
          <w:sz w:val="19"/>
          <w:szCs w:val="19"/>
        </w:rPr>
        <w:t> </w:t>
      </w:r>
      <w:r>
        <w:rPr>
          <w:rFonts w:ascii="宋体" w:hAnsi="宋体" w:cs="宋体" w:eastAsia="宋体" w:hint="default"/>
          <w:sz w:val="19"/>
          <w:szCs w:val="19"/>
        </w:rPr>
        <w:t>CPU/OS</w:t>
      </w:r>
      <w:r>
        <w:rPr>
          <w:rFonts w:ascii="宋体" w:hAnsi="宋体" w:cs="宋体" w:eastAsia="宋体" w:hint="default"/>
          <w:spacing w:val="-54"/>
          <w:sz w:val="19"/>
          <w:szCs w:val="19"/>
        </w:rPr>
        <w:t> </w:t>
      </w:r>
      <w:r>
        <w:rPr>
          <w:rFonts w:ascii="宋体" w:hAnsi="宋体" w:cs="宋体" w:eastAsia="宋体" w:hint="default"/>
          <w:sz w:val="19"/>
          <w:szCs w:val="19"/>
        </w:rPr>
        <w:t>的服务器研发与应用推广项目：</w:t>
      </w:r>
      <w:r>
        <w:rPr>
          <w:rFonts w:ascii="宋体" w:hAnsi="宋体" w:cs="宋体" w:eastAsia="宋体" w:hint="default"/>
          <w:sz w:val="19"/>
          <w:szCs w:val="19"/>
        </w:rPr>
        <w:t>2012</w:t>
      </w:r>
      <w:r>
        <w:rPr>
          <w:rFonts w:ascii="宋体" w:hAnsi="宋体" w:cs="宋体" w:eastAsia="宋体" w:hint="default"/>
          <w:spacing w:val="-54"/>
          <w:sz w:val="19"/>
          <w:szCs w:val="19"/>
        </w:rPr>
        <w:t> </w:t>
      </w:r>
      <w:r>
        <w:rPr>
          <w:rFonts w:ascii="宋体" w:hAnsi="宋体" w:cs="宋体" w:eastAsia="宋体" w:hint="default"/>
          <w:sz w:val="19"/>
          <w:szCs w:val="19"/>
        </w:rPr>
        <w:t>年</w:t>
      </w:r>
      <w:r>
        <w:rPr>
          <w:rFonts w:ascii="宋体" w:hAnsi="宋体" w:cs="宋体" w:eastAsia="宋体" w:hint="default"/>
          <w:spacing w:val="-57"/>
          <w:sz w:val="19"/>
          <w:szCs w:val="19"/>
        </w:rPr>
        <w:t> </w:t>
      </w:r>
      <w:r>
        <w:rPr>
          <w:rFonts w:ascii="宋体" w:hAnsi="宋体" w:cs="宋体" w:eastAsia="宋体" w:hint="default"/>
          <w:sz w:val="19"/>
          <w:szCs w:val="19"/>
        </w:rPr>
        <w:t>5</w:t>
      </w:r>
      <w:r>
        <w:rPr>
          <w:rFonts w:ascii="宋体" w:hAnsi="宋体" w:cs="宋体" w:eastAsia="宋体" w:hint="default"/>
          <w:spacing w:val="-54"/>
          <w:sz w:val="19"/>
          <w:szCs w:val="19"/>
        </w:rPr>
        <w:t> </w:t>
      </w:r>
      <w:r>
        <w:rPr>
          <w:rFonts w:ascii="宋体" w:hAnsi="宋体" w:cs="宋体" w:eastAsia="宋体" w:hint="default"/>
          <w:sz w:val="19"/>
          <w:szCs w:val="19"/>
        </w:rPr>
        <w:t>月</w:t>
      </w:r>
      <w:r>
        <w:rPr>
          <w:rFonts w:ascii="宋体" w:hAnsi="宋体" w:cs="宋体" w:eastAsia="宋体" w:hint="default"/>
          <w:spacing w:val="-55"/>
          <w:sz w:val="19"/>
          <w:szCs w:val="19"/>
        </w:rPr>
        <w:t> </w:t>
      </w:r>
      <w:r>
        <w:rPr>
          <w:rFonts w:ascii="宋体" w:hAnsi="宋体" w:cs="宋体" w:eastAsia="宋体" w:hint="default"/>
          <w:sz w:val="19"/>
          <w:szCs w:val="19"/>
        </w:rPr>
        <w:t>30</w:t>
      </w:r>
      <w:r>
        <w:rPr>
          <w:rFonts w:ascii="宋体" w:hAnsi="宋体" w:cs="宋体" w:eastAsia="宋体" w:hint="default"/>
          <w:spacing w:val="-54"/>
          <w:sz w:val="19"/>
          <w:szCs w:val="19"/>
        </w:rPr>
        <w:t> </w:t>
      </w:r>
      <w:r>
        <w:rPr>
          <w:rFonts w:ascii="宋体" w:hAnsi="宋体" w:cs="宋体" w:eastAsia="宋体" w:hint="default"/>
          <w:sz w:val="19"/>
          <w:szCs w:val="19"/>
        </w:rPr>
        <w:t>日，工业和信息化部</w:t>
      </w:r>
      <w:r>
        <w:rPr>
          <w:rFonts w:ascii="宋体" w:hAnsi="宋体" w:cs="宋体" w:eastAsia="宋体" w:hint="default"/>
          <w:spacing w:val="-14"/>
          <w:sz w:val="19"/>
          <w:szCs w:val="19"/>
        </w:rPr>
        <w:t> </w:t>
      </w:r>
      <w:r>
        <w:rPr>
          <w:rFonts w:ascii="宋体" w:hAnsi="宋体" w:cs="宋体" w:eastAsia="宋体" w:hint="default"/>
          <w:sz w:val="19"/>
          <w:szCs w:val="19"/>
        </w:rPr>
        <w:t>工信专项一简</w:t>
      </w:r>
    </w:p>
    <w:p>
      <w:pPr>
        <w:spacing w:before="152"/>
        <w:ind w:left="138" w:right="89" w:firstLine="0"/>
        <w:jc w:val="left"/>
        <w:rPr>
          <w:rFonts w:ascii="宋体" w:hAnsi="宋体" w:cs="宋体" w:eastAsia="宋体" w:hint="default"/>
          <w:sz w:val="19"/>
          <w:szCs w:val="19"/>
        </w:rPr>
      </w:pPr>
      <w:r>
        <w:rPr>
          <w:rFonts w:ascii="宋体" w:hAnsi="宋体" w:cs="宋体" w:eastAsia="宋体" w:hint="default"/>
          <w:sz w:val="19"/>
          <w:szCs w:val="19"/>
        </w:rPr>
        <w:t>【</w:t>
      </w:r>
      <w:r>
        <w:rPr>
          <w:rFonts w:ascii="宋体" w:hAnsi="宋体" w:cs="宋体" w:eastAsia="宋体" w:hint="default"/>
          <w:sz w:val="19"/>
          <w:szCs w:val="19"/>
        </w:rPr>
        <w:t>2012</w:t>
      </w:r>
      <w:r>
        <w:rPr>
          <w:rFonts w:ascii="宋体" w:hAnsi="宋体" w:cs="宋体" w:eastAsia="宋体" w:hint="default"/>
          <w:sz w:val="19"/>
          <w:szCs w:val="19"/>
        </w:rPr>
        <w:t>】</w:t>
      </w:r>
      <w:r>
        <w:rPr>
          <w:rFonts w:ascii="宋体" w:hAnsi="宋体" w:cs="宋体" w:eastAsia="宋体" w:hint="default"/>
          <w:sz w:val="19"/>
          <w:szCs w:val="19"/>
        </w:rPr>
        <w:t>123</w:t>
      </w:r>
      <w:r>
        <w:rPr>
          <w:rFonts w:ascii="宋体" w:hAnsi="宋体" w:cs="宋体" w:eastAsia="宋体" w:hint="default"/>
          <w:spacing w:val="-44"/>
          <w:sz w:val="19"/>
          <w:szCs w:val="19"/>
        </w:rPr>
        <w:t> </w:t>
      </w:r>
      <w:r>
        <w:rPr>
          <w:rFonts w:ascii="宋体" w:hAnsi="宋体" w:cs="宋体" w:eastAsia="宋体" w:hint="default"/>
          <w:sz w:val="19"/>
          <w:szCs w:val="19"/>
        </w:rPr>
        <w:t>号《关于核高基重大专项</w:t>
      </w:r>
      <w:r>
        <w:rPr>
          <w:rFonts w:ascii="宋体" w:hAnsi="宋体" w:cs="宋体" w:eastAsia="宋体" w:hint="default"/>
          <w:spacing w:val="-45"/>
          <w:sz w:val="19"/>
          <w:szCs w:val="19"/>
        </w:rPr>
        <w:t> </w:t>
      </w:r>
      <w:r>
        <w:rPr>
          <w:rFonts w:ascii="宋体" w:hAnsi="宋体" w:cs="宋体" w:eastAsia="宋体" w:hint="default"/>
          <w:sz w:val="19"/>
          <w:szCs w:val="19"/>
        </w:rPr>
        <w:t>2012</w:t>
      </w:r>
      <w:r>
        <w:rPr>
          <w:rFonts w:ascii="宋体" w:hAnsi="宋体" w:cs="宋体" w:eastAsia="宋体" w:hint="default"/>
          <w:spacing w:val="-44"/>
          <w:sz w:val="19"/>
          <w:szCs w:val="19"/>
        </w:rPr>
        <w:t> </w:t>
      </w:r>
      <w:r>
        <w:rPr>
          <w:rFonts w:ascii="宋体" w:hAnsi="宋体" w:cs="宋体" w:eastAsia="宋体" w:hint="default"/>
          <w:sz w:val="19"/>
          <w:szCs w:val="19"/>
        </w:rPr>
        <w:t>年启动课题立项的批复》批复立项，批复金额</w:t>
      </w:r>
      <w:r>
        <w:rPr>
          <w:rFonts w:ascii="宋体" w:hAnsi="宋体" w:cs="宋体" w:eastAsia="宋体" w:hint="default"/>
          <w:spacing w:val="-40"/>
          <w:sz w:val="19"/>
          <w:szCs w:val="19"/>
        </w:rPr>
        <w:t> </w:t>
      </w:r>
      <w:r>
        <w:rPr>
          <w:rFonts w:ascii="宋体" w:hAnsi="宋体" w:cs="宋体" w:eastAsia="宋体" w:hint="default"/>
          <w:sz w:val="19"/>
          <w:szCs w:val="19"/>
        </w:rPr>
        <w:t>2,297.90</w:t>
      </w:r>
      <w:r>
        <w:rPr>
          <w:rFonts w:ascii="宋体" w:hAnsi="宋体" w:cs="宋体" w:eastAsia="宋体" w:hint="default"/>
          <w:spacing w:val="-39"/>
          <w:sz w:val="19"/>
          <w:szCs w:val="19"/>
        </w:rPr>
        <w:t> </w:t>
      </w:r>
      <w:r>
        <w:rPr>
          <w:rFonts w:ascii="宋体" w:hAnsi="宋体" w:cs="宋体" w:eastAsia="宋体" w:hint="default"/>
          <w:spacing w:val="2"/>
          <w:sz w:val="19"/>
          <w:szCs w:val="19"/>
        </w:rPr>
        <w:t>万元，</w:t>
      </w:r>
      <w:r>
        <w:rPr>
          <w:rFonts w:ascii="宋体" w:hAnsi="宋体" w:cs="宋体" w:eastAsia="宋体" w:hint="default"/>
          <w:sz w:val="19"/>
          <w:szCs w:val="19"/>
        </w:rPr>
      </w:r>
    </w:p>
    <w:p>
      <w:pPr>
        <w:spacing w:before="152"/>
        <w:ind w:left="138" w:right="103" w:firstLine="0"/>
        <w:jc w:val="left"/>
        <w:rPr>
          <w:rFonts w:ascii="宋体" w:hAnsi="宋体" w:cs="宋体" w:eastAsia="宋体" w:hint="default"/>
          <w:sz w:val="19"/>
          <w:szCs w:val="19"/>
        </w:rPr>
      </w:pPr>
      <w:r>
        <w:rPr>
          <w:rFonts w:ascii="宋体" w:hAnsi="宋体" w:cs="宋体" w:eastAsia="宋体" w:hint="default"/>
          <w:sz w:val="19"/>
          <w:szCs w:val="19"/>
        </w:rPr>
        <w:t>其中，中央财政资金补贴</w:t>
      </w:r>
      <w:r>
        <w:rPr>
          <w:rFonts w:ascii="宋体" w:hAnsi="宋体" w:cs="宋体" w:eastAsia="宋体" w:hint="default"/>
          <w:spacing w:val="-51"/>
          <w:sz w:val="19"/>
          <w:szCs w:val="19"/>
        </w:rPr>
        <w:t> </w:t>
      </w:r>
      <w:r>
        <w:rPr>
          <w:rFonts w:ascii="宋体" w:hAnsi="宋体" w:cs="宋体" w:eastAsia="宋体" w:hint="default"/>
          <w:sz w:val="19"/>
          <w:szCs w:val="19"/>
        </w:rPr>
        <w:t>1,148.95</w:t>
      </w:r>
      <w:r>
        <w:rPr>
          <w:rFonts w:ascii="宋体" w:hAnsi="宋体" w:cs="宋体" w:eastAsia="宋体" w:hint="default"/>
          <w:spacing w:val="-49"/>
          <w:sz w:val="19"/>
          <w:szCs w:val="19"/>
        </w:rPr>
        <w:t> </w:t>
      </w:r>
      <w:r>
        <w:rPr>
          <w:rFonts w:ascii="宋体" w:hAnsi="宋体" w:cs="宋体" w:eastAsia="宋体" w:hint="default"/>
          <w:sz w:val="19"/>
          <w:szCs w:val="19"/>
        </w:rPr>
        <w:t>万元，天津地方配套补贴</w:t>
      </w:r>
      <w:r>
        <w:rPr>
          <w:rFonts w:ascii="宋体" w:hAnsi="宋体" w:cs="宋体" w:eastAsia="宋体" w:hint="default"/>
          <w:spacing w:val="-51"/>
          <w:sz w:val="19"/>
          <w:szCs w:val="19"/>
        </w:rPr>
        <w:t> </w:t>
      </w:r>
      <w:r>
        <w:rPr>
          <w:rFonts w:ascii="宋体" w:hAnsi="宋体" w:cs="宋体" w:eastAsia="宋体" w:hint="default"/>
          <w:sz w:val="19"/>
          <w:szCs w:val="19"/>
        </w:rPr>
        <w:t>1,148.95</w:t>
      </w:r>
      <w:r>
        <w:rPr>
          <w:rFonts w:ascii="宋体" w:hAnsi="宋体" w:cs="宋体" w:eastAsia="宋体" w:hint="default"/>
          <w:spacing w:val="-49"/>
          <w:sz w:val="19"/>
          <w:szCs w:val="19"/>
        </w:rPr>
        <w:t> </w:t>
      </w:r>
      <w:r>
        <w:rPr>
          <w:rFonts w:ascii="宋体" w:hAnsi="宋体" w:cs="宋体" w:eastAsia="宋体" w:hint="default"/>
          <w:sz w:val="19"/>
          <w:szCs w:val="19"/>
        </w:rPr>
        <w:t>万元；截至</w:t>
      </w:r>
      <w:r>
        <w:rPr>
          <w:rFonts w:ascii="宋体" w:hAnsi="宋体" w:cs="宋体" w:eastAsia="宋体" w:hint="default"/>
          <w:spacing w:val="-51"/>
          <w:sz w:val="19"/>
          <w:szCs w:val="19"/>
        </w:rPr>
        <w:t> </w:t>
      </w:r>
      <w:r>
        <w:rPr>
          <w:rFonts w:ascii="宋体" w:hAnsi="宋体" w:cs="宋体" w:eastAsia="宋体" w:hint="default"/>
          <w:sz w:val="19"/>
          <w:szCs w:val="19"/>
        </w:rPr>
        <w:t>2015</w:t>
      </w:r>
      <w:r>
        <w:rPr>
          <w:rFonts w:ascii="宋体" w:hAnsi="宋体" w:cs="宋体" w:eastAsia="宋体" w:hint="default"/>
          <w:spacing w:val="-49"/>
          <w:sz w:val="19"/>
          <w:szCs w:val="19"/>
        </w:rPr>
        <w:t> </w:t>
      </w:r>
      <w:r>
        <w:rPr>
          <w:rFonts w:ascii="宋体" w:hAnsi="宋体" w:cs="宋体" w:eastAsia="宋体" w:hint="default"/>
          <w:sz w:val="19"/>
          <w:szCs w:val="19"/>
        </w:rPr>
        <w:t>年</w:t>
      </w:r>
      <w:r>
        <w:rPr>
          <w:rFonts w:ascii="宋体" w:hAnsi="宋体" w:cs="宋体" w:eastAsia="宋体" w:hint="default"/>
          <w:spacing w:val="-51"/>
          <w:sz w:val="19"/>
          <w:szCs w:val="19"/>
        </w:rPr>
        <w:t> </w:t>
      </w:r>
      <w:r>
        <w:rPr>
          <w:rFonts w:ascii="宋体" w:hAnsi="宋体" w:cs="宋体" w:eastAsia="宋体" w:hint="default"/>
          <w:sz w:val="19"/>
          <w:szCs w:val="19"/>
        </w:rPr>
        <w:t>12</w:t>
      </w:r>
      <w:r>
        <w:rPr>
          <w:rFonts w:ascii="宋体" w:hAnsi="宋体" w:cs="宋体" w:eastAsia="宋体" w:hint="default"/>
          <w:spacing w:val="-50"/>
          <w:sz w:val="19"/>
          <w:szCs w:val="19"/>
        </w:rPr>
        <w:t> </w:t>
      </w:r>
      <w:r>
        <w:rPr>
          <w:rFonts w:ascii="宋体" w:hAnsi="宋体" w:cs="宋体" w:eastAsia="宋体" w:hint="default"/>
          <w:sz w:val="19"/>
          <w:szCs w:val="19"/>
        </w:rPr>
        <w:t>月</w:t>
      </w:r>
      <w:r>
        <w:rPr>
          <w:rFonts w:ascii="宋体" w:hAnsi="宋体" w:cs="宋体" w:eastAsia="宋体" w:hint="default"/>
          <w:spacing w:val="-51"/>
          <w:sz w:val="19"/>
          <w:szCs w:val="19"/>
        </w:rPr>
        <w:t> </w:t>
      </w:r>
      <w:r>
        <w:rPr>
          <w:rFonts w:ascii="宋体" w:hAnsi="宋体" w:cs="宋体" w:eastAsia="宋体" w:hint="default"/>
          <w:sz w:val="19"/>
          <w:szCs w:val="19"/>
        </w:rPr>
        <w:t>31</w:t>
      </w:r>
      <w:r>
        <w:rPr>
          <w:rFonts w:ascii="宋体" w:hAnsi="宋体" w:cs="宋体" w:eastAsia="宋体" w:hint="default"/>
          <w:spacing w:val="-50"/>
          <w:sz w:val="19"/>
          <w:szCs w:val="19"/>
        </w:rPr>
        <w:t> </w:t>
      </w:r>
      <w:r>
        <w:rPr>
          <w:rFonts w:ascii="宋体" w:hAnsi="宋体" w:cs="宋体" w:eastAsia="宋体" w:hint="default"/>
          <w:sz w:val="19"/>
          <w:szCs w:val="19"/>
        </w:rPr>
        <w:t>日，已</w:t>
      </w:r>
    </w:p>
    <w:p>
      <w:pPr>
        <w:spacing w:before="149"/>
        <w:ind w:left="138" w:right="103" w:firstLine="0"/>
        <w:jc w:val="left"/>
        <w:rPr>
          <w:rFonts w:ascii="宋体" w:hAnsi="宋体" w:cs="宋体" w:eastAsia="宋体" w:hint="default"/>
          <w:sz w:val="19"/>
          <w:szCs w:val="19"/>
        </w:rPr>
      </w:pPr>
      <w:r>
        <w:rPr>
          <w:rFonts w:ascii="宋体" w:hAnsi="宋体" w:cs="宋体" w:eastAsia="宋体" w:hint="default"/>
          <w:w w:val="99"/>
          <w:sz w:val="19"/>
          <w:szCs w:val="19"/>
        </w:rPr>
        <w:t>累计收到中央财</w:t>
      </w:r>
      <w:r>
        <w:rPr>
          <w:rFonts w:ascii="宋体" w:hAnsi="宋体" w:cs="宋体" w:eastAsia="宋体" w:hint="default"/>
          <w:spacing w:val="2"/>
          <w:w w:val="99"/>
          <w:sz w:val="19"/>
          <w:szCs w:val="19"/>
        </w:rPr>
        <w:t>政</w:t>
      </w:r>
      <w:r>
        <w:rPr>
          <w:rFonts w:ascii="宋体" w:hAnsi="宋体" w:cs="宋体" w:eastAsia="宋体" w:hint="default"/>
          <w:w w:val="99"/>
          <w:sz w:val="19"/>
          <w:szCs w:val="19"/>
        </w:rPr>
        <w:t>补贴</w:t>
      </w:r>
      <w:r>
        <w:rPr>
          <w:rFonts w:ascii="宋体" w:hAnsi="宋体" w:cs="宋体" w:eastAsia="宋体" w:hint="default"/>
          <w:spacing w:val="-47"/>
          <w:sz w:val="19"/>
          <w:szCs w:val="19"/>
        </w:rPr>
        <w:t> </w:t>
      </w:r>
      <w:r>
        <w:rPr>
          <w:rFonts w:ascii="宋体" w:hAnsi="宋体" w:cs="宋体" w:eastAsia="宋体" w:hint="default"/>
          <w:w w:val="99"/>
          <w:sz w:val="19"/>
          <w:szCs w:val="19"/>
        </w:rPr>
        <w:t>1,1</w:t>
      </w:r>
      <w:r>
        <w:rPr>
          <w:rFonts w:ascii="宋体" w:hAnsi="宋体" w:cs="宋体" w:eastAsia="宋体" w:hint="default"/>
          <w:spacing w:val="-2"/>
          <w:w w:val="99"/>
          <w:sz w:val="19"/>
          <w:szCs w:val="19"/>
        </w:rPr>
        <w:t>48</w:t>
      </w:r>
      <w:r>
        <w:rPr>
          <w:rFonts w:ascii="宋体" w:hAnsi="宋体" w:cs="宋体" w:eastAsia="宋体" w:hint="default"/>
          <w:w w:val="99"/>
          <w:sz w:val="19"/>
          <w:szCs w:val="19"/>
        </w:rPr>
        <w:t>.</w:t>
      </w:r>
      <w:r>
        <w:rPr>
          <w:rFonts w:ascii="宋体" w:hAnsi="宋体" w:cs="宋体" w:eastAsia="宋体" w:hint="default"/>
          <w:spacing w:val="-2"/>
          <w:w w:val="99"/>
          <w:sz w:val="19"/>
          <w:szCs w:val="19"/>
        </w:rPr>
        <w:t>9</w:t>
      </w:r>
      <w:r>
        <w:rPr>
          <w:rFonts w:ascii="宋体" w:hAnsi="宋体" w:cs="宋体" w:eastAsia="宋体" w:hint="default"/>
          <w:w w:val="99"/>
          <w:sz w:val="19"/>
          <w:szCs w:val="19"/>
        </w:rPr>
        <w:t>5</w:t>
      </w:r>
      <w:r>
        <w:rPr>
          <w:rFonts w:ascii="宋体" w:hAnsi="宋体" w:cs="宋体" w:eastAsia="宋体" w:hint="default"/>
          <w:spacing w:val="-45"/>
          <w:sz w:val="19"/>
          <w:szCs w:val="19"/>
        </w:rPr>
        <w:t> </w:t>
      </w:r>
      <w:r>
        <w:rPr>
          <w:rFonts w:ascii="宋体" w:hAnsi="宋体" w:cs="宋体" w:eastAsia="宋体" w:hint="default"/>
          <w:w w:val="99"/>
          <w:sz w:val="19"/>
          <w:szCs w:val="19"/>
        </w:rPr>
        <w:t>万元</w:t>
      </w:r>
      <w:r>
        <w:rPr>
          <w:rFonts w:ascii="宋体" w:hAnsi="宋体" w:cs="宋体" w:eastAsia="宋体" w:hint="default"/>
          <w:spacing w:val="-96"/>
          <w:w w:val="99"/>
          <w:sz w:val="19"/>
          <w:szCs w:val="19"/>
        </w:rPr>
        <w:t>，</w:t>
      </w:r>
      <w:r>
        <w:rPr>
          <w:rFonts w:ascii="宋体" w:hAnsi="宋体" w:cs="宋体" w:eastAsia="宋体" w:hint="default"/>
          <w:w w:val="99"/>
          <w:sz w:val="19"/>
          <w:szCs w:val="19"/>
        </w:rPr>
        <w:t>天津地方财</w:t>
      </w:r>
      <w:r>
        <w:rPr>
          <w:rFonts w:ascii="宋体" w:hAnsi="宋体" w:cs="宋体" w:eastAsia="宋体" w:hint="default"/>
          <w:spacing w:val="2"/>
          <w:w w:val="99"/>
          <w:sz w:val="19"/>
          <w:szCs w:val="19"/>
        </w:rPr>
        <w:t>政</w:t>
      </w:r>
      <w:r>
        <w:rPr>
          <w:rFonts w:ascii="宋体" w:hAnsi="宋体" w:cs="宋体" w:eastAsia="宋体" w:hint="default"/>
          <w:w w:val="99"/>
          <w:sz w:val="19"/>
          <w:szCs w:val="19"/>
        </w:rPr>
        <w:t>配</w:t>
      </w:r>
      <w:r>
        <w:rPr>
          <w:rFonts w:ascii="宋体" w:hAnsi="宋体" w:cs="宋体" w:eastAsia="宋体" w:hint="default"/>
          <w:spacing w:val="2"/>
          <w:w w:val="99"/>
          <w:sz w:val="19"/>
          <w:szCs w:val="19"/>
        </w:rPr>
        <w:t>套</w:t>
      </w:r>
      <w:r>
        <w:rPr>
          <w:rFonts w:ascii="宋体" w:hAnsi="宋体" w:cs="宋体" w:eastAsia="宋体" w:hint="default"/>
          <w:w w:val="99"/>
          <w:sz w:val="19"/>
          <w:szCs w:val="19"/>
        </w:rPr>
        <w:t>补贴</w:t>
      </w:r>
      <w:r>
        <w:rPr>
          <w:rFonts w:ascii="宋体" w:hAnsi="宋体" w:cs="宋体" w:eastAsia="宋体" w:hint="default"/>
          <w:spacing w:val="-47"/>
          <w:sz w:val="19"/>
          <w:szCs w:val="19"/>
        </w:rPr>
        <w:t> </w:t>
      </w:r>
      <w:r>
        <w:rPr>
          <w:rFonts w:ascii="宋体" w:hAnsi="宋体" w:cs="宋体" w:eastAsia="宋体" w:hint="default"/>
          <w:w w:val="99"/>
          <w:sz w:val="19"/>
          <w:szCs w:val="19"/>
        </w:rPr>
        <w:t>80</w:t>
      </w:r>
      <w:r>
        <w:rPr>
          <w:rFonts w:ascii="宋体" w:hAnsi="宋体" w:cs="宋体" w:eastAsia="宋体" w:hint="default"/>
          <w:spacing w:val="-2"/>
          <w:w w:val="99"/>
          <w:sz w:val="19"/>
          <w:szCs w:val="19"/>
        </w:rPr>
        <w:t>0</w:t>
      </w:r>
      <w:r>
        <w:rPr>
          <w:rFonts w:ascii="宋体" w:hAnsi="宋体" w:cs="宋体" w:eastAsia="宋体" w:hint="default"/>
          <w:w w:val="99"/>
          <w:sz w:val="19"/>
          <w:szCs w:val="19"/>
        </w:rPr>
        <w:t>.</w:t>
      </w:r>
      <w:r>
        <w:rPr>
          <w:rFonts w:ascii="宋体" w:hAnsi="宋体" w:cs="宋体" w:eastAsia="宋体" w:hint="default"/>
          <w:spacing w:val="-2"/>
          <w:w w:val="99"/>
          <w:sz w:val="19"/>
          <w:szCs w:val="19"/>
        </w:rPr>
        <w:t>0</w:t>
      </w:r>
      <w:r>
        <w:rPr>
          <w:rFonts w:ascii="宋体" w:hAnsi="宋体" w:cs="宋体" w:eastAsia="宋体" w:hint="default"/>
          <w:w w:val="99"/>
          <w:sz w:val="19"/>
          <w:szCs w:val="19"/>
        </w:rPr>
        <w:t>0</w:t>
      </w:r>
      <w:r>
        <w:rPr>
          <w:rFonts w:ascii="宋体" w:hAnsi="宋体" w:cs="宋体" w:eastAsia="宋体" w:hint="default"/>
          <w:spacing w:val="-46"/>
          <w:sz w:val="19"/>
          <w:szCs w:val="19"/>
        </w:rPr>
        <w:t> </w:t>
      </w:r>
      <w:r>
        <w:rPr>
          <w:rFonts w:ascii="宋体" w:hAnsi="宋体" w:cs="宋体" w:eastAsia="宋体" w:hint="default"/>
          <w:w w:val="99"/>
          <w:sz w:val="19"/>
          <w:szCs w:val="19"/>
        </w:rPr>
        <w:t>万</w:t>
      </w:r>
      <w:r>
        <w:rPr>
          <w:rFonts w:ascii="宋体" w:hAnsi="宋体" w:cs="宋体" w:eastAsia="宋体" w:hint="default"/>
          <w:spacing w:val="-96"/>
          <w:w w:val="99"/>
          <w:sz w:val="19"/>
          <w:szCs w:val="19"/>
        </w:rPr>
        <w:t>元</w:t>
      </w:r>
      <w:r>
        <w:rPr>
          <w:rFonts w:ascii="宋体" w:hAnsi="宋体" w:cs="宋体" w:eastAsia="宋体" w:hint="default"/>
          <w:w w:val="99"/>
          <w:sz w:val="19"/>
          <w:szCs w:val="19"/>
        </w:rPr>
        <w:t>（其中验</w:t>
      </w:r>
      <w:r>
        <w:rPr>
          <w:rFonts w:ascii="宋体" w:hAnsi="宋体" w:cs="宋体" w:eastAsia="宋体" w:hint="default"/>
          <w:spacing w:val="2"/>
          <w:w w:val="99"/>
          <w:sz w:val="19"/>
          <w:szCs w:val="19"/>
        </w:rPr>
        <w:t>收</w:t>
      </w:r>
      <w:r>
        <w:rPr>
          <w:rFonts w:ascii="宋体" w:hAnsi="宋体" w:cs="宋体" w:eastAsia="宋体" w:hint="default"/>
          <w:w w:val="99"/>
          <w:sz w:val="19"/>
          <w:szCs w:val="19"/>
        </w:rPr>
        <w:t>前收到</w:t>
      </w:r>
      <w:r>
        <w:rPr>
          <w:rFonts w:ascii="宋体" w:hAnsi="宋体" w:cs="宋体" w:eastAsia="宋体" w:hint="default"/>
          <w:spacing w:val="-47"/>
          <w:sz w:val="19"/>
          <w:szCs w:val="19"/>
        </w:rPr>
        <w:t> </w:t>
      </w:r>
      <w:r>
        <w:rPr>
          <w:rFonts w:ascii="宋体" w:hAnsi="宋体" w:cs="宋体" w:eastAsia="宋体" w:hint="default"/>
          <w:w w:val="99"/>
          <w:sz w:val="19"/>
          <w:szCs w:val="19"/>
        </w:rPr>
        <w:t>621</w:t>
      </w:r>
      <w:r>
        <w:rPr>
          <w:rFonts w:ascii="宋体" w:hAnsi="宋体" w:cs="宋体" w:eastAsia="宋体" w:hint="default"/>
          <w:spacing w:val="-2"/>
          <w:w w:val="99"/>
          <w:sz w:val="19"/>
          <w:szCs w:val="19"/>
        </w:rPr>
        <w:t>.9</w:t>
      </w:r>
      <w:r>
        <w:rPr>
          <w:rFonts w:ascii="宋体" w:hAnsi="宋体" w:cs="宋体" w:eastAsia="宋体" w:hint="default"/>
          <w:w w:val="99"/>
          <w:sz w:val="19"/>
          <w:szCs w:val="19"/>
        </w:rPr>
        <w:t>6</w:t>
      </w:r>
      <w:r>
        <w:rPr>
          <w:rFonts w:ascii="宋体" w:hAnsi="宋体" w:cs="宋体" w:eastAsia="宋体" w:hint="default"/>
          <w:spacing w:val="-46"/>
          <w:sz w:val="19"/>
          <w:szCs w:val="19"/>
        </w:rPr>
        <w:t> </w:t>
      </w:r>
      <w:r>
        <w:rPr>
          <w:rFonts w:ascii="宋体" w:hAnsi="宋体" w:cs="宋体" w:eastAsia="宋体" w:hint="default"/>
          <w:w w:val="99"/>
          <w:sz w:val="19"/>
          <w:szCs w:val="19"/>
        </w:rPr>
        <w:t>万元，</w:t>
      </w:r>
      <w:r>
        <w:rPr>
          <w:rFonts w:ascii="宋体" w:hAnsi="宋体" w:cs="宋体" w:eastAsia="宋体" w:hint="default"/>
          <w:sz w:val="19"/>
          <w:szCs w:val="19"/>
        </w:rPr>
      </w:r>
    </w:p>
    <w:p>
      <w:pPr>
        <w:spacing w:before="152"/>
        <w:ind w:left="138" w:right="103" w:firstLine="0"/>
        <w:jc w:val="left"/>
        <w:rPr>
          <w:rFonts w:ascii="宋体" w:hAnsi="宋体" w:cs="宋体" w:eastAsia="宋体" w:hint="default"/>
          <w:sz w:val="19"/>
          <w:szCs w:val="19"/>
        </w:rPr>
      </w:pPr>
      <w:r>
        <w:rPr>
          <w:rFonts w:ascii="宋体" w:hAnsi="宋体" w:cs="宋体" w:eastAsia="宋体" w:hint="default"/>
          <w:sz w:val="19"/>
          <w:szCs w:val="19"/>
        </w:rPr>
        <w:t>后续收到</w:t>
      </w:r>
      <w:r>
        <w:rPr>
          <w:rFonts w:ascii="宋体" w:hAnsi="宋体" w:cs="宋体" w:eastAsia="宋体" w:hint="default"/>
          <w:spacing w:val="-53"/>
          <w:sz w:val="19"/>
          <w:szCs w:val="19"/>
        </w:rPr>
        <w:t> </w:t>
      </w:r>
      <w:r>
        <w:rPr>
          <w:rFonts w:ascii="宋体" w:hAnsi="宋体" w:cs="宋体" w:eastAsia="宋体" w:hint="default"/>
          <w:sz w:val="19"/>
          <w:szCs w:val="19"/>
        </w:rPr>
        <w:t>178.04</w:t>
      </w:r>
      <w:r>
        <w:rPr>
          <w:rFonts w:ascii="宋体" w:hAnsi="宋体" w:cs="宋体" w:eastAsia="宋体" w:hint="default"/>
          <w:spacing w:val="-50"/>
          <w:sz w:val="19"/>
          <w:szCs w:val="19"/>
        </w:rPr>
        <w:t> </w:t>
      </w:r>
      <w:r>
        <w:rPr>
          <w:rFonts w:ascii="宋体" w:hAnsi="宋体" w:cs="宋体" w:eastAsia="宋体" w:hint="default"/>
          <w:sz w:val="19"/>
          <w:szCs w:val="19"/>
        </w:rPr>
        <w:t>万元），合计</w:t>
      </w:r>
      <w:r>
        <w:rPr>
          <w:rFonts w:ascii="宋体" w:hAnsi="宋体" w:cs="宋体" w:eastAsia="宋体" w:hint="default"/>
          <w:spacing w:val="-52"/>
          <w:sz w:val="19"/>
          <w:szCs w:val="19"/>
        </w:rPr>
        <w:t> </w:t>
      </w:r>
      <w:r>
        <w:rPr>
          <w:rFonts w:ascii="宋体" w:hAnsi="宋体" w:cs="宋体" w:eastAsia="宋体" w:hint="default"/>
          <w:sz w:val="19"/>
          <w:szCs w:val="19"/>
        </w:rPr>
        <w:t>1,948.95</w:t>
      </w:r>
      <w:r>
        <w:rPr>
          <w:rFonts w:ascii="宋体" w:hAnsi="宋体" w:cs="宋体" w:eastAsia="宋体" w:hint="default"/>
          <w:spacing w:val="-50"/>
          <w:sz w:val="19"/>
          <w:szCs w:val="19"/>
        </w:rPr>
        <w:t> </w:t>
      </w:r>
      <w:r>
        <w:rPr>
          <w:rFonts w:ascii="宋体" w:hAnsi="宋体" w:cs="宋体" w:eastAsia="宋体" w:hint="default"/>
          <w:sz w:val="19"/>
          <w:szCs w:val="19"/>
        </w:rPr>
        <w:t>万元；截至报告日该专项课题已验收完毕。</w:t>
      </w:r>
    </w:p>
    <w:p>
      <w:pPr>
        <w:spacing w:line="386" w:lineRule="auto" w:before="152"/>
        <w:ind w:left="138" w:right="210" w:firstLine="0"/>
        <w:jc w:val="both"/>
        <w:rPr>
          <w:rFonts w:ascii="宋体" w:hAnsi="宋体" w:cs="宋体" w:eastAsia="宋体" w:hint="default"/>
          <w:sz w:val="19"/>
          <w:szCs w:val="19"/>
        </w:rPr>
      </w:pPr>
      <w:r>
        <w:rPr>
          <w:rFonts w:ascii="宋体" w:hAnsi="宋体" w:cs="宋体" w:eastAsia="宋体" w:hint="default"/>
          <w:sz w:val="19"/>
          <w:szCs w:val="19"/>
        </w:rPr>
        <w:t>（</w:t>
      </w:r>
      <w:r>
        <w:rPr>
          <w:rFonts w:ascii="宋体" w:hAnsi="宋体" w:cs="宋体" w:eastAsia="宋体" w:hint="default"/>
          <w:sz w:val="19"/>
          <w:szCs w:val="19"/>
        </w:rPr>
        <w:t>33</w:t>
      </w:r>
      <w:r>
        <w:rPr>
          <w:rFonts w:ascii="宋体" w:hAnsi="宋体" w:cs="宋体" w:eastAsia="宋体" w:hint="default"/>
          <w:sz w:val="19"/>
          <w:szCs w:val="19"/>
        </w:rPr>
        <w:t>）企业技术中心创新能力建设：</w:t>
      </w:r>
      <w:r>
        <w:rPr>
          <w:rFonts w:ascii="宋体" w:hAnsi="宋体" w:cs="宋体" w:eastAsia="宋体" w:hint="default"/>
          <w:sz w:val="19"/>
          <w:szCs w:val="19"/>
        </w:rPr>
        <w:t>2012</w:t>
      </w:r>
      <w:r>
        <w:rPr>
          <w:rFonts w:ascii="宋体" w:hAnsi="宋体" w:cs="宋体" w:eastAsia="宋体" w:hint="default"/>
          <w:spacing w:val="-47"/>
          <w:sz w:val="19"/>
          <w:szCs w:val="19"/>
        </w:rPr>
        <w:t> </w:t>
      </w:r>
      <w:r>
        <w:rPr>
          <w:rFonts w:ascii="宋体" w:hAnsi="宋体" w:cs="宋体" w:eastAsia="宋体" w:hint="default"/>
          <w:sz w:val="19"/>
          <w:szCs w:val="19"/>
        </w:rPr>
        <w:t>年</w:t>
      </w:r>
      <w:r>
        <w:rPr>
          <w:rFonts w:ascii="宋体" w:hAnsi="宋体" w:cs="宋体" w:eastAsia="宋体" w:hint="default"/>
          <w:spacing w:val="-51"/>
          <w:sz w:val="19"/>
          <w:szCs w:val="19"/>
        </w:rPr>
        <w:t> </w:t>
      </w:r>
      <w:r>
        <w:rPr>
          <w:rFonts w:ascii="宋体" w:hAnsi="宋体" w:cs="宋体" w:eastAsia="宋体" w:hint="default"/>
          <w:sz w:val="19"/>
          <w:szCs w:val="19"/>
        </w:rPr>
        <w:t>12</w:t>
      </w:r>
      <w:r>
        <w:rPr>
          <w:rFonts w:ascii="宋体" w:hAnsi="宋体" w:cs="宋体" w:eastAsia="宋体" w:hint="default"/>
          <w:spacing w:val="-47"/>
          <w:sz w:val="19"/>
          <w:szCs w:val="19"/>
        </w:rPr>
        <w:t> </w:t>
      </w:r>
      <w:r>
        <w:rPr>
          <w:rFonts w:ascii="宋体" w:hAnsi="宋体" w:cs="宋体" w:eastAsia="宋体" w:hint="default"/>
          <w:sz w:val="19"/>
          <w:szCs w:val="19"/>
        </w:rPr>
        <w:t>月</w:t>
      </w:r>
      <w:r>
        <w:rPr>
          <w:rFonts w:ascii="宋体" w:hAnsi="宋体" w:cs="宋体" w:eastAsia="宋体" w:hint="default"/>
          <w:spacing w:val="-51"/>
          <w:sz w:val="19"/>
          <w:szCs w:val="19"/>
        </w:rPr>
        <w:t> </w:t>
      </w:r>
      <w:r>
        <w:rPr>
          <w:rFonts w:ascii="宋体" w:hAnsi="宋体" w:cs="宋体" w:eastAsia="宋体" w:hint="default"/>
          <w:sz w:val="19"/>
          <w:szCs w:val="19"/>
        </w:rPr>
        <w:t>17</w:t>
      </w:r>
      <w:r>
        <w:rPr>
          <w:rFonts w:ascii="宋体" w:hAnsi="宋体" w:cs="宋体" w:eastAsia="宋体" w:hint="default"/>
          <w:spacing w:val="-47"/>
          <w:sz w:val="19"/>
          <w:szCs w:val="19"/>
        </w:rPr>
        <w:t> </w:t>
      </w:r>
      <w:r>
        <w:rPr>
          <w:rFonts w:ascii="宋体" w:hAnsi="宋体" w:cs="宋体" w:eastAsia="宋体" w:hint="default"/>
          <w:sz w:val="19"/>
          <w:szCs w:val="19"/>
        </w:rPr>
        <w:t>日，国家发展和改革委员会办公厅《国家发展改革委</w:t>
      </w:r>
      <w:r>
        <w:rPr>
          <w:rFonts w:ascii="宋体" w:hAnsi="宋体" w:cs="宋体" w:eastAsia="宋体" w:hint="default"/>
          <w:w w:val="99"/>
          <w:sz w:val="19"/>
          <w:szCs w:val="19"/>
        </w:rPr>
        <w:t> 办公厅关于</w:t>
      </w:r>
      <w:r>
        <w:rPr>
          <w:rFonts w:ascii="宋体" w:hAnsi="宋体" w:cs="宋体" w:eastAsia="宋体" w:hint="default"/>
          <w:spacing w:val="-41"/>
          <w:w w:val="99"/>
          <w:sz w:val="19"/>
          <w:szCs w:val="19"/>
        </w:rPr>
        <w:t> </w:t>
      </w:r>
      <w:r>
        <w:rPr>
          <w:rFonts w:ascii="宋体" w:hAnsi="宋体" w:cs="宋体" w:eastAsia="宋体" w:hint="default"/>
          <w:w w:val="99"/>
          <w:sz w:val="19"/>
          <w:szCs w:val="19"/>
        </w:rPr>
        <w:t>2012</w:t>
      </w:r>
      <w:r>
        <w:rPr>
          <w:rFonts w:ascii="宋体" w:hAnsi="宋体" w:cs="宋体" w:eastAsia="宋体" w:hint="default"/>
          <w:spacing w:val="-39"/>
          <w:w w:val="99"/>
          <w:sz w:val="19"/>
          <w:szCs w:val="19"/>
        </w:rPr>
        <w:t> </w:t>
      </w:r>
      <w:r>
        <w:rPr>
          <w:rFonts w:ascii="宋体" w:hAnsi="宋体" w:cs="宋体" w:eastAsia="宋体" w:hint="default"/>
          <w:spacing w:val="-9"/>
          <w:w w:val="99"/>
          <w:sz w:val="19"/>
          <w:szCs w:val="19"/>
        </w:rPr>
        <w:t>年（第二批）企业技术中心创新能力建设专项项目的复函》（发改办高技【</w:t>
      </w:r>
      <w:r>
        <w:rPr>
          <w:rFonts w:ascii="宋体" w:hAnsi="宋体" w:cs="宋体" w:eastAsia="宋体" w:hint="default"/>
          <w:spacing w:val="-9"/>
          <w:w w:val="99"/>
          <w:sz w:val="19"/>
          <w:szCs w:val="19"/>
        </w:rPr>
        <w:t>2012</w:t>
      </w:r>
      <w:r>
        <w:rPr>
          <w:rFonts w:ascii="宋体" w:hAnsi="宋体" w:cs="宋体" w:eastAsia="宋体" w:hint="default"/>
          <w:spacing w:val="-9"/>
          <w:w w:val="99"/>
          <w:sz w:val="19"/>
          <w:szCs w:val="19"/>
        </w:rPr>
        <w:t>】</w:t>
      </w:r>
      <w:r>
        <w:rPr>
          <w:rFonts w:ascii="宋体" w:hAnsi="宋体" w:cs="宋体" w:eastAsia="宋体" w:hint="default"/>
          <w:spacing w:val="-9"/>
          <w:w w:val="99"/>
          <w:sz w:val="19"/>
          <w:szCs w:val="19"/>
        </w:rPr>
        <w:t>3569</w:t>
      </w:r>
      <w:r>
        <w:rPr>
          <w:rFonts w:ascii="宋体" w:hAnsi="宋体" w:cs="宋体" w:eastAsia="宋体" w:hint="default"/>
          <w:spacing w:val="-39"/>
          <w:w w:val="99"/>
          <w:sz w:val="19"/>
          <w:szCs w:val="19"/>
        </w:rPr>
        <w:t> </w:t>
      </w:r>
      <w:r>
        <w:rPr>
          <w:rFonts w:ascii="宋体" w:hAnsi="宋体" w:cs="宋体" w:eastAsia="宋体" w:hint="default"/>
          <w:spacing w:val="-22"/>
          <w:w w:val="99"/>
          <w:sz w:val="19"/>
          <w:szCs w:val="19"/>
        </w:rPr>
        <w:t>号）；</w:t>
      </w:r>
      <w:r>
        <w:rPr>
          <w:rFonts w:ascii="宋体" w:hAnsi="宋体" w:cs="宋体" w:eastAsia="宋体" w:hint="default"/>
          <w:spacing w:val="-93"/>
          <w:w w:val="99"/>
          <w:sz w:val="19"/>
          <w:szCs w:val="19"/>
        </w:rPr>
        <w:t> </w:t>
      </w:r>
      <w:r>
        <w:rPr>
          <w:rFonts w:ascii="宋体" w:hAnsi="宋体" w:cs="宋体" w:eastAsia="宋体" w:hint="default"/>
          <w:spacing w:val="-93"/>
          <w:w w:val="99"/>
          <w:sz w:val="19"/>
          <w:szCs w:val="19"/>
        </w:rPr>
      </w:r>
      <w:r>
        <w:rPr>
          <w:rFonts w:ascii="宋体" w:hAnsi="宋体" w:cs="宋体" w:eastAsia="宋体" w:hint="default"/>
          <w:sz w:val="19"/>
          <w:szCs w:val="19"/>
        </w:rPr>
        <w:t>2013</w:t>
      </w:r>
      <w:r>
        <w:rPr>
          <w:rFonts w:ascii="宋体" w:hAnsi="宋体" w:cs="宋体" w:eastAsia="宋体" w:hint="default"/>
          <w:spacing w:val="-49"/>
          <w:sz w:val="19"/>
          <w:szCs w:val="19"/>
        </w:rPr>
        <w:t>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宋体" w:hAnsi="宋体" w:cs="宋体" w:eastAsia="宋体" w:hint="default"/>
          <w:sz w:val="19"/>
          <w:szCs w:val="19"/>
        </w:rPr>
        <w:t>1</w:t>
      </w:r>
      <w:r>
        <w:rPr>
          <w:rFonts w:ascii="宋体" w:hAnsi="宋体" w:cs="宋体" w:eastAsia="宋体" w:hint="default"/>
          <w:spacing w:val="-49"/>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宋体" w:hAnsi="宋体" w:cs="宋体" w:eastAsia="宋体" w:hint="default"/>
          <w:sz w:val="19"/>
          <w:szCs w:val="19"/>
        </w:rPr>
        <w:t>8</w:t>
      </w:r>
      <w:r>
        <w:rPr>
          <w:rFonts w:ascii="宋体" w:hAnsi="宋体" w:cs="宋体" w:eastAsia="宋体" w:hint="default"/>
          <w:spacing w:val="-49"/>
          <w:sz w:val="19"/>
          <w:szCs w:val="19"/>
        </w:rPr>
        <w:t> </w:t>
      </w:r>
      <w:r>
        <w:rPr>
          <w:rFonts w:ascii="宋体" w:hAnsi="宋体" w:cs="宋体" w:eastAsia="宋体" w:hint="default"/>
          <w:sz w:val="19"/>
          <w:szCs w:val="19"/>
        </w:rPr>
        <w:t>日，天津市发展和改革委员会和天津市经济和信息化委员会《市发展改革委、市经济和信息</w:t>
      </w:r>
    </w:p>
    <w:p>
      <w:pPr>
        <w:spacing w:before="36"/>
        <w:ind w:left="138" w:right="103" w:firstLine="0"/>
        <w:jc w:val="left"/>
        <w:rPr>
          <w:rFonts w:ascii="宋体" w:hAnsi="宋体" w:cs="宋体" w:eastAsia="宋体" w:hint="default"/>
          <w:sz w:val="19"/>
          <w:szCs w:val="19"/>
        </w:rPr>
      </w:pPr>
      <w:r>
        <w:rPr>
          <w:rFonts w:ascii="宋体" w:hAnsi="宋体" w:cs="宋体" w:eastAsia="宋体" w:hint="default"/>
          <w:sz w:val="19"/>
          <w:szCs w:val="19"/>
        </w:rPr>
        <w:t>化委关于转发国家发展改革委办公厅关于</w:t>
      </w:r>
      <w:r>
        <w:rPr>
          <w:rFonts w:ascii="宋体" w:hAnsi="宋体" w:cs="宋体" w:eastAsia="宋体" w:hint="default"/>
          <w:spacing w:val="-52"/>
          <w:sz w:val="19"/>
          <w:szCs w:val="19"/>
        </w:rPr>
        <w:t> </w:t>
      </w:r>
      <w:r>
        <w:rPr>
          <w:rFonts w:ascii="宋体" w:hAnsi="宋体" w:cs="宋体" w:eastAsia="宋体" w:hint="default"/>
          <w:sz w:val="19"/>
          <w:szCs w:val="19"/>
        </w:rPr>
        <w:t>2012</w:t>
      </w:r>
      <w:r>
        <w:rPr>
          <w:rFonts w:ascii="宋体" w:hAnsi="宋体" w:cs="宋体" w:eastAsia="宋体" w:hint="default"/>
          <w:spacing w:val="-51"/>
          <w:sz w:val="19"/>
          <w:szCs w:val="19"/>
        </w:rPr>
        <w:t> </w:t>
      </w:r>
      <w:r>
        <w:rPr>
          <w:rFonts w:ascii="宋体" w:hAnsi="宋体" w:cs="宋体" w:eastAsia="宋体" w:hint="default"/>
          <w:sz w:val="19"/>
          <w:szCs w:val="19"/>
        </w:rPr>
        <w:t>年（第二批）企业技术中心创新能力建设专项项目的复函的</w:t>
      </w:r>
    </w:p>
    <w:p>
      <w:pPr>
        <w:spacing w:before="149"/>
        <w:ind w:left="138" w:right="103" w:firstLine="0"/>
        <w:jc w:val="left"/>
        <w:rPr>
          <w:rFonts w:ascii="宋体" w:hAnsi="宋体" w:cs="宋体" w:eastAsia="宋体" w:hint="default"/>
          <w:sz w:val="19"/>
          <w:szCs w:val="19"/>
        </w:rPr>
      </w:pPr>
      <w:r>
        <w:rPr>
          <w:rFonts w:ascii="宋体" w:hAnsi="宋体" w:cs="宋体" w:eastAsia="宋体" w:hint="default"/>
          <w:sz w:val="19"/>
          <w:szCs w:val="19"/>
        </w:rPr>
        <w:t>通知》（津发改高技【</w:t>
      </w:r>
      <w:r>
        <w:rPr>
          <w:rFonts w:ascii="宋体" w:hAnsi="宋体" w:cs="宋体" w:eastAsia="宋体" w:hint="default"/>
          <w:sz w:val="19"/>
          <w:szCs w:val="19"/>
        </w:rPr>
        <w:t>2013</w:t>
      </w:r>
      <w:r>
        <w:rPr>
          <w:rFonts w:ascii="宋体" w:hAnsi="宋体" w:cs="宋体" w:eastAsia="宋体" w:hint="default"/>
          <w:sz w:val="19"/>
          <w:szCs w:val="19"/>
        </w:rPr>
        <w:t>】</w:t>
      </w:r>
      <w:r>
        <w:rPr>
          <w:rFonts w:ascii="宋体" w:hAnsi="宋体" w:cs="宋体" w:eastAsia="宋体" w:hint="default"/>
          <w:sz w:val="19"/>
          <w:szCs w:val="19"/>
        </w:rPr>
        <w:t>17</w:t>
      </w:r>
      <w:r>
        <w:rPr>
          <w:rFonts w:ascii="宋体" w:hAnsi="宋体" w:cs="宋体" w:eastAsia="宋体" w:hint="default"/>
          <w:spacing w:val="-48"/>
          <w:sz w:val="19"/>
          <w:szCs w:val="19"/>
        </w:rPr>
        <w:t> </w:t>
      </w:r>
      <w:r>
        <w:rPr>
          <w:rFonts w:ascii="宋体" w:hAnsi="宋体" w:cs="宋体" w:eastAsia="宋体" w:hint="default"/>
          <w:sz w:val="19"/>
          <w:szCs w:val="19"/>
        </w:rPr>
        <w:t>号）批复专项经费</w:t>
      </w:r>
      <w:r>
        <w:rPr>
          <w:rFonts w:ascii="宋体" w:hAnsi="宋体" w:cs="宋体" w:eastAsia="宋体" w:hint="default"/>
          <w:spacing w:val="-49"/>
          <w:sz w:val="19"/>
          <w:szCs w:val="19"/>
        </w:rPr>
        <w:t> </w:t>
      </w:r>
      <w:r>
        <w:rPr>
          <w:rFonts w:ascii="宋体" w:hAnsi="宋体" w:cs="宋体" w:eastAsia="宋体" w:hint="default"/>
          <w:sz w:val="19"/>
          <w:szCs w:val="19"/>
        </w:rPr>
        <w:t>500.00</w:t>
      </w:r>
      <w:r>
        <w:rPr>
          <w:rFonts w:ascii="宋体" w:hAnsi="宋体" w:cs="宋体" w:eastAsia="宋体" w:hint="default"/>
          <w:spacing w:val="-47"/>
          <w:sz w:val="19"/>
          <w:szCs w:val="19"/>
        </w:rPr>
        <w:t> </w:t>
      </w:r>
      <w:r>
        <w:rPr>
          <w:rFonts w:ascii="宋体" w:hAnsi="宋体" w:cs="宋体" w:eastAsia="宋体" w:hint="default"/>
          <w:sz w:val="19"/>
          <w:szCs w:val="19"/>
        </w:rPr>
        <w:t>万元；截至</w:t>
      </w:r>
      <w:r>
        <w:rPr>
          <w:rFonts w:ascii="宋体" w:hAnsi="宋体" w:cs="宋体" w:eastAsia="宋体" w:hint="default"/>
          <w:spacing w:val="-49"/>
          <w:sz w:val="19"/>
          <w:szCs w:val="19"/>
        </w:rPr>
        <w:t> </w:t>
      </w:r>
      <w:r>
        <w:rPr>
          <w:rFonts w:ascii="宋体" w:hAnsi="宋体" w:cs="宋体" w:eastAsia="宋体" w:hint="default"/>
          <w:sz w:val="19"/>
          <w:szCs w:val="19"/>
        </w:rPr>
        <w:t>2015</w:t>
      </w:r>
      <w:r>
        <w:rPr>
          <w:rFonts w:ascii="宋体" w:hAnsi="宋体" w:cs="宋体" w:eastAsia="宋体" w:hint="default"/>
          <w:spacing w:val="-48"/>
          <w:sz w:val="19"/>
          <w:szCs w:val="19"/>
        </w:rPr>
        <w:t>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宋体" w:hAnsi="宋体" w:cs="宋体" w:eastAsia="宋体" w:hint="default"/>
          <w:sz w:val="19"/>
          <w:szCs w:val="19"/>
        </w:rPr>
        <w:t>12</w:t>
      </w:r>
      <w:r>
        <w:rPr>
          <w:rFonts w:ascii="宋体" w:hAnsi="宋体" w:cs="宋体" w:eastAsia="宋体" w:hint="default"/>
          <w:spacing w:val="-48"/>
          <w:sz w:val="19"/>
          <w:szCs w:val="19"/>
        </w:rPr>
        <w:t> </w:t>
      </w:r>
      <w:r>
        <w:rPr>
          <w:rFonts w:ascii="宋体" w:hAnsi="宋体" w:cs="宋体" w:eastAsia="宋体" w:hint="default"/>
          <w:sz w:val="19"/>
          <w:szCs w:val="19"/>
        </w:rPr>
        <w:t>月</w:t>
      </w:r>
      <w:r>
        <w:rPr>
          <w:rFonts w:ascii="宋体" w:hAnsi="宋体" w:cs="宋体" w:eastAsia="宋体" w:hint="default"/>
          <w:spacing w:val="-52"/>
          <w:sz w:val="19"/>
          <w:szCs w:val="19"/>
        </w:rPr>
        <w:t> </w:t>
      </w:r>
      <w:r>
        <w:rPr>
          <w:rFonts w:ascii="宋体" w:hAnsi="宋体" w:cs="宋体" w:eastAsia="宋体" w:hint="default"/>
          <w:sz w:val="19"/>
          <w:szCs w:val="19"/>
        </w:rPr>
        <w:t>31</w:t>
      </w:r>
      <w:r>
        <w:rPr>
          <w:rFonts w:ascii="宋体" w:hAnsi="宋体" w:cs="宋体" w:eastAsia="宋体" w:hint="default"/>
          <w:spacing w:val="-48"/>
          <w:sz w:val="19"/>
          <w:szCs w:val="19"/>
        </w:rPr>
        <w:t> </w:t>
      </w:r>
      <w:r>
        <w:rPr>
          <w:rFonts w:ascii="宋体" w:hAnsi="宋体" w:cs="宋体" w:eastAsia="宋体" w:hint="default"/>
          <w:sz w:val="19"/>
          <w:szCs w:val="19"/>
        </w:rPr>
        <w:t>日，本公司已累计</w:t>
      </w:r>
    </w:p>
    <w:p>
      <w:pPr>
        <w:spacing w:before="152"/>
        <w:ind w:left="138" w:right="103" w:firstLine="0"/>
        <w:jc w:val="left"/>
        <w:rPr>
          <w:rFonts w:ascii="宋体" w:hAnsi="宋体" w:cs="宋体" w:eastAsia="宋体" w:hint="default"/>
          <w:sz w:val="19"/>
          <w:szCs w:val="19"/>
        </w:rPr>
      </w:pPr>
      <w:r>
        <w:rPr>
          <w:rFonts w:ascii="宋体" w:hAnsi="宋体" w:cs="宋体" w:eastAsia="宋体" w:hint="default"/>
          <w:sz w:val="19"/>
          <w:szCs w:val="19"/>
        </w:rPr>
        <w:t>收到补助</w:t>
      </w:r>
      <w:r>
        <w:rPr>
          <w:rFonts w:ascii="宋体" w:hAnsi="宋体" w:cs="宋体" w:eastAsia="宋体" w:hint="default"/>
          <w:spacing w:val="-53"/>
          <w:sz w:val="19"/>
          <w:szCs w:val="19"/>
        </w:rPr>
        <w:t> </w:t>
      </w:r>
      <w:r>
        <w:rPr>
          <w:rFonts w:ascii="宋体" w:hAnsi="宋体" w:cs="宋体" w:eastAsia="宋体" w:hint="default"/>
          <w:sz w:val="19"/>
          <w:szCs w:val="19"/>
        </w:rPr>
        <w:t>500.00</w:t>
      </w:r>
      <w:r>
        <w:rPr>
          <w:rFonts w:ascii="宋体" w:hAnsi="宋体" w:cs="宋体" w:eastAsia="宋体" w:hint="default"/>
          <w:spacing w:val="-50"/>
          <w:sz w:val="19"/>
          <w:szCs w:val="19"/>
        </w:rPr>
        <w:t> </w:t>
      </w:r>
      <w:r>
        <w:rPr>
          <w:rFonts w:ascii="宋体" w:hAnsi="宋体" w:cs="宋体" w:eastAsia="宋体" w:hint="default"/>
          <w:sz w:val="19"/>
          <w:szCs w:val="19"/>
        </w:rPr>
        <w:t>万元。截至报告日该专项课题已验收完毕，专项经费转入递延收益。</w:t>
      </w:r>
    </w:p>
    <w:p>
      <w:pPr>
        <w:spacing w:line="386" w:lineRule="auto" w:before="152"/>
        <w:ind w:left="138" w:right="210" w:firstLine="0"/>
        <w:jc w:val="both"/>
        <w:rPr>
          <w:rFonts w:ascii="宋体" w:hAnsi="宋体" w:cs="宋体" w:eastAsia="宋体" w:hint="default"/>
          <w:sz w:val="19"/>
          <w:szCs w:val="19"/>
        </w:rPr>
      </w:pPr>
      <w:r>
        <w:rPr>
          <w:rFonts w:ascii="宋体" w:hAnsi="宋体" w:cs="宋体" w:eastAsia="宋体" w:hint="default"/>
          <w:sz w:val="19"/>
          <w:szCs w:val="19"/>
        </w:rPr>
        <w:t>（</w:t>
      </w:r>
      <w:r>
        <w:rPr>
          <w:rFonts w:ascii="宋体" w:hAnsi="宋体" w:cs="宋体" w:eastAsia="宋体" w:hint="default"/>
          <w:sz w:val="19"/>
          <w:szCs w:val="19"/>
        </w:rPr>
        <w:t>34</w:t>
      </w:r>
      <w:r>
        <w:rPr>
          <w:rFonts w:ascii="宋体" w:hAnsi="宋体" w:cs="宋体" w:eastAsia="宋体" w:hint="default"/>
          <w:sz w:val="19"/>
          <w:szCs w:val="19"/>
        </w:rPr>
        <w:t>）基于高端服务器的云计算一体机研制：</w:t>
      </w:r>
      <w:r>
        <w:rPr>
          <w:rFonts w:ascii="宋体" w:hAnsi="宋体" w:cs="宋体" w:eastAsia="宋体" w:hint="default"/>
          <w:sz w:val="19"/>
          <w:szCs w:val="19"/>
        </w:rPr>
        <w:t>2014</w:t>
      </w:r>
      <w:r>
        <w:rPr>
          <w:rFonts w:ascii="宋体" w:hAnsi="宋体" w:cs="宋体" w:eastAsia="宋体" w:hint="default"/>
          <w:spacing w:val="-57"/>
          <w:sz w:val="19"/>
          <w:szCs w:val="19"/>
        </w:rPr>
        <w:t> </w:t>
      </w:r>
      <w:r>
        <w:rPr>
          <w:rFonts w:ascii="宋体" w:hAnsi="宋体" w:cs="宋体" w:eastAsia="宋体" w:hint="default"/>
          <w:sz w:val="19"/>
          <w:szCs w:val="19"/>
        </w:rPr>
        <w:t>年</w:t>
      </w:r>
      <w:r>
        <w:rPr>
          <w:rFonts w:ascii="宋体" w:hAnsi="宋体" w:cs="宋体" w:eastAsia="宋体" w:hint="default"/>
          <w:spacing w:val="-58"/>
          <w:sz w:val="19"/>
          <w:szCs w:val="19"/>
        </w:rPr>
        <w:t> </w:t>
      </w:r>
      <w:r>
        <w:rPr>
          <w:rFonts w:ascii="宋体" w:hAnsi="宋体" w:cs="宋体" w:eastAsia="宋体" w:hint="default"/>
          <w:sz w:val="19"/>
          <w:szCs w:val="19"/>
        </w:rPr>
        <w:t>5</w:t>
      </w:r>
      <w:r>
        <w:rPr>
          <w:rFonts w:ascii="宋体" w:hAnsi="宋体" w:cs="宋体" w:eastAsia="宋体" w:hint="default"/>
          <w:spacing w:val="-59"/>
          <w:sz w:val="19"/>
          <w:szCs w:val="19"/>
        </w:rPr>
        <w:t> </w:t>
      </w:r>
      <w:r>
        <w:rPr>
          <w:rFonts w:ascii="宋体" w:hAnsi="宋体" w:cs="宋体" w:eastAsia="宋体" w:hint="default"/>
          <w:sz w:val="19"/>
          <w:szCs w:val="19"/>
        </w:rPr>
        <w:t>月</w:t>
      </w:r>
      <w:r>
        <w:rPr>
          <w:rFonts w:ascii="宋体" w:hAnsi="宋体" w:cs="宋体" w:eastAsia="宋体" w:hint="default"/>
          <w:spacing w:val="-58"/>
          <w:sz w:val="19"/>
          <w:szCs w:val="19"/>
        </w:rPr>
        <w:t> </w:t>
      </w:r>
      <w:r>
        <w:rPr>
          <w:rFonts w:ascii="宋体" w:hAnsi="宋体" w:cs="宋体" w:eastAsia="宋体" w:hint="default"/>
          <w:sz w:val="19"/>
          <w:szCs w:val="19"/>
        </w:rPr>
        <w:t>27</w:t>
      </w:r>
      <w:r>
        <w:rPr>
          <w:rFonts w:ascii="宋体" w:hAnsi="宋体" w:cs="宋体" w:eastAsia="宋体" w:hint="default"/>
          <w:spacing w:val="-57"/>
          <w:sz w:val="19"/>
          <w:szCs w:val="19"/>
        </w:rPr>
        <w:t> </w:t>
      </w:r>
      <w:r>
        <w:rPr>
          <w:rFonts w:ascii="宋体" w:hAnsi="宋体" w:cs="宋体" w:eastAsia="宋体" w:hint="default"/>
          <w:sz w:val="19"/>
          <w:szCs w:val="19"/>
        </w:rPr>
        <w:t>日，天津市科学技术委员会就《天津市科技计</w:t>
      </w:r>
      <w:r>
        <w:rPr>
          <w:rFonts w:ascii="宋体" w:hAnsi="宋体" w:cs="宋体" w:eastAsia="宋体" w:hint="default"/>
          <w:w w:val="99"/>
          <w:sz w:val="19"/>
          <w:szCs w:val="19"/>
        </w:rPr>
        <w:t> </w:t>
      </w:r>
      <w:r>
        <w:rPr>
          <w:rFonts w:ascii="宋体" w:hAnsi="宋体" w:cs="宋体" w:eastAsia="宋体" w:hint="default"/>
          <w:sz w:val="19"/>
          <w:szCs w:val="19"/>
        </w:rPr>
        <w:t>划项目（基于高端服务器的云计算一体机的研制）任务合同书》（合同编号：</w:t>
      </w:r>
      <w:r>
        <w:rPr>
          <w:rFonts w:ascii="宋体" w:hAnsi="宋体" w:cs="宋体" w:eastAsia="宋体" w:hint="default"/>
          <w:sz w:val="19"/>
          <w:szCs w:val="19"/>
        </w:rPr>
        <w:t>14ZCZDGX00027</w:t>
      </w:r>
      <w:r>
        <w:rPr>
          <w:rFonts w:ascii="宋体" w:hAnsi="宋体" w:cs="宋体" w:eastAsia="宋体" w:hint="default"/>
          <w:sz w:val="19"/>
          <w:szCs w:val="19"/>
        </w:rPr>
        <w:t>）批复专项经</w:t>
      </w:r>
      <w:r>
        <w:rPr>
          <w:rFonts w:ascii="宋体" w:hAnsi="宋体" w:cs="宋体" w:eastAsia="宋体" w:hint="default"/>
          <w:w w:val="99"/>
          <w:sz w:val="19"/>
          <w:szCs w:val="19"/>
        </w:rPr>
        <w:t> </w:t>
      </w:r>
      <w:r>
        <w:rPr>
          <w:rFonts w:ascii="宋体" w:hAnsi="宋体" w:cs="宋体" w:eastAsia="宋体" w:hint="default"/>
          <w:sz w:val="19"/>
          <w:szCs w:val="19"/>
        </w:rPr>
        <w:t>费</w:t>
      </w:r>
      <w:r>
        <w:rPr>
          <w:rFonts w:ascii="宋体" w:hAnsi="宋体" w:cs="宋体" w:eastAsia="宋体" w:hint="default"/>
          <w:spacing w:val="-51"/>
          <w:sz w:val="19"/>
          <w:szCs w:val="19"/>
        </w:rPr>
        <w:t> </w:t>
      </w:r>
      <w:r>
        <w:rPr>
          <w:rFonts w:ascii="宋体" w:hAnsi="宋体" w:cs="宋体" w:eastAsia="宋体" w:hint="default"/>
          <w:sz w:val="19"/>
          <w:szCs w:val="19"/>
        </w:rPr>
        <w:t>50.00</w:t>
      </w:r>
      <w:r>
        <w:rPr>
          <w:rFonts w:ascii="宋体" w:hAnsi="宋体" w:cs="宋体" w:eastAsia="宋体" w:hint="default"/>
          <w:spacing w:val="-49"/>
          <w:sz w:val="19"/>
          <w:szCs w:val="19"/>
        </w:rPr>
        <w:t> </w:t>
      </w:r>
      <w:r>
        <w:rPr>
          <w:rFonts w:ascii="宋体" w:hAnsi="宋体" w:cs="宋体" w:eastAsia="宋体" w:hint="default"/>
          <w:sz w:val="19"/>
          <w:szCs w:val="19"/>
        </w:rPr>
        <w:t>万元补贴，其中天津市财政拨款</w:t>
      </w:r>
      <w:r>
        <w:rPr>
          <w:rFonts w:ascii="宋体" w:hAnsi="宋体" w:cs="宋体" w:eastAsia="宋体" w:hint="default"/>
          <w:spacing w:val="-50"/>
          <w:sz w:val="19"/>
          <w:szCs w:val="19"/>
        </w:rPr>
        <w:t> </w:t>
      </w:r>
      <w:r>
        <w:rPr>
          <w:rFonts w:ascii="宋体" w:hAnsi="宋体" w:cs="宋体" w:eastAsia="宋体" w:hint="default"/>
          <w:sz w:val="19"/>
          <w:szCs w:val="19"/>
        </w:rPr>
        <w:t>50.00</w:t>
      </w:r>
      <w:r>
        <w:rPr>
          <w:rFonts w:ascii="宋体" w:hAnsi="宋体" w:cs="宋体" w:eastAsia="宋体" w:hint="default"/>
          <w:spacing w:val="-49"/>
          <w:sz w:val="19"/>
          <w:szCs w:val="19"/>
        </w:rPr>
        <w:t> </w:t>
      </w:r>
      <w:r>
        <w:rPr>
          <w:rFonts w:ascii="宋体" w:hAnsi="宋体" w:cs="宋体" w:eastAsia="宋体" w:hint="default"/>
          <w:sz w:val="19"/>
          <w:szCs w:val="19"/>
        </w:rPr>
        <w:t>万元。截至</w:t>
      </w:r>
      <w:r>
        <w:rPr>
          <w:rFonts w:ascii="宋体" w:hAnsi="宋体" w:cs="宋体" w:eastAsia="宋体" w:hint="default"/>
          <w:spacing w:val="-50"/>
          <w:sz w:val="19"/>
          <w:szCs w:val="19"/>
        </w:rPr>
        <w:t> </w:t>
      </w:r>
      <w:r>
        <w:rPr>
          <w:rFonts w:ascii="宋体" w:hAnsi="宋体" w:cs="宋体" w:eastAsia="宋体" w:hint="default"/>
          <w:sz w:val="19"/>
          <w:szCs w:val="19"/>
        </w:rPr>
        <w:t>2015</w:t>
      </w:r>
      <w:r>
        <w:rPr>
          <w:rFonts w:ascii="宋体" w:hAnsi="宋体" w:cs="宋体" w:eastAsia="宋体" w:hint="default"/>
          <w:spacing w:val="-49"/>
          <w:sz w:val="19"/>
          <w:szCs w:val="19"/>
        </w:rPr>
        <w:t> </w:t>
      </w:r>
      <w:r>
        <w:rPr>
          <w:rFonts w:ascii="宋体" w:hAnsi="宋体" w:cs="宋体" w:eastAsia="宋体" w:hint="default"/>
          <w:sz w:val="19"/>
          <w:szCs w:val="19"/>
        </w:rPr>
        <w:t>年</w:t>
      </w:r>
      <w:r>
        <w:rPr>
          <w:rFonts w:ascii="宋体" w:hAnsi="宋体" w:cs="宋体" w:eastAsia="宋体" w:hint="default"/>
          <w:spacing w:val="-50"/>
          <w:sz w:val="19"/>
          <w:szCs w:val="19"/>
        </w:rPr>
        <w:t> </w:t>
      </w:r>
      <w:r>
        <w:rPr>
          <w:rFonts w:ascii="宋体" w:hAnsi="宋体" w:cs="宋体" w:eastAsia="宋体" w:hint="default"/>
          <w:sz w:val="19"/>
          <w:szCs w:val="19"/>
        </w:rPr>
        <w:t>12</w:t>
      </w:r>
      <w:r>
        <w:rPr>
          <w:rFonts w:ascii="宋体" w:hAnsi="宋体" w:cs="宋体" w:eastAsia="宋体" w:hint="default"/>
          <w:spacing w:val="-49"/>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宋体" w:hAnsi="宋体" w:cs="宋体" w:eastAsia="宋体" w:hint="default"/>
          <w:sz w:val="19"/>
          <w:szCs w:val="19"/>
        </w:rPr>
        <w:t>31</w:t>
      </w:r>
      <w:r>
        <w:rPr>
          <w:rFonts w:ascii="宋体" w:hAnsi="宋体" w:cs="宋体" w:eastAsia="宋体" w:hint="default"/>
          <w:spacing w:val="-49"/>
          <w:sz w:val="19"/>
          <w:szCs w:val="19"/>
        </w:rPr>
        <w:t> </w:t>
      </w:r>
      <w:r>
        <w:rPr>
          <w:rFonts w:ascii="宋体" w:hAnsi="宋体" w:cs="宋体" w:eastAsia="宋体" w:hint="default"/>
          <w:sz w:val="19"/>
          <w:szCs w:val="19"/>
        </w:rPr>
        <w:t>日本公司累计收到该课题的专</w:t>
      </w:r>
    </w:p>
    <w:p>
      <w:pPr>
        <w:spacing w:before="36"/>
        <w:ind w:left="138" w:right="103" w:firstLine="0"/>
        <w:jc w:val="left"/>
        <w:rPr>
          <w:rFonts w:ascii="宋体" w:hAnsi="宋体" w:cs="宋体" w:eastAsia="宋体" w:hint="default"/>
          <w:sz w:val="19"/>
          <w:szCs w:val="19"/>
        </w:rPr>
      </w:pPr>
      <w:r>
        <w:rPr>
          <w:rFonts w:ascii="宋体" w:hAnsi="宋体" w:cs="宋体" w:eastAsia="宋体" w:hint="default"/>
          <w:sz w:val="19"/>
          <w:szCs w:val="19"/>
        </w:rPr>
        <w:t>项经费为</w:t>
      </w:r>
      <w:r>
        <w:rPr>
          <w:rFonts w:ascii="宋体" w:hAnsi="宋体" w:cs="宋体" w:eastAsia="宋体" w:hint="default"/>
          <w:spacing w:val="-52"/>
          <w:sz w:val="19"/>
          <w:szCs w:val="19"/>
        </w:rPr>
        <w:t> </w:t>
      </w:r>
      <w:r>
        <w:rPr>
          <w:rFonts w:ascii="宋体" w:hAnsi="宋体" w:cs="宋体" w:eastAsia="宋体" w:hint="default"/>
          <w:sz w:val="19"/>
          <w:szCs w:val="19"/>
        </w:rPr>
        <w:t>30.00</w:t>
      </w:r>
      <w:r>
        <w:rPr>
          <w:rFonts w:ascii="宋体" w:hAnsi="宋体" w:cs="宋体" w:eastAsia="宋体" w:hint="default"/>
          <w:spacing w:val="-50"/>
          <w:sz w:val="19"/>
          <w:szCs w:val="19"/>
        </w:rPr>
        <w:t> </w:t>
      </w:r>
      <w:r>
        <w:rPr>
          <w:rFonts w:ascii="宋体" w:hAnsi="宋体" w:cs="宋体" w:eastAsia="宋体" w:hint="default"/>
          <w:sz w:val="19"/>
          <w:szCs w:val="19"/>
        </w:rPr>
        <w:t>万元，截至报告日该专项课题尚在进行。</w:t>
      </w:r>
    </w:p>
    <w:p>
      <w:pPr>
        <w:spacing w:before="149"/>
        <w:ind w:left="138" w:right="103" w:firstLine="0"/>
        <w:jc w:val="left"/>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35</w:t>
      </w:r>
      <w:r>
        <w:rPr>
          <w:rFonts w:ascii="宋体" w:hAnsi="宋体" w:cs="宋体" w:eastAsia="宋体" w:hint="default"/>
          <w:sz w:val="19"/>
          <w:szCs w:val="19"/>
        </w:rPr>
        <w:t>）面向互联网应用的服务器核心软硬件研发及应用推广（核高基）：</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年</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7</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39"/>
          <w:sz w:val="19"/>
          <w:szCs w:val="19"/>
        </w:rPr>
        <w:t>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9"/>
          <w:sz w:val="19"/>
          <w:szCs w:val="19"/>
        </w:rPr>
        <w:t> </w:t>
      </w:r>
      <w:r>
        <w:rPr>
          <w:rFonts w:ascii="宋体" w:hAnsi="宋体" w:cs="宋体" w:eastAsia="宋体" w:hint="default"/>
          <w:sz w:val="19"/>
          <w:szCs w:val="19"/>
        </w:rPr>
        <w:t>日，天津市工业和</w:t>
      </w:r>
    </w:p>
    <w:p>
      <w:pPr>
        <w:spacing w:before="137"/>
        <w:ind w:left="138" w:right="103" w:firstLine="0"/>
        <w:jc w:val="left"/>
        <w:rPr>
          <w:rFonts w:ascii="宋体" w:hAnsi="宋体" w:cs="宋体" w:eastAsia="宋体" w:hint="default"/>
          <w:sz w:val="19"/>
          <w:szCs w:val="19"/>
        </w:rPr>
      </w:pPr>
      <w:r>
        <w:rPr>
          <w:rFonts w:ascii="宋体" w:hAnsi="宋体" w:cs="宋体" w:eastAsia="宋体" w:hint="default"/>
          <w:sz w:val="19"/>
          <w:szCs w:val="19"/>
        </w:rPr>
        <w:t>信息化委员会、天津市财政局《市工业和信息化委市财政局关于下达</w:t>
      </w:r>
      <w:r>
        <w:rPr>
          <w:rFonts w:ascii="宋体" w:hAnsi="宋体" w:cs="宋体" w:eastAsia="宋体" w:hint="default"/>
          <w:spacing w:val="-51"/>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年天津市第一批工业企业发展资</w:t>
      </w:r>
    </w:p>
    <w:p>
      <w:pPr>
        <w:spacing w:before="137"/>
        <w:ind w:left="138" w:right="103" w:firstLine="0"/>
        <w:jc w:val="left"/>
        <w:rPr>
          <w:rFonts w:ascii="宋体" w:hAnsi="宋体" w:cs="宋体" w:eastAsia="宋体" w:hint="default"/>
          <w:sz w:val="19"/>
          <w:szCs w:val="19"/>
        </w:rPr>
      </w:pPr>
      <w:r>
        <w:rPr>
          <w:rFonts w:ascii="宋体" w:hAnsi="宋体" w:cs="宋体" w:eastAsia="宋体" w:hint="default"/>
          <w:sz w:val="19"/>
          <w:szCs w:val="19"/>
        </w:rPr>
        <w:t>金计划的通知》（津工信财【</w:t>
      </w:r>
      <w:r>
        <w:rPr>
          <w:rFonts w:ascii="Times New Roman" w:hAnsi="Times New Roman" w:cs="Times New Roman" w:eastAsia="Times New Roman" w:hint="default"/>
          <w:sz w:val="19"/>
          <w:szCs w:val="19"/>
        </w:rPr>
        <w:t>2015</w:t>
      </w:r>
      <w:r>
        <w:rPr>
          <w:rFonts w:ascii="宋体" w:hAnsi="宋体" w:cs="宋体" w:eastAsia="宋体" w:hint="default"/>
          <w:sz w:val="19"/>
          <w:szCs w:val="19"/>
        </w:rPr>
        <w:t>】</w:t>
      </w:r>
      <w:r>
        <w:rPr>
          <w:rFonts w:ascii="Times New Roman" w:hAnsi="Times New Roman" w:cs="Times New Roman" w:eastAsia="Times New Roman" w:hint="default"/>
          <w:sz w:val="19"/>
          <w:szCs w:val="19"/>
        </w:rPr>
        <w:t>2</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号）批复专项经费</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200.00</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万元。截至</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3"/>
          <w:sz w:val="19"/>
          <w:szCs w:val="19"/>
        </w:rPr>
        <w:t> </w:t>
      </w:r>
      <w:r>
        <w:rPr>
          <w:rFonts w:ascii="宋体" w:hAnsi="宋体" w:cs="宋体" w:eastAsia="宋体" w:hint="default"/>
          <w:sz w:val="19"/>
          <w:szCs w:val="19"/>
        </w:rPr>
        <w:t>年</w:t>
      </w:r>
      <w:r>
        <w:rPr>
          <w:rFonts w:ascii="宋体" w:hAnsi="宋体" w:cs="宋体" w:eastAsia="宋体" w:hint="default"/>
          <w:spacing w:val="-50"/>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1"/>
          <w:sz w:val="19"/>
          <w:szCs w:val="19"/>
        </w:rPr>
        <w:t> </w:t>
      </w:r>
      <w:r>
        <w:rPr>
          <w:rFonts w:ascii="宋体" w:hAnsi="宋体" w:cs="宋体" w:eastAsia="宋体" w:hint="default"/>
          <w:sz w:val="19"/>
          <w:szCs w:val="19"/>
        </w:rPr>
        <w:t>月</w:t>
      </w:r>
      <w:r>
        <w:rPr>
          <w:rFonts w:ascii="宋体" w:hAnsi="宋体" w:cs="宋体" w:eastAsia="宋体" w:hint="default"/>
          <w:spacing w:val="-52"/>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2"/>
          <w:sz w:val="19"/>
          <w:szCs w:val="19"/>
        </w:rPr>
        <w:t> </w:t>
      </w:r>
      <w:r>
        <w:rPr>
          <w:rFonts w:ascii="宋体" w:hAnsi="宋体" w:cs="宋体" w:eastAsia="宋体" w:hint="default"/>
          <w:sz w:val="19"/>
          <w:szCs w:val="19"/>
        </w:rPr>
        <w:t>日本公司累计</w:t>
      </w:r>
    </w:p>
    <w:p>
      <w:pPr>
        <w:spacing w:before="136"/>
        <w:ind w:left="138" w:right="103" w:firstLine="0"/>
        <w:jc w:val="left"/>
        <w:rPr>
          <w:rFonts w:ascii="宋体" w:hAnsi="宋体" w:cs="宋体" w:eastAsia="宋体" w:hint="default"/>
          <w:sz w:val="19"/>
          <w:szCs w:val="19"/>
        </w:rPr>
      </w:pPr>
      <w:r>
        <w:rPr>
          <w:rFonts w:ascii="宋体" w:hAnsi="宋体" w:cs="宋体" w:eastAsia="宋体" w:hint="default"/>
          <w:sz w:val="19"/>
          <w:szCs w:val="19"/>
        </w:rPr>
        <w:t>收到该课题的专项经费为</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200.00</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万元，截至报告日该专项课题尚在进行。</w:t>
      </w:r>
    </w:p>
    <w:p>
      <w:pPr>
        <w:spacing w:line="386" w:lineRule="auto" w:before="137"/>
        <w:ind w:left="138" w:right="199" w:firstLine="0"/>
        <w:jc w:val="left"/>
        <w:rPr>
          <w:rFonts w:ascii="宋体" w:hAnsi="宋体" w:cs="宋体" w:eastAsia="宋体" w:hint="default"/>
          <w:sz w:val="19"/>
          <w:szCs w:val="19"/>
        </w:rPr>
      </w:pPr>
      <w:r>
        <w:rPr>
          <w:rFonts w:ascii="宋体" w:hAnsi="宋体" w:cs="宋体" w:eastAsia="宋体" w:hint="default"/>
          <w:spacing w:val="-5"/>
          <w:w w:val="99"/>
          <w:sz w:val="19"/>
          <w:szCs w:val="19"/>
        </w:rPr>
        <w:t>（</w:t>
      </w:r>
      <w:r>
        <w:rPr>
          <w:rFonts w:ascii="宋体" w:hAnsi="宋体" w:cs="宋体" w:eastAsia="宋体" w:hint="default"/>
          <w:spacing w:val="-5"/>
          <w:w w:val="99"/>
          <w:sz w:val="19"/>
          <w:szCs w:val="19"/>
        </w:rPr>
        <w:t>36</w:t>
      </w:r>
      <w:r>
        <w:rPr>
          <w:rFonts w:ascii="宋体" w:hAnsi="宋体" w:cs="宋体" w:eastAsia="宋体" w:hint="default"/>
          <w:spacing w:val="-5"/>
          <w:w w:val="99"/>
          <w:sz w:val="19"/>
          <w:szCs w:val="19"/>
        </w:rPr>
        <w:t>）曙光海量信息存储系统研发及产能提升改造项目：</w:t>
      </w:r>
      <w:r>
        <w:rPr>
          <w:rFonts w:ascii="宋体" w:hAnsi="宋体" w:cs="宋体" w:eastAsia="宋体" w:hint="default"/>
          <w:spacing w:val="-5"/>
          <w:w w:val="99"/>
          <w:sz w:val="19"/>
          <w:szCs w:val="19"/>
        </w:rPr>
        <w:t>2015</w:t>
      </w:r>
      <w:r>
        <w:rPr>
          <w:rFonts w:ascii="宋体" w:hAnsi="宋体" w:cs="宋体" w:eastAsia="宋体" w:hint="default"/>
          <w:spacing w:val="-46"/>
          <w:w w:val="99"/>
          <w:sz w:val="19"/>
          <w:szCs w:val="19"/>
        </w:rPr>
        <w:t> </w:t>
      </w:r>
      <w:r>
        <w:rPr>
          <w:rFonts w:ascii="宋体" w:hAnsi="宋体" w:cs="宋体" w:eastAsia="宋体" w:hint="default"/>
          <w:w w:val="99"/>
          <w:sz w:val="19"/>
          <w:szCs w:val="19"/>
        </w:rPr>
        <w:t>年</w:t>
      </w:r>
      <w:r>
        <w:rPr>
          <w:rFonts w:ascii="宋体" w:hAnsi="宋体" w:cs="宋体" w:eastAsia="宋体" w:hint="default"/>
          <w:spacing w:val="-50"/>
          <w:w w:val="99"/>
          <w:sz w:val="19"/>
          <w:szCs w:val="19"/>
        </w:rPr>
        <w:t> </w:t>
      </w:r>
      <w:r>
        <w:rPr>
          <w:rFonts w:ascii="宋体" w:hAnsi="宋体" w:cs="宋体" w:eastAsia="宋体" w:hint="default"/>
          <w:w w:val="99"/>
          <w:sz w:val="19"/>
          <w:szCs w:val="19"/>
        </w:rPr>
        <w:t>5</w:t>
      </w:r>
      <w:r>
        <w:rPr>
          <w:rFonts w:ascii="宋体" w:hAnsi="宋体" w:cs="宋体" w:eastAsia="宋体" w:hint="default"/>
          <w:spacing w:val="-46"/>
          <w:w w:val="99"/>
          <w:sz w:val="19"/>
          <w:szCs w:val="19"/>
        </w:rPr>
        <w:t> </w:t>
      </w:r>
      <w:r>
        <w:rPr>
          <w:rFonts w:ascii="宋体" w:hAnsi="宋体" w:cs="宋体" w:eastAsia="宋体" w:hint="default"/>
          <w:w w:val="99"/>
          <w:sz w:val="19"/>
          <w:szCs w:val="19"/>
        </w:rPr>
        <w:t>月</w:t>
      </w:r>
      <w:r>
        <w:rPr>
          <w:rFonts w:ascii="宋体" w:hAnsi="宋体" w:cs="宋体" w:eastAsia="宋体" w:hint="default"/>
          <w:spacing w:val="-47"/>
          <w:w w:val="99"/>
          <w:sz w:val="19"/>
          <w:szCs w:val="19"/>
        </w:rPr>
        <w:t> </w:t>
      </w:r>
      <w:r>
        <w:rPr>
          <w:rFonts w:ascii="宋体" w:hAnsi="宋体" w:cs="宋体" w:eastAsia="宋体" w:hint="default"/>
          <w:spacing w:val="-1"/>
          <w:w w:val="99"/>
          <w:sz w:val="19"/>
          <w:szCs w:val="19"/>
        </w:rPr>
        <w:t>25</w:t>
      </w:r>
      <w:r>
        <w:rPr>
          <w:rFonts w:ascii="宋体" w:hAnsi="宋体" w:cs="宋体" w:eastAsia="宋体" w:hint="default"/>
          <w:spacing w:val="-46"/>
          <w:w w:val="99"/>
          <w:sz w:val="19"/>
          <w:szCs w:val="19"/>
        </w:rPr>
        <w:t> </w:t>
      </w:r>
      <w:r>
        <w:rPr>
          <w:rFonts w:ascii="宋体" w:hAnsi="宋体" w:cs="宋体" w:eastAsia="宋体" w:hint="default"/>
          <w:spacing w:val="-5"/>
          <w:w w:val="99"/>
          <w:sz w:val="19"/>
          <w:szCs w:val="19"/>
        </w:rPr>
        <w:t>日，国家发展和改革委员会办公厅、</w:t>
      </w:r>
      <w:r>
        <w:rPr>
          <w:rFonts w:ascii="宋体" w:hAnsi="宋体" w:cs="宋体" w:eastAsia="宋体" w:hint="default"/>
          <w:w w:val="99"/>
          <w:sz w:val="19"/>
          <w:szCs w:val="19"/>
        </w:rPr>
        <w:t> </w:t>
      </w:r>
      <w:r>
        <w:rPr>
          <w:rFonts w:ascii="宋体" w:hAnsi="宋体" w:cs="宋体" w:eastAsia="宋体" w:hint="default"/>
          <w:sz w:val="19"/>
          <w:szCs w:val="19"/>
        </w:rPr>
        <w:t>工业和信息化部办公厅《国家发展改革委员会办公厅</w:t>
      </w:r>
      <w:r>
        <w:rPr>
          <w:rFonts w:ascii="宋体" w:hAnsi="宋体" w:cs="宋体" w:eastAsia="宋体" w:hint="default"/>
          <w:spacing w:val="-3"/>
          <w:sz w:val="19"/>
          <w:szCs w:val="19"/>
        </w:rPr>
        <w:t> </w:t>
      </w:r>
      <w:r>
        <w:rPr>
          <w:rFonts w:ascii="宋体" w:hAnsi="宋体" w:cs="宋体" w:eastAsia="宋体" w:hint="default"/>
          <w:sz w:val="19"/>
          <w:szCs w:val="19"/>
        </w:rPr>
        <w:t>工业和信息化部办公厅关于</w:t>
      </w:r>
      <w:r>
        <w:rPr>
          <w:rFonts w:ascii="宋体" w:hAnsi="宋体" w:cs="宋体" w:eastAsia="宋体" w:hint="default"/>
          <w:spacing w:val="-49"/>
          <w:sz w:val="19"/>
          <w:szCs w:val="19"/>
        </w:rPr>
        <w:t> </w:t>
      </w:r>
      <w:r>
        <w:rPr>
          <w:rFonts w:ascii="宋体" w:hAnsi="宋体" w:cs="宋体" w:eastAsia="宋体" w:hint="default"/>
          <w:sz w:val="19"/>
          <w:szCs w:val="19"/>
        </w:rPr>
        <w:t>2015</w:t>
      </w:r>
      <w:r>
        <w:rPr>
          <w:rFonts w:ascii="宋体" w:hAnsi="宋体" w:cs="宋体" w:eastAsia="宋体" w:hint="default"/>
          <w:spacing w:val="-47"/>
          <w:sz w:val="19"/>
          <w:szCs w:val="19"/>
        </w:rPr>
        <w:t> </w:t>
      </w:r>
      <w:r>
        <w:rPr>
          <w:rFonts w:ascii="宋体" w:hAnsi="宋体" w:cs="宋体" w:eastAsia="宋体" w:hint="default"/>
          <w:sz w:val="19"/>
          <w:szCs w:val="19"/>
        </w:rPr>
        <w:t>年电子信息产业振</w:t>
      </w:r>
      <w:r>
        <w:rPr>
          <w:rFonts w:ascii="宋体" w:hAnsi="宋体" w:cs="宋体" w:eastAsia="宋体" w:hint="default"/>
          <w:w w:val="99"/>
          <w:sz w:val="19"/>
          <w:szCs w:val="19"/>
        </w:rPr>
        <w:t> </w:t>
      </w:r>
      <w:r>
        <w:rPr>
          <w:rFonts w:ascii="宋体" w:hAnsi="宋体" w:cs="宋体" w:eastAsia="宋体" w:hint="default"/>
          <w:sz w:val="19"/>
          <w:szCs w:val="19"/>
        </w:rPr>
        <w:t>兴和技术改造项目资金申请报告的复函》（发改办高技【</w:t>
      </w:r>
      <w:r>
        <w:rPr>
          <w:rFonts w:ascii="宋体" w:hAnsi="宋体" w:cs="宋体" w:eastAsia="宋体" w:hint="default"/>
          <w:sz w:val="19"/>
          <w:szCs w:val="19"/>
        </w:rPr>
        <w:t>2015</w:t>
      </w:r>
      <w:r>
        <w:rPr>
          <w:rFonts w:ascii="宋体" w:hAnsi="宋体" w:cs="宋体" w:eastAsia="宋体" w:hint="default"/>
          <w:sz w:val="19"/>
          <w:szCs w:val="19"/>
        </w:rPr>
        <w:t>】</w:t>
      </w:r>
      <w:r>
        <w:rPr>
          <w:rFonts w:ascii="宋体" w:hAnsi="宋体" w:cs="宋体" w:eastAsia="宋体" w:hint="default"/>
          <w:sz w:val="19"/>
          <w:szCs w:val="19"/>
        </w:rPr>
        <w:t>1333</w:t>
      </w:r>
      <w:r>
        <w:rPr>
          <w:rFonts w:ascii="宋体" w:hAnsi="宋体" w:cs="宋体" w:eastAsia="宋体" w:hint="default"/>
          <w:spacing w:val="-48"/>
          <w:sz w:val="19"/>
          <w:szCs w:val="19"/>
        </w:rPr>
        <w:t> </w:t>
      </w:r>
      <w:r>
        <w:rPr>
          <w:rFonts w:ascii="宋体" w:hAnsi="宋体" w:cs="宋体" w:eastAsia="宋体" w:hint="default"/>
          <w:sz w:val="19"/>
          <w:szCs w:val="19"/>
        </w:rPr>
        <w:t>号）；</w:t>
      </w:r>
      <w:r>
        <w:rPr>
          <w:rFonts w:ascii="宋体" w:hAnsi="宋体" w:cs="宋体" w:eastAsia="宋体" w:hint="default"/>
          <w:sz w:val="19"/>
          <w:szCs w:val="19"/>
        </w:rPr>
        <w:t>2015</w:t>
      </w:r>
      <w:r>
        <w:rPr>
          <w:rFonts w:ascii="宋体" w:hAnsi="宋体" w:cs="宋体" w:eastAsia="宋体" w:hint="default"/>
          <w:spacing w:val="-48"/>
          <w:sz w:val="19"/>
          <w:szCs w:val="19"/>
        </w:rPr>
        <w:t>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宋体" w:hAnsi="宋体" w:cs="宋体" w:eastAsia="宋体" w:hint="default"/>
          <w:sz w:val="19"/>
          <w:szCs w:val="19"/>
        </w:rPr>
        <w:t>6</w:t>
      </w:r>
      <w:r>
        <w:rPr>
          <w:rFonts w:ascii="宋体" w:hAnsi="宋体" w:cs="宋体" w:eastAsia="宋体" w:hint="default"/>
          <w:spacing w:val="-48"/>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宋体" w:hAnsi="宋体" w:cs="宋体" w:eastAsia="宋体" w:hint="default"/>
          <w:sz w:val="19"/>
          <w:szCs w:val="19"/>
        </w:rPr>
        <w:t>15</w:t>
      </w:r>
      <w:r>
        <w:rPr>
          <w:rFonts w:ascii="宋体" w:hAnsi="宋体" w:cs="宋体" w:eastAsia="宋体" w:hint="default"/>
          <w:spacing w:val="-48"/>
          <w:sz w:val="19"/>
          <w:szCs w:val="19"/>
        </w:rPr>
        <w:t> </w:t>
      </w:r>
      <w:r>
        <w:rPr>
          <w:rFonts w:ascii="宋体" w:hAnsi="宋体" w:cs="宋体" w:eastAsia="宋体" w:hint="default"/>
          <w:sz w:val="19"/>
          <w:szCs w:val="19"/>
        </w:rPr>
        <w:t>日，天津市发</w:t>
      </w:r>
      <w:r>
        <w:rPr>
          <w:rFonts w:ascii="宋体" w:hAnsi="宋体" w:cs="宋体" w:eastAsia="宋体" w:hint="default"/>
          <w:w w:val="99"/>
          <w:sz w:val="19"/>
          <w:szCs w:val="19"/>
        </w:rPr>
        <w:t> </w:t>
      </w:r>
      <w:r>
        <w:rPr>
          <w:rFonts w:ascii="宋体" w:hAnsi="宋体" w:cs="宋体" w:eastAsia="宋体" w:hint="default"/>
          <w:sz w:val="19"/>
          <w:szCs w:val="19"/>
        </w:rPr>
        <w:t>展和改革委员会、天津市工业和信息化委员会《市发展改革委市工业和信息化委关于转发</w:t>
      </w:r>
      <w:r>
        <w:rPr>
          <w:rFonts w:ascii="宋体" w:hAnsi="宋体" w:cs="宋体" w:eastAsia="宋体" w:hint="default"/>
          <w:spacing w:val="-50"/>
          <w:sz w:val="19"/>
          <w:szCs w:val="19"/>
        </w:rPr>
        <w:t> </w:t>
      </w:r>
      <w:r>
        <w:rPr>
          <w:rFonts w:ascii="宋体" w:hAnsi="宋体" w:cs="宋体" w:eastAsia="宋体" w:hint="default"/>
          <w:sz w:val="19"/>
          <w:szCs w:val="19"/>
        </w:rPr>
        <w:t>2015</w:t>
      </w:r>
      <w:r>
        <w:rPr>
          <w:rFonts w:ascii="宋体" w:hAnsi="宋体" w:cs="宋体" w:eastAsia="宋体" w:hint="default"/>
          <w:spacing w:val="-51"/>
          <w:sz w:val="19"/>
          <w:szCs w:val="19"/>
        </w:rPr>
        <w:t> </w:t>
      </w:r>
      <w:r>
        <w:rPr>
          <w:rFonts w:ascii="宋体" w:hAnsi="宋体" w:cs="宋体" w:eastAsia="宋体" w:hint="default"/>
          <w:sz w:val="19"/>
          <w:szCs w:val="19"/>
        </w:rPr>
        <w:t>年电子信息</w:t>
      </w:r>
    </w:p>
    <w:p>
      <w:pPr>
        <w:spacing w:before="36"/>
        <w:ind w:left="138" w:right="103" w:firstLine="0"/>
        <w:jc w:val="left"/>
        <w:rPr>
          <w:rFonts w:ascii="宋体" w:hAnsi="宋体" w:cs="宋体" w:eastAsia="宋体" w:hint="default"/>
          <w:sz w:val="19"/>
          <w:szCs w:val="19"/>
        </w:rPr>
      </w:pPr>
      <w:r>
        <w:rPr>
          <w:rFonts w:ascii="宋体" w:hAnsi="宋体" w:cs="宋体" w:eastAsia="宋体" w:hint="default"/>
          <w:spacing w:val="-2"/>
          <w:sz w:val="19"/>
          <w:szCs w:val="19"/>
        </w:rPr>
        <w:t>产业振兴和技术改造项目资金申请报告复函的通知》（津发改高技【</w:t>
      </w:r>
      <w:r>
        <w:rPr>
          <w:rFonts w:ascii="宋体" w:hAnsi="宋体" w:cs="宋体" w:eastAsia="宋体" w:hint="default"/>
          <w:spacing w:val="-2"/>
          <w:sz w:val="19"/>
          <w:szCs w:val="19"/>
        </w:rPr>
        <w:t>2015</w:t>
      </w:r>
      <w:r>
        <w:rPr>
          <w:rFonts w:ascii="宋体" w:hAnsi="宋体" w:cs="宋体" w:eastAsia="宋体" w:hint="default"/>
          <w:spacing w:val="-2"/>
          <w:sz w:val="19"/>
          <w:szCs w:val="19"/>
        </w:rPr>
        <w:t>】</w:t>
      </w:r>
      <w:r>
        <w:rPr>
          <w:rFonts w:ascii="宋体" w:hAnsi="宋体" w:cs="宋体" w:eastAsia="宋体" w:hint="default"/>
          <w:spacing w:val="-2"/>
          <w:sz w:val="19"/>
          <w:szCs w:val="19"/>
        </w:rPr>
        <w:t>503</w:t>
      </w:r>
      <w:r>
        <w:rPr>
          <w:rFonts w:ascii="宋体" w:hAnsi="宋体" w:cs="宋体" w:eastAsia="宋体" w:hint="default"/>
          <w:spacing w:val="-49"/>
          <w:sz w:val="19"/>
          <w:szCs w:val="19"/>
        </w:rPr>
        <w:t> </w:t>
      </w:r>
      <w:r>
        <w:rPr>
          <w:rFonts w:ascii="宋体" w:hAnsi="宋体" w:cs="宋体" w:eastAsia="宋体" w:hint="default"/>
          <w:spacing w:val="-3"/>
          <w:sz w:val="19"/>
          <w:szCs w:val="19"/>
        </w:rPr>
        <w:t>号）批复专项经费</w:t>
      </w:r>
      <w:r>
        <w:rPr>
          <w:rFonts w:ascii="宋体" w:hAnsi="宋体" w:cs="宋体" w:eastAsia="宋体" w:hint="default"/>
          <w:spacing w:val="-50"/>
          <w:sz w:val="19"/>
          <w:szCs w:val="19"/>
        </w:rPr>
        <w:t> </w:t>
      </w:r>
      <w:r>
        <w:rPr>
          <w:rFonts w:ascii="宋体" w:hAnsi="宋体" w:cs="宋体" w:eastAsia="宋体" w:hint="default"/>
          <w:spacing w:val="-1"/>
          <w:sz w:val="19"/>
          <w:szCs w:val="19"/>
        </w:rPr>
        <w:t>3,000.00</w:t>
      </w:r>
    </w:p>
    <w:p>
      <w:pPr>
        <w:spacing w:line="386" w:lineRule="auto" w:before="149"/>
        <w:ind w:left="138" w:right="103" w:firstLine="0"/>
        <w:jc w:val="left"/>
        <w:rPr>
          <w:rFonts w:ascii="宋体" w:hAnsi="宋体" w:cs="宋体" w:eastAsia="宋体" w:hint="default"/>
          <w:sz w:val="19"/>
          <w:szCs w:val="19"/>
        </w:rPr>
      </w:pPr>
      <w:r>
        <w:rPr>
          <w:rFonts w:ascii="宋体" w:hAnsi="宋体" w:cs="宋体" w:eastAsia="宋体" w:hint="default"/>
          <w:sz w:val="19"/>
          <w:szCs w:val="19"/>
        </w:rPr>
        <w:t>万元。截至</w:t>
      </w:r>
      <w:r>
        <w:rPr>
          <w:rFonts w:ascii="宋体" w:hAnsi="宋体" w:cs="宋体" w:eastAsia="宋体" w:hint="default"/>
          <w:spacing w:val="-50"/>
          <w:sz w:val="19"/>
          <w:szCs w:val="19"/>
        </w:rPr>
        <w:t> </w:t>
      </w:r>
      <w:r>
        <w:rPr>
          <w:rFonts w:ascii="宋体" w:hAnsi="宋体" w:cs="宋体" w:eastAsia="宋体" w:hint="default"/>
          <w:sz w:val="19"/>
          <w:szCs w:val="19"/>
        </w:rPr>
        <w:t>2015</w:t>
      </w:r>
      <w:r>
        <w:rPr>
          <w:rFonts w:ascii="宋体" w:hAnsi="宋体" w:cs="宋体" w:eastAsia="宋体" w:hint="default"/>
          <w:spacing w:val="-48"/>
          <w:sz w:val="19"/>
          <w:szCs w:val="19"/>
        </w:rPr>
        <w:t> </w:t>
      </w:r>
      <w:r>
        <w:rPr>
          <w:rFonts w:ascii="宋体" w:hAnsi="宋体" w:cs="宋体" w:eastAsia="宋体" w:hint="default"/>
          <w:sz w:val="19"/>
          <w:szCs w:val="19"/>
        </w:rPr>
        <w:t>年</w:t>
      </w:r>
      <w:r>
        <w:rPr>
          <w:rFonts w:ascii="宋体" w:hAnsi="宋体" w:cs="宋体" w:eastAsia="宋体" w:hint="default"/>
          <w:spacing w:val="-52"/>
          <w:sz w:val="19"/>
          <w:szCs w:val="19"/>
        </w:rPr>
        <w:t> </w:t>
      </w:r>
      <w:r>
        <w:rPr>
          <w:rFonts w:ascii="宋体" w:hAnsi="宋体" w:cs="宋体" w:eastAsia="宋体" w:hint="default"/>
          <w:sz w:val="19"/>
          <w:szCs w:val="19"/>
        </w:rPr>
        <w:t>12</w:t>
      </w:r>
      <w:r>
        <w:rPr>
          <w:rFonts w:ascii="宋体" w:hAnsi="宋体" w:cs="宋体" w:eastAsia="宋体" w:hint="default"/>
          <w:spacing w:val="-48"/>
          <w:sz w:val="19"/>
          <w:szCs w:val="19"/>
        </w:rPr>
        <w:t> </w:t>
      </w:r>
      <w:r>
        <w:rPr>
          <w:rFonts w:ascii="宋体" w:hAnsi="宋体" w:cs="宋体" w:eastAsia="宋体" w:hint="default"/>
          <w:sz w:val="19"/>
          <w:szCs w:val="19"/>
        </w:rPr>
        <w:t>月</w:t>
      </w:r>
      <w:r>
        <w:rPr>
          <w:rFonts w:ascii="宋体" w:hAnsi="宋体" w:cs="宋体" w:eastAsia="宋体" w:hint="default"/>
          <w:spacing w:val="-51"/>
          <w:sz w:val="19"/>
          <w:szCs w:val="19"/>
        </w:rPr>
        <w:t> </w:t>
      </w:r>
      <w:r>
        <w:rPr>
          <w:rFonts w:ascii="宋体" w:hAnsi="宋体" w:cs="宋体" w:eastAsia="宋体" w:hint="default"/>
          <w:sz w:val="19"/>
          <w:szCs w:val="19"/>
        </w:rPr>
        <w:t>31</w:t>
      </w:r>
      <w:r>
        <w:rPr>
          <w:rFonts w:ascii="宋体" w:hAnsi="宋体" w:cs="宋体" w:eastAsia="宋体" w:hint="default"/>
          <w:spacing w:val="-51"/>
          <w:sz w:val="19"/>
          <w:szCs w:val="19"/>
        </w:rPr>
        <w:t> </w:t>
      </w:r>
      <w:r>
        <w:rPr>
          <w:rFonts w:ascii="宋体" w:hAnsi="宋体" w:cs="宋体" w:eastAsia="宋体" w:hint="default"/>
          <w:sz w:val="19"/>
          <w:szCs w:val="19"/>
        </w:rPr>
        <w:t>日本公司累计收到该课题的专项经费为</w:t>
      </w:r>
      <w:r>
        <w:rPr>
          <w:rFonts w:ascii="宋体" w:hAnsi="宋体" w:cs="宋体" w:eastAsia="宋体" w:hint="default"/>
          <w:spacing w:val="-49"/>
          <w:sz w:val="19"/>
          <w:szCs w:val="19"/>
        </w:rPr>
        <w:t> </w:t>
      </w:r>
      <w:r>
        <w:rPr>
          <w:rFonts w:ascii="宋体" w:hAnsi="宋体" w:cs="宋体" w:eastAsia="宋体" w:hint="default"/>
          <w:sz w:val="19"/>
          <w:szCs w:val="19"/>
        </w:rPr>
        <w:t>3,000.00</w:t>
      </w:r>
      <w:r>
        <w:rPr>
          <w:rFonts w:ascii="宋体" w:hAnsi="宋体" w:cs="宋体" w:eastAsia="宋体" w:hint="default"/>
          <w:spacing w:val="-47"/>
          <w:sz w:val="19"/>
          <w:szCs w:val="19"/>
        </w:rPr>
        <w:t> </w:t>
      </w:r>
      <w:r>
        <w:rPr>
          <w:rFonts w:ascii="宋体" w:hAnsi="宋体" w:cs="宋体" w:eastAsia="宋体" w:hint="default"/>
          <w:sz w:val="19"/>
          <w:szCs w:val="19"/>
        </w:rPr>
        <w:t>万元，截至报告日该专项课</w:t>
      </w:r>
      <w:r>
        <w:rPr>
          <w:rFonts w:ascii="宋体" w:hAnsi="宋体" w:cs="宋体" w:eastAsia="宋体" w:hint="default"/>
          <w:w w:val="99"/>
          <w:sz w:val="19"/>
          <w:szCs w:val="19"/>
        </w:rPr>
        <w:t> </w:t>
      </w:r>
      <w:r>
        <w:rPr>
          <w:rFonts w:ascii="宋体" w:hAnsi="宋体" w:cs="宋体" w:eastAsia="宋体" w:hint="default"/>
          <w:sz w:val="19"/>
          <w:szCs w:val="19"/>
        </w:rPr>
        <w:t>题尚在进行。</w:t>
      </w:r>
    </w:p>
    <w:p>
      <w:pPr>
        <w:spacing w:before="36"/>
        <w:ind w:left="138" w:right="103" w:firstLine="0"/>
        <w:jc w:val="left"/>
        <w:rPr>
          <w:rFonts w:ascii="宋体" w:hAnsi="宋体" w:cs="宋体" w:eastAsia="宋体" w:hint="default"/>
          <w:sz w:val="19"/>
          <w:szCs w:val="19"/>
        </w:rPr>
      </w:pPr>
      <w:r>
        <w:rPr>
          <w:rFonts w:ascii="宋体" w:hAnsi="宋体" w:cs="宋体" w:eastAsia="宋体" w:hint="default"/>
          <w:sz w:val="19"/>
          <w:szCs w:val="19"/>
        </w:rPr>
        <w:t>（</w:t>
      </w:r>
      <w:r>
        <w:rPr>
          <w:rFonts w:ascii="Times New Roman" w:hAnsi="Times New Roman" w:cs="Times New Roman" w:eastAsia="Times New Roman" w:hint="default"/>
          <w:sz w:val="19"/>
          <w:szCs w:val="19"/>
        </w:rPr>
        <w:t>37</w:t>
      </w:r>
      <w:r>
        <w:rPr>
          <w:rFonts w:ascii="宋体" w:hAnsi="宋体" w:cs="宋体" w:eastAsia="宋体" w:hint="default"/>
          <w:sz w:val="19"/>
          <w:szCs w:val="19"/>
        </w:rPr>
        <w:t>）中科院技术创新与产业联盟项目：</w:t>
      </w:r>
      <w:r>
        <w:rPr>
          <w:rFonts w:ascii="宋体" w:hAnsi="宋体" w:cs="宋体" w:eastAsia="宋体" w:hint="default"/>
          <w:spacing w:val="-26"/>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56"/>
          <w:sz w:val="19"/>
          <w:szCs w:val="19"/>
        </w:rPr>
        <w:t> </w:t>
      </w:r>
      <w:r>
        <w:rPr>
          <w:rFonts w:ascii="Times New Roman" w:hAnsi="Times New Roman" w:cs="Times New Roman" w:eastAsia="Times New Roman" w:hint="default"/>
          <w:sz w:val="19"/>
          <w:szCs w:val="19"/>
        </w:rPr>
        <w:t>10</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5"/>
          <w:sz w:val="19"/>
          <w:szCs w:val="19"/>
        </w:rPr>
        <w:t> </w:t>
      </w:r>
      <w:r>
        <w:rPr>
          <w:rFonts w:ascii="Times New Roman" w:hAnsi="Times New Roman" w:cs="Times New Roman" w:eastAsia="Times New Roman" w:hint="default"/>
          <w:sz w:val="19"/>
          <w:szCs w:val="19"/>
        </w:rPr>
        <w:t>23</w:t>
      </w:r>
      <w:r>
        <w:rPr>
          <w:rFonts w:ascii="Times New Roman" w:hAnsi="Times New Roman" w:cs="Times New Roman" w:eastAsia="Times New Roman" w:hint="default"/>
          <w:spacing w:val="-7"/>
          <w:sz w:val="19"/>
          <w:szCs w:val="19"/>
        </w:rPr>
        <w:t> </w:t>
      </w:r>
      <w:r>
        <w:rPr>
          <w:rFonts w:ascii="宋体" w:hAnsi="宋体" w:cs="宋体" w:eastAsia="宋体" w:hint="default"/>
          <w:sz w:val="19"/>
          <w:szCs w:val="19"/>
        </w:rPr>
        <w:t>日，中国科学院国有资产经营有限责任公司与本</w:t>
      </w:r>
    </w:p>
    <w:p>
      <w:pPr>
        <w:spacing w:before="135"/>
        <w:ind w:left="138" w:right="103" w:firstLine="0"/>
        <w:jc w:val="left"/>
        <w:rPr>
          <w:rFonts w:ascii="宋体" w:hAnsi="宋体" w:cs="宋体" w:eastAsia="宋体" w:hint="default"/>
          <w:sz w:val="19"/>
          <w:szCs w:val="19"/>
        </w:rPr>
      </w:pPr>
      <w:r>
        <w:rPr>
          <w:rFonts w:ascii="宋体" w:hAnsi="宋体" w:cs="宋体" w:eastAsia="宋体" w:hint="default"/>
          <w:sz w:val="19"/>
          <w:szCs w:val="19"/>
        </w:rPr>
        <w:t>公司签订《</w:t>
      </w:r>
      <w:r>
        <w:rPr>
          <w:rFonts w:ascii="Times New Roman" w:hAnsi="Times New Roman" w:cs="Times New Roman" w:eastAsia="Times New Roman" w:hint="default"/>
          <w:sz w:val="19"/>
          <w:szCs w:val="19"/>
        </w:rPr>
        <w:t>2015 </w:t>
      </w:r>
      <w:r>
        <w:rPr>
          <w:rFonts w:ascii="宋体" w:hAnsi="宋体" w:cs="宋体" w:eastAsia="宋体" w:hint="default"/>
          <w:sz w:val="19"/>
          <w:szCs w:val="19"/>
        </w:rPr>
        <w:t>年项目合作研发协议书》，协议约定 </w:t>
      </w:r>
      <w:r>
        <w:rPr>
          <w:rFonts w:ascii="Times New Roman" w:hAnsi="Times New Roman" w:cs="Times New Roman" w:eastAsia="Times New Roman" w:hint="default"/>
          <w:sz w:val="19"/>
          <w:szCs w:val="19"/>
        </w:rPr>
        <w:t>2015 </w:t>
      </w:r>
      <w:r>
        <w:rPr>
          <w:rFonts w:ascii="宋体" w:hAnsi="宋体" w:cs="宋体" w:eastAsia="宋体" w:hint="default"/>
          <w:sz w:val="19"/>
          <w:szCs w:val="19"/>
        </w:rPr>
        <w:t>年 </w:t>
      </w:r>
      <w:r>
        <w:rPr>
          <w:rFonts w:ascii="Times New Roman" w:hAnsi="Times New Roman" w:cs="Times New Roman" w:eastAsia="Times New Roman" w:hint="default"/>
          <w:sz w:val="19"/>
          <w:szCs w:val="19"/>
        </w:rPr>
        <w:t>3</w:t>
      </w:r>
      <w:r>
        <w:rPr>
          <w:rFonts w:ascii="Times New Roman" w:hAnsi="Times New Roman" w:cs="Times New Roman" w:eastAsia="Times New Roman" w:hint="default"/>
          <w:spacing w:val="38"/>
          <w:sz w:val="19"/>
          <w:szCs w:val="19"/>
        </w:rPr>
        <w:t> </w:t>
      </w:r>
      <w:r>
        <w:rPr>
          <w:rFonts w:ascii="宋体" w:hAnsi="宋体" w:cs="宋体" w:eastAsia="宋体" w:hint="default"/>
          <w:sz w:val="19"/>
          <w:szCs w:val="19"/>
        </w:rPr>
        <w:t>月陆续开始启动该专项课题，课题总投入</w:t>
      </w:r>
    </w:p>
    <w:p>
      <w:pPr>
        <w:spacing w:after="0"/>
        <w:jc w:val="left"/>
        <w:rPr>
          <w:rFonts w:ascii="宋体" w:hAnsi="宋体" w:cs="宋体" w:eastAsia="宋体" w:hint="default"/>
          <w:sz w:val="19"/>
          <w:szCs w:val="19"/>
        </w:rPr>
        <w:sectPr>
          <w:footerReference w:type="default" r:id="rId58"/>
          <w:pgSz w:w="11910" w:h="16840"/>
          <w:pgMar w:footer="1195" w:header="0" w:top="1120" w:bottom="1380" w:left="1660" w:right="1060"/>
          <w:pgNumType w:start="11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1"/>
        <w:ind w:left="218" w:right="121" w:firstLine="0"/>
        <w:jc w:val="left"/>
        <w:rPr>
          <w:rFonts w:ascii="宋体" w:hAnsi="宋体" w:cs="宋体" w:eastAsia="宋体" w:hint="default"/>
          <w:sz w:val="19"/>
          <w:szCs w:val="19"/>
        </w:rPr>
      </w:pPr>
      <w:r>
        <w:rPr>
          <w:rFonts w:ascii="Times New Roman" w:hAnsi="Times New Roman" w:cs="Times New Roman" w:eastAsia="Times New Roman" w:hint="default"/>
          <w:spacing w:val="1"/>
          <w:w w:val="99"/>
          <w:sz w:val="19"/>
          <w:szCs w:val="19"/>
        </w:rPr>
        <w:t>12</w:t>
      </w:r>
      <w:r>
        <w:rPr>
          <w:rFonts w:ascii="Times New Roman" w:hAnsi="Times New Roman" w:cs="Times New Roman" w:eastAsia="Times New Roman" w:hint="default"/>
          <w:w w:val="99"/>
          <w:sz w:val="19"/>
          <w:szCs w:val="19"/>
        </w:rPr>
        <w:t>,</w:t>
      </w:r>
      <w:r>
        <w:rPr>
          <w:rFonts w:ascii="Times New Roman" w:hAnsi="Times New Roman" w:cs="Times New Roman" w:eastAsia="Times New Roman" w:hint="default"/>
          <w:spacing w:val="-2"/>
          <w:w w:val="99"/>
          <w:sz w:val="19"/>
          <w:szCs w:val="19"/>
        </w:rPr>
        <w:t>0</w:t>
      </w:r>
      <w:r>
        <w:rPr>
          <w:rFonts w:ascii="Times New Roman" w:hAnsi="Times New Roman" w:cs="Times New Roman" w:eastAsia="Times New Roman" w:hint="default"/>
          <w:w w:val="99"/>
          <w:sz w:val="19"/>
          <w:szCs w:val="19"/>
        </w:rPr>
        <w:t>00</w:t>
      </w:r>
      <w:r>
        <w:rPr>
          <w:rFonts w:ascii="Times New Roman" w:hAnsi="Times New Roman" w:cs="Times New Roman" w:eastAsia="Times New Roman" w:hint="default"/>
          <w:spacing w:val="-2"/>
          <w:w w:val="99"/>
          <w:sz w:val="19"/>
          <w:szCs w:val="19"/>
        </w:rPr>
        <w:t>.0</w:t>
      </w:r>
      <w:r>
        <w:rPr>
          <w:rFonts w:ascii="Times New Roman" w:hAnsi="Times New Roman" w:cs="Times New Roman" w:eastAsia="Times New Roman" w:hint="default"/>
          <w:w w:val="99"/>
          <w:sz w:val="19"/>
          <w:szCs w:val="19"/>
        </w:rPr>
        <w:t>0</w:t>
      </w:r>
      <w:r>
        <w:rPr>
          <w:rFonts w:ascii="Times New Roman" w:hAnsi="Times New Roman" w:cs="Times New Roman" w:eastAsia="Times New Roman" w:hint="default"/>
          <w:spacing w:val="2"/>
          <w:sz w:val="19"/>
          <w:szCs w:val="19"/>
        </w:rPr>
        <w:t> </w:t>
      </w:r>
      <w:r>
        <w:rPr>
          <w:rFonts w:ascii="宋体" w:hAnsi="宋体" w:cs="宋体" w:eastAsia="宋体" w:hint="default"/>
          <w:w w:val="99"/>
          <w:sz w:val="19"/>
          <w:szCs w:val="19"/>
        </w:rPr>
        <w:t>万元</w:t>
      </w:r>
      <w:r>
        <w:rPr>
          <w:rFonts w:ascii="宋体" w:hAnsi="宋体" w:cs="宋体" w:eastAsia="宋体" w:hint="default"/>
          <w:spacing w:val="-73"/>
          <w:w w:val="99"/>
          <w:sz w:val="19"/>
          <w:szCs w:val="19"/>
        </w:rPr>
        <w:t>，</w:t>
      </w:r>
      <w:r>
        <w:rPr>
          <w:rFonts w:ascii="宋体" w:hAnsi="宋体" w:cs="宋体" w:eastAsia="宋体" w:hint="default"/>
          <w:w w:val="99"/>
          <w:sz w:val="19"/>
          <w:szCs w:val="19"/>
        </w:rPr>
        <w:t>其中中国科</w:t>
      </w:r>
      <w:r>
        <w:rPr>
          <w:rFonts w:ascii="宋体" w:hAnsi="宋体" w:cs="宋体" w:eastAsia="宋体" w:hint="default"/>
          <w:spacing w:val="2"/>
          <w:w w:val="99"/>
          <w:sz w:val="19"/>
          <w:szCs w:val="19"/>
        </w:rPr>
        <w:t>学</w:t>
      </w:r>
      <w:r>
        <w:rPr>
          <w:rFonts w:ascii="宋体" w:hAnsi="宋体" w:cs="宋体" w:eastAsia="宋体" w:hint="default"/>
          <w:w w:val="99"/>
          <w:sz w:val="19"/>
          <w:szCs w:val="19"/>
        </w:rPr>
        <w:t>院国有资产经营</w:t>
      </w:r>
      <w:r>
        <w:rPr>
          <w:rFonts w:ascii="宋体" w:hAnsi="宋体" w:cs="宋体" w:eastAsia="宋体" w:hint="default"/>
          <w:spacing w:val="2"/>
          <w:w w:val="99"/>
          <w:sz w:val="19"/>
          <w:szCs w:val="19"/>
        </w:rPr>
        <w:t>有</w:t>
      </w:r>
      <w:r>
        <w:rPr>
          <w:rFonts w:ascii="宋体" w:hAnsi="宋体" w:cs="宋体" w:eastAsia="宋体" w:hint="default"/>
          <w:w w:val="99"/>
          <w:sz w:val="19"/>
          <w:szCs w:val="19"/>
        </w:rPr>
        <w:t>限责任</w:t>
      </w:r>
      <w:r>
        <w:rPr>
          <w:rFonts w:ascii="宋体" w:hAnsi="宋体" w:cs="宋体" w:eastAsia="宋体" w:hint="default"/>
          <w:spacing w:val="2"/>
          <w:w w:val="99"/>
          <w:sz w:val="19"/>
          <w:szCs w:val="19"/>
        </w:rPr>
        <w:t>公</w:t>
      </w:r>
      <w:r>
        <w:rPr>
          <w:rFonts w:ascii="宋体" w:hAnsi="宋体" w:cs="宋体" w:eastAsia="宋体" w:hint="default"/>
          <w:w w:val="99"/>
          <w:sz w:val="19"/>
          <w:szCs w:val="19"/>
        </w:rPr>
        <w:t>司投入</w:t>
      </w:r>
      <w:r>
        <w:rPr>
          <w:rFonts w:ascii="宋体" w:hAnsi="宋体" w:cs="宋体" w:eastAsia="宋体" w:hint="default"/>
          <w:spacing w:val="-46"/>
          <w:sz w:val="19"/>
          <w:szCs w:val="19"/>
        </w:rPr>
        <w:t> </w:t>
      </w:r>
      <w:r>
        <w:rPr>
          <w:rFonts w:ascii="Times New Roman" w:hAnsi="Times New Roman" w:cs="Times New Roman" w:eastAsia="Times New Roman" w:hint="default"/>
          <w:spacing w:val="1"/>
          <w:w w:val="99"/>
          <w:sz w:val="19"/>
          <w:szCs w:val="19"/>
        </w:rPr>
        <w:t>4</w:t>
      </w:r>
      <w:r>
        <w:rPr>
          <w:rFonts w:ascii="Times New Roman" w:hAnsi="Times New Roman" w:cs="Times New Roman" w:eastAsia="Times New Roman" w:hint="default"/>
          <w:w w:val="99"/>
          <w:sz w:val="19"/>
          <w:szCs w:val="19"/>
        </w:rPr>
        <w:t>,0</w:t>
      </w:r>
      <w:r>
        <w:rPr>
          <w:rFonts w:ascii="Times New Roman" w:hAnsi="Times New Roman" w:cs="Times New Roman" w:eastAsia="Times New Roman" w:hint="default"/>
          <w:spacing w:val="-2"/>
          <w:w w:val="99"/>
          <w:sz w:val="19"/>
          <w:szCs w:val="19"/>
        </w:rPr>
        <w:t>0</w:t>
      </w:r>
      <w:r>
        <w:rPr>
          <w:rFonts w:ascii="Times New Roman" w:hAnsi="Times New Roman" w:cs="Times New Roman" w:eastAsia="Times New Roman" w:hint="default"/>
          <w:w w:val="99"/>
          <w:sz w:val="19"/>
          <w:szCs w:val="19"/>
        </w:rPr>
        <w:t>0.</w:t>
      </w:r>
      <w:r>
        <w:rPr>
          <w:rFonts w:ascii="Times New Roman" w:hAnsi="Times New Roman" w:cs="Times New Roman" w:eastAsia="Times New Roman" w:hint="default"/>
          <w:spacing w:val="-2"/>
          <w:w w:val="99"/>
          <w:sz w:val="19"/>
          <w:szCs w:val="19"/>
        </w:rPr>
        <w:t>0</w:t>
      </w:r>
      <w:r>
        <w:rPr>
          <w:rFonts w:ascii="Times New Roman" w:hAnsi="Times New Roman" w:cs="Times New Roman" w:eastAsia="Times New Roman" w:hint="default"/>
          <w:w w:val="99"/>
          <w:sz w:val="19"/>
          <w:szCs w:val="19"/>
        </w:rPr>
        <w:t>0</w:t>
      </w:r>
      <w:r>
        <w:rPr>
          <w:rFonts w:ascii="Times New Roman" w:hAnsi="Times New Roman" w:cs="Times New Roman" w:eastAsia="Times New Roman" w:hint="default"/>
          <w:spacing w:val="2"/>
          <w:sz w:val="19"/>
          <w:szCs w:val="19"/>
        </w:rPr>
        <w:t> </w:t>
      </w:r>
      <w:r>
        <w:rPr>
          <w:rFonts w:ascii="宋体" w:hAnsi="宋体" w:cs="宋体" w:eastAsia="宋体" w:hint="default"/>
          <w:w w:val="99"/>
          <w:sz w:val="19"/>
          <w:szCs w:val="19"/>
        </w:rPr>
        <w:t>万元</w:t>
      </w:r>
      <w:r>
        <w:rPr>
          <w:rFonts w:ascii="宋体" w:hAnsi="宋体" w:cs="宋体" w:eastAsia="宋体" w:hint="default"/>
          <w:spacing w:val="-73"/>
          <w:w w:val="99"/>
          <w:sz w:val="19"/>
          <w:szCs w:val="19"/>
        </w:rPr>
        <w:t>，</w:t>
      </w:r>
      <w:r>
        <w:rPr>
          <w:rFonts w:ascii="宋体" w:hAnsi="宋体" w:cs="宋体" w:eastAsia="宋体" w:hint="default"/>
          <w:w w:val="99"/>
          <w:sz w:val="19"/>
          <w:szCs w:val="19"/>
        </w:rPr>
        <w:t>本公司投入</w:t>
      </w:r>
      <w:r>
        <w:rPr>
          <w:rFonts w:ascii="宋体" w:hAnsi="宋体" w:cs="宋体" w:eastAsia="宋体" w:hint="default"/>
          <w:spacing w:val="-47"/>
          <w:sz w:val="19"/>
          <w:szCs w:val="19"/>
        </w:rPr>
        <w:t> </w:t>
      </w:r>
      <w:r>
        <w:rPr>
          <w:rFonts w:ascii="Times New Roman" w:hAnsi="Times New Roman" w:cs="Times New Roman" w:eastAsia="Times New Roman" w:hint="default"/>
          <w:spacing w:val="1"/>
          <w:w w:val="99"/>
          <w:sz w:val="19"/>
          <w:szCs w:val="19"/>
        </w:rPr>
        <w:t>8</w:t>
      </w:r>
      <w:r>
        <w:rPr>
          <w:rFonts w:ascii="Times New Roman" w:hAnsi="Times New Roman" w:cs="Times New Roman" w:eastAsia="Times New Roman" w:hint="default"/>
          <w:w w:val="99"/>
          <w:sz w:val="19"/>
          <w:szCs w:val="19"/>
        </w:rPr>
        <w:t>,0</w:t>
      </w:r>
      <w:r>
        <w:rPr>
          <w:rFonts w:ascii="Times New Roman" w:hAnsi="Times New Roman" w:cs="Times New Roman" w:eastAsia="Times New Roman" w:hint="default"/>
          <w:spacing w:val="-2"/>
          <w:w w:val="99"/>
          <w:sz w:val="19"/>
          <w:szCs w:val="19"/>
        </w:rPr>
        <w:t>0</w:t>
      </w:r>
      <w:r>
        <w:rPr>
          <w:rFonts w:ascii="Times New Roman" w:hAnsi="Times New Roman" w:cs="Times New Roman" w:eastAsia="Times New Roman" w:hint="default"/>
          <w:w w:val="99"/>
          <w:sz w:val="19"/>
          <w:szCs w:val="19"/>
        </w:rPr>
        <w:t>0.</w:t>
      </w:r>
      <w:r>
        <w:rPr>
          <w:rFonts w:ascii="Times New Roman" w:hAnsi="Times New Roman" w:cs="Times New Roman" w:eastAsia="Times New Roman" w:hint="default"/>
          <w:spacing w:val="-2"/>
          <w:w w:val="99"/>
          <w:sz w:val="19"/>
          <w:szCs w:val="19"/>
        </w:rPr>
        <w:t>0</w:t>
      </w:r>
      <w:r>
        <w:rPr>
          <w:rFonts w:ascii="Times New Roman" w:hAnsi="Times New Roman" w:cs="Times New Roman" w:eastAsia="Times New Roman" w:hint="default"/>
          <w:w w:val="99"/>
          <w:sz w:val="19"/>
          <w:szCs w:val="19"/>
        </w:rPr>
        <w:t>0</w:t>
      </w:r>
      <w:r>
        <w:rPr>
          <w:rFonts w:ascii="Times New Roman" w:hAnsi="Times New Roman" w:cs="Times New Roman" w:eastAsia="Times New Roman" w:hint="default"/>
          <w:spacing w:val="2"/>
          <w:sz w:val="19"/>
          <w:szCs w:val="19"/>
        </w:rPr>
        <w:t> </w:t>
      </w:r>
      <w:r>
        <w:rPr>
          <w:rFonts w:ascii="宋体" w:hAnsi="宋体" w:cs="宋体" w:eastAsia="宋体" w:hint="default"/>
          <w:w w:val="99"/>
          <w:sz w:val="19"/>
          <w:szCs w:val="19"/>
        </w:rPr>
        <w:t>万元；</w:t>
      </w:r>
      <w:r>
        <w:rPr>
          <w:rFonts w:ascii="宋体" w:hAnsi="宋体" w:cs="宋体" w:eastAsia="宋体" w:hint="default"/>
          <w:sz w:val="19"/>
          <w:szCs w:val="19"/>
        </w:rPr>
      </w:r>
    </w:p>
    <w:p>
      <w:pPr>
        <w:spacing w:before="137"/>
        <w:ind w:left="218" w:right="121" w:firstLine="0"/>
        <w:jc w:val="left"/>
        <w:rPr>
          <w:rFonts w:ascii="宋体" w:hAnsi="宋体" w:cs="宋体" w:eastAsia="宋体" w:hint="default"/>
          <w:sz w:val="19"/>
          <w:szCs w:val="19"/>
        </w:rPr>
      </w:pPr>
      <w:r>
        <w:rPr>
          <w:rFonts w:ascii="宋体" w:hAnsi="宋体" w:cs="宋体" w:eastAsia="宋体" w:hint="default"/>
          <w:sz w:val="19"/>
          <w:szCs w:val="19"/>
        </w:rPr>
        <w:t>截至</w:t>
      </w:r>
      <w:r>
        <w:rPr>
          <w:rFonts w:ascii="宋体" w:hAnsi="宋体" w:cs="宋体" w:eastAsia="宋体" w:hint="default"/>
          <w:spacing w:val="-44"/>
          <w:sz w:val="19"/>
          <w:szCs w:val="19"/>
        </w:rPr>
        <w:t> </w:t>
      </w:r>
      <w:r>
        <w:rPr>
          <w:rFonts w:ascii="Times New Roman" w:hAnsi="Times New Roman" w:cs="Times New Roman" w:eastAsia="Times New Roman" w:hint="default"/>
          <w:sz w:val="19"/>
          <w:szCs w:val="19"/>
        </w:rPr>
        <w:t>2015</w:t>
      </w:r>
      <w:r>
        <w:rPr>
          <w:rFonts w:ascii="Times New Roman" w:hAnsi="Times New Roman" w:cs="Times New Roman" w:eastAsia="Times New Roman" w:hint="default"/>
          <w:spacing w:val="5"/>
          <w:sz w:val="19"/>
          <w:szCs w:val="19"/>
        </w:rPr>
        <w:t> </w:t>
      </w:r>
      <w:r>
        <w:rPr>
          <w:rFonts w:ascii="宋体" w:hAnsi="宋体" w:cs="宋体" w:eastAsia="宋体" w:hint="default"/>
          <w:sz w:val="19"/>
          <w:szCs w:val="19"/>
        </w:rPr>
        <w:t>年</w:t>
      </w:r>
      <w:r>
        <w:rPr>
          <w:rFonts w:ascii="宋体" w:hAnsi="宋体" w:cs="宋体" w:eastAsia="宋体" w:hint="default"/>
          <w:spacing w:val="-44"/>
          <w:sz w:val="19"/>
          <w:szCs w:val="19"/>
        </w:rPr>
        <w:t> </w:t>
      </w:r>
      <w:r>
        <w:rPr>
          <w:rFonts w:ascii="Times New Roman" w:hAnsi="Times New Roman" w:cs="Times New Roman" w:eastAsia="Times New Roman" w:hint="default"/>
          <w:sz w:val="19"/>
          <w:szCs w:val="19"/>
        </w:rPr>
        <w:t>12</w:t>
      </w:r>
      <w:r>
        <w:rPr>
          <w:rFonts w:ascii="Times New Roman" w:hAnsi="Times New Roman" w:cs="Times New Roman" w:eastAsia="Times New Roman" w:hint="default"/>
          <w:spacing w:val="5"/>
          <w:sz w:val="19"/>
          <w:szCs w:val="19"/>
        </w:rPr>
        <w:t> </w:t>
      </w:r>
      <w:r>
        <w:rPr>
          <w:rFonts w:ascii="宋体" w:hAnsi="宋体" w:cs="宋体" w:eastAsia="宋体" w:hint="default"/>
          <w:sz w:val="19"/>
          <w:szCs w:val="19"/>
        </w:rPr>
        <w:t>月</w:t>
      </w:r>
      <w:r>
        <w:rPr>
          <w:rFonts w:ascii="宋体" w:hAnsi="宋体" w:cs="宋体" w:eastAsia="宋体" w:hint="default"/>
          <w:spacing w:val="-44"/>
          <w:sz w:val="19"/>
          <w:szCs w:val="19"/>
        </w:rPr>
        <w:t> </w:t>
      </w:r>
      <w:r>
        <w:rPr>
          <w:rFonts w:ascii="Times New Roman" w:hAnsi="Times New Roman" w:cs="Times New Roman" w:eastAsia="Times New Roman" w:hint="default"/>
          <w:sz w:val="19"/>
          <w:szCs w:val="19"/>
        </w:rPr>
        <w:t>31</w:t>
      </w:r>
      <w:r>
        <w:rPr>
          <w:rFonts w:ascii="Times New Roman" w:hAnsi="Times New Roman" w:cs="Times New Roman" w:eastAsia="Times New Roman" w:hint="default"/>
          <w:spacing w:val="5"/>
          <w:sz w:val="19"/>
          <w:szCs w:val="19"/>
        </w:rPr>
        <w:t> </w:t>
      </w:r>
      <w:r>
        <w:rPr>
          <w:rFonts w:ascii="宋体" w:hAnsi="宋体" w:cs="宋体" w:eastAsia="宋体" w:hint="default"/>
          <w:sz w:val="19"/>
          <w:szCs w:val="19"/>
        </w:rPr>
        <w:t>日本公司累计收到中国科学院国有资产经营有限责任公司投入经费</w:t>
      </w:r>
      <w:r>
        <w:rPr>
          <w:rFonts w:ascii="宋体" w:hAnsi="宋体" w:cs="宋体" w:eastAsia="宋体" w:hint="default"/>
          <w:spacing w:val="-42"/>
          <w:sz w:val="19"/>
          <w:szCs w:val="19"/>
        </w:rPr>
        <w:t> </w:t>
      </w:r>
      <w:r>
        <w:rPr>
          <w:rFonts w:ascii="Times New Roman" w:hAnsi="Times New Roman" w:cs="Times New Roman" w:eastAsia="Times New Roman" w:hint="default"/>
          <w:sz w:val="19"/>
          <w:szCs w:val="19"/>
        </w:rPr>
        <w:t>1600.00</w:t>
      </w:r>
      <w:r>
        <w:rPr>
          <w:rFonts w:ascii="Times New Roman" w:hAnsi="Times New Roman" w:cs="Times New Roman" w:eastAsia="Times New Roman" w:hint="default"/>
          <w:spacing w:val="6"/>
          <w:sz w:val="19"/>
          <w:szCs w:val="19"/>
        </w:rPr>
        <w:t> </w:t>
      </w:r>
      <w:r>
        <w:rPr>
          <w:rFonts w:ascii="宋体" w:hAnsi="宋体" w:cs="宋体" w:eastAsia="宋体" w:hint="default"/>
          <w:sz w:val="19"/>
          <w:szCs w:val="19"/>
        </w:rPr>
        <w:t>万元，剩</w:t>
      </w:r>
    </w:p>
    <w:p>
      <w:pPr>
        <w:spacing w:before="137"/>
        <w:ind w:left="218" w:right="2940" w:firstLine="0"/>
        <w:jc w:val="left"/>
        <w:rPr>
          <w:rFonts w:ascii="宋体" w:hAnsi="宋体" w:cs="宋体" w:eastAsia="宋体" w:hint="default"/>
          <w:sz w:val="19"/>
          <w:szCs w:val="19"/>
        </w:rPr>
      </w:pPr>
      <w:r>
        <w:rPr>
          <w:rFonts w:ascii="宋体" w:hAnsi="宋体" w:cs="宋体" w:eastAsia="宋体" w:hint="default"/>
          <w:sz w:val="19"/>
          <w:szCs w:val="19"/>
        </w:rPr>
        <w:t>余</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2400.00</w:t>
      </w:r>
      <w:r>
        <w:rPr>
          <w:rFonts w:ascii="Times New Roman" w:hAnsi="Times New Roman" w:cs="Times New Roman" w:eastAsia="Times New Roman" w:hint="default"/>
          <w:spacing w:val="-4"/>
          <w:sz w:val="19"/>
          <w:szCs w:val="19"/>
        </w:rPr>
        <w:t> </w:t>
      </w:r>
      <w:r>
        <w:rPr>
          <w:rFonts w:ascii="宋体" w:hAnsi="宋体" w:cs="宋体" w:eastAsia="宋体" w:hint="default"/>
          <w:sz w:val="19"/>
          <w:szCs w:val="19"/>
        </w:rPr>
        <w:t>万元于项目验收后支付；截至报告日该专项课题尚在进行。</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59"/>
          <w:pgSz w:w="11910" w:h="16840"/>
          <w:pgMar w:footer="1195" w:header="0" w:top="1120" w:bottom="1380" w:left="1580" w:right="1040"/>
          <w:pgNumType w:start="113"/>
        </w:sectPr>
      </w:pPr>
    </w:p>
    <w:p>
      <w:pPr>
        <w:pStyle w:val="Heading2"/>
        <w:spacing w:line="240" w:lineRule="auto"/>
        <w:ind w:right="-18"/>
        <w:jc w:val="left"/>
        <w:rPr>
          <w:b w:val="0"/>
          <w:bCs w:val="0"/>
        </w:rPr>
      </w:pPr>
      <w:r>
        <w:rPr>
          <w:rFonts w:ascii="宋体" w:hAnsi="宋体" w:cs="宋体" w:eastAsia="宋体" w:hint="default"/>
        </w:rPr>
        <w:t>30</w:t>
      </w:r>
      <w:r>
        <w:rPr/>
        <w:t>、</w:t>
      </w:r>
      <w:r>
        <w:rPr>
          <w:spacing w:val="-25"/>
        </w:rPr>
        <w:t> </w:t>
      </w:r>
      <w:r>
        <w:rPr/>
        <w:t>递延收益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022"/>
        <w:gridCol w:w="1702"/>
        <w:gridCol w:w="1418"/>
        <w:gridCol w:w="1416"/>
        <w:gridCol w:w="1560"/>
        <w:gridCol w:w="1776"/>
      </w:tblGrid>
      <w:tr>
        <w:trPr>
          <w:trHeight w:val="35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3"/>
              <w:jc w:val="righ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81"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6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170,620,808.10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0" w:right="0"/>
              <w:jc w:val="left"/>
              <w:rPr>
                <w:rFonts w:ascii="宋体" w:hAnsi="宋体" w:cs="宋体" w:eastAsia="宋体" w:hint="default"/>
                <w:sz w:val="18"/>
                <w:szCs w:val="18"/>
              </w:rPr>
            </w:pPr>
            <w:r>
              <w:rPr>
                <w:rFonts w:ascii="宋体"/>
                <w:sz w:val="18"/>
              </w:rPr>
              <w:t>7,466,300.00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25,758,680.87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152,328,427.23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收益相关政府</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补助尚未摊销完毕</w:t>
            </w:r>
          </w:p>
        </w:tc>
      </w:tr>
      <w:tr>
        <w:trPr>
          <w:trHeight w:val="25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23"/>
              <w:jc w:val="righ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170,620,808.10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00" w:right="0"/>
              <w:jc w:val="left"/>
              <w:rPr>
                <w:rFonts w:ascii="宋体" w:hAnsi="宋体" w:cs="宋体" w:eastAsia="宋体" w:hint="default"/>
                <w:sz w:val="18"/>
                <w:szCs w:val="18"/>
              </w:rPr>
            </w:pPr>
            <w:r>
              <w:rPr>
                <w:rFonts w:ascii="宋体"/>
                <w:sz w:val="18"/>
              </w:rPr>
              <w:t>7,466,300.00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25,758,680.87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152,328,427.23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涉及政府补助的项目：</w:t>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158"/>
        <w:gridCol w:w="1416"/>
        <w:gridCol w:w="1136"/>
        <w:gridCol w:w="1282"/>
        <w:gridCol w:w="427"/>
        <w:gridCol w:w="1275"/>
        <w:gridCol w:w="1202"/>
      </w:tblGrid>
      <w:tr>
        <w:trPr>
          <w:trHeight w:val="39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center"/>
              <w:rPr>
                <w:rFonts w:ascii="宋体" w:hAnsi="宋体" w:cs="宋体" w:eastAsia="宋体" w:hint="default"/>
                <w:sz w:val="15"/>
                <w:szCs w:val="15"/>
              </w:rPr>
            </w:pPr>
            <w:r>
              <w:rPr>
                <w:rFonts w:ascii="宋体" w:hAnsi="宋体" w:cs="宋体" w:eastAsia="宋体" w:hint="default"/>
                <w:sz w:val="15"/>
                <w:szCs w:val="15"/>
              </w:rPr>
              <w:t>本期新增补助金</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本期计入营业外收</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入金额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7" w:right="0"/>
              <w:jc w:val="left"/>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195" w:lineRule="exact"/>
              <w:ind w:left="57" w:right="0"/>
              <w:jc w:val="left"/>
              <w:rPr>
                <w:rFonts w:ascii="宋体" w:hAnsi="宋体" w:cs="宋体" w:eastAsia="宋体" w:hint="default"/>
                <w:sz w:val="15"/>
                <w:szCs w:val="15"/>
              </w:rPr>
            </w:pPr>
            <w:r>
              <w:rPr>
                <w:rFonts w:ascii="宋体" w:hAnsi="宋体" w:cs="宋体" w:eastAsia="宋体" w:hint="default"/>
                <w:sz w:val="15"/>
                <w:szCs w:val="15"/>
              </w:rPr>
              <w:t>变动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与资产相关</w:t>
            </w:r>
            <w:r>
              <w:rPr>
                <w:rFonts w:ascii="宋体" w:hAnsi="宋体" w:cs="宋体" w:eastAsia="宋体" w:hint="default"/>
                <w:sz w:val="15"/>
                <w:szCs w:val="15"/>
              </w:rPr>
              <w:t>/</w:t>
            </w:r>
            <w:r>
              <w:rPr>
                <w:rFonts w:ascii="宋体" w:hAnsi="宋体" w:cs="宋体" w:eastAsia="宋体" w:hint="default"/>
                <w:sz w:val="15"/>
                <w:szCs w:val="15"/>
              </w:rPr>
              <w:t>与收</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益相关</w:t>
            </w:r>
          </w:p>
        </w:tc>
      </w:tr>
      <w:tr>
        <w:trPr>
          <w:trHeight w:val="39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、天津产业基地员工公寓建设</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15,000,000.00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宋体" w:hAnsi="宋体" w:cs="宋体" w:eastAsia="宋体" w:hint="default"/>
                <w:sz w:val="15"/>
                <w:szCs w:val="15"/>
              </w:rPr>
            </w:pPr>
            <w:r>
              <w:rPr>
                <w:rFonts w:ascii="宋体"/>
                <w:spacing w:val="-2"/>
                <w:sz w:val="15"/>
              </w:rPr>
              <w:t>15,000,000.00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9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26" w:right="20" w:firstLine="76"/>
              <w:jc w:val="left"/>
              <w:rPr>
                <w:rFonts w:ascii="宋体" w:hAnsi="宋体" w:cs="宋体" w:eastAsia="宋体" w:hint="default"/>
                <w:sz w:val="15"/>
                <w:szCs w:val="15"/>
              </w:rPr>
            </w:pPr>
            <w:r>
              <w:rPr>
                <w:rFonts w:ascii="宋体" w:hAnsi="宋体" w:cs="宋体" w:eastAsia="宋体" w:hint="default"/>
                <w:spacing w:val="-2"/>
                <w:sz w:val="15"/>
                <w:szCs w:val="15"/>
              </w:rPr>
              <w:t>2</w:t>
            </w:r>
            <w:r>
              <w:rPr>
                <w:rFonts w:ascii="宋体" w:hAnsi="宋体" w:cs="宋体" w:eastAsia="宋体" w:hint="default"/>
                <w:spacing w:val="-2"/>
                <w:sz w:val="15"/>
                <w:szCs w:val="15"/>
              </w:rPr>
              <w:t>、共建曙光计算机天津产业基</w:t>
            </w:r>
            <w:r>
              <w:rPr>
                <w:rFonts w:ascii="宋体" w:hAnsi="宋体" w:cs="宋体" w:eastAsia="宋体" w:hint="default"/>
                <w:w w:val="100"/>
                <w:sz w:val="15"/>
                <w:szCs w:val="15"/>
              </w:rPr>
              <w:t> </w:t>
            </w:r>
            <w:r>
              <w:rPr>
                <w:rFonts w:ascii="宋体" w:hAnsi="宋体" w:cs="宋体" w:eastAsia="宋体" w:hint="default"/>
                <w:sz w:val="15"/>
                <w:szCs w:val="15"/>
              </w:rPr>
              <w:t>地财政补贴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宋体" w:hAnsi="宋体" w:cs="宋体" w:eastAsia="宋体" w:hint="default"/>
                <w:sz w:val="15"/>
                <w:szCs w:val="15"/>
              </w:rPr>
            </w:pPr>
            <w:r>
              <w:rPr>
                <w:rFonts w:ascii="宋体"/>
                <w:spacing w:val="-2"/>
                <w:sz w:val="15"/>
              </w:rPr>
              <w:t>1,616,907.23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宋体" w:hAnsi="宋体" w:cs="宋体" w:eastAsia="宋体" w:hint="default"/>
                <w:sz w:val="15"/>
                <w:szCs w:val="15"/>
              </w:rPr>
            </w:pPr>
            <w:r>
              <w:rPr>
                <w:rFonts w:ascii="宋体"/>
                <w:spacing w:val="-2"/>
                <w:sz w:val="15"/>
              </w:rPr>
              <w:t>38,119.60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宋体" w:hAnsi="宋体" w:cs="宋体" w:eastAsia="宋体" w:hint="default"/>
                <w:sz w:val="15"/>
                <w:szCs w:val="15"/>
              </w:rPr>
            </w:pPr>
            <w:r>
              <w:rPr>
                <w:rFonts w:ascii="宋体"/>
                <w:spacing w:val="-2"/>
                <w:sz w:val="15"/>
              </w:rPr>
              <w:t>1,578,787.63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、曙光自主高端服务器研发及</w:t>
            </w: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生产线升级改造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50,230,649.30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5,499,999.97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宋体" w:hAnsi="宋体" w:cs="宋体" w:eastAsia="宋体" w:hint="default"/>
                <w:sz w:val="15"/>
                <w:szCs w:val="15"/>
              </w:rPr>
            </w:pPr>
            <w:r>
              <w:rPr>
                <w:rFonts w:ascii="宋体"/>
                <w:spacing w:val="-2"/>
                <w:sz w:val="15"/>
              </w:rPr>
              <w:t>44,730,649.33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9"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、企业技术中心创新能力建设</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宋体" w:hAnsi="宋体" w:cs="宋体" w:eastAsia="宋体" w:hint="default"/>
                <w:sz w:val="15"/>
                <w:szCs w:val="15"/>
              </w:rPr>
            </w:pPr>
            <w:r>
              <w:rPr>
                <w:rFonts w:ascii="宋体"/>
                <w:spacing w:val="-2"/>
                <w:sz w:val="15"/>
              </w:rPr>
              <w:t>5,000,000.00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宋体" w:hAnsi="宋体" w:cs="宋体" w:eastAsia="宋体" w:hint="default"/>
                <w:sz w:val="15"/>
                <w:szCs w:val="15"/>
              </w:rPr>
            </w:pPr>
            <w:r>
              <w:rPr>
                <w:rFonts w:ascii="宋体"/>
                <w:spacing w:val="-1"/>
                <w:sz w:val="15"/>
              </w:rPr>
              <w:t>500,000.03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4"/>
              <w:jc w:val="right"/>
              <w:rPr>
                <w:rFonts w:ascii="宋体" w:hAnsi="宋体" w:cs="宋体" w:eastAsia="宋体" w:hint="default"/>
                <w:sz w:val="15"/>
                <w:szCs w:val="15"/>
              </w:rPr>
            </w:pPr>
            <w:r>
              <w:rPr>
                <w:rFonts w:ascii="宋体"/>
                <w:spacing w:val="-2"/>
                <w:sz w:val="15"/>
              </w:rPr>
              <w:t>4,499,999.97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、曙光</w:t>
            </w:r>
            <w:r>
              <w:rPr>
                <w:rFonts w:ascii="宋体" w:hAnsi="宋体" w:cs="宋体" w:eastAsia="宋体" w:hint="default"/>
                <w:spacing w:val="-43"/>
                <w:sz w:val="15"/>
                <w:szCs w:val="15"/>
              </w:rPr>
              <w:t> </w:t>
            </w:r>
            <w:r>
              <w:rPr>
                <w:rFonts w:ascii="宋体" w:hAnsi="宋体" w:cs="宋体" w:eastAsia="宋体" w:hint="default"/>
                <w:sz w:val="15"/>
                <w:szCs w:val="15"/>
              </w:rPr>
              <w:t>7000</w:t>
            </w:r>
            <w:r>
              <w:rPr>
                <w:rFonts w:ascii="宋体" w:hAnsi="宋体" w:cs="宋体" w:eastAsia="宋体" w:hint="default"/>
                <w:spacing w:val="-39"/>
                <w:sz w:val="15"/>
                <w:szCs w:val="15"/>
              </w:rPr>
              <w:t> </w:t>
            </w:r>
            <w:r>
              <w:rPr>
                <w:rFonts w:ascii="宋体" w:hAnsi="宋体" w:cs="宋体" w:eastAsia="宋体" w:hint="default"/>
                <w:sz w:val="15"/>
                <w:szCs w:val="15"/>
              </w:rPr>
              <w:t>超级计算机系统</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研发及产业化项目补贴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7,029,000.09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3,123,999.96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宋体" w:hAnsi="宋体" w:cs="宋体" w:eastAsia="宋体" w:hint="default"/>
                <w:sz w:val="15"/>
                <w:szCs w:val="15"/>
              </w:rPr>
            </w:pPr>
            <w:r>
              <w:rPr>
                <w:rFonts w:ascii="宋体"/>
                <w:spacing w:val="-2"/>
                <w:sz w:val="15"/>
              </w:rPr>
              <w:t>3,905,000.13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、盘锦产业发展引导资金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48,194,444.43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1,374,832.37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46,819,612.06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6"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z w:val="15"/>
                <w:szCs w:val="15"/>
              </w:rPr>
              <w:t>、盘锦产业基地扶持资金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28,916,666.71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27,916,666.71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8</w:t>
            </w:r>
            <w:r>
              <w:rPr>
                <w:rFonts w:ascii="宋体" w:hAnsi="宋体" w:cs="宋体" w:eastAsia="宋体" w:hint="default"/>
                <w:sz w:val="15"/>
                <w:szCs w:val="15"/>
              </w:rPr>
              <w:t>、中国物联网云计算中心配套</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建设配套扶持资金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宋体" w:hAnsi="宋体" w:cs="宋体" w:eastAsia="宋体" w:hint="default"/>
                <w:sz w:val="15"/>
                <w:szCs w:val="15"/>
              </w:rPr>
            </w:pPr>
            <w:r>
              <w:rPr>
                <w:rFonts w:ascii="宋体"/>
                <w:spacing w:val="-2"/>
                <w:sz w:val="15"/>
              </w:rPr>
              <w:t>8,888,888.80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宋体" w:hAnsi="宋体" w:cs="宋体" w:eastAsia="宋体" w:hint="default"/>
                <w:sz w:val="15"/>
                <w:szCs w:val="15"/>
              </w:rPr>
            </w:pPr>
            <w:r>
              <w:rPr>
                <w:rFonts w:ascii="宋体"/>
                <w:spacing w:val="-2"/>
                <w:sz w:val="15"/>
              </w:rPr>
              <w:t>6,666,666.72</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4"/>
              <w:jc w:val="right"/>
              <w:rPr>
                <w:rFonts w:ascii="宋体" w:hAnsi="宋体" w:cs="宋体" w:eastAsia="宋体" w:hint="default"/>
                <w:sz w:val="15"/>
                <w:szCs w:val="15"/>
              </w:rPr>
            </w:pPr>
            <w:r>
              <w:rPr>
                <w:rFonts w:ascii="宋体"/>
                <w:spacing w:val="-2"/>
                <w:sz w:val="15"/>
              </w:rPr>
              <w:t>2,222,222.08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9"/>
                <w:sz w:val="15"/>
                <w:szCs w:val="15"/>
              </w:rPr>
              <w:t>9</w:t>
            </w:r>
            <w:r>
              <w:rPr>
                <w:rFonts w:ascii="宋体" w:hAnsi="宋体" w:cs="宋体" w:eastAsia="宋体" w:hint="default"/>
                <w:spacing w:val="-9"/>
                <w:sz w:val="15"/>
                <w:szCs w:val="15"/>
              </w:rPr>
              <w:t>、</w:t>
            </w:r>
            <w:r>
              <w:rPr>
                <w:rFonts w:ascii="宋体" w:hAnsi="宋体" w:cs="宋体" w:eastAsia="宋体" w:hint="default"/>
                <w:spacing w:val="-9"/>
                <w:sz w:val="15"/>
                <w:szCs w:val="15"/>
              </w:rPr>
              <w:t>2012</w:t>
            </w:r>
            <w:r>
              <w:rPr>
                <w:rFonts w:ascii="宋体" w:hAnsi="宋体" w:cs="宋体" w:eastAsia="宋体" w:hint="default"/>
                <w:spacing w:val="-29"/>
                <w:sz w:val="15"/>
                <w:szCs w:val="15"/>
              </w:rPr>
              <w:t> </w:t>
            </w:r>
            <w:r>
              <w:rPr>
                <w:rFonts w:ascii="宋体" w:hAnsi="宋体" w:cs="宋体" w:eastAsia="宋体" w:hint="default"/>
                <w:sz w:val="15"/>
                <w:szCs w:val="15"/>
              </w:rPr>
              <w:t>年太科园产业培育基金</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经费补贴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2,944,914.42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1,716,300.00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1,969,216.66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宋体" w:hAnsi="宋体" w:cs="宋体" w:eastAsia="宋体" w:hint="default"/>
                <w:sz w:val="15"/>
                <w:szCs w:val="15"/>
              </w:rPr>
            </w:pPr>
            <w:r>
              <w:rPr>
                <w:rFonts w:ascii="宋体"/>
                <w:spacing w:val="-2"/>
                <w:sz w:val="15"/>
              </w:rPr>
              <w:t>2,691,997.76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z w:val="15"/>
                <w:szCs w:val="15"/>
              </w:rPr>
              <w:t>、南京云计算中心扶持资金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3,266,666.67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3,266,666.67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6"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11</w:t>
            </w:r>
            <w:r>
              <w:rPr>
                <w:rFonts w:ascii="宋体" w:hAnsi="宋体" w:cs="宋体" w:eastAsia="宋体" w:hint="default"/>
                <w:sz w:val="15"/>
                <w:szCs w:val="15"/>
              </w:rPr>
              <w:t>、包头云计算项目扶持补贴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781,481.44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781,481.44</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z w:val="15"/>
                <w:szCs w:val="15"/>
              </w:rPr>
              <w:t>、包头云计算发展应用专项</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宋体" w:hAnsi="宋体" w:cs="宋体" w:eastAsia="宋体" w:hint="default"/>
                <w:sz w:val="15"/>
                <w:szCs w:val="15"/>
              </w:rPr>
            </w:pPr>
            <w:r>
              <w:rPr>
                <w:rFonts w:ascii="宋体"/>
                <w:spacing w:val="-1"/>
                <w:sz w:val="15"/>
              </w:rPr>
              <w:t>479,166.73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宋体" w:hAnsi="宋体" w:cs="宋体" w:eastAsia="宋体" w:hint="default"/>
                <w:sz w:val="15"/>
                <w:szCs w:val="15"/>
              </w:rPr>
            </w:pPr>
            <w:r>
              <w:rPr>
                <w:rFonts w:ascii="宋体"/>
                <w:spacing w:val="-1"/>
                <w:sz w:val="15"/>
              </w:rPr>
              <w:t>479,166.73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z w:val="15"/>
                <w:szCs w:val="15"/>
              </w:rPr>
              <w:t>、包头云计算中心补贴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2,319,641.30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46,626.00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2,273,015.30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9"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14</w:t>
            </w:r>
            <w:r>
              <w:rPr>
                <w:rFonts w:ascii="宋体" w:hAnsi="宋体" w:cs="宋体" w:eastAsia="宋体" w:hint="default"/>
                <w:sz w:val="15"/>
                <w:szCs w:val="15"/>
              </w:rPr>
              <w:t>、哈尔滨云计算机房装修补</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952,380.98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761,904.72</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宋体" w:hAnsi="宋体" w:cs="宋体" w:eastAsia="宋体" w:hint="default"/>
                <w:sz w:val="15"/>
                <w:szCs w:val="15"/>
              </w:rPr>
            </w:pPr>
            <w:r>
              <w:rPr>
                <w:rFonts w:ascii="宋体"/>
                <w:spacing w:val="-1"/>
                <w:sz w:val="15"/>
              </w:rPr>
              <w:t>190,476.26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15</w:t>
            </w:r>
            <w:r>
              <w:rPr>
                <w:rFonts w:ascii="宋体" w:hAnsi="宋体" w:cs="宋体" w:eastAsia="宋体" w:hint="default"/>
                <w:sz w:val="15"/>
                <w:szCs w:val="15"/>
              </w:rPr>
              <w:t>、乌鲁木齐高新区中小企业</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发展扶持基金</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750,000.00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250,000.00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宋体" w:hAnsi="宋体" w:cs="宋体" w:eastAsia="宋体" w:hint="default"/>
                <w:sz w:val="15"/>
                <w:szCs w:val="15"/>
              </w:rPr>
            </w:pPr>
            <w:r>
              <w:rPr>
                <w:rFonts w:ascii="宋体"/>
                <w:spacing w:val="-1"/>
                <w:sz w:val="15"/>
              </w:rPr>
              <w:t>500,000.00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9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宋体" w:hAnsi="宋体" w:cs="宋体" w:eastAsia="宋体" w:hint="default"/>
                <w:sz w:val="15"/>
                <w:szCs w:val="15"/>
              </w:rPr>
            </w:pPr>
            <w:r>
              <w:rPr>
                <w:rFonts w:ascii="宋体"/>
                <w:spacing w:val="-1"/>
                <w:sz w:val="15"/>
              </w:rPr>
              <w:t>170,620,808.10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宋体" w:hAnsi="宋体" w:cs="宋体" w:eastAsia="宋体" w:hint="default"/>
                <w:sz w:val="15"/>
                <w:szCs w:val="15"/>
              </w:rPr>
            </w:pPr>
            <w:r>
              <w:rPr>
                <w:rFonts w:ascii="宋体"/>
                <w:spacing w:val="-2"/>
                <w:sz w:val="15"/>
              </w:rPr>
              <w:t>7,466,300.00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5"/>
                <w:szCs w:val="15"/>
              </w:rPr>
            </w:pPr>
            <w:r>
              <w:rPr>
                <w:rFonts w:ascii="宋体"/>
                <w:spacing w:val="-2"/>
                <w:sz w:val="15"/>
              </w:rPr>
              <w:t>25,758,680.87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4"/>
              <w:jc w:val="right"/>
              <w:rPr>
                <w:rFonts w:ascii="宋体" w:hAnsi="宋体" w:cs="宋体" w:eastAsia="宋体" w:hint="default"/>
                <w:sz w:val="15"/>
                <w:szCs w:val="15"/>
              </w:rPr>
            </w:pPr>
            <w:r>
              <w:rPr>
                <w:rFonts w:ascii="宋体"/>
                <w:spacing w:val="-1"/>
                <w:sz w:val="15"/>
              </w:rPr>
              <w:t>152,328,427.23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r>
    </w:tbl>
    <w:p>
      <w:pPr>
        <w:spacing w:line="240" w:lineRule="auto" w:before="12"/>
        <w:rPr>
          <w:rFonts w:ascii="宋体" w:hAnsi="宋体" w:cs="宋体" w:eastAsia="宋体" w:hint="default"/>
          <w:sz w:val="19"/>
          <w:szCs w:val="19"/>
        </w:rPr>
      </w:pPr>
    </w:p>
    <w:p>
      <w:pPr>
        <w:pStyle w:val="Heading2"/>
        <w:spacing w:line="240" w:lineRule="auto"/>
        <w:ind w:right="2940"/>
        <w:jc w:val="left"/>
        <w:rPr>
          <w:b w:val="0"/>
          <w:bCs w:val="0"/>
        </w:rPr>
      </w:pPr>
      <w:r>
        <w:rPr>
          <w:rFonts w:ascii="宋体" w:hAnsi="宋体" w:cs="宋体" w:eastAsia="宋体" w:hint="default"/>
        </w:rPr>
        <w:t>31</w:t>
      </w:r>
      <w:r>
        <w:rPr/>
        <w:t>、</w:t>
      </w:r>
      <w:r>
        <w:rPr>
          <w:spacing w:val="-26"/>
        </w:rPr>
        <w:t> </w:t>
      </w:r>
      <w:r>
        <w:rPr/>
        <w:t>股本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1"/>
        <w:gridCol w:w="1477"/>
        <w:gridCol w:w="953"/>
        <w:gridCol w:w="955"/>
        <w:gridCol w:w="1025"/>
        <w:gridCol w:w="1039"/>
        <w:gridCol w:w="1013"/>
        <w:gridCol w:w="1476"/>
      </w:tblGrid>
      <w:tr>
        <w:trPr>
          <w:trHeight w:val="281" w:hRule="exact"/>
        </w:trPr>
        <w:tc>
          <w:tcPr>
            <w:tcW w:w="1111" w:type="dxa"/>
            <w:vMerge w:val="restart"/>
            <w:tcBorders>
              <w:top w:val="single" w:sz="4" w:space="0" w:color="000000"/>
              <w:left w:val="single" w:sz="4" w:space="0" w:color="000000"/>
              <w:right w:val="single" w:sz="4" w:space="0" w:color="000000"/>
            </w:tcBorders>
          </w:tcPr>
          <w:p>
            <w:pP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54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5" w:hRule="exact"/>
        </w:trPr>
        <w:tc>
          <w:tcPr>
            <w:tcW w:w="1111"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290"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26" w:right="0" w:hanging="89"/>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326"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6" w:type="dxa"/>
            <w:vMerge/>
            <w:tcBorders>
              <w:left w:val="single" w:sz="4" w:space="0" w:color="000000"/>
              <w:bottom w:val="single" w:sz="4" w:space="0" w:color="000000"/>
              <w:right w:val="single" w:sz="4" w:space="0" w:color="000000"/>
            </w:tcBorders>
          </w:tcPr>
          <w:p>
            <w:pPr/>
          </w:p>
        </w:tc>
      </w:tr>
      <w:tr>
        <w:trPr>
          <w:trHeight w:val="245"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9"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300,000,000.00</w:t>
            </w:r>
          </w:p>
        </w:tc>
        <w:tc>
          <w:tcPr>
            <w:tcW w:w="95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300,000,000.00</w:t>
            </w:r>
          </w:p>
        </w:tc>
      </w:tr>
    </w:tbl>
    <w:p>
      <w:pPr>
        <w:spacing w:line="240" w:lineRule="auto" w:before="10"/>
        <w:rPr>
          <w:rFonts w:ascii="宋体" w:hAnsi="宋体" w:cs="宋体" w:eastAsia="宋体" w:hint="default"/>
          <w:sz w:val="24"/>
          <w:szCs w:val="24"/>
        </w:rPr>
      </w:pPr>
    </w:p>
    <w:p>
      <w:pPr>
        <w:pStyle w:val="Heading2"/>
        <w:spacing w:line="240" w:lineRule="auto"/>
        <w:ind w:right="2940"/>
        <w:jc w:val="left"/>
        <w:rPr>
          <w:b w:val="0"/>
          <w:bCs w:val="0"/>
        </w:rPr>
      </w:pPr>
      <w:r>
        <w:rPr>
          <w:rFonts w:ascii="宋体" w:hAnsi="宋体" w:cs="宋体" w:eastAsia="宋体" w:hint="default"/>
        </w:rPr>
        <w:t>32</w:t>
      </w:r>
      <w:r>
        <w:rPr/>
        <w:t>、</w:t>
      </w:r>
      <w:r>
        <w:rPr>
          <w:spacing w:val="-25"/>
        </w:rPr>
        <w:t> </w:t>
      </w:r>
      <w:r>
        <w:rPr/>
        <w:t>资本公积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00"/>
        <w:gridCol w:w="1560"/>
        <w:gridCol w:w="1702"/>
        <w:gridCol w:w="1529"/>
        <w:gridCol w:w="1805"/>
      </w:tblGrid>
      <w:tr>
        <w:trPr>
          <w:trHeight w:val="250"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08"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300"/>
        <w:gridCol w:w="1560"/>
        <w:gridCol w:w="1702"/>
        <w:gridCol w:w="1529"/>
        <w:gridCol w:w="1805"/>
      </w:tblGrid>
      <w:tr>
        <w:trPr>
          <w:trHeight w:val="250"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389,540,955.93</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389,540,955.93</w:t>
            </w:r>
          </w:p>
        </w:tc>
      </w:tr>
      <w:tr>
        <w:trPr>
          <w:trHeight w:val="247"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5,273,162.03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38,880.54</w:t>
            </w:r>
          </w:p>
        </w:tc>
        <w:tc>
          <w:tcPr>
            <w:tcW w:w="15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5,312,042.57</w:t>
            </w:r>
          </w:p>
        </w:tc>
      </w:tr>
      <w:tr>
        <w:trPr>
          <w:trHeight w:val="715"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其中：面向高性能计算的曙</w:t>
            </w:r>
          </w:p>
          <w:p>
            <w:pPr>
              <w:pStyle w:val="TableParagraph"/>
              <w:spacing w:line="232" w:lineRule="exact" w:before="23"/>
              <w:ind w:left="24" w:right="98"/>
              <w:jc w:val="left"/>
              <w:rPr>
                <w:rFonts w:ascii="宋体" w:hAnsi="宋体" w:cs="宋体" w:eastAsia="宋体" w:hint="default"/>
                <w:sz w:val="18"/>
                <w:szCs w:val="18"/>
              </w:rPr>
            </w:pPr>
            <w:r>
              <w:rPr>
                <w:rFonts w:ascii="宋体" w:hAnsi="宋体" w:cs="宋体" w:eastAsia="宋体" w:hint="default"/>
                <w:sz w:val="18"/>
                <w:szCs w:val="18"/>
              </w:rPr>
              <w:t>光天目</w:t>
            </w:r>
            <w:r>
              <w:rPr>
                <w:rFonts w:ascii="宋体" w:hAnsi="宋体" w:cs="宋体" w:eastAsia="宋体" w:hint="default"/>
                <w:spacing w:val="-47"/>
                <w:sz w:val="18"/>
                <w:szCs w:val="18"/>
              </w:rPr>
              <w:t> </w:t>
            </w:r>
            <w:r>
              <w:rPr>
                <w:rFonts w:ascii="宋体" w:hAnsi="宋体" w:cs="宋体" w:eastAsia="宋体" w:hint="default"/>
                <w:sz w:val="18"/>
                <w:szCs w:val="18"/>
              </w:rPr>
              <w:t>GodEye2.0</w:t>
            </w:r>
            <w:r>
              <w:rPr>
                <w:rFonts w:ascii="宋体" w:hAnsi="宋体" w:cs="宋体" w:eastAsia="宋体" w:hint="default"/>
                <w:spacing w:val="-45"/>
                <w:sz w:val="18"/>
                <w:szCs w:val="18"/>
              </w:rPr>
              <w:t> </w:t>
            </w:r>
            <w:r>
              <w:rPr>
                <w:rFonts w:ascii="宋体" w:hAnsi="宋体" w:cs="宋体" w:eastAsia="宋体" w:hint="default"/>
                <w:sz w:val="18"/>
                <w:szCs w:val="18"/>
              </w:rPr>
              <w:t>安全监控 系统产业化项目结题</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812,132.17</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812,132.17</w:t>
            </w:r>
          </w:p>
        </w:tc>
      </w:tr>
      <w:tr>
        <w:trPr>
          <w:trHeight w:val="71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面向曙光</w:t>
            </w:r>
            <w:r>
              <w:rPr>
                <w:rFonts w:ascii="宋体" w:hAnsi="宋体" w:cs="宋体" w:eastAsia="宋体" w:hint="default"/>
                <w:spacing w:val="-46"/>
                <w:sz w:val="18"/>
                <w:szCs w:val="18"/>
              </w:rPr>
              <w:t> </w:t>
            </w:r>
            <w:r>
              <w:rPr>
                <w:rFonts w:ascii="宋体" w:hAnsi="宋体" w:cs="宋体" w:eastAsia="宋体" w:hint="default"/>
                <w:sz w:val="18"/>
                <w:szCs w:val="18"/>
              </w:rPr>
              <w:t>5000A</w:t>
            </w:r>
            <w:r>
              <w:rPr>
                <w:rFonts w:ascii="宋体" w:hAnsi="宋体" w:cs="宋体" w:eastAsia="宋体" w:hint="default"/>
                <w:spacing w:val="-44"/>
                <w:sz w:val="18"/>
                <w:szCs w:val="18"/>
              </w:rPr>
              <w:t> </w:t>
            </w:r>
            <w:r>
              <w:rPr>
                <w:rFonts w:ascii="宋体" w:hAnsi="宋体" w:cs="宋体" w:eastAsia="宋体" w:hint="default"/>
                <w:sz w:val="18"/>
                <w:szCs w:val="18"/>
              </w:rPr>
              <w:t>高效能架构</w:t>
            </w:r>
          </w:p>
          <w:p>
            <w:pPr>
              <w:pStyle w:val="TableParagraph"/>
              <w:spacing w:line="232" w:lineRule="exact" w:before="23"/>
              <w:ind w:left="24" w:right="99"/>
              <w:jc w:val="left"/>
              <w:rPr>
                <w:rFonts w:ascii="宋体" w:hAnsi="宋体" w:cs="宋体" w:eastAsia="宋体" w:hint="default"/>
                <w:sz w:val="18"/>
                <w:szCs w:val="18"/>
              </w:rPr>
            </w:pPr>
            <w:r>
              <w:rPr>
                <w:rFonts w:ascii="宋体" w:hAnsi="宋体" w:cs="宋体" w:eastAsia="宋体" w:hint="default"/>
                <w:sz w:val="18"/>
                <w:szCs w:val="18"/>
              </w:rPr>
              <w:t>的网络安全专用芯片及服务 器系统课题结题</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4,461,029.86</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4,461,029.86</w:t>
            </w:r>
          </w:p>
        </w:tc>
      </w:tr>
      <w:tr>
        <w:trPr>
          <w:trHeight w:val="247"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子公司少数股东出资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38,880.54</w:t>
            </w:r>
          </w:p>
        </w:tc>
        <w:tc>
          <w:tcPr>
            <w:tcW w:w="15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38,880.54</w:t>
            </w:r>
          </w:p>
        </w:tc>
      </w:tr>
      <w:tr>
        <w:trPr>
          <w:trHeight w:val="250"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394,814,117.96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38,880.54</w:t>
            </w:r>
          </w:p>
        </w:tc>
        <w:tc>
          <w:tcPr>
            <w:tcW w:w="15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394,852,998.50</w:t>
            </w:r>
          </w:p>
        </w:tc>
      </w:tr>
    </w:tbl>
    <w:p>
      <w:pPr>
        <w:pStyle w:val="BodyText"/>
        <w:spacing w:line="240" w:lineRule="exact"/>
        <w:ind w:left="158" w:right="140"/>
        <w:jc w:val="left"/>
      </w:pPr>
      <w:r>
        <w:rPr/>
        <w:t>其他说明，包括本期增减变动情况、变动原因说明：</w:t>
      </w:r>
    </w:p>
    <w:p>
      <w:pPr>
        <w:spacing w:line="247" w:lineRule="exact" w:before="0"/>
        <w:ind w:left="158" w:right="140" w:firstLine="0"/>
        <w:jc w:val="left"/>
        <w:rPr>
          <w:rFonts w:ascii="宋体" w:hAnsi="宋体" w:cs="宋体" w:eastAsia="宋体" w:hint="default"/>
          <w:sz w:val="19"/>
          <w:szCs w:val="19"/>
        </w:rPr>
      </w:pPr>
      <w:r>
        <w:rPr>
          <w:rFonts w:ascii="宋体" w:hAnsi="宋体" w:cs="宋体" w:eastAsia="宋体" w:hint="default"/>
          <w:sz w:val="19"/>
          <w:szCs w:val="19"/>
        </w:rPr>
        <w:t>本公司之子公司中科曙光信息技术无锡有限公司少数股东对其进行出资，本公司对该子公司的持股比例由</w:t>
      </w:r>
    </w:p>
    <w:p>
      <w:pPr>
        <w:spacing w:line="262" w:lineRule="exact" w:before="0"/>
        <w:ind w:left="158" w:right="140" w:firstLine="0"/>
        <w:jc w:val="left"/>
        <w:rPr>
          <w:rFonts w:ascii="宋体" w:hAnsi="宋体" w:cs="宋体" w:eastAsia="宋体" w:hint="default"/>
          <w:sz w:val="19"/>
          <w:szCs w:val="19"/>
        </w:rPr>
      </w:pPr>
      <w:r>
        <w:rPr>
          <w:rFonts w:ascii="Times New Roman" w:hAnsi="Times New Roman" w:cs="Times New Roman" w:eastAsia="Times New Roman" w:hint="default"/>
          <w:sz w:val="19"/>
          <w:szCs w:val="19"/>
        </w:rPr>
        <w:t>91.74%</w:t>
      </w:r>
      <w:r>
        <w:rPr>
          <w:rFonts w:ascii="宋体" w:hAnsi="宋体" w:cs="宋体" w:eastAsia="宋体" w:hint="default"/>
          <w:sz w:val="19"/>
          <w:szCs w:val="19"/>
        </w:rPr>
        <w:t>下降至</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82.55%</w:t>
      </w:r>
      <w:r>
        <w:rPr>
          <w:rFonts w:ascii="宋体" w:hAnsi="宋体" w:cs="宋体" w:eastAsia="宋体" w:hint="default"/>
          <w:sz w:val="19"/>
          <w:szCs w:val="19"/>
        </w:rPr>
        <w:t>，由此导致资本公积增加</w:t>
      </w:r>
      <w:r>
        <w:rPr>
          <w:rFonts w:ascii="宋体" w:hAnsi="宋体" w:cs="宋体" w:eastAsia="宋体" w:hint="default"/>
          <w:spacing w:val="-53"/>
          <w:sz w:val="19"/>
          <w:szCs w:val="19"/>
        </w:rPr>
        <w:t> </w:t>
      </w:r>
      <w:r>
        <w:rPr>
          <w:rFonts w:ascii="Times New Roman" w:hAnsi="Times New Roman" w:cs="Times New Roman" w:eastAsia="Times New Roman" w:hint="default"/>
          <w:sz w:val="19"/>
          <w:szCs w:val="19"/>
        </w:rPr>
        <w:t>38,880.54</w:t>
      </w:r>
      <w:r>
        <w:rPr>
          <w:rFonts w:ascii="Times New Roman" w:hAnsi="Times New Roman" w:cs="Times New Roman" w:eastAsia="Times New Roman" w:hint="default"/>
          <w:spacing w:val="-5"/>
          <w:sz w:val="19"/>
          <w:szCs w:val="19"/>
        </w:rPr>
        <w:t> </w:t>
      </w:r>
      <w:r>
        <w:rPr>
          <w:rFonts w:ascii="宋体" w:hAnsi="宋体" w:cs="宋体" w:eastAsia="宋体" w:hint="default"/>
          <w:sz w:val="19"/>
          <w:szCs w:val="19"/>
        </w:rPr>
        <w:t>元。</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640" w:right="1120"/>
        </w:sectPr>
      </w:pPr>
    </w:p>
    <w:p>
      <w:pPr>
        <w:pStyle w:val="Heading2"/>
        <w:spacing w:line="240" w:lineRule="auto"/>
        <w:ind w:left="158" w:right="-18"/>
        <w:jc w:val="left"/>
        <w:rPr>
          <w:b w:val="0"/>
          <w:bCs w:val="0"/>
        </w:rPr>
      </w:pPr>
      <w:r>
        <w:rPr>
          <w:rFonts w:ascii="宋体" w:hAnsi="宋体" w:cs="宋体" w:eastAsia="宋体" w:hint="default"/>
        </w:rPr>
        <w:t>33</w:t>
      </w:r>
      <w:r>
        <w:rPr/>
        <w:t>、</w:t>
      </w:r>
      <w:r>
        <w:rPr>
          <w:spacing w:val="-24"/>
        </w:rPr>
        <w:t> </w:t>
      </w:r>
      <w:r>
        <w:rPr/>
        <w:t>其他综合收益</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930" w:space="4592"/>
            <w:col w:w="2628"/>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02"/>
        <w:gridCol w:w="1135"/>
        <w:gridCol w:w="1133"/>
        <w:gridCol w:w="996"/>
        <w:gridCol w:w="706"/>
        <w:gridCol w:w="708"/>
        <w:gridCol w:w="706"/>
        <w:gridCol w:w="1190"/>
      </w:tblGrid>
      <w:tr>
        <w:trPr>
          <w:trHeight w:val="242" w:hRule="exact"/>
        </w:trPr>
        <w:tc>
          <w:tcPr>
            <w:tcW w:w="2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1" w:right="383"/>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42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10" w:right="408"/>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176" w:hRule="exact"/>
        </w:trPr>
        <w:tc>
          <w:tcPr>
            <w:tcW w:w="2302"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01" w:right="110"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减：前期</w:t>
            </w:r>
          </w:p>
          <w:p>
            <w:pPr>
              <w:pStyle w:val="TableParagraph"/>
              <w:spacing w:line="237" w:lineRule="auto"/>
              <w:ind w:left="129" w:right="134"/>
              <w:jc w:val="center"/>
              <w:rPr>
                <w:rFonts w:ascii="宋体" w:hAnsi="宋体" w:cs="宋体" w:eastAsia="宋体" w:hint="default"/>
                <w:sz w:val="18"/>
                <w:szCs w:val="18"/>
              </w:rPr>
            </w:pPr>
            <w:r>
              <w:rPr>
                <w:rFonts w:ascii="宋体" w:hAnsi="宋体" w:cs="宋体" w:eastAsia="宋体" w:hint="default"/>
                <w:sz w:val="18"/>
                <w:szCs w:val="18"/>
              </w:rPr>
              <w:t>计入其他 综合收益 当期转入 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65" w:right="103" w:hanging="65"/>
              <w:jc w:val="left"/>
              <w:rPr>
                <w:rFonts w:ascii="宋体" w:hAnsi="宋体" w:cs="宋体" w:eastAsia="宋体" w:hint="default"/>
                <w:sz w:val="18"/>
                <w:szCs w:val="18"/>
              </w:rPr>
            </w:pPr>
            <w:r>
              <w:rPr>
                <w:rFonts w:ascii="宋体" w:hAnsi="宋体" w:cs="宋体" w:eastAsia="宋体" w:hint="default"/>
                <w:spacing w:val="-17"/>
                <w:sz w:val="18"/>
                <w:szCs w:val="18"/>
              </w:rPr>
              <w:t>减：所</w:t>
            </w:r>
            <w:r>
              <w:rPr>
                <w:rFonts w:ascii="宋体" w:hAnsi="宋体" w:cs="宋体" w:eastAsia="宋体" w:hint="default"/>
                <w:sz w:val="18"/>
                <w:szCs w:val="18"/>
              </w:rPr>
              <w:t> 得税 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67" w:right="168"/>
              <w:jc w:val="both"/>
              <w:rPr>
                <w:rFonts w:ascii="宋体" w:hAnsi="宋体" w:cs="宋体" w:eastAsia="宋体" w:hint="default"/>
                <w:sz w:val="18"/>
                <w:szCs w:val="18"/>
              </w:rPr>
            </w:pPr>
            <w:r>
              <w:rPr>
                <w:rFonts w:ascii="宋体" w:hAnsi="宋体" w:cs="宋体" w:eastAsia="宋体" w:hint="default"/>
                <w:sz w:val="18"/>
                <w:szCs w:val="18"/>
              </w:rPr>
              <w:t>税后 归属 于母 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both"/>
              <w:rPr>
                <w:rFonts w:ascii="宋体" w:hAnsi="宋体" w:cs="宋体" w:eastAsia="宋体" w:hint="default"/>
                <w:sz w:val="18"/>
                <w:szCs w:val="18"/>
              </w:rPr>
            </w:pPr>
            <w:r>
              <w:rPr>
                <w:rFonts w:ascii="宋体" w:hAnsi="宋体" w:cs="宋体" w:eastAsia="宋体" w:hint="default"/>
                <w:sz w:val="18"/>
                <w:szCs w:val="18"/>
              </w:rPr>
              <w:t>税后</w:t>
            </w:r>
          </w:p>
          <w:p>
            <w:pPr>
              <w:pStyle w:val="TableParagraph"/>
              <w:spacing w:line="237" w:lineRule="auto"/>
              <w:ind w:left="168" w:right="167"/>
              <w:jc w:val="both"/>
              <w:rPr>
                <w:rFonts w:ascii="宋体" w:hAnsi="宋体" w:cs="宋体" w:eastAsia="宋体" w:hint="default"/>
                <w:sz w:val="18"/>
                <w:szCs w:val="18"/>
              </w:rPr>
            </w:pPr>
            <w:r>
              <w:rPr>
                <w:rFonts w:ascii="宋体" w:hAnsi="宋体" w:cs="宋体" w:eastAsia="宋体" w:hint="default"/>
                <w:sz w:val="18"/>
                <w:szCs w:val="18"/>
              </w:rPr>
              <w:t>归属 于少 数股 东</w:t>
            </w:r>
          </w:p>
        </w:tc>
        <w:tc>
          <w:tcPr>
            <w:tcW w:w="1190" w:type="dxa"/>
            <w:vMerge/>
            <w:tcBorders>
              <w:left w:val="single" w:sz="4" w:space="0" w:color="000000"/>
              <w:bottom w:val="single" w:sz="4" w:space="0" w:color="000000"/>
              <w:right w:val="single" w:sz="4" w:space="0" w:color="000000"/>
            </w:tcBorders>
          </w:tcPr>
          <w:p>
            <w:pPr/>
          </w:p>
        </w:tc>
      </w:tr>
      <w:tr>
        <w:trPr>
          <w:trHeight w:val="478"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5"/>
                <w:sz w:val="18"/>
                <w:szCs w:val="18"/>
              </w:rPr>
              <w:t>、</w:t>
            </w:r>
            <w:r>
              <w:rPr>
                <w:rFonts w:ascii="宋体" w:hAnsi="宋体" w:cs="宋体" w:eastAsia="宋体" w:hint="default"/>
                <w:sz w:val="18"/>
                <w:szCs w:val="18"/>
              </w:rPr>
              <w:t>以后不能重分类进损益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5"/>
                <w:sz w:val="18"/>
                <w:szCs w:val="18"/>
              </w:rPr>
              <w:t>：</w:t>
            </w:r>
            <w:r>
              <w:rPr>
                <w:rFonts w:ascii="宋体" w:hAnsi="宋体" w:cs="宋体" w:eastAsia="宋体" w:hint="default"/>
                <w:sz w:val="18"/>
                <w:szCs w:val="18"/>
              </w:rPr>
              <w:t>重新计算设定受益计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划净负债和净资产的变动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权益法下在被投资单位</w:t>
            </w:r>
          </w:p>
          <w:p>
            <w:pPr>
              <w:pStyle w:val="TableParagraph"/>
              <w:spacing w:line="240" w:lineRule="auto"/>
              <w:ind w:left="103" w:right="207"/>
              <w:jc w:val="left"/>
              <w:rPr>
                <w:rFonts w:ascii="宋体" w:hAnsi="宋体" w:cs="宋体" w:eastAsia="宋体" w:hint="default"/>
                <w:sz w:val="18"/>
                <w:szCs w:val="18"/>
              </w:rPr>
            </w:pPr>
            <w:r>
              <w:rPr>
                <w:rFonts w:ascii="宋体" w:hAnsi="宋体" w:cs="宋体" w:eastAsia="宋体" w:hint="default"/>
                <w:sz w:val="18"/>
                <w:szCs w:val="18"/>
              </w:rPr>
              <w:t>不能重分类进损益的其他 综合收益中享有的份额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5"/>
                <w:sz w:val="18"/>
                <w:szCs w:val="18"/>
              </w:rPr>
              <w:t>、</w:t>
            </w:r>
            <w:r>
              <w:rPr>
                <w:rFonts w:ascii="宋体" w:hAnsi="宋体" w:cs="宋体" w:eastAsia="宋体" w:hint="default"/>
                <w:sz w:val="18"/>
                <w:szCs w:val="18"/>
              </w:rPr>
              <w:t>以后将重分类进损益的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-1,866,150</w:t>
            </w:r>
          </w:p>
          <w:p>
            <w:pPr>
              <w:pStyle w:val="TableParagraph"/>
              <w:spacing w:line="234" w:lineRule="exact"/>
              <w:ind w:right="98"/>
              <w:jc w:val="right"/>
              <w:rPr>
                <w:rFonts w:ascii="宋体" w:hAnsi="宋体" w:cs="宋体" w:eastAsia="宋体" w:hint="default"/>
                <w:sz w:val="18"/>
                <w:szCs w:val="18"/>
              </w:rPr>
            </w:pPr>
            <w:r>
              <w:rPr>
                <w:rFonts w:ascii="宋体"/>
                <w:sz w:val="18"/>
              </w:rPr>
              <w:t>.06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6,057,605.</w:t>
            </w:r>
          </w:p>
          <w:p>
            <w:pPr>
              <w:pStyle w:val="TableParagraph"/>
              <w:spacing w:line="234" w:lineRule="exact"/>
              <w:ind w:right="98"/>
              <w:jc w:val="right"/>
              <w:rPr>
                <w:rFonts w:ascii="宋体" w:hAnsi="宋体" w:cs="宋体" w:eastAsia="宋体" w:hint="default"/>
                <w:sz w:val="18"/>
                <w:szCs w:val="18"/>
              </w:rPr>
            </w:pPr>
            <w:r>
              <w:rPr>
                <w:rFonts w:ascii="宋体"/>
                <w:sz w:val="18"/>
              </w:rPr>
              <w:t>35</w:t>
            </w: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4,191,455.</w:t>
            </w:r>
          </w:p>
          <w:p>
            <w:pPr>
              <w:pStyle w:val="TableParagraph"/>
              <w:spacing w:line="234" w:lineRule="exact"/>
              <w:ind w:right="98"/>
              <w:jc w:val="right"/>
              <w:rPr>
                <w:rFonts w:ascii="宋体" w:hAnsi="宋体" w:cs="宋体" w:eastAsia="宋体" w:hint="default"/>
                <w:sz w:val="18"/>
                <w:szCs w:val="18"/>
              </w:rPr>
            </w:pPr>
            <w:r>
              <w:rPr>
                <w:rFonts w:ascii="宋体"/>
                <w:sz w:val="18"/>
              </w:rPr>
              <w:t>29</w:t>
            </w:r>
          </w:p>
        </w:tc>
      </w:tr>
      <w:tr>
        <w:trPr>
          <w:trHeight w:val="943"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5"/>
                <w:sz w:val="18"/>
                <w:szCs w:val="18"/>
              </w:rPr>
              <w:t>：</w:t>
            </w:r>
            <w:r>
              <w:rPr>
                <w:rFonts w:ascii="宋体" w:hAnsi="宋体" w:cs="宋体" w:eastAsia="宋体" w:hint="default"/>
                <w:sz w:val="18"/>
                <w:szCs w:val="18"/>
              </w:rPr>
              <w:t>权益法下在被投资单</w:t>
            </w:r>
          </w:p>
          <w:p>
            <w:pPr>
              <w:pStyle w:val="TableParagraph"/>
              <w:spacing w:line="232" w:lineRule="exact" w:before="23"/>
              <w:ind w:left="103" w:right="207"/>
              <w:jc w:val="both"/>
              <w:rPr>
                <w:rFonts w:ascii="宋体" w:hAnsi="宋体" w:cs="宋体" w:eastAsia="宋体" w:hint="default"/>
                <w:sz w:val="18"/>
                <w:szCs w:val="18"/>
              </w:rPr>
            </w:pPr>
            <w:r>
              <w:rPr>
                <w:rFonts w:ascii="宋体" w:hAnsi="宋体" w:cs="宋体" w:eastAsia="宋体" w:hint="default"/>
                <w:sz w:val="18"/>
                <w:szCs w:val="18"/>
              </w:rPr>
              <w:t>位以后将重分类进损益的 其他综合收益中享有的份 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可供出售金融资产公允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持有至到期投资重分类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现金流量套期损益的有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-1,866,150</w:t>
            </w:r>
          </w:p>
          <w:p>
            <w:pPr>
              <w:pStyle w:val="TableParagraph"/>
              <w:spacing w:line="234" w:lineRule="exact"/>
              <w:ind w:right="98"/>
              <w:jc w:val="right"/>
              <w:rPr>
                <w:rFonts w:ascii="宋体" w:hAnsi="宋体" w:cs="宋体" w:eastAsia="宋体" w:hint="default"/>
                <w:sz w:val="18"/>
                <w:szCs w:val="18"/>
              </w:rPr>
            </w:pPr>
            <w:r>
              <w:rPr>
                <w:rFonts w:ascii="宋体"/>
                <w:sz w:val="18"/>
              </w:rPr>
              <w:t>.06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6,057,605.</w:t>
            </w:r>
          </w:p>
          <w:p>
            <w:pPr>
              <w:pStyle w:val="TableParagraph"/>
              <w:spacing w:line="234" w:lineRule="exact"/>
              <w:ind w:right="98"/>
              <w:jc w:val="right"/>
              <w:rPr>
                <w:rFonts w:ascii="宋体" w:hAnsi="宋体" w:cs="宋体" w:eastAsia="宋体" w:hint="default"/>
                <w:sz w:val="18"/>
                <w:szCs w:val="18"/>
              </w:rPr>
            </w:pPr>
            <w:r>
              <w:rPr>
                <w:rFonts w:ascii="宋体"/>
                <w:sz w:val="18"/>
              </w:rPr>
              <w:t>35</w:t>
            </w: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4,191,455.</w:t>
            </w:r>
          </w:p>
          <w:p>
            <w:pPr>
              <w:pStyle w:val="TableParagraph"/>
              <w:spacing w:line="234" w:lineRule="exact"/>
              <w:ind w:right="98"/>
              <w:jc w:val="right"/>
              <w:rPr>
                <w:rFonts w:ascii="宋体" w:hAnsi="宋体" w:cs="宋体" w:eastAsia="宋体" w:hint="default"/>
                <w:sz w:val="18"/>
                <w:szCs w:val="18"/>
              </w:rPr>
            </w:pPr>
            <w:r>
              <w:rPr>
                <w:rFonts w:ascii="宋体"/>
                <w:sz w:val="18"/>
              </w:rPr>
              <w:t>29</w:t>
            </w:r>
          </w:p>
        </w:tc>
      </w:tr>
      <w:tr>
        <w:trPr>
          <w:trHeight w:val="475"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-1,866,150</w:t>
            </w:r>
          </w:p>
          <w:p>
            <w:pPr>
              <w:pStyle w:val="TableParagraph"/>
              <w:spacing w:line="234" w:lineRule="exact"/>
              <w:ind w:right="98"/>
              <w:jc w:val="right"/>
              <w:rPr>
                <w:rFonts w:ascii="宋体" w:hAnsi="宋体" w:cs="宋体" w:eastAsia="宋体" w:hint="default"/>
                <w:sz w:val="18"/>
                <w:szCs w:val="18"/>
              </w:rPr>
            </w:pPr>
            <w:r>
              <w:rPr>
                <w:rFonts w:ascii="宋体"/>
                <w:sz w:val="18"/>
              </w:rPr>
              <w:t>.06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6,057,605.</w:t>
            </w:r>
          </w:p>
          <w:p>
            <w:pPr>
              <w:pStyle w:val="TableParagraph"/>
              <w:spacing w:line="234" w:lineRule="exact"/>
              <w:ind w:right="98"/>
              <w:jc w:val="right"/>
              <w:rPr>
                <w:rFonts w:ascii="宋体" w:hAnsi="宋体" w:cs="宋体" w:eastAsia="宋体" w:hint="default"/>
                <w:sz w:val="18"/>
                <w:szCs w:val="18"/>
              </w:rPr>
            </w:pPr>
            <w:r>
              <w:rPr>
                <w:rFonts w:ascii="宋体"/>
                <w:sz w:val="18"/>
              </w:rPr>
              <w:t>35</w:t>
            </w:r>
          </w:p>
        </w:tc>
        <w:tc>
          <w:tcPr>
            <w:tcW w:w="99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4,191,455.</w:t>
            </w:r>
          </w:p>
          <w:p>
            <w:pPr>
              <w:pStyle w:val="TableParagraph"/>
              <w:spacing w:line="234" w:lineRule="exact"/>
              <w:ind w:right="98"/>
              <w:jc w:val="right"/>
              <w:rPr>
                <w:rFonts w:ascii="宋体" w:hAnsi="宋体" w:cs="宋体" w:eastAsia="宋体" w:hint="default"/>
                <w:sz w:val="18"/>
                <w:szCs w:val="18"/>
              </w:rPr>
            </w:pPr>
            <w:r>
              <w:rPr>
                <w:rFonts w:ascii="宋体"/>
                <w:sz w:val="18"/>
              </w:rPr>
              <w:t>29</w:t>
            </w:r>
          </w:p>
        </w:tc>
      </w:tr>
    </w:tbl>
    <w:p>
      <w:pPr>
        <w:pStyle w:val="BodyText"/>
        <w:spacing w:line="290" w:lineRule="auto" w:before="26"/>
        <w:ind w:left="158" w:right="1102"/>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1"/>
        <w:rPr>
          <w:rFonts w:ascii="宋体" w:hAnsi="宋体" w:cs="宋体" w:eastAsia="宋体" w:hint="default"/>
          <w:sz w:val="19"/>
          <w:szCs w:val="19"/>
        </w:rPr>
      </w:pPr>
    </w:p>
    <w:p>
      <w:pPr>
        <w:pStyle w:val="Heading2"/>
        <w:spacing w:line="240" w:lineRule="auto"/>
        <w:ind w:left="158" w:right="140"/>
        <w:jc w:val="left"/>
        <w:rPr>
          <w:b w:val="0"/>
          <w:bCs w:val="0"/>
        </w:rPr>
      </w:pPr>
      <w:r>
        <w:rPr>
          <w:rFonts w:ascii="宋体" w:hAnsi="宋体" w:cs="宋体" w:eastAsia="宋体" w:hint="default"/>
        </w:rPr>
        <w:t>34</w:t>
      </w:r>
      <w:r>
        <w:rPr/>
        <w:t>、</w:t>
      </w:r>
      <w:r>
        <w:rPr>
          <w:spacing w:val="-25"/>
        </w:rPr>
        <w:t> </w:t>
      </w:r>
      <w:r>
        <w:rPr/>
        <w:t>盈余公积</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4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08" w:right="0"/>
              <w:jc w:val="left"/>
              <w:rPr>
                <w:rFonts w:ascii="宋体" w:hAnsi="宋体" w:cs="宋体" w:eastAsia="宋体" w:hint="default"/>
                <w:sz w:val="18"/>
                <w:szCs w:val="18"/>
              </w:rPr>
            </w:pPr>
            <w:r>
              <w:rPr>
                <w:rFonts w:ascii="宋体"/>
                <w:sz w:val="18"/>
              </w:rPr>
              <w:t>35,747,592.75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06" w:right="0"/>
              <w:jc w:val="left"/>
              <w:rPr>
                <w:rFonts w:ascii="宋体" w:hAnsi="宋体" w:cs="宋体" w:eastAsia="宋体" w:hint="default"/>
                <w:sz w:val="18"/>
                <w:szCs w:val="18"/>
              </w:rPr>
            </w:pPr>
            <w:r>
              <w:rPr>
                <w:rFonts w:ascii="宋体"/>
                <w:sz w:val="18"/>
              </w:rPr>
              <w:t>5,112,728.64</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18" w:right="0"/>
              <w:jc w:val="left"/>
              <w:rPr>
                <w:rFonts w:ascii="宋体" w:hAnsi="宋体" w:cs="宋体" w:eastAsia="宋体" w:hint="default"/>
                <w:sz w:val="18"/>
                <w:szCs w:val="18"/>
              </w:rPr>
            </w:pPr>
            <w:r>
              <w:rPr>
                <w:rFonts w:ascii="宋体"/>
                <w:sz w:val="18"/>
              </w:rPr>
              <w:t>40,860,321.39</w:t>
            </w:r>
          </w:p>
        </w:tc>
      </w:tr>
      <w:tr>
        <w:trPr>
          <w:trHeight w:val="25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5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08" w:right="0"/>
              <w:jc w:val="left"/>
              <w:rPr>
                <w:rFonts w:ascii="宋体" w:hAnsi="宋体" w:cs="宋体" w:eastAsia="宋体" w:hint="default"/>
                <w:sz w:val="18"/>
                <w:szCs w:val="18"/>
              </w:rPr>
            </w:pPr>
            <w:r>
              <w:rPr>
                <w:rFonts w:ascii="宋体"/>
                <w:sz w:val="18"/>
              </w:rPr>
              <w:t>35,747,592.75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sz w:val="18"/>
              </w:rPr>
              <w:t>5,112,728.64</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sz w:val="18"/>
              </w:rPr>
              <w:t>40,860,321.39</w:t>
            </w:r>
          </w:p>
        </w:tc>
      </w:tr>
    </w:tbl>
    <w:p>
      <w:pPr>
        <w:spacing w:line="240" w:lineRule="auto" w:before="7"/>
        <w:rPr>
          <w:rFonts w:ascii="宋体" w:hAnsi="宋体" w:cs="宋体" w:eastAsia="宋体" w:hint="default"/>
          <w:sz w:val="24"/>
          <w:szCs w:val="24"/>
        </w:rPr>
      </w:pPr>
    </w:p>
    <w:p>
      <w:pPr>
        <w:pStyle w:val="Heading2"/>
        <w:spacing w:line="240" w:lineRule="auto"/>
        <w:ind w:right="2940"/>
        <w:jc w:val="left"/>
        <w:rPr>
          <w:b w:val="0"/>
          <w:bCs w:val="0"/>
        </w:rPr>
      </w:pPr>
      <w:r>
        <w:rPr>
          <w:rFonts w:ascii="宋体" w:hAnsi="宋体" w:cs="宋体" w:eastAsia="宋体" w:hint="default"/>
        </w:rPr>
        <w:t>35</w:t>
      </w:r>
      <w:r>
        <w:rPr/>
        <w:t>、</w:t>
      </w:r>
      <w:r>
        <w:rPr>
          <w:spacing w:val="-25"/>
        </w:rPr>
        <w:t> </w:t>
      </w:r>
      <w:r>
        <w:rPr/>
        <w:t>未分配利润</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430"/>
        <w:gridCol w:w="2777"/>
        <w:gridCol w:w="2689"/>
      </w:tblGrid>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451,887,948.58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340,646,842.99</w:t>
            </w:r>
          </w:p>
        </w:tc>
      </w:tr>
      <w:tr>
        <w:trPr>
          <w:trHeight w:val="482"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451,887,948.58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340,646,842.99</w:t>
            </w: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176,893,348.41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115,844,322.88</w:t>
            </w: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5,112,728.64</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4,603,217.29</w:t>
            </w: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24,000,000.00</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599,668,568.35</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451,887,948.58</w:t>
            </w:r>
          </w:p>
        </w:tc>
      </w:tr>
    </w:tbl>
    <w:p>
      <w:pPr>
        <w:pStyle w:val="BodyText"/>
        <w:spacing w:line="290" w:lineRule="auto" w:before="26"/>
        <w:ind w:right="81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7"/>
        </w:rPr>
        <w:t> </w:t>
      </w:r>
      <w:r>
        <w:rPr>
          <w:spacing w:val="-3"/>
        </w:rPr>
        <w:t>元。</w:t>
      </w:r>
      <w:r>
        <w:rPr/>
      </w:r>
    </w:p>
    <w:p>
      <w:pPr>
        <w:pStyle w:val="BodyText"/>
        <w:spacing w:line="226" w:lineRule="exact"/>
        <w:ind w:right="2940"/>
        <w:jc w:val="left"/>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57"/>
        </w:rPr>
        <w:t> </w:t>
      </w:r>
      <w:r>
        <w:rPr/>
        <w:t>元。</w:t>
      </w:r>
    </w:p>
    <w:p>
      <w:pPr>
        <w:pStyle w:val="BodyText"/>
        <w:spacing w:line="272" w:lineRule="exact"/>
        <w:ind w:right="2940"/>
        <w:jc w:val="left"/>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9"/>
        </w:rPr>
        <w:t> </w:t>
      </w:r>
      <w:r>
        <w:rPr>
          <w:spacing w:val="-3"/>
        </w:rPr>
        <w:t>元。</w:t>
      </w:r>
      <w:r>
        <w:rPr/>
      </w:r>
    </w:p>
    <w:p>
      <w:pPr>
        <w:pStyle w:val="BodyText"/>
        <w:spacing w:line="273" w:lineRule="exact"/>
        <w:ind w:right="227"/>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58"/>
        </w:rPr>
        <w:t> </w:t>
      </w:r>
      <w:r>
        <w:rPr/>
        <w:t>元。</w:t>
      </w:r>
    </w:p>
    <w:p>
      <w:pPr>
        <w:pStyle w:val="BodyText"/>
        <w:spacing w:line="273" w:lineRule="exact"/>
        <w:ind w:right="2940"/>
        <w:jc w:val="left"/>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6"/>
        </w:rPr>
        <w:t> </w:t>
      </w:r>
      <w:r>
        <w:rPr>
          <w:spacing w:val="-3"/>
        </w:rPr>
        <w:t>元。</w:t>
      </w:r>
      <w:r>
        <w:rPr/>
      </w:r>
    </w:p>
    <w:p>
      <w:pPr>
        <w:pStyle w:val="BodyText"/>
        <w:spacing w:line="272" w:lineRule="exact"/>
        <w:ind w:right="227"/>
        <w:jc w:val="left"/>
      </w:pPr>
      <w:r>
        <w:rPr>
          <w:rFonts w:ascii="宋体" w:hAnsi="宋体" w:cs="宋体" w:eastAsia="宋体" w:hint="default"/>
        </w:rPr>
        <w:t>6</w:t>
      </w:r>
      <w:r>
        <w:rPr/>
        <w:t>、根据</w:t>
      </w:r>
      <w:r>
        <w:rPr>
          <w:spacing w:val="-54"/>
        </w:rPr>
        <w:t> </w:t>
      </w:r>
      <w:r>
        <w:rPr>
          <w:rFonts w:ascii="宋体" w:hAnsi="宋体" w:cs="宋体" w:eastAsia="宋体" w:hint="default"/>
        </w:rPr>
        <w:t>2014</w:t>
      </w:r>
      <w:r>
        <w:rPr>
          <w:rFonts w:ascii="宋体" w:hAnsi="宋体" w:cs="宋体" w:eastAsia="宋体" w:hint="default"/>
          <w:spacing w:val="-54"/>
        </w:rPr>
        <w:t> </w:t>
      </w:r>
      <w:r>
        <w:rPr/>
        <w:t>年度股东大会审议通过的《</w:t>
      </w:r>
      <w:r>
        <w:rPr>
          <w:rFonts w:ascii="宋体" w:hAnsi="宋体" w:cs="宋体" w:eastAsia="宋体" w:hint="default"/>
        </w:rPr>
        <w:t>2014</w:t>
      </w:r>
      <w:r>
        <w:rPr>
          <w:rFonts w:ascii="宋体" w:hAnsi="宋体" w:cs="宋体" w:eastAsia="宋体" w:hint="default"/>
          <w:spacing w:val="-54"/>
        </w:rPr>
        <w:t> </w:t>
      </w:r>
      <w:r>
        <w:rPr/>
        <w:t>年度利润分配方案》，公司以</w:t>
      </w:r>
      <w:r>
        <w:rPr>
          <w:spacing w:val="-56"/>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p>
    <w:p>
      <w:pPr>
        <w:pStyle w:val="BodyText"/>
        <w:spacing w:line="274" w:lineRule="exact"/>
        <w:ind w:right="95"/>
        <w:jc w:val="left"/>
      </w:pPr>
      <w:r>
        <w:rPr/>
        <w:t>总股本</w:t>
      </w:r>
      <w:r>
        <w:rPr>
          <w:spacing w:val="-53"/>
        </w:rPr>
        <w:t> </w:t>
      </w:r>
      <w:r>
        <w:rPr>
          <w:rFonts w:ascii="宋体" w:hAnsi="宋体" w:cs="宋体" w:eastAsia="宋体" w:hint="default"/>
        </w:rPr>
        <w:t>300,000,000</w:t>
      </w:r>
      <w:r>
        <w:rPr>
          <w:rFonts w:ascii="宋体" w:hAnsi="宋体" w:cs="宋体" w:eastAsia="宋体" w:hint="default"/>
          <w:spacing w:val="-55"/>
        </w:rPr>
        <w:t> </w:t>
      </w:r>
      <w:r>
        <w:rPr/>
        <w:t>股为基数，向全体股东每股派发现金股利</w:t>
      </w:r>
      <w:r>
        <w:rPr>
          <w:spacing w:val="-52"/>
        </w:rPr>
        <w:t> </w:t>
      </w:r>
      <w:r>
        <w:rPr>
          <w:rFonts w:ascii="宋体" w:hAnsi="宋体" w:cs="宋体" w:eastAsia="宋体" w:hint="default"/>
        </w:rPr>
        <w:t>0.08</w:t>
      </w:r>
      <w:r>
        <w:rPr>
          <w:rFonts w:ascii="宋体" w:hAnsi="宋体" w:cs="宋体" w:eastAsia="宋体" w:hint="default"/>
          <w:spacing w:val="-53"/>
        </w:rPr>
        <w:t> </w:t>
      </w:r>
      <w:r>
        <w:rPr/>
        <w:t>元，共计</w:t>
      </w:r>
      <w:r>
        <w:rPr>
          <w:spacing w:val="-52"/>
        </w:rPr>
        <w:t> </w:t>
      </w:r>
      <w:r>
        <w:rPr>
          <w:rFonts w:ascii="宋体" w:hAnsi="宋体" w:cs="宋体" w:eastAsia="宋体" w:hint="default"/>
        </w:rPr>
        <w:t>24,000,000.00</w:t>
      </w:r>
      <w:r>
        <w:rPr>
          <w:rFonts w:ascii="宋体" w:hAnsi="宋体" w:cs="宋体" w:eastAsia="宋体" w:hint="default"/>
          <w:spacing w:val="-50"/>
        </w:rPr>
        <w:t> </w:t>
      </w:r>
      <w:r>
        <w:rPr/>
        <w:t>元。</w:t>
      </w:r>
    </w:p>
    <w:p>
      <w:pPr>
        <w:spacing w:line="240" w:lineRule="auto" w:before="6"/>
        <w:rPr>
          <w:rFonts w:ascii="宋体" w:hAnsi="宋体" w:cs="宋体" w:eastAsia="宋体" w:hint="default"/>
          <w:sz w:val="22"/>
          <w:szCs w:val="22"/>
        </w:rPr>
      </w:pPr>
    </w:p>
    <w:p>
      <w:pPr>
        <w:pStyle w:val="Heading2"/>
        <w:spacing w:line="240" w:lineRule="auto"/>
        <w:ind w:right="2940"/>
        <w:jc w:val="left"/>
        <w:rPr>
          <w:b w:val="0"/>
          <w:bCs w:val="0"/>
        </w:rPr>
      </w:pPr>
      <w:r>
        <w:rPr>
          <w:rFonts w:ascii="宋体" w:hAnsi="宋体" w:cs="宋体" w:eastAsia="宋体" w:hint="default"/>
        </w:rPr>
        <w:t>36</w:t>
      </w:r>
      <w:r>
        <w:rPr/>
        <w:t>、</w:t>
      </w:r>
      <w:r>
        <w:rPr>
          <w:spacing w:val="-23"/>
        </w:rPr>
        <w:t> </w:t>
      </w:r>
      <w:r>
        <w:rPr/>
        <w:t>营业收入和营业成本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118"/>
        <w:gridCol w:w="2552"/>
        <w:gridCol w:w="1846"/>
        <w:gridCol w:w="1755"/>
        <w:gridCol w:w="1658"/>
      </w:tblGrid>
      <w:tr>
        <w:trPr>
          <w:trHeight w:val="242" w:hRule="exact"/>
        </w:trPr>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1118"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45"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3,657,851,863.86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2,927,084,560.50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2,792,597,385.79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2,197,383,002.27</w:t>
            </w:r>
          </w:p>
        </w:tc>
      </w:tr>
      <w:tr>
        <w:trPr>
          <w:trHeight w:val="242"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4,262,079.46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820,094.65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4,153,700.00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884,415.31</w:t>
            </w:r>
          </w:p>
        </w:tc>
      </w:tr>
      <w:tr>
        <w:trPr>
          <w:trHeight w:val="245"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3,662,113,943.32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2,927,904,655.15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2,796,751,085.79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2,198,267,417.58</w:t>
            </w:r>
          </w:p>
        </w:tc>
      </w:tr>
    </w:tbl>
    <w:p>
      <w:pPr>
        <w:spacing w:line="240" w:lineRule="auto" w:before="13"/>
        <w:rPr>
          <w:rFonts w:ascii="宋体" w:hAnsi="宋体" w:cs="宋体" w:eastAsia="宋体" w:hint="default"/>
          <w:sz w:val="19"/>
          <w:szCs w:val="19"/>
        </w:rPr>
      </w:pPr>
    </w:p>
    <w:p>
      <w:pPr>
        <w:pStyle w:val="Heading2"/>
        <w:spacing w:line="240" w:lineRule="auto"/>
        <w:ind w:right="2940"/>
        <w:jc w:val="left"/>
        <w:rPr>
          <w:b w:val="0"/>
          <w:bCs w:val="0"/>
        </w:rPr>
      </w:pPr>
      <w:r>
        <w:rPr>
          <w:rFonts w:ascii="宋体" w:hAnsi="宋体" w:cs="宋体" w:eastAsia="宋体" w:hint="default"/>
        </w:rPr>
        <w:t>37</w:t>
      </w:r>
      <w:r>
        <w:rPr/>
        <w:t>、</w:t>
      </w:r>
      <w:r>
        <w:rPr>
          <w:spacing w:val="-24"/>
        </w:rPr>
        <w:t> </w:t>
      </w:r>
      <w:r>
        <w:rPr/>
        <w:t>营业税金及附加</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5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288,787.24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243,731.74</w:t>
            </w:r>
          </w:p>
        </w:tc>
      </w:tr>
      <w:tr>
        <w:trPr>
          <w:trHeight w:val="254"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6,905,961.11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4,840,101.65</w:t>
            </w:r>
          </w:p>
        </w:tc>
      </w:tr>
      <w:tr>
        <w:trPr>
          <w:trHeight w:val="254"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2,981,630.54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2,094,333.93</w:t>
            </w:r>
          </w:p>
        </w:tc>
      </w:tr>
      <w:tr>
        <w:trPr>
          <w:trHeight w:val="25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1,983,557.59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1,396,222.54</w:t>
            </w:r>
          </w:p>
        </w:tc>
      </w:tr>
      <w:tr>
        <w:trPr>
          <w:trHeight w:val="254"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437,177.19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503,909.42</w:t>
            </w:r>
          </w:p>
        </w:tc>
      </w:tr>
      <w:tr>
        <w:trPr>
          <w:trHeight w:val="25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241"/>
              <w:jc w:val="right"/>
              <w:rPr>
                <w:rFonts w:ascii="宋体" w:hAnsi="宋体" w:cs="宋体" w:eastAsia="宋体" w:hint="default"/>
                <w:sz w:val="18"/>
                <w:szCs w:val="18"/>
              </w:rPr>
            </w:pPr>
            <w:r>
              <w:rPr>
                <w:rFonts w:ascii="宋体" w:hAnsi="宋体" w:cs="宋体" w:eastAsia="宋体" w:hint="default"/>
                <w:sz w:val="18"/>
                <w:szCs w:val="18"/>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12,597,113.67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9,078,299.28</w:t>
            </w:r>
          </w:p>
        </w:tc>
      </w:tr>
    </w:tbl>
    <w:p>
      <w:pPr>
        <w:spacing w:line="240" w:lineRule="auto" w:before="12"/>
        <w:rPr>
          <w:rFonts w:ascii="宋体" w:hAnsi="宋体" w:cs="宋体" w:eastAsia="宋体" w:hint="default"/>
          <w:sz w:val="19"/>
          <w:szCs w:val="19"/>
        </w:rPr>
      </w:pPr>
    </w:p>
    <w:p>
      <w:pPr>
        <w:pStyle w:val="Heading2"/>
        <w:spacing w:line="240" w:lineRule="auto"/>
        <w:ind w:right="2940"/>
        <w:jc w:val="left"/>
        <w:rPr>
          <w:b w:val="0"/>
          <w:bCs w:val="0"/>
        </w:rPr>
      </w:pPr>
      <w:r>
        <w:rPr>
          <w:rFonts w:ascii="宋体" w:hAnsi="宋体" w:cs="宋体" w:eastAsia="宋体" w:hint="default"/>
        </w:rPr>
        <w:t>38</w:t>
      </w:r>
      <w:r>
        <w:rPr/>
        <w:t>、</w:t>
      </w:r>
      <w:r>
        <w:rPr>
          <w:spacing w:val="-25"/>
        </w:rPr>
        <w:t> </w:t>
      </w:r>
      <w:r>
        <w:rPr/>
        <w:t>销售费用</w:t>
      </w:r>
      <w:r>
        <w:rPr>
          <w:b w:val="0"/>
          <w:bCs w:val="0"/>
        </w:rPr>
      </w:r>
    </w:p>
    <w:p>
      <w:pPr>
        <w:pStyle w:val="BodyText"/>
        <w:tabs>
          <w:tab w:pos="1051" w:val="left" w:leader="none"/>
        </w:tabs>
        <w:spacing w:line="240" w:lineRule="auto" w:before="59"/>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4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05" w:lineRule="exact"/>
        <w:jc w:val="center"/>
        <w:rPr>
          <w:rFonts w:ascii="宋体" w:hAnsi="宋体" w:cs="宋体" w:eastAsia="宋体" w:hint="default"/>
          <w:sz w:val="18"/>
          <w:szCs w:val="18"/>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4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123,222,072.55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101,001,445.33</w:t>
            </w:r>
          </w:p>
        </w:tc>
      </w:tr>
      <w:tr>
        <w:trPr>
          <w:trHeight w:val="24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、差旅交通运费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34,979,430.71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23,233,982.93</w:t>
            </w:r>
          </w:p>
        </w:tc>
      </w:tr>
      <w:tr>
        <w:trPr>
          <w:trHeight w:val="24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24,807,426.45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24,891,235.97</w:t>
            </w:r>
          </w:p>
        </w:tc>
      </w:tr>
      <w:tr>
        <w:trPr>
          <w:trHeight w:val="24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3,797,614.32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2,981,858.94</w:t>
            </w:r>
          </w:p>
        </w:tc>
      </w:tr>
      <w:tr>
        <w:trPr>
          <w:trHeight w:val="24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、市场费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13,569,733.27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12,208,665.89</w:t>
            </w:r>
          </w:p>
        </w:tc>
      </w:tr>
      <w:tr>
        <w:trPr>
          <w:trHeight w:val="24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、折旧摊销费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5,592,824.33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4,446,714.44</w:t>
            </w:r>
          </w:p>
        </w:tc>
      </w:tr>
      <w:tr>
        <w:trPr>
          <w:trHeight w:val="24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、房租水电费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6,502,603.15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5,530,309.92</w:t>
            </w:r>
          </w:p>
        </w:tc>
      </w:tr>
      <w:tr>
        <w:trPr>
          <w:trHeight w:val="24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、技术服务费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26,645,153.15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12,964,466.09</w:t>
            </w:r>
          </w:p>
        </w:tc>
      </w:tr>
      <w:tr>
        <w:trPr>
          <w:trHeight w:val="24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4,681,384.42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4,086,215.57</w:t>
            </w:r>
          </w:p>
        </w:tc>
      </w:tr>
      <w:tr>
        <w:trPr>
          <w:trHeight w:val="24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243,798,242.35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191,344,895.08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940"/>
        <w:jc w:val="left"/>
        <w:rPr>
          <w:b w:val="0"/>
          <w:bCs w:val="0"/>
        </w:rPr>
      </w:pPr>
      <w:r>
        <w:rPr>
          <w:rFonts w:ascii="宋体" w:hAnsi="宋体" w:cs="宋体" w:eastAsia="宋体" w:hint="default"/>
        </w:rPr>
        <w:t>39</w:t>
      </w:r>
      <w:r>
        <w:rPr/>
        <w:t>、</w:t>
      </w:r>
      <w:r>
        <w:rPr>
          <w:spacing w:val="-25"/>
        </w:rPr>
        <w:t> </w:t>
      </w:r>
      <w:r>
        <w:rPr/>
        <w:t>管理费用</w:t>
      </w:r>
      <w:r>
        <w:rPr>
          <w:b w:val="0"/>
          <w:bCs w:val="0"/>
        </w:rPr>
      </w:r>
    </w:p>
    <w:p>
      <w:pPr>
        <w:pStyle w:val="BodyText"/>
        <w:tabs>
          <w:tab w:pos="1051" w:val="left" w:leader="none"/>
        </w:tabs>
        <w:spacing w:line="240" w:lineRule="auto" w:before="57"/>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40,317,280.06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38,307,045.79</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、差旅交通费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5,803,881.41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4,284,849.00</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2,104,412.74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3,523,484.98</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7,375,401.91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6,055,108.71</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175,937,227.85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178,983,270.88</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、折旧摊销费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22,472,128.67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25,168,676.44</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、房租水电费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5,460,032.18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6,396,237.27</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10,734,871.32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8,856,179.48</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10,192,754.78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7,725,930.25</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280,397,990.92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279,300,782.80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940"/>
        <w:jc w:val="left"/>
        <w:rPr>
          <w:b w:val="0"/>
          <w:bCs w:val="0"/>
        </w:rPr>
      </w:pPr>
      <w:r>
        <w:rPr>
          <w:rFonts w:ascii="宋体" w:hAnsi="宋体" w:cs="宋体" w:eastAsia="宋体" w:hint="default"/>
        </w:rPr>
        <w:t>40</w:t>
      </w:r>
      <w:r>
        <w:rPr/>
        <w:t>、</w:t>
      </w:r>
      <w:r>
        <w:rPr>
          <w:spacing w:val="-25"/>
        </w:rPr>
        <w:t> </w:t>
      </w:r>
      <w:r>
        <w:rPr/>
        <w:t>财务费用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42,809,947.08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42,555,875.31</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5,264,162.70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2,804,127.85</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42,670.05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357,634.80</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减：汇兑损益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12,955.22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7,336.24</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344,035.71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269,817.32</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37,919,534.92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40,371,863.34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41</w:t>
      </w:r>
      <w:r>
        <w:rPr/>
        <w:t>、</w:t>
      </w:r>
      <w:r>
        <w:rPr>
          <w:spacing w:val="-24"/>
        </w:rPr>
        <w:t> </w:t>
      </w:r>
      <w:r>
        <w:rPr/>
        <w:t>资产减值损失</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14,359,170.00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4,775,777.66</w:t>
            </w:r>
          </w:p>
        </w:tc>
      </w:tr>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6,106,993.74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3,052,251.51</w:t>
            </w: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9" w:right="0"/>
              <w:jc w:val="left"/>
              <w:rPr>
                <w:rFonts w:ascii="宋体" w:hAnsi="宋体" w:cs="宋体" w:eastAsia="宋体" w:hint="default"/>
                <w:sz w:val="18"/>
                <w:szCs w:val="18"/>
              </w:rPr>
            </w:pPr>
            <w:r>
              <w:rPr>
                <w:rFonts w:ascii="宋体"/>
                <w:sz w:val="18"/>
              </w:rPr>
              <w:t>20,466,163.74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4" w:right="0"/>
              <w:jc w:val="left"/>
              <w:rPr>
                <w:rFonts w:ascii="宋体" w:hAnsi="宋体" w:cs="宋体" w:eastAsia="宋体" w:hint="default"/>
                <w:sz w:val="18"/>
                <w:szCs w:val="18"/>
              </w:rPr>
            </w:pPr>
            <w:r>
              <w:rPr>
                <w:rFonts w:ascii="宋体"/>
                <w:sz w:val="18"/>
              </w:rPr>
              <w:t>7,828,029.17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42</w:t>
      </w:r>
      <w:r>
        <w:rPr/>
        <w:t>、</w:t>
      </w:r>
      <w:r>
        <w:rPr>
          <w:spacing w:val="-25"/>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-866,833.80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847,893.97</w:t>
            </w:r>
          </w:p>
        </w:tc>
      </w:tr>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的金融资产在持有期间的投资收益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损益的金融资产取得的投资收益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丧失控制权后，剩余股权按公允价值重新</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-866,833.80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847,893.97</w:t>
            </w:r>
          </w:p>
        </w:tc>
      </w:tr>
    </w:tbl>
    <w:p>
      <w:pPr>
        <w:pStyle w:val="Heading2"/>
        <w:spacing w:line="240" w:lineRule="auto" w:before="26"/>
        <w:ind w:right="2940"/>
        <w:jc w:val="left"/>
        <w:rPr>
          <w:b w:val="0"/>
          <w:bCs w:val="0"/>
        </w:rPr>
      </w:pPr>
      <w:r>
        <w:rPr>
          <w:rFonts w:ascii="宋体" w:hAnsi="宋体" w:cs="宋体" w:eastAsia="宋体" w:hint="default"/>
        </w:rPr>
        <w:t>43</w:t>
      </w:r>
      <w:r>
        <w:rPr/>
        <w:t>、</w:t>
      </w:r>
      <w:r>
        <w:rPr>
          <w:spacing w:val="-25"/>
        </w:rPr>
        <w:t> </w:t>
      </w:r>
      <w:r>
        <w:rPr/>
        <w:t>营业外收入</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2040"/>
        <w:gridCol w:w="2316"/>
        <w:gridCol w:w="2317"/>
      </w:tblGrid>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0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计入当期非经常性损益的</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7,470,477.55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65,162.89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7,470,477.55</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1,828,968.12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65,162.89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1,828,968.12</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5,641,509.43</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5,641,509.43</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04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04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04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56,030,004.29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67,171,813.70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31,927,194.64</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434,083.19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208,997.96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434,083.19</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63,934,565.03</w:t>
            </w:r>
            <w:r>
              <w:rPr>
                <w:rFonts w:ascii="宋体"/>
                <w:sz w:val="18"/>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67,445,974.55</w:t>
            </w:r>
            <w:r>
              <w:rPr>
                <w:rFonts w:ascii="宋体"/>
                <w:sz w:val="18"/>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39,831,755.38</w:t>
            </w:r>
            <w:r>
              <w:rPr>
                <w:rFonts w:ascii="宋体"/>
                <w:sz w:val="18"/>
              </w:rPr>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285"/>
        <w:gridCol w:w="1560"/>
        <w:gridCol w:w="1419"/>
        <w:gridCol w:w="1632"/>
      </w:tblGrid>
      <w:tr>
        <w:trPr>
          <w:trHeight w:val="567"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6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628" w:right="47" w:hanging="5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 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、软件增值税退税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24,102,809.65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15,141,735.55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、共建曙光计算机天津产业基地财政补贴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38,119.60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38,119.62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、曙光自主高端服务器研发及生产线升级改造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5,499,999.97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2,404,673.28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、企业技术中心创新能力建设项目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、曙光</w:t>
            </w:r>
            <w:r>
              <w:rPr>
                <w:rFonts w:ascii="宋体" w:hAnsi="宋体" w:cs="宋体" w:eastAsia="宋体" w:hint="default"/>
                <w:spacing w:val="-48"/>
                <w:sz w:val="18"/>
                <w:szCs w:val="18"/>
              </w:rPr>
              <w:t> </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超级计算机系统研发及产业化项目补贴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3,123,999.96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3,123,999.96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、产业发展引导资金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1,374,832.37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1,666,666.68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、盘锦产业基地扶持资金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999,999.96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、中国物联网云计算中心配套建设配套扶持资金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6,666,666.72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6,666,666.72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年太科园产业培育基金经费补贴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1,969,216.66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3,837,435.60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、南京云计算中心扶持基金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3,266,666.67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3,266,666.66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、包头云计算项目扶持补贴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781,481.44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2,311,111.13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、包头云计算发展应用专项补贴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479,166.73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1,149,999.96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、包头云计算中心补贴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46,626.00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11,656.50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、哈尔滨云计算机房装修补贴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761,904.72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761,904.72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05"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4285"/>
        <w:gridCol w:w="1560"/>
        <w:gridCol w:w="1419"/>
        <w:gridCol w:w="1632"/>
      </w:tblGrid>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、乌鲁木齐高新区中小企业发展扶持基金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96"/>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、天津滨海高新技术产业开发区奖励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520,000.00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、天津滨海高新区滨海科技园协调服务中心补贴款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、天津市知识产权专项补贴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、天津市滨海新区科学技术进步奖励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、天津滨海高新技术产业开发区贷款补贴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、天津滨海高新技术产业开发区上市顾问费补助</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、天津市中小企业发展专项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、中关村国家自主创新示范区技术创新能力建设专</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项补贴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14,000.00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、专利资助金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194,100.00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511,275.00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、固定资产贷款贴息</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11,734,410.22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、中关村管委会补助款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398,900.00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393,166.06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、十百千工程补贴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、海淀区管委会补贴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96,760.00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2,028,268.99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z w:val="18"/>
                <w:szCs w:val="18"/>
              </w:rPr>
              <w:t>、成都市信息安全示范项目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340,000.00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、人才扶持资金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z w:val="18"/>
                <w:szCs w:val="18"/>
              </w:rPr>
              <w:t>、中国物联网云计算中心配套建设资金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833,333.31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z w:val="18"/>
                <w:szCs w:val="18"/>
              </w:rPr>
              <w:t>、无锡太科园项目补贴款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z w:val="18"/>
                <w:szCs w:val="18"/>
              </w:rPr>
              <w:t>、无锡园区补贴款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266,200.00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、无锡新区</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年度云计算产业扶持资金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1,231,000.00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、无锡新区互联网应用服务补贴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219,700.00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、南京云计算中心装修补贴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1,666,666.66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z w:val="18"/>
                <w:szCs w:val="18"/>
              </w:rPr>
              <w:t>、科技型中小企业技术创新专项基金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z w:val="18"/>
                <w:szCs w:val="18"/>
              </w:rPr>
              <w:t>、包头市工业云创新服务平台项目补贴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642,857.12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z w:val="18"/>
                <w:szCs w:val="18"/>
              </w:rPr>
              <w:t>、包头市装备制造云平台项目补贴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w:t>
            </w:r>
            <w:r>
              <w:rPr>
                <w:rFonts w:ascii="宋体" w:hAnsi="宋体" w:cs="宋体" w:eastAsia="宋体" w:hint="default"/>
                <w:sz w:val="18"/>
                <w:szCs w:val="18"/>
              </w:rPr>
              <w:t>ERP</w:t>
            </w:r>
            <w:r>
              <w:rPr>
                <w:rFonts w:ascii="宋体" w:hAnsi="宋体" w:cs="宋体" w:eastAsia="宋体" w:hint="default"/>
                <w:spacing w:val="-50"/>
                <w:sz w:val="18"/>
                <w:szCs w:val="18"/>
              </w:rPr>
              <w:t> </w:t>
            </w:r>
            <w:r>
              <w:rPr>
                <w:rFonts w:ascii="宋体" w:hAnsi="宋体" w:cs="宋体" w:eastAsia="宋体" w:hint="default"/>
                <w:sz w:val="18"/>
                <w:szCs w:val="18"/>
              </w:rPr>
              <w:t>系两化融合公共服务平台项目补贴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z w:val="18"/>
                <w:szCs w:val="18"/>
              </w:rPr>
              <w:t>、云计算发展专项资金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450,000.00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z w:val="18"/>
                <w:szCs w:val="18"/>
              </w:rPr>
              <w:t>、哈尔滨中小企业公共服务云平台补贴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z w:val="18"/>
                <w:szCs w:val="18"/>
              </w:rPr>
              <w:t>、电费补贴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59,053.77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年江苏省创新资金项目拨款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、无锡新区</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年市级服务业（软件）资金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z w:val="18"/>
                <w:szCs w:val="18"/>
              </w:rPr>
              <w:t>、财政部</w:t>
            </w:r>
            <w:r>
              <w:rPr>
                <w:rFonts w:ascii="宋体" w:hAnsi="宋体" w:cs="宋体" w:eastAsia="宋体" w:hint="default"/>
                <w:spacing w:val="-53"/>
                <w:sz w:val="18"/>
                <w:szCs w:val="18"/>
              </w:rPr>
              <w:t> </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年市第四批科技发展计划项目补贴款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z w:val="18"/>
                <w:szCs w:val="18"/>
              </w:rPr>
              <w:t>、北京市科委补贴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z w:val="18"/>
                <w:szCs w:val="18"/>
              </w:rPr>
              <w:t>、科技北京百名领军人才培养工程补贴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z w:val="18"/>
                <w:szCs w:val="18"/>
              </w:rPr>
              <w:t>、无锡太科园管委会科技项目补贴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5,000.00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9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
              <w:jc w:val="right"/>
              <w:rPr>
                <w:rFonts w:ascii="宋体" w:hAnsi="宋体" w:cs="宋体" w:eastAsia="宋体" w:hint="default"/>
                <w:sz w:val="18"/>
                <w:szCs w:val="18"/>
              </w:rPr>
            </w:pPr>
            <w:r>
              <w:rPr>
                <w:rFonts w:ascii="宋体"/>
                <w:spacing w:val="-1"/>
                <w:sz w:val="18"/>
              </w:rPr>
              <w:t>56,030,004.29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67,171,813.70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67"/>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Heading2"/>
        <w:spacing w:line="240" w:lineRule="auto"/>
        <w:ind w:right="2940"/>
        <w:jc w:val="left"/>
        <w:rPr>
          <w:b w:val="0"/>
          <w:bCs w:val="0"/>
        </w:rPr>
      </w:pPr>
      <w:r>
        <w:rPr>
          <w:rFonts w:ascii="宋体" w:hAnsi="宋体" w:cs="宋体" w:eastAsia="宋体" w:hint="default"/>
        </w:rPr>
        <w:t>44</w:t>
      </w:r>
      <w:r>
        <w:rPr/>
        <w:t>、</w:t>
      </w:r>
      <w:r>
        <w:rPr>
          <w:spacing w:val="-25"/>
        </w:rPr>
        <w:t> </w:t>
      </w:r>
      <w:r>
        <w:rPr/>
        <w:t>营业外支出</w:t>
      </w:r>
      <w:r>
        <w:rPr>
          <w:b w:val="0"/>
          <w:bCs w:val="0"/>
        </w:rPr>
      </w:r>
    </w:p>
    <w:p>
      <w:pPr>
        <w:pStyle w:val="BodyText"/>
        <w:tabs>
          <w:tab w:pos="1051" w:val="left" w:leader="none"/>
        </w:tabs>
        <w:spacing w:line="240" w:lineRule="auto" w:before="57"/>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2028"/>
        <w:gridCol w:w="2328"/>
        <w:gridCol w:w="2317"/>
      </w:tblGrid>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计入当期非经常性损益的</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65,468.33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88,365.32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65,468.33</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65,468.33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88,365.32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65,468.33</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8"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28"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28"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650,000.00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100,000.00</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13,837.68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36,683.52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13,837.68</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179,306.01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775,048.84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179,306.01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580" w:right="1040"/>
        </w:sectPr>
      </w:pPr>
    </w:p>
    <w:p>
      <w:pPr>
        <w:pStyle w:val="Heading2"/>
        <w:spacing w:line="290" w:lineRule="auto"/>
        <w:ind w:right="-20"/>
        <w:jc w:val="left"/>
        <w:rPr>
          <w:b w:val="0"/>
          <w:bCs w:val="0"/>
        </w:rPr>
      </w:pPr>
      <w:r>
        <w:rPr>
          <w:rFonts w:ascii="宋体" w:hAnsi="宋体" w:cs="宋体" w:eastAsia="宋体" w:hint="default"/>
        </w:rPr>
        <w:t>45</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159"/>
        <w:gridCol w:w="2876"/>
        <w:gridCol w:w="2861"/>
      </w:tblGrid>
      <w:tr>
        <w:trPr>
          <w:trHeight w:val="29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395"/>
              <w:jc w:val="right"/>
              <w:rPr>
                <w:rFonts w:ascii="宋体" w:hAnsi="宋体" w:cs="宋体" w:eastAsia="宋体" w:hint="default"/>
                <w:sz w:val="18"/>
                <w:szCs w:val="18"/>
              </w:rPr>
            </w:pPr>
            <w:r>
              <w:rPr>
                <w:rFonts w:ascii="宋体" w:hAnsi="宋体" w:cs="宋体" w:eastAsia="宋体" w:hint="default"/>
                <w:sz w:val="18"/>
                <w:szCs w:val="18"/>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7"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28,794,387.21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19,240,546.16</w:t>
            </w:r>
          </w:p>
        </w:tc>
      </w:tr>
      <w:tr>
        <w:trPr>
          <w:trHeight w:val="250"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-6,403,118.15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800,787.33</w:t>
            </w:r>
          </w:p>
        </w:tc>
      </w:tr>
      <w:tr>
        <w:trPr>
          <w:trHeight w:val="250"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95"/>
              <w:jc w:val="right"/>
              <w:rPr>
                <w:rFonts w:ascii="宋体" w:hAnsi="宋体" w:cs="宋体" w:eastAsia="宋体" w:hint="default"/>
                <w:sz w:val="18"/>
                <w:szCs w:val="18"/>
              </w:rPr>
            </w:pPr>
            <w:r>
              <w:rPr>
                <w:rFonts w:ascii="宋体" w:hAnsi="宋体" w:cs="宋体" w:eastAsia="宋体" w:hint="default"/>
                <w:sz w:val="18"/>
                <w:szCs w:val="18"/>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22,391,269.06</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20,041,333.49</w:t>
            </w:r>
          </w:p>
        </w:tc>
      </w:tr>
    </w:tbl>
    <w:p>
      <w:pPr>
        <w:pStyle w:val="Heading2"/>
        <w:spacing w:line="240" w:lineRule="auto" w:before="26"/>
        <w:ind w:left="158" w:right="140"/>
        <w:jc w:val="left"/>
        <w:rPr>
          <w:b w:val="0"/>
          <w:bCs w:val="0"/>
        </w:rPr>
      </w:pPr>
      <w:r>
        <w:rPr>
          <w:rFonts w:ascii="宋体" w:hAnsi="宋体" w:cs="宋体" w:eastAsia="宋体" w:hint="default"/>
        </w:rPr>
        <w:t>(2) </w:t>
      </w:r>
      <w:r>
        <w:rPr/>
        <w:t>会计利润与所得税费用调整过程：</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4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247"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201,918,667.79</w:t>
            </w:r>
          </w:p>
        </w:tc>
      </w:tr>
      <w:tr>
        <w:trPr>
          <w:trHeight w:val="247"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30,287,800.17</w:t>
            </w:r>
          </w:p>
        </w:tc>
      </w:tr>
      <w:tr>
        <w:trPr>
          <w:trHeight w:val="25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807,868.86</w:t>
            </w:r>
          </w:p>
        </w:tc>
      </w:tr>
      <w:tr>
        <w:trPr>
          <w:trHeight w:val="247"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00"/>
              <w:jc w:val="right"/>
              <w:rPr>
                <w:rFonts w:ascii="宋体" w:hAnsi="宋体" w:cs="宋体" w:eastAsia="宋体" w:hint="default"/>
                <w:sz w:val="18"/>
                <w:szCs w:val="18"/>
              </w:rPr>
            </w:pPr>
            <w:r>
              <w:rPr>
                <w:rFonts w:ascii="宋体"/>
                <w:sz w:val="18"/>
              </w:rPr>
              <w:t>-</w:t>
            </w:r>
          </w:p>
        </w:tc>
      </w:tr>
      <w:tr>
        <w:trPr>
          <w:trHeight w:val="25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-136,134.94</w:t>
            </w:r>
          </w:p>
        </w:tc>
      </w:tr>
      <w:tr>
        <w:trPr>
          <w:trHeight w:val="24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-1,970,663.53</w:t>
            </w:r>
          </w:p>
        </w:tc>
      </w:tr>
      <w:tr>
        <w:trPr>
          <w:trHeight w:val="25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-2,339,346.99</w:t>
            </w:r>
          </w:p>
        </w:tc>
      </w:tr>
      <w:tr>
        <w:trPr>
          <w:trHeight w:val="48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1,937,707.53</w:t>
            </w:r>
          </w:p>
        </w:tc>
      </w:tr>
      <w:tr>
        <w:trPr>
          <w:trHeight w:val="250"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-6,195,962.03</w:t>
            </w:r>
          </w:p>
        </w:tc>
      </w:tr>
      <w:tr>
        <w:trPr>
          <w:trHeight w:val="250"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22,391,269.06</w:t>
            </w:r>
          </w:p>
        </w:tc>
      </w:tr>
    </w:tbl>
    <w:p>
      <w:pPr>
        <w:spacing w:after="0" w:line="205" w:lineRule="exact"/>
        <w:jc w:val="right"/>
        <w:rPr>
          <w:rFonts w:ascii="宋体" w:hAnsi="宋体" w:cs="宋体" w:eastAsia="宋体" w:hint="default"/>
          <w:sz w:val="18"/>
          <w:szCs w:val="18"/>
        </w:rPr>
        <w:sectPr>
          <w:pgSz w:w="11910" w:h="16840"/>
          <w:pgMar w:header="0" w:footer="1195" w:top="1120" w:bottom="1380" w:left="1640" w:right="1120"/>
        </w:sectPr>
      </w:pPr>
    </w:p>
    <w:p>
      <w:pPr>
        <w:spacing w:before="20"/>
        <w:ind w:left="6395" w:right="63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8"/>
        <w:ind w:left="140" w:right="0"/>
        <w:jc w:val="left"/>
        <w:rPr>
          <w:b w:val="0"/>
          <w:bCs w:val="0"/>
        </w:rPr>
      </w:pPr>
      <w:r>
        <w:rPr>
          <w:rFonts w:ascii="宋体" w:hAnsi="宋体" w:cs="宋体" w:eastAsia="宋体" w:hint="default"/>
        </w:rPr>
        <w:t>46</w:t>
      </w:r>
      <w:r>
        <w:rPr/>
        <w:t>、</w:t>
      </w:r>
      <w:r>
        <w:rPr>
          <w:spacing w:val="-23"/>
        </w:rPr>
        <w:t> </w:t>
      </w:r>
      <w:r>
        <w:rPr/>
        <w:t>其他综合收益</w:t>
      </w:r>
      <w:r>
        <w:rPr>
          <w:b w:val="0"/>
          <w:bCs w:val="0"/>
        </w:rPr>
      </w:r>
    </w:p>
    <w:p>
      <w:pPr>
        <w:spacing w:line="240" w:lineRule="auto" w:before="11"/>
        <w:rPr>
          <w:rFonts w:ascii="宋体" w:hAnsi="宋体" w:cs="宋体" w:eastAsia="宋体" w:hint="default"/>
          <w:b/>
          <w:bCs/>
          <w:sz w:val="27"/>
          <w:szCs w:val="27"/>
        </w:rPr>
      </w:pPr>
    </w:p>
    <w:tbl>
      <w:tblPr>
        <w:tblW w:w="0" w:type="auto"/>
        <w:jc w:val="left"/>
        <w:tblInd w:w="135" w:type="dxa"/>
        <w:tblLayout w:type="fixed"/>
        <w:tblCellMar>
          <w:top w:w="0" w:type="dxa"/>
          <w:left w:w="0" w:type="dxa"/>
          <w:bottom w:w="0" w:type="dxa"/>
          <w:right w:w="0" w:type="dxa"/>
        </w:tblCellMar>
        <w:tblLook w:val="01E0"/>
      </w:tblPr>
      <w:tblGrid>
        <w:gridCol w:w="4803"/>
        <w:gridCol w:w="1262"/>
        <w:gridCol w:w="1179"/>
        <w:gridCol w:w="1824"/>
        <w:gridCol w:w="922"/>
        <w:gridCol w:w="1051"/>
        <w:gridCol w:w="1181"/>
        <w:gridCol w:w="1308"/>
      </w:tblGrid>
      <w:tr>
        <w:trPr>
          <w:trHeight w:val="295" w:hRule="exact"/>
        </w:trPr>
        <w:tc>
          <w:tcPr>
            <w:tcW w:w="480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04"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61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6"/>
                <w:szCs w:val="16"/>
              </w:rPr>
            </w:pPr>
            <w:r>
              <w:rPr>
                <w:rFonts w:ascii="宋体" w:hAnsi="宋体" w:cs="宋体" w:eastAsia="宋体" w:hint="default"/>
                <w:sz w:val="16"/>
                <w:szCs w:val="16"/>
              </w:rPr>
              <w:t>本期发生金额</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28"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425" w:hRule="exact"/>
        </w:trPr>
        <w:tc>
          <w:tcPr>
            <w:tcW w:w="4803" w:type="dxa"/>
            <w:vMerge/>
            <w:tcBorders>
              <w:left w:val="single" w:sz="4" w:space="0" w:color="000000"/>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 w:right="0"/>
              <w:jc w:val="center"/>
              <w:rPr>
                <w:rFonts w:ascii="宋体" w:hAnsi="宋体" w:cs="宋体" w:eastAsia="宋体" w:hint="default"/>
                <w:sz w:val="16"/>
                <w:szCs w:val="16"/>
              </w:rPr>
            </w:pPr>
            <w:r>
              <w:rPr>
                <w:rFonts w:ascii="宋体" w:hAnsi="宋体" w:cs="宋体" w:eastAsia="宋体" w:hint="default"/>
                <w:sz w:val="16"/>
                <w:szCs w:val="16"/>
              </w:rPr>
              <w:t>本期所得税前</w:t>
            </w:r>
          </w:p>
          <w:p>
            <w:pPr>
              <w:pStyle w:val="TableParagraph"/>
              <w:spacing w:line="208" w:lineRule="exact"/>
              <w:ind w:left="4" w:right="0"/>
              <w:jc w:val="center"/>
              <w:rPr>
                <w:rFonts w:ascii="宋体" w:hAnsi="宋体" w:cs="宋体" w:eastAsia="宋体" w:hint="default"/>
                <w:sz w:val="16"/>
                <w:szCs w:val="16"/>
              </w:rPr>
            </w:pPr>
            <w:r>
              <w:rPr>
                <w:rFonts w:ascii="宋体" w:hAnsi="宋体" w:cs="宋体" w:eastAsia="宋体" w:hint="default"/>
                <w:sz w:val="16"/>
                <w:szCs w:val="16"/>
              </w:rPr>
              <w:t>发生额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减：前期计入其他综合</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收益当期转入损益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16" w:right="0" w:hanging="82"/>
              <w:jc w:val="left"/>
              <w:rPr>
                <w:rFonts w:ascii="宋体" w:hAnsi="宋体" w:cs="宋体" w:eastAsia="宋体" w:hint="default"/>
                <w:sz w:val="16"/>
                <w:szCs w:val="16"/>
              </w:rPr>
            </w:pPr>
            <w:r>
              <w:rPr>
                <w:rFonts w:ascii="宋体" w:hAnsi="宋体" w:cs="宋体" w:eastAsia="宋体" w:hint="default"/>
                <w:sz w:val="16"/>
                <w:szCs w:val="16"/>
              </w:rPr>
              <w:t>减：所得</w:t>
            </w:r>
          </w:p>
          <w:p>
            <w:pPr>
              <w:pStyle w:val="TableParagraph"/>
              <w:spacing w:line="208" w:lineRule="exact"/>
              <w:ind w:left="216" w:right="0"/>
              <w:jc w:val="left"/>
              <w:rPr>
                <w:rFonts w:ascii="宋体" w:hAnsi="宋体" w:cs="宋体" w:eastAsia="宋体" w:hint="default"/>
                <w:sz w:val="16"/>
                <w:szCs w:val="16"/>
              </w:rPr>
            </w:pPr>
            <w:r>
              <w:rPr>
                <w:rFonts w:ascii="宋体" w:hAnsi="宋体" w:cs="宋体" w:eastAsia="宋体" w:hint="default"/>
                <w:sz w:val="16"/>
                <w:szCs w:val="16"/>
              </w:rPr>
              <w:t>税费用</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税后归属于</w:t>
            </w:r>
          </w:p>
          <w:p>
            <w:pPr>
              <w:pStyle w:val="TableParagraph"/>
              <w:spacing w:line="208" w:lineRule="exact"/>
              <w:ind w:left="2"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64" w:right="0" w:hanging="80"/>
              <w:jc w:val="left"/>
              <w:rPr>
                <w:rFonts w:ascii="宋体" w:hAnsi="宋体" w:cs="宋体" w:eastAsia="宋体" w:hint="default"/>
                <w:sz w:val="16"/>
                <w:szCs w:val="16"/>
              </w:rPr>
            </w:pPr>
            <w:r>
              <w:rPr>
                <w:rFonts w:ascii="宋体" w:hAnsi="宋体" w:cs="宋体" w:eastAsia="宋体" w:hint="default"/>
                <w:sz w:val="16"/>
                <w:szCs w:val="16"/>
              </w:rPr>
              <w:t>税后归属于</w:t>
            </w:r>
          </w:p>
          <w:p>
            <w:pPr>
              <w:pStyle w:val="TableParagraph"/>
              <w:spacing w:line="208" w:lineRule="exact"/>
              <w:ind w:left="264" w:right="0"/>
              <w:jc w:val="left"/>
              <w:rPr>
                <w:rFonts w:ascii="宋体" w:hAnsi="宋体" w:cs="宋体" w:eastAsia="宋体" w:hint="default"/>
                <w:sz w:val="16"/>
                <w:szCs w:val="16"/>
              </w:rPr>
            </w:pPr>
            <w:r>
              <w:rPr>
                <w:rFonts w:ascii="宋体" w:hAnsi="宋体" w:cs="宋体" w:eastAsia="宋体" w:hint="default"/>
                <w:sz w:val="16"/>
                <w:szCs w:val="16"/>
              </w:rPr>
              <w:t>少数股东</w:t>
            </w:r>
          </w:p>
        </w:tc>
        <w:tc>
          <w:tcPr>
            <w:tcW w:w="1308" w:type="dxa"/>
            <w:vMerge/>
            <w:tcBorders>
              <w:left w:val="single" w:sz="4" w:space="0" w:color="000000"/>
              <w:bottom w:val="single" w:sz="4" w:space="0" w:color="000000"/>
              <w:right w:val="single" w:sz="4" w:space="0" w:color="000000"/>
            </w:tcBorders>
          </w:tcPr>
          <w:p>
            <w:pPr/>
          </w:p>
        </w:tc>
      </w:tr>
      <w:tr>
        <w:trPr>
          <w:trHeight w:val="293"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．以后不能重分类进损益的其他综合收益</w:t>
            </w:r>
          </w:p>
        </w:tc>
        <w:tc>
          <w:tcPr>
            <w:tcW w:w="126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6"/>
                <w:szCs w:val="16"/>
              </w:rPr>
            </w:pPr>
            <w:r>
              <w:rPr>
                <w:rFonts w:ascii="宋体" w:hAnsi="宋体" w:cs="宋体" w:eastAsia="宋体" w:hint="default"/>
                <w:sz w:val="16"/>
                <w:szCs w:val="16"/>
              </w:rPr>
              <w:t>其中：重新计算设定受益计划净负债和净资产的变动</w:t>
            </w:r>
          </w:p>
        </w:tc>
        <w:tc>
          <w:tcPr>
            <w:tcW w:w="126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629" w:right="0"/>
              <w:jc w:val="left"/>
              <w:rPr>
                <w:rFonts w:ascii="宋体" w:hAnsi="宋体" w:cs="宋体" w:eastAsia="宋体" w:hint="default"/>
                <w:sz w:val="16"/>
                <w:szCs w:val="16"/>
              </w:rPr>
            </w:pPr>
            <w:r>
              <w:rPr>
                <w:rFonts w:ascii="宋体" w:hAnsi="宋体" w:cs="宋体" w:eastAsia="宋体" w:hint="default"/>
                <w:sz w:val="16"/>
                <w:szCs w:val="16"/>
              </w:rPr>
              <w:t>权益法下在被投资单位不能重分类进损益的其他综合收益</w:t>
            </w:r>
          </w:p>
          <w:p>
            <w:pPr>
              <w:pStyle w:val="TableParagraph"/>
              <w:spacing w:line="208" w:lineRule="exact"/>
              <w:ind w:left="629" w:right="0"/>
              <w:jc w:val="left"/>
              <w:rPr>
                <w:rFonts w:ascii="宋体" w:hAnsi="宋体" w:cs="宋体" w:eastAsia="宋体" w:hint="default"/>
                <w:sz w:val="16"/>
                <w:szCs w:val="16"/>
              </w:rPr>
            </w:pPr>
            <w:r>
              <w:rPr>
                <w:rFonts w:ascii="宋体" w:hAnsi="宋体" w:cs="宋体" w:eastAsia="宋体" w:hint="default"/>
                <w:sz w:val="16"/>
                <w:szCs w:val="16"/>
              </w:rPr>
              <w:t>中享有的份额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．以后将重分类进损益的其他综合收益</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0" w:right="0"/>
              <w:jc w:val="left"/>
              <w:rPr>
                <w:rFonts w:ascii="宋体" w:hAnsi="宋体" w:cs="宋体" w:eastAsia="宋体" w:hint="default"/>
                <w:sz w:val="16"/>
                <w:szCs w:val="16"/>
              </w:rPr>
            </w:pPr>
            <w:r>
              <w:rPr>
                <w:rFonts w:ascii="宋体"/>
                <w:sz w:val="16"/>
              </w:rPr>
              <w:t>-1,866,150.06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7" w:right="0"/>
              <w:jc w:val="left"/>
              <w:rPr>
                <w:rFonts w:ascii="宋体" w:hAnsi="宋体" w:cs="宋体" w:eastAsia="宋体" w:hint="default"/>
                <w:sz w:val="16"/>
                <w:szCs w:val="16"/>
              </w:rPr>
            </w:pPr>
            <w:r>
              <w:rPr>
                <w:rFonts w:ascii="宋体"/>
                <w:sz w:val="16"/>
              </w:rPr>
              <w:t>6,057,605.35</w:t>
            </w: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4,191,455.29</w:t>
            </w:r>
            <w:r>
              <w:rPr>
                <w:rFonts w:ascii="宋体"/>
                <w:sz w:val="16"/>
              </w:rPr>
            </w:r>
          </w:p>
        </w:tc>
      </w:tr>
      <w:tr>
        <w:trPr>
          <w:trHeight w:val="425"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3"/>
                <w:sz w:val="16"/>
                <w:szCs w:val="16"/>
              </w:rPr>
              <w:t>其中：权益法下在被投资单位以后将重分类进损益的其他综合收益</w:t>
            </w:r>
          </w:p>
          <w:p>
            <w:pPr>
              <w:pStyle w:val="TableParagraph"/>
              <w:spacing w:line="208" w:lineRule="exact"/>
              <w:ind w:left="583" w:right="0"/>
              <w:jc w:val="left"/>
              <w:rPr>
                <w:rFonts w:ascii="宋体" w:hAnsi="宋体" w:cs="宋体" w:eastAsia="宋体" w:hint="default"/>
                <w:sz w:val="16"/>
                <w:szCs w:val="16"/>
              </w:rPr>
            </w:pPr>
            <w:r>
              <w:rPr>
                <w:rFonts w:ascii="宋体" w:hAnsi="宋体" w:cs="宋体" w:eastAsia="宋体" w:hint="default"/>
                <w:sz w:val="16"/>
                <w:szCs w:val="16"/>
              </w:rPr>
              <w:t>中享有的份额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9" w:right="0"/>
              <w:jc w:val="left"/>
              <w:rPr>
                <w:rFonts w:ascii="宋体" w:hAnsi="宋体" w:cs="宋体" w:eastAsia="宋体" w:hint="default"/>
                <w:sz w:val="16"/>
                <w:szCs w:val="16"/>
              </w:rPr>
            </w:pPr>
            <w:r>
              <w:rPr>
                <w:rFonts w:ascii="宋体" w:hAnsi="宋体" w:cs="宋体" w:eastAsia="宋体" w:hint="default"/>
                <w:sz w:val="16"/>
                <w:szCs w:val="16"/>
              </w:rPr>
              <w:t>可供出售金融资产公允价值变动损益</w:t>
            </w:r>
          </w:p>
        </w:tc>
        <w:tc>
          <w:tcPr>
            <w:tcW w:w="126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29" w:right="0"/>
              <w:jc w:val="left"/>
              <w:rPr>
                <w:rFonts w:ascii="宋体" w:hAnsi="宋体" w:cs="宋体" w:eastAsia="宋体" w:hint="default"/>
                <w:sz w:val="16"/>
                <w:szCs w:val="16"/>
              </w:rPr>
            </w:pPr>
            <w:r>
              <w:rPr>
                <w:rFonts w:ascii="宋体" w:hAnsi="宋体" w:cs="宋体" w:eastAsia="宋体" w:hint="default"/>
                <w:sz w:val="16"/>
                <w:szCs w:val="16"/>
              </w:rPr>
              <w:t>持有至到期投资重分类为可供出售金融资产损益</w:t>
            </w:r>
          </w:p>
        </w:tc>
        <w:tc>
          <w:tcPr>
            <w:tcW w:w="126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9" w:right="0"/>
              <w:jc w:val="left"/>
              <w:rPr>
                <w:rFonts w:ascii="宋体" w:hAnsi="宋体" w:cs="宋体" w:eastAsia="宋体" w:hint="default"/>
                <w:sz w:val="16"/>
                <w:szCs w:val="16"/>
              </w:rPr>
            </w:pPr>
            <w:r>
              <w:rPr>
                <w:rFonts w:ascii="宋体" w:hAnsi="宋体" w:cs="宋体" w:eastAsia="宋体" w:hint="default"/>
                <w:sz w:val="16"/>
                <w:szCs w:val="16"/>
              </w:rPr>
              <w:t>现金流量套期损益的有效部分</w:t>
            </w:r>
          </w:p>
        </w:tc>
        <w:tc>
          <w:tcPr>
            <w:tcW w:w="126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29" w:right="0"/>
              <w:jc w:val="left"/>
              <w:rPr>
                <w:rFonts w:ascii="宋体" w:hAnsi="宋体" w:cs="宋体" w:eastAsia="宋体" w:hint="default"/>
                <w:sz w:val="16"/>
                <w:szCs w:val="16"/>
              </w:rPr>
            </w:pPr>
            <w:r>
              <w:rPr>
                <w:rFonts w:ascii="宋体" w:hAnsi="宋体" w:cs="宋体" w:eastAsia="宋体" w:hint="default"/>
                <w:sz w:val="16"/>
                <w:szCs w:val="16"/>
              </w:rPr>
              <w:t>外币财务报表折算差额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0" w:right="0"/>
              <w:jc w:val="left"/>
              <w:rPr>
                <w:rFonts w:ascii="宋体" w:hAnsi="宋体" w:cs="宋体" w:eastAsia="宋体" w:hint="default"/>
                <w:sz w:val="16"/>
                <w:szCs w:val="16"/>
              </w:rPr>
            </w:pPr>
            <w:r>
              <w:rPr>
                <w:rFonts w:ascii="宋体"/>
                <w:sz w:val="16"/>
              </w:rPr>
              <w:t>-1,866,150.06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7" w:right="0"/>
              <w:jc w:val="left"/>
              <w:rPr>
                <w:rFonts w:ascii="宋体" w:hAnsi="宋体" w:cs="宋体" w:eastAsia="宋体" w:hint="default"/>
                <w:sz w:val="16"/>
                <w:szCs w:val="16"/>
              </w:rPr>
            </w:pPr>
            <w:r>
              <w:rPr>
                <w:rFonts w:ascii="宋体"/>
                <w:sz w:val="16"/>
              </w:rPr>
              <w:t>6,057,605.35</w:t>
            </w: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4,191,455.29</w:t>
            </w:r>
          </w:p>
        </w:tc>
      </w:tr>
      <w:tr>
        <w:trPr>
          <w:trHeight w:val="295" w:hRule="exact"/>
        </w:trPr>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16"/>
                <w:szCs w:val="16"/>
              </w:rPr>
            </w:pPr>
            <w:r>
              <w:rPr>
                <w:rFonts w:ascii="宋体" w:hAnsi="宋体" w:cs="宋体" w:eastAsia="宋体" w:hint="default"/>
                <w:sz w:val="16"/>
                <w:szCs w:val="16"/>
              </w:rPr>
              <w:t>其他综合收益合计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0" w:right="0"/>
              <w:jc w:val="left"/>
              <w:rPr>
                <w:rFonts w:ascii="宋体" w:hAnsi="宋体" w:cs="宋体" w:eastAsia="宋体" w:hint="default"/>
                <w:sz w:val="16"/>
                <w:szCs w:val="16"/>
              </w:rPr>
            </w:pPr>
            <w:r>
              <w:rPr>
                <w:rFonts w:ascii="宋体"/>
                <w:sz w:val="16"/>
              </w:rPr>
              <w:t>-1,866,150.06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7" w:right="0"/>
              <w:jc w:val="left"/>
              <w:rPr>
                <w:rFonts w:ascii="宋体" w:hAnsi="宋体" w:cs="宋体" w:eastAsia="宋体" w:hint="default"/>
                <w:sz w:val="16"/>
                <w:szCs w:val="16"/>
              </w:rPr>
            </w:pPr>
            <w:r>
              <w:rPr>
                <w:rFonts w:ascii="宋体"/>
                <w:sz w:val="16"/>
              </w:rPr>
              <w:t>6,057,605.35</w:t>
            </w:r>
          </w:p>
        </w:tc>
        <w:tc>
          <w:tcPr>
            <w:tcW w:w="182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4,191,455.29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before="63"/>
        <w:ind w:left="6395" w:right="6382" w:firstLine="0"/>
        <w:jc w:val="center"/>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headerReference w:type="default" r:id="rId60"/>
          <w:footerReference w:type="default" r:id="rId61"/>
          <w:pgSz w:w="16840" w:h="11910" w:orient="landscape"/>
          <w:pgMar w:header="0" w:footer="0" w:top="800" w:bottom="280" w:left="1300" w:right="14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62"/>
          <w:pgSz w:w="11910" w:h="16840"/>
          <w:pgMar w:footer="1195" w:header="0" w:top="1120" w:bottom="1380" w:left="1640" w:right="1120"/>
          <w:pgNumType w:start="121"/>
        </w:sectPr>
      </w:pPr>
    </w:p>
    <w:p>
      <w:pPr>
        <w:spacing w:line="240" w:lineRule="auto" w:before="10"/>
        <w:rPr>
          <w:rFonts w:ascii="Calibri" w:hAnsi="Calibri" w:cs="Calibri" w:eastAsia="Calibri" w:hint="default"/>
          <w:b/>
          <w:bCs/>
          <w:sz w:val="14"/>
          <w:szCs w:val="14"/>
        </w:rPr>
      </w:pPr>
    </w:p>
    <w:p>
      <w:pPr>
        <w:pStyle w:val="Heading2"/>
        <w:spacing w:line="240" w:lineRule="auto" w:before="0"/>
        <w:ind w:left="158" w:right="-2"/>
        <w:jc w:val="left"/>
        <w:rPr>
          <w:b w:val="0"/>
          <w:bCs w:val="0"/>
        </w:rPr>
      </w:pPr>
      <w:r>
        <w:rPr>
          <w:rFonts w:ascii="宋体" w:hAnsi="宋体" w:cs="宋体" w:eastAsia="宋体" w:hint="default"/>
        </w:rPr>
        <w:t>47</w:t>
      </w:r>
      <w:r>
        <w:rPr/>
        <w:t>、</w:t>
      </w:r>
      <w:r>
        <w:rPr>
          <w:spacing w:val="-24"/>
        </w:rPr>
        <w:t> </w:t>
      </w:r>
      <w:r>
        <w:rPr/>
        <w:t>现金流量表项目</w:t>
      </w:r>
      <w:r>
        <w:rPr>
          <w:b w:val="0"/>
          <w:bCs w:val="0"/>
        </w:rPr>
      </w:r>
    </w:p>
    <w:p>
      <w:pPr>
        <w:pStyle w:val="Heading2"/>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、往来收到现金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55,145,982.36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8,903,287.59</w:t>
            </w: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、保证金收到现金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43,810,905.18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2,644,566.46</w:t>
            </w:r>
          </w:p>
        </w:tc>
      </w:tr>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、收回保函保证金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4,117,566.60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188,553.45</w:t>
            </w:r>
          </w:p>
        </w:tc>
      </w:tr>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、利息收入收到现金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5,264,162.70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2,804,127.85</w:t>
            </w:r>
          </w:p>
        </w:tc>
      </w:tr>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、专项课题经费收到现金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127,820,300.00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44,252,900.00</w:t>
            </w: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1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、政府补贴收入收到现金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8,634,813.77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19,844,307.85</w:t>
            </w:r>
          </w:p>
        </w:tc>
      </w:tr>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5"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、赔款收到现金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223,215.01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160,447.44</w:t>
            </w:r>
          </w:p>
        </w:tc>
      </w:tr>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1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、处理废旧物资收到现金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3"/>
              <w:jc w:val="right"/>
              <w:rPr>
                <w:rFonts w:ascii="宋体" w:hAnsi="宋体" w:cs="宋体" w:eastAsia="宋体" w:hint="default"/>
                <w:sz w:val="18"/>
                <w:szCs w:val="18"/>
              </w:rPr>
            </w:pPr>
            <w:r>
              <w:rPr>
                <w:rFonts w:ascii="宋体"/>
                <w:spacing w:val="-1"/>
                <w:sz w:val="18"/>
              </w:rPr>
              <w:t>86,708.00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27,405.00</w:t>
            </w:r>
          </w:p>
        </w:tc>
      </w:tr>
      <w:tr>
        <w:trPr>
          <w:trHeight w:val="255"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0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100,659.28</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245,204,312.90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78,825,595.64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858" w:val="left" w:leader="none"/>
        </w:tabs>
        <w:spacing w:line="240" w:lineRule="auto" w:before="167"/>
        <w:ind w:left="158" w:right="14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、往来支付现金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51,045,159.33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3,803,626.49</w:t>
            </w:r>
          </w:p>
        </w:tc>
      </w:tr>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、保证金支付的现金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49,428,768.01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10,059,870.84</w:t>
            </w: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、保函保证金支付现金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1,360,000.00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6,362,347.82</w:t>
            </w:r>
          </w:p>
        </w:tc>
      </w:tr>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、费用支付的现金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153,706,497.04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187,310,488.43</w:t>
            </w: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、专项课题经费支付现金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36,598,326.37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51,446,142.31</w:t>
            </w:r>
          </w:p>
        </w:tc>
      </w:tr>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、捐赠支付现金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100,000.00</w:t>
            </w:r>
            <w:r>
              <w:rPr>
                <w:rFonts w:ascii="宋体"/>
                <w:sz w:val="18"/>
              </w:rPr>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650,000.00</w:t>
            </w: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、委托代购支付现金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9,595,693.06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33,465,417.55</w:t>
            </w:r>
          </w:p>
        </w:tc>
      </w:tr>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13,620.87</w:t>
            </w: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301,848,064.68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293,097,893.44</w:t>
            </w:r>
          </w:p>
        </w:tc>
      </w:tr>
    </w:tbl>
    <w:p>
      <w:pPr>
        <w:spacing w:line="240" w:lineRule="auto" w:before="2"/>
        <w:rPr>
          <w:rFonts w:ascii="宋体" w:hAnsi="宋体" w:cs="宋体" w:eastAsia="宋体" w:hint="default"/>
          <w:sz w:val="20"/>
          <w:szCs w:val="20"/>
        </w:rPr>
      </w:pPr>
    </w:p>
    <w:p>
      <w:pPr>
        <w:pStyle w:val="Heading2"/>
        <w:tabs>
          <w:tab w:pos="885" w:val="left" w:leader="none"/>
        </w:tabs>
        <w:spacing w:line="240" w:lineRule="auto"/>
        <w:ind w:left="158" w:right="14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484"/>
              <w:jc w:val="right"/>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88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508"/>
              <w:jc w:val="right"/>
              <w:rPr>
                <w:rFonts w:ascii="宋体" w:hAnsi="宋体" w:cs="宋体" w:eastAsia="宋体" w:hint="default"/>
                <w:sz w:val="18"/>
                <w:szCs w:val="18"/>
              </w:rPr>
            </w:pPr>
            <w:r>
              <w:rPr>
                <w:rFonts w:ascii="宋体" w:hAnsi="宋体" w:cs="宋体" w:eastAsia="宋体" w:hint="default"/>
                <w:spacing w:val="-1"/>
                <w:sz w:val="18"/>
                <w:szCs w:val="18"/>
              </w:rPr>
              <w:t>收到天津海光股东借款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3"/>
              <w:jc w:val="right"/>
              <w:rPr>
                <w:rFonts w:ascii="宋体" w:hAnsi="宋体" w:cs="宋体" w:eastAsia="宋体" w:hint="default"/>
                <w:sz w:val="18"/>
                <w:szCs w:val="18"/>
              </w:rPr>
            </w:pPr>
            <w:r>
              <w:rPr>
                <w:rFonts w:ascii="宋体"/>
                <w:spacing w:val="-1"/>
                <w:sz w:val="18"/>
              </w:rPr>
              <w:t>153,750,000.00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484"/>
              <w:jc w:val="right"/>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3"/>
              <w:jc w:val="right"/>
              <w:rPr>
                <w:rFonts w:ascii="宋体" w:hAnsi="宋体" w:cs="宋体" w:eastAsia="宋体" w:hint="default"/>
                <w:sz w:val="18"/>
                <w:szCs w:val="18"/>
              </w:rPr>
            </w:pPr>
            <w:r>
              <w:rPr>
                <w:rFonts w:ascii="宋体"/>
                <w:spacing w:val="-1"/>
                <w:sz w:val="18"/>
              </w:rPr>
              <w:t>153,750,000.00</w:t>
            </w: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7" w:lineRule="auto" w:before="28"/>
        <w:ind w:left="158" w:right="210"/>
        <w:jc w:val="both"/>
      </w:pPr>
      <w:r>
        <w:rPr/>
        <w:t>注：</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月前，天津海光作为本公司的参股公司，天津海光与天津海泰科技投资管理有限</w:t>
      </w:r>
      <w:r>
        <w:rPr>
          <w:w w:val="100"/>
        </w:rPr>
        <w:t> </w:t>
      </w:r>
      <w:r>
        <w:rPr/>
        <w:t>公司签订借款合同，</w:t>
      </w: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月，天津海光成为本公司的控股子公司，当月天津海光收回该笔</w:t>
      </w:r>
      <w:r>
        <w:rPr>
          <w:w w:val="100"/>
        </w:rPr>
        <w:t> </w:t>
      </w:r>
      <w:r>
        <w:rPr/>
        <w:t>款项。</w:t>
      </w:r>
    </w:p>
    <w:p>
      <w:pPr>
        <w:pStyle w:val="Heading2"/>
        <w:spacing w:line="240" w:lineRule="auto" w:before="56"/>
        <w:ind w:left="158" w:right="0"/>
        <w:jc w:val="both"/>
        <w:rPr>
          <w:b w:val="0"/>
          <w:bCs w:val="0"/>
        </w:rPr>
      </w:pPr>
      <w:r>
        <w:rPr>
          <w:rFonts w:ascii="宋体" w:hAnsi="宋体" w:cs="宋体" w:eastAsia="宋体" w:hint="default"/>
        </w:rPr>
        <w:t>(4). </w:t>
      </w:r>
      <w:r>
        <w:rPr>
          <w:rFonts w:ascii="宋体" w:hAnsi="宋体" w:cs="宋体" w:eastAsia="宋体" w:hint="default"/>
          <w:spacing w:val="91"/>
        </w:rPr>
        <w:t> </w:t>
      </w:r>
      <w:r>
        <w:rPr/>
        <w:t>支付的其他与投资活动有关的现金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、天津产业基地厂房装修支付的现金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398,697.72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19,500.00</w:t>
            </w: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、成都购买土地支付的押金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3,500,000.00</w:t>
            </w:r>
          </w:p>
        </w:tc>
      </w:tr>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、产权交易手续费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692,628.08</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1,091,325.80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3,519,500.00</w:t>
            </w:r>
          </w:p>
        </w:tc>
      </w:tr>
    </w:tbl>
    <w:p>
      <w:pPr>
        <w:spacing w:line="240" w:lineRule="auto" w:before="12"/>
        <w:rPr>
          <w:rFonts w:ascii="宋体" w:hAnsi="宋体" w:cs="宋体" w:eastAsia="宋体" w:hint="default"/>
          <w:sz w:val="19"/>
          <w:szCs w:val="19"/>
        </w:rPr>
      </w:pPr>
    </w:p>
    <w:p>
      <w:pPr>
        <w:pStyle w:val="Heading2"/>
        <w:tabs>
          <w:tab w:pos="997" w:val="left" w:leader="none"/>
        </w:tabs>
        <w:spacing w:line="240" w:lineRule="auto"/>
        <w:ind w:left="158" w:right="14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应付票据融资收到的现金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133,000,000.00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76" w:right="0"/>
              <w:jc w:val="left"/>
              <w:rPr>
                <w:rFonts w:ascii="宋体" w:hAnsi="宋体" w:cs="宋体" w:eastAsia="宋体" w:hint="default"/>
                <w:sz w:val="18"/>
                <w:szCs w:val="18"/>
              </w:rPr>
            </w:pPr>
            <w:r>
              <w:rPr>
                <w:rFonts w:ascii="宋体"/>
                <w:sz w:val="18"/>
              </w:rPr>
              <w:t>30,000,000.00</w:t>
            </w: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子公司收到投资者预付款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60,000,000.00</w:t>
            </w:r>
          </w:p>
        </w:tc>
        <w:tc>
          <w:tcPr>
            <w:tcW w:w="26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565" w:right="0"/>
              <w:jc w:val="left"/>
              <w:rPr>
                <w:rFonts w:ascii="宋体" w:hAnsi="宋体" w:cs="宋体" w:eastAsia="宋体" w:hint="default"/>
                <w:sz w:val="18"/>
                <w:szCs w:val="18"/>
              </w:rPr>
            </w:pPr>
            <w:r>
              <w:rPr>
                <w:rFonts w:ascii="宋体"/>
                <w:sz w:val="18"/>
              </w:rPr>
              <w:t>193,000,000.00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476" w:right="0"/>
              <w:jc w:val="left"/>
              <w:rPr>
                <w:rFonts w:ascii="宋体" w:hAnsi="宋体" w:cs="宋体" w:eastAsia="宋体" w:hint="default"/>
                <w:sz w:val="18"/>
                <w:szCs w:val="18"/>
              </w:rPr>
            </w:pPr>
            <w:r>
              <w:rPr>
                <w:rFonts w:ascii="宋体"/>
                <w:sz w:val="18"/>
              </w:rPr>
              <w:t>30,000,000.00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57" w:val="left" w:leader="none"/>
        </w:tabs>
        <w:spacing w:line="240" w:lineRule="auto"/>
        <w:ind w:right="294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、应付票据融资偿还的现金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、应付票据融资支付的利息</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2,911,186.07</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2,518,347.21</w:t>
            </w:r>
          </w:p>
        </w:tc>
      </w:tr>
      <w:tr>
        <w:trPr>
          <w:trHeight w:val="24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、票据融资支付的保证金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18,200,000.00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121,111,186.07</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2,518,347.21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2"/>
        <w:spacing w:line="292" w:lineRule="auto"/>
        <w:ind w:right="-18"/>
        <w:jc w:val="left"/>
        <w:rPr>
          <w:b w:val="0"/>
          <w:bCs w:val="0"/>
        </w:rPr>
      </w:pPr>
      <w:r>
        <w:rPr>
          <w:rFonts w:ascii="宋体" w:hAnsi="宋体" w:cs="宋体" w:eastAsia="宋体" w:hint="default"/>
        </w:rPr>
        <w:t>48</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4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179,527,398.73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118,037,284.73</w:t>
            </w: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20,466,163.74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7,828,029.17</w:t>
            </w:r>
          </w:p>
        </w:tc>
      </w:tr>
      <w:tr>
        <w:trPr>
          <w:trHeight w:val="4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51,014,616.10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46,449,932.85</w:t>
            </w: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6,517,541.19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6,041,972.47</w:t>
            </w: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1,836,829.51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2,323,754.85</w:t>
            </w:r>
          </w:p>
        </w:tc>
      </w:tr>
      <w:tr>
        <w:trPr>
          <w:trHeight w:val="48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-7,405,009.22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23,202.43</w:t>
            </w: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42,839,661.91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42,906,173.87</w:t>
            </w: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866,833.80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-847,893.97</w:t>
            </w:r>
          </w:p>
        </w:tc>
      </w:tr>
      <w:tr>
        <w:trPr>
          <w:trHeight w:val="4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-7,077,163.02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815,585.09</w:t>
            </w:r>
          </w:p>
        </w:tc>
      </w:tr>
      <w:tr>
        <w:trPr>
          <w:trHeight w:val="4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673,430.69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-14,797.76</w:t>
            </w: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-249,568,147.25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86,402,076.58</w:t>
            </w:r>
          </w:p>
        </w:tc>
      </w:tr>
      <w:tr>
        <w:trPr>
          <w:trHeight w:val="4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-1,085,159,229.20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-753,451,062.40</w:t>
            </w:r>
          </w:p>
        </w:tc>
      </w:tr>
      <w:tr>
        <w:trPr>
          <w:trHeight w:val="4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1,071,864,307.93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485,216,371.99</w:t>
            </w: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3,471,909.49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-10,978,369.70</w:t>
            </w: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29,869,144.40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30,752,260.20</w:t>
            </w:r>
          </w:p>
        </w:tc>
      </w:tr>
      <w:tr>
        <w:trPr>
          <w:trHeight w:val="4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动：</w:t>
            </w:r>
            <w:r>
              <w:rPr>
                <w:rFonts w:ascii="宋体" w:hAnsi="宋体" w:cs="宋体" w:eastAsia="宋体" w:hint="default"/>
                <w:sz w:val="18"/>
                <w:szCs w:val="18"/>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1,199,350,169.36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532,942,202.27</w:t>
            </w: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532,942,202.27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545,466,971.63</w:t>
            </w:r>
          </w:p>
        </w:tc>
      </w:tr>
      <w:tr>
        <w:trPr>
          <w:trHeight w:val="24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666,407,967.09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-12,524,769.36</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26"/>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50"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47"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138,525,615.00</w:t>
            </w:r>
          </w:p>
        </w:tc>
      </w:tr>
      <w:tr>
        <w:trPr>
          <w:trHeight w:val="250"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其中：天津海光先进技术投资有限公司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138,525,615.00</w:t>
            </w:r>
          </w:p>
        </w:tc>
      </w:tr>
      <w:tr>
        <w:trPr>
          <w:trHeight w:val="247"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53,555,196.29</w:t>
            </w:r>
          </w:p>
        </w:tc>
      </w:tr>
      <w:tr>
        <w:trPr>
          <w:trHeight w:val="250"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其中：天津海光先进技术投资有限公司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53,555,196.29</w:t>
            </w:r>
          </w:p>
        </w:tc>
      </w:tr>
      <w:tr>
        <w:trPr>
          <w:trHeight w:val="250"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45"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133"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84,970,418.71</w:t>
            </w:r>
          </w:p>
        </w:tc>
      </w:tr>
    </w:tbl>
    <w:p>
      <w:pPr>
        <w:spacing w:line="240" w:lineRule="auto" w:before="2"/>
        <w:rPr>
          <w:rFonts w:ascii="宋体" w:hAnsi="宋体" w:cs="宋体" w:eastAsia="宋体" w:hint="default"/>
          <w:sz w:val="20"/>
          <w:szCs w:val="20"/>
        </w:rPr>
      </w:pPr>
    </w:p>
    <w:p>
      <w:pPr>
        <w:pStyle w:val="Heading2"/>
        <w:spacing w:line="240" w:lineRule="auto"/>
        <w:ind w:right="2940"/>
        <w:jc w:val="left"/>
        <w:rPr>
          <w:b w:val="0"/>
          <w:bCs w:val="0"/>
        </w:rPr>
      </w:pPr>
      <w:r>
        <w:rPr>
          <w:rFonts w:ascii="宋体" w:hAnsi="宋体" w:cs="宋体" w:eastAsia="宋体" w:hint="default"/>
        </w:rPr>
        <w:t>(3)</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9"/>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1,199,350,169.36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532,942,202.27</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13,437.18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9,675.41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1,199,336,732.18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532,932,526.86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99"/>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99"/>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1,199,350,169.36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532,942,202.27</w:t>
            </w:r>
          </w:p>
        </w:tc>
      </w:tr>
      <w:tr>
        <w:trPr>
          <w:trHeight w:val="478"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其中：母公司或集团内子公司使用受限制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49</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45"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90"/>
              <w:jc w:val="right"/>
              <w:rPr>
                <w:rFonts w:ascii="宋体" w:hAnsi="宋体" w:cs="宋体" w:eastAsia="宋体" w:hint="default"/>
                <w:sz w:val="18"/>
                <w:szCs w:val="18"/>
              </w:rPr>
            </w:pPr>
            <w:r>
              <w:rPr>
                <w:rFonts w:ascii="宋体" w:hAnsi="宋体" w:cs="宋体" w:eastAsia="宋体" w:hint="default"/>
                <w:sz w:val="18"/>
                <w:szCs w:val="18"/>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24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48,253,045.69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245"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207,243,564.57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245"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16,731,350.59</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250"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90"/>
              <w:jc w:val="right"/>
              <w:rPr>
                <w:rFonts w:ascii="宋体" w:hAnsi="宋体" w:cs="宋体" w:eastAsia="宋体" w:hint="default"/>
                <w:sz w:val="18"/>
                <w:szCs w:val="18"/>
              </w:rPr>
            </w:pPr>
            <w:r>
              <w:rPr>
                <w:rFonts w:ascii="宋体" w:hAnsi="宋体" w:cs="宋体" w:eastAsia="宋体" w:hint="default"/>
                <w:sz w:val="18"/>
                <w:szCs w:val="18"/>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272,227,960.85</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5"/>
        <w:jc w:val="left"/>
        <w:rPr>
          <w:b w:val="0"/>
          <w:bCs w:val="0"/>
        </w:rPr>
      </w:pPr>
      <w:r>
        <w:rPr>
          <w:rFonts w:ascii="宋体" w:hAnsi="宋体" w:cs="宋体" w:eastAsia="宋体" w:hint="default"/>
        </w:rPr>
        <w:t>50</w:t>
      </w:r>
      <w:r>
        <w:rPr/>
        <w:t>、</w:t>
      </w:r>
      <w:r>
        <w:rPr>
          <w:spacing w:val="-24"/>
        </w:rPr>
        <w:t> </w:t>
      </w:r>
      <w:r>
        <w:rPr/>
        <w:t>外币货币性项目</w:t>
      </w:r>
      <w:r>
        <w:rPr>
          <w:b w:val="0"/>
          <w:bCs w:val="0"/>
        </w:rPr>
      </w:r>
    </w:p>
    <w:p>
      <w:pPr>
        <w:pStyle w:val="BodyText"/>
        <w:spacing w:line="240" w:lineRule="auto" w:before="58"/>
        <w:ind w:right="-15"/>
        <w:jc w:val="left"/>
      </w:pPr>
      <w:r>
        <w:rPr/>
        <w:t>√适用</w:t>
      </w:r>
      <w:r>
        <w:rPr>
          <w:spacing w:val="-1"/>
        </w:rPr>
        <w:t> </w:t>
      </w:r>
      <w:r>
        <w:rPr/>
        <w:t>□不适用</w:t>
      </w:r>
    </w:p>
    <w:p>
      <w:pPr>
        <w:pStyle w:val="Heading2"/>
        <w:tabs>
          <w:tab w:pos="918" w:val="left" w:leader="none"/>
        </w:tabs>
        <w:spacing w:line="240" w:lineRule="auto" w:before="56"/>
        <w:ind w:right="-15"/>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478"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64"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期末折算人民币</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288,653.26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1,874,398.81</w:t>
            </w: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226,925.44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190,118.13</w:t>
            </w: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19,186,415.80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124,588,909.64</w:t>
            </w:r>
          </w:p>
        </w:tc>
      </w:tr>
      <w:tr>
        <w:trPr>
          <w:trHeight w:val="24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24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02"/>
              <w:jc w:val="right"/>
              <w:rPr>
                <w:rFonts w:ascii="宋体" w:hAnsi="宋体" w:cs="宋体" w:eastAsia="宋体" w:hint="default"/>
                <w:sz w:val="18"/>
                <w:szCs w:val="18"/>
              </w:rPr>
            </w:pPr>
            <w:r>
              <w:rPr>
                <w:rFonts w:ascii="宋体" w:hAnsi="宋体" w:cs="宋体" w:eastAsia="宋体" w:hint="default"/>
                <w:sz w:val="18"/>
                <w:szCs w:val="18"/>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02"/>
              <w:jc w:val="right"/>
              <w:rPr>
                <w:rFonts w:ascii="宋体" w:hAnsi="宋体" w:cs="宋体" w:eastAsia="宋体" w:hint="default"/>
                <w:sz w:val="18"/>
                <w:szCs w:val="18"/>
              </w:rPr>
            </w:pPr>
            <w:r>
              <w:rPr>
                <w:rFonts w:ascii="宋体" w:hAnsi="宋体" w:cs="宋体" w:eastAsia="宋体" w:hint="default"/>
                <w:sz w:val="18"/>
                <w:szCs w:val="18"/>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1,540,991.08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10,006,579.68</w:t>
            </w: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13,404.80</w:t>
            </w:r>
          </w:p>
        </w:tc>
      </w:tr>
      <w:tr>
        <w:trPr>
          <w:trHeight w:val="24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10,254,055.72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66,585,736.22</w:t>
            </w:r>
          </w:p>
        </w:tc>
      </w:tr>
      <w:tr>
        <w:trPr>
          <w:trHeight w:val="24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481,604.77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403,488.48</w:t>
            </w:r>
          </w:p>
        </w:tc>
      </w:tr>
    </w:tbl>
    <w:p>
      <w:pPr>
        <w:spacing w:line="240" w:lineRule="auto" w:before="2"/>
        <w:rPr>
          <w:rFonts w:ascii="宋体" w:hAnsi="宋体" w:cs="宋体" w:eastAsia="宋体" w:hint="default"/>
          <w:sz w:val="20"/>
          <w:szCs w:val="20"/>
        </w:rPr>
      </w:pPr>
    </w:p>
    <w:p>
      <w:pPr>
        <w:pStyle w:val="Heading2"/>
        <w:tabs>
          <w:tab w:pos="918" w:val="left" w:leader="none"/>
        </w:tabs>
        <w:spacing w:line="272" w:lineRule="exact" w:before="64"/>
        <w:ind w:left="638" w:right="48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right="488"/>
        <w:jc w:val="left"/>
      </w:pPr>
      <w:r>
        <w:rPr/>
        <w:t>√适用</w:t>
      </w:r>
      <w:r>
        <w:rPr>
          <w:spacing w:val="-1"/>
        </w:rPr>
        <w:t> </w:t>
      </w:r>
      <w:r>
        <w:rPr/>
        <w:t>□不适用</w:t>
      </w:r>
    </w:p>
    <w:p>
      <w:pPr>
        <w:pStyle w:val="BodyText"/>
        <w:spacing w:line="350" w:lineRule="auto" w:before="123"/>
        <w:ind w:left="359" w:right="488" w:firstLine="419"/>
        <w:jc w:val="left"/>
      </w:pPr>
      <w:r>
        <w:rPr>
          <w:spacing w:val="-2"/>
        </w:rPr>
        <w:t>本公司之子公司香港领新科技有限公司注册地和主要经营地均在香港，以港币进行货币计</w:t>
      </w:r>
      <w:r>
        <w:rPr>
          <w:w w:val="100"/>
        </w:rPr>
        <w:t> </w:t>
      </w:r>
      <w:r>
        <w:rPr/>
        <w:t>量，选择港币作为记账本位币。</w:t>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580" w:right="780"/>
        </w:sectPr>
      </w:pPr>
    </w:p>
    <w:p>
      <w:pPr>
        <w:pStyle w:val="Heading2"/>
        <w:spacing w:line="240" w:lineRule="auto"/>
        <w:ind w:right="-4"/>
        <w:jc w:val="left"/>
        <w:rPr>
          <w:b w:val="0"/>
          <w:bCs w:val="0"/>
        </w:rPr>
      </w:pPr>
      <w:r>
        <w:rPr/>
        <w:t>八、合并范围的变更</w:t>
      </w:r>
      <w:r>
        <w:rPr>
          <w:b w:val="0"/>
          <w:bCs w:val="0"/>
        </w:rPr>
      </w:r>
    </w:p>
    <w:p>
      <w:pPr>
        <w:pStyle w:val="Heading2"/>
        <w:spacing w:line="240" w:lineRule="auto" w:before="58"/>
        <w:ind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right="-4"/>
        <w:jc w:val="left"/>
      </w:pPr>
      <w:r>
        <w:rPr/>
        <w:t>√适用</w:t>
      </w:r>
      <w:r>
        <w:rPr>
          <w:spacing w:val="-1"/>
        </w:rPr>
        <w:t> </w:t>
      </w:r>
      <w:r>
        <w:rPr/>
        <w:t>□不适用</w:t>
      </w:r>
    </w:p>
    <w:p>
      <w:pPr>
        <w:pStyle w:val="Heading2"/>
        <w:tabs>
          <w:tab w:pos="875" w:val="left" w:leader="none"/>
        </w:tabs>
        <w:spacing w:line="240" w:lineRule="auto" w:before="56"/>
        <w:ind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8"/>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80"/>
          <w:cols w:num="2" w:equalWidth="0">
            <w:col w:w="4039" w:space="2482"/>
            <w:col w:w="302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8"/>
        <w:gridCol w:w="1229"/>
        <w:gridCol w:w="1505"/>
        <w:gridCol w:w="708"/>
        <w:gridCol w:w="668"/>
        <w:gridCol w:w="1116"/>
        <w:gridCol w:w="1190"/>
        <w:gridCol w:w="1136"/>
        <w:gridCol w:w="1133"/>
      </w:tblGrid>
      <w:tr>
        <w:trPr>
          <w:trHeight w:val="970" w:hRule="exact"/>
        </w:trPr>
        <w:tc>
          <w:tcPr>
            <w:tcW w:w="638" w:type="dxa"/>
            <w:tcBorders>
              <w:top w:val="single" w:sz="6" w:space="0" w:color="000000"/>
              <w:left w:val="single" w:sz="4" w:space="0" w:color="000000"/>
              <w:bottom w:val="single" w:sz="6" w:space="0" w:color="000000"/>
              <w:right w:val="single" w:sz="6" w:space="0" w:color="000000"/>
            </w:tcBorders>
          </w:tcPr>
          <w:p>
            <w:pPr>
              <w:pStyle w:val="TableParagraph"/>
              <w:spacing w:line="237" w:lineRule="auto" w:before="99"/>
              <w:ind w:left="134" w:right="129"/>
              <w:jc w:val="both"/>
              <w:rPr>
                <w:rFonts w:ascii="宋体" w:hAnsi="宋体" w:cs="宋体" w:eastAsia="宋体" w:hint="default"/>
                <w:sz w:val="18"/>
                <w:szCs w:val="18"/>
              </w:rPr>
            </w:pPr>
            <w:r>
              <w:rPr>
                <w:rFonts w:ascii="宋体" w:hAnsi="宋体" w:cs="宋体" w:eastAsia="宋体" w:hint="default"/>
                <w:sz w:val="18"/>
                <w:szCs w:val="18"/>
              </w:rPr>
              <w:t>被购 买方 名称</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516" w:right="156"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63" w:right="0"/>
              <w:jc w:val="left"/>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32" w:lineRule="exact" w:before="24"/>
              <w:ind w:left="163" w:right="168"/>
              <w:jc w:val="left"/>
              <w:rPr>
                <w:rFonts w:ascii="宋体" w:hAnsi="宋体" w:cs="宋体" w:eastAsia="宋体" w:hint="default"/>
                <w:sz w:val="18"/>
                <w:szCs w:val="18"/>
              </w:rPr>
            </w:pPr>
            <w:r>
              <w:rPr>
                <w:rFonts w:ascii="宋体" w:hAnsi="宋体" w:cs="宋体" w:eastAsia="宋体" w:hint="default"/>
                <w:sz w:val="18"/>
                <w:szCs w:val="18"/>
              </w:rPr>
              <w:t>取得 比例</w:t>
            </w:r>
          </w:p>
          <w:p>
            <w:pPr>
              <w:pStyle w:val="TableParagraph"/>
              <w:spacing w:line="212" w:lineRule="exact"/>
              <w:ind w:left="1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9"/>
              <w:ind w:left="143" w:right="147"/>
              <w:jc w:val="both"/>
              <w:rPr>
                <w:rFonts w:ascii="宋体" w:hAnsi="宋体" w:cs="宋体" w:eastAsia="宋体" w:hint="default"/>
                <w:sz w:val="18"/>
                <w:szCs w:val="18"/>
              </w:rPr>
            </w:pPr>
            <w:r>
              <w:rPr>
                <w:rFonts w:ascii="宋体" w:hAnsi="宋体" w:cs="宋体" w:eastAsia="宋体" w:hint="default"/>
                <w:sz w:val="18"/>
                <w:szCs w:val="18"/>
              </w:rPr>
              <w:t>股权 取得 方式</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316" w:right="137"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9"/>
              <w:ind w:left="107" w:right="111"/>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99"/>
              <w:ind w:left="105" w:right="11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80" w:hRule="exact"/>
        </w:trPr>
        <w:tc>
          <w:tcPr>
            <w:tcW w:w="63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海光</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2014-10-24</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89,175,000.00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29.00</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4" w:space="0" w:color="000000"/>
            </w:tcBorders>
          </w:tcPr>
          <w:p>
            <w:pPr/>
          </w:p>
        </w:tc>
      </w:tr>
      <w:tr>
        <w:trPr>
          <w:trHeight w:val="1414" w:hRule="exact"/>
        </w:trPr>
        <w:tc>
          <w:tcPr>
            <w:tcW w:w="638"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海光</w:t>
            </w:r>
          </w:p>
        </w:tc>
        <w:tc>
          <w:tcPr>
            <w:tcW w:w="1229"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2015-11-30</w:t>
            </w:r>
          </w:p>
        </w:tc>
        <w:tc>
          <w:tcPr>
            <w:tcW w:w="1505"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sz w:val="18"/>
              </w:rPr>
              <w:t>138,525,615.00</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114"/>
              <w:jc w:val="right"/>
              <w:rPr>
                <w:rFonts w:ascii="宋体" w:hAnsi="宋体" w:cs="宋体" w:eastAsia="宋体" w:hint="default"/>
                <w:sz w:val="18"/>
                <w:szCs w:val="18"/>
              </w:rPr>
            </w:pPr>
            <w:r>
              <w:rPr>
                <w:rFonts w:ascii="宋体"/>
                <w:sz w:val="18"/>
              </w:rPr>
              <w:t>45.00</w:t>
            </w:r>
          </w:p>
        </w:tc>
        <w:tc>
          <w:tcPr>
            <w:tcW w:w="668"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2015-11-30</w:t>
            </w:r>
          </w:p>
        </w:tc>
        <w:tc>
          <w:tcPr>
            <w:tcW w:w="1190"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全额支付股</w:t>
            </w:r>
          </w:p>
          <w:p>
            <w:pPr>
              <w:pStyle w:val="TableParagraph"/>
              <w:spacing w:line="237" w:lineRule="auto"/>
              <w:ind w:left="100" w:right="173"/>
              <w:jc w:val="both"/>
              <w:rPr>
                <w:rFonts w:ascii="宋体" w:hAnsi="宋体" w:cs="宋体" w:eastAsia="宋体" w:hint="default"/>
                <w:sz w:val="18"/>
                <w:szCs w:val="18"/>
              </w:rPr>
            </w:pPr>
            <w:r>
              <w:rPr>
                <w:rFonts w:ascii="宋体" w:hAnsi="宋体" w:cs="宋体" w:eastAsia="宋体" w:hint="default"/>
                <w:sz w:val="18"/>
                <w:szCs w:val="18"/>
              </w:rPr>
              <w:t>权购买款及 完成工商登 记变更后， 最近的资产 负债表日</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117" w:right="0"/>
              <w:jc w:val="left"/>
              <w:rPr>
                <w:rFonts w:ascii="宋体" w:hAnsi="宋体" w:cs="宋体" w:eastAsia="宋体" w:hint="default"/>
                <w:sz w:val="18"/>
                <w:szCs w:val="18"/>
              </w:rPr>
            </w:pPr>
            <w:r>
              <w:rPr>
                <w:rFonts w:ascii="宋体"/>
                <w:sz w:val="18"/>
              </w:rPr>
              <w:t>398,750.00</w:t>
            </w:r>
          </w:p>
        </w:tc>
        <w:tc>
          <w:tcPr>
            <w:tcW w:w="1133"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left="115" w:right="0"/>
              <w:jc w:val="left"/>
              <w:rPr>
                <w:rFonts w:ascii="宋体" w:hAnsi="宋体" w:cs="宋体" w:eastAsia="宋体" w:hint="default"/>
                <w:sz w:val="18"/>
                <w:szCs w:val="18"/>
              </w:rPr>
            </w:pPr>
            <w:r>
              <w:rPr>
                <w:rFonts w:ascii="宋体"/>
                <w:sz w:val="18"/>
              </w:rPr>
              <w:t>211,229.37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780"/>
        </w:sectPr>
      </w:pPr>
    </w:p>
    <w:p>
      <w:pPr>
        <w:pStyle w:val="Heading2"/>
        <w:tabs>
          <w:tab w:pos="875" w:val="left" w:leader="none"/>
        </w:tabs>
        <w:spacing w:line="240" w:lineRule="auto"/>
        <w:ind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80"/>
          <w:cols w:num="2" w:equalWidth="0">
            <w:col w:w="2355" w:space="4167"/>
            <w:col w:w="302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4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天津海光先进技术投资有限公司</w:t>
            </w:r>
          </w:p>
        </w:tc>
      </w:tr>
      <w:tr>
        <w:trPr>
          <w:trHeight w:val="25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138,525,615.00</w:t>
            </w:r>
          </w:p>
        </w:tc>
      </w:tr>
      <w:tr>
        <w:trPr>
          <w:trHeight w:val="24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非现金资产的公允价值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5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发行或承担的债务的公允价值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发行的权益性证券的公允价值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5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或有对价的公允价值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购买日之前持有的股权于购买日的公允价值</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29"/>
              <w:jc w:val="right"/>
              <w:rPr>
                <w:rFonts w:ascii="宋体" w:hAnsi="宋体" w:cs="宋体" w:eastAsia="宋体" w:hint="default"/>
                <w:sz w:val="18"/>
                <w:szCs w:val="18"/>
              </w:rPr>
            </w:pPr>
            <w:r>
              <w:rPr>
                <w:rFonts w:ascii="宋体"/>
                <w:spacing w:val="-1"/>
                <w:sz w:val="18"/>
              </w:rPr>
              <w:t>89,127,280.80</w:t>
            </w:r>
          </w:p>
        </w:tc>
      </w:tr>
      <w:tr>
        <w:trPr>
          <w:trHeight w:val="25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227,652,895.80</w:t>
            </w:r>
          </w:p>
        </w:tc>
      </w:tr>
      <w:tr>
        <w:trPr>
          <w:trHeight w:val="25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227,428,233.76</w:t>
            </w:r>
          </w:p>
        </w:tc>
      </w:tr>
    </w:tbl>
    <w:p>
      <w:pPr>
        <w:spacing w:after="0" w:line="208" w:lineRule="exact"/>
        <w:jc w:val="right"/>
        <w:rPr>
          <w:rFonts w:ascii="宋体" w:hAnsi="宋体" w:cs="宋体" w:eastAsia="宋体" w:hint="default"/>
          <w:sz w:val="18"/>
          <w:szCs w:val="18"/>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480"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合并成本小于取得的可辨认净资产公允价值份额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224,662.04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tabs>
          <w:tab w:pos="875" w:val="left" w:leader="none"/>
        </w:tabs>
        <w:spacing w:line="240" w:lineRule="auto"/>
        <w:ind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6"/>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51" w:space="2270"/>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50" w:hRule="exact"/>
        </w:trPr>
        <w:tc>
          <w:tcPr>
            <w:tcW w:w="1481" w:type="dxa"/>
            <w:vMerge w:val="restart"/>
            <w:tcBorders>
              <w:top w:val="single" w:sz="6" w:space="0" w:color="000000"/>
              <w:left w:val="single" w:sz="4" w:space="0" w:color="000000"/>
              <w:right w:val="single" w:sz="6" w:space="0" w:color="000000"/>
            </w:tcBorders>
          </w:tcPr>
          <w:p>
            <w:pPr/>
          </w:p>
        </w:tc>
        <w:tc>
          <w:tcPr>
            <w:tcW w:w="7569" w:type="dxa"/>
            <w:gridSpan w:val="2"/>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2515" w:right="0"/>
              <w:jc w:val="left"/>
              <w:rPr>
                <w:rFonts w:ascii="宋体" w:hAnsi="宋体" w:cs="宋体" w:eastAsia="宋体" w:hint="default"/>
                <w:sz w:val="18"/>
                <w:szCs w:val="18"/>
              </w:rPr>
            </w:pPr>
            <w:r>
              <w:rPr>
                <w:rFonts w:ascii="宋体" w:hAnsi="宋体" w:cs="宋体" w:eastAsia="宋体" w:hint="default"/>
                <w:sz w:val="18"/>
                <w:szCs w:val="18"/>
              </w:rPr>
              <w:t>天津海光先进技术投资有限公司</w:t>
            </w:r>
          </w:p>
        </w:tc>
      </w:tr>
      <w:tr>
        <w:trPr>
          <w:trHeight w:val="290" w:hRule="exact"/>
        </w:trPr>
        <w:tc>
          <w:tcPr>
            <w:tcW w:w="1481" w:type="dxa"/>
            <w:vMerge/>
            <w:tcBorders>
              <w:left w:val="single" w:sz="4" w:space="0" w:color="000000"/>
              <w:bottom w:val="single" w:sz="6" w:space="0" w:color="000000"/>
              <w:right w:val="single" w:sz="6" w:space="0" w:color="000000"/>
            </w:tcBorders>
          </w:tcPr>
          <w:p>
            <w:pP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25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247"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250"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307,357,430.49</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307,357,430.49</w:t>
            </w:r>
          </w:p>
        </w:tc>
      </w:tr>
      <w:tr>
        <w:trPr>
          <w:trHeight w:val="28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53,555,196.29</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53,555,196.29</w:t>
            </w:r>
          </w:p>
        </w:tc>
      </w:tr>
      <w:tr>
        <w:trPr>
          <w:trHeight w:val="28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253,802,234.20</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253,802,234.20</w:t>
            </w:r>
          </w:p>
        </w:tc>
      </w:tr>
      <w:tr>
        <w:trPr>
          <w:trHeight w:val="247"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21,979.47</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21,979.47</w:t>
            </w:r>
          </w:p>
        </w:tc>
      </w:tr>
      <w:tr>
        <w:trPr>
          <w:trHeight w:val="28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83"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21,979.47</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21,979.47</w:t>
            </w:r>
          </w:p>
        </w:tc>
      </w:tr>
      <w:tr>
        <w:trPr>
          <w:trHeight w:val="247"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307,335,451.02</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307,335,451.02</w:t>
            </w:r>
          </w:p>
        </w:tc>
      </w:tr>
      <w:tr>
        <w:trPr>
          <w:trHeight w:val="482"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减：少数股东权</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益</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481"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795"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307,335,451.02</w:t>
            </w:r>
          </w:p>
        </w:tc>
        <w:tc>
          <w:tcPr>
            <w:tcW w:w="377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307,335,451.02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tabs>
          <w:tab w:pos="875" w:val="left" w:leader="none"/>
        </w:tabs>
        <w:spacing w:line="290" w:lineRule="auto" w:before="36"/>
        <w:ind w:left="218" w:right="23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9" w:lineRule="exact"/>
        <w:ind w:right="2940"/>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8"/>
        <w:gridCol w:w="1525"/>
        <w:gridCol w:w="1558"/>
        <w:gridCol w:w="1296"/>
        <w:gridCol w:w="1966"/>
        <w:gridCol w:w="1567"/>
      </w:tblGrid>
      <w:tr>
        <w:trPr>
          <w:trHeight w:val="1181" w:hRule="exact"/>
        </w:trPr>
        <w:tc>
          <w:tcPr>
            <w:tcW w:w="11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72" w:right="110"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4" w:right="123"/>
              <w:jc w:val="center"/>
              <w:rPr>
                <w:rFonts w:ascii="宋体" w:hAnsi="宋体" w:cs="宋体" w:eastAsia="宋体" w:hint="default"/>
                <w:sz w:val="18"/>
                <w:szCs w:val="18"/>
              </w:rPr>
            </w:pPr>
            <w:r>
              <w:rPr>
                <w:rFonts w:ascii="宋体" w:hAnsi="宋体" w:cs="宋体" w:eastAsia="宋体" w:hint="default"/>
                <w:sz w:val="18"/>
                <w:szCs w:val="18"/>
              </w:rPr>
              <w:t>购买日之前原持 有股权在购买日 的账面价值</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41" w:right="139"/>
              <w:jc w:val="center"/>
              <w:rPr>
                <w:rFonts w:ascii="宋体" w:hAnsi="宋体" w:cs="宋体" w:eastAsia="宋体" w:hint="default"/>
                <w:sz w:val="18"/>
                <w:szCs w:val="18"/>
              </w:rPr>
            </w:pPr>
            <w:r>
              <w:rPr>
                <w:rFonts w:ascii="宋体" w:hAnsi="宋体" w:cs="宋体" w:eastAsia="宋体" w:hint="default"/>
                <w:sz w:val="18"/>
                <w:szCs w:val="18"/>
              </w:rPr>
              <w:t>购买日之前原持 有股权在购买日 的公允价值</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购买日之前原</w:t>
            </w:r>
          </w:p>
          <w:p>
            <w:pPr>
              <w:pStyle w:val="TableParagraph"/>
              <w:spacing w:line="237" w:lineRule="auto"/>
              <w:ind w:left="100" w:right="99"/>
              <w:jc w:val="center"/>
              <w:rPr>
                <w:rFonts w:ascii="宋体" w:hAnsi="宋体" w:cs="宋体" w:eastAsia="宋体" w:hint="default"/>
                <w:sz w:val="18"/>
                <w:szCs w:val="18"/>
              </w:rPr>
            </w:pPr>
            <w:r>
              <w:rPr>
                <w:rFonts w:ascii="宋体" w:hAnsi="宋体" w:cs="宋体" w:eastAsia="宋体" w:hint="default"/>
                <w:sz w:val="18"/>
                <w:szCs w:val="18"/>
              </w:rPr>
              <w:t>持有股权按照 公允价值重新 计量产生的利 得或损失</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65" w:right="164"/>
              <w:jc w:val="center"/>
              <w:rPr>
                <w:rFonts w:ascii="宋体" w:hAnsi="宋体" w:cs="宋体" w:eastAsia="宋体" w:hint="default"/>
                <w:sz w:val="18"/>
                <w:szCs w:val="18"/>
              </w:rPr>
            </w:pPr>
            <w:r>
              <w:rPr>
                <w:rFonts w:ascii="宋体" w:hAnsi="宋体" w:cs="宋体" w:eastAsia="宋体" w:hint="default"/>
                <w:sz w:val="18"/>
                <w:szCs w:val="18"/>
              </w:rPr>
              <w:t>购买日之前原持有股 权在购买日的公允价 值的确定方法及主要 假设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购买日之前与原</w:t>
            </w:r>
          </w:p>
          <w:p>
            <w:pPr>
              <w:pStyle w:val="TableParagraph"/>
              <w:spacing w:line="237" w:lineRule="auto"/>
              <w:ind w:left="144" w:right="146"/>
              <w:jc w:val="center"/>
              <w:rPr>
                <w:rFonts w:ascii="宋体" w:hAnsi="宋体" w:cs="宋体" w:eastAsia="宋体" w:hint="default"/>
                <w:sz w:val="18"/>
                <w:szCs w:val="18"/>
              </w:rPr>
            </w:pPr>
            <w:r>
              <w:rPr>
                <w:rFonts w:ascii="宋体" w:hAnsi="宋体" w:cs="宋体" w:eastAsia="宋体" w:hint="default"/>
                <w:sz w:val="18"/>
                <w:szCs w:val="18"/>
              </w:rPr>
              <w:t>持有股权相关的 其他综合收益转 入投资收益的金 额</w:t>
            </w:r>
          </w:p>
        </w:tc>
      </w:tr>
      <w:tr>
        <w:trPr>
          <w:trHeight w:val="2583" w:hRule="exact"/>
        </w:trPr>
        <w:tc>
          <w:tcPr>
            <w:tcW w:w="1138"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天津海光先</w:t>
            </w:r>
          </w:p>
          <w:p>
            <w:pPr>
              <w:pStyle w:val="TableParagraph"/>
              <w:spacing w:line="234" w:lineRule="exact" w:before="21"/>
              <w:ind w:left="103" w:right="120"/>
              <w:jc w:val="left"/>
              <w:rPr>
                <w:rFonts w:ascii="宋体" w:hAnsi="宋体" w:cs="宋体" w:eastAsia="宋体" w:hint="default"/>
                <w:sz w:val="18"/>
                <w:szCs w:val="18"/>
              </w:rPr>
            </w:pPr>
            <w:r>
              <w:rPr>
                <w:rFonts w:ascii="宋体" w:hAnsi="宋体" w:cs="宋体" w:eastAsia="宋体" w:hint="default"/>
                <w:sz w:val="18"/>
                <w:szCs w:val="18"/>
              </w:rPr>
              <w:t>进技术投资 有限公司</w:t>
            </w:r>
          </w:p>
        </w:tc>
        <w:tc>
          <w:tcPr>
            <w:tcW w:w="1525"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237" w:right="0"/>
              <w:jc w:val="left"/>
              <w:rPr>
                <w:rFonts w:ascii="宋体" w:hAnsi="宋体" w:cs="宋体" w:eastAsia="宋体" w:hint="default"/>
                <w:sz w:val="18"/>
                <w:szCs w:val="18"/>
              </w:rPr>
            </w:pPr>
            <w:r>
              <w:rPr>
                <w:rFonts w:ascii="宋体"/>
                <w:sz w:val="18"/>
              </w:rPr>
              <w:t>89,127,280.80</w:t>
            </w:r>
          </w:p>
        </w:tc>
        <w:tc>
          <w:tcPr>
            <w:tcW w:w="1558"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271" w:right="0"/>
              <w:jc w:val="left"/>
              <w:rPr>
                <w:rFonts w:ascii="宋体" w:hAnsi="宋体" w:cs="宋体" w:eastAsia="宋体" w:hint="default"/>
                <w:sz w:val="18"/>
                <w:szCs w:val="18"/>
              </w:rPr>
            </w:pPr>
            <w:r>
              <w:rPr>
                <w:rFonts w:ascii="宋体"/>
                <w:sz w:val="18"/>
              </w:rPr>
              <w:t>89,127,280.80</w:t>
            </w:r>
          </w:p>
        </w:tc>
        <w:tc>
          <w:tcPr>
            <w:tcW w:w="1296" w:type="dxa"/>
            <w:tcBorders>
              <w:top w:val="single" w:sz="6" w:space="0" w:color="000000"/>
              <w:left w:val="single" w:sz="6" w:space="0" w:color="000000"/>
              <w:bottom w:val="single" w:sz="4" w:space="0" w:color="000000"/>
              <w:right w:val="single" w:sz="6" w:space="0" w:color="000000"/>
            </w:tcBorders>
          </w:tcPr>
          <w:p>
            <w:pPr/>
          </w:p>
        </w:tc>
        <w:tc>
          <w:tcPr>
            <w:tcW w:w="1966"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根据天津广誉资产评</w:t>
            </w:r>
          </w:p>
          <w:p>
            <w:pPr>
              <w:pStyle w:val="TableParagraph"/>
              <w:spacing w:line="237" w:lineRule="auto"/>
              <w:ind w:left="100" w:right="96"/>
              <w:jc w:val="left"/>
              <w:rPr>
                <w:rFonts w:ascii="宋体" w:hAnsi="宋体" w:cs="宋体" w:eastAsia="宋体" w:hint="default"/>
                <w:sz w:val="18"/>
                <w:szCs w:val="18"/>
              </w:rPr>
            </w:pPr>
            <w:r>
              <w:rPr>
                <w:rFonts w:ascii="宋体" w:hAnsi="宋体" w:cs="宋体" w:eastAsia="宋体" w:hint="default"/>
                <w:sz w:val="18"/>
                <w:szCs w:val="18"/>
              </w:rPr>
              <w:t>估有限公司对天津海 光先进技术投资有限 公司</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8</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31</w:t>
            </w:r>
            <w:r>
              <w:rPr>
                <w:rFonts w:ascii="宋体" w:hAnsi="宋体" w:cs="宋体" w:eastAsia="宋体" w:hint="default"/>
                <w:spacing w:val="-53"/>
                <w:sz w:val="18"/>
                <w:szCs w:val="18"/>
              </w:rPr>
              <w:t> </w:t>
            </w:r>
            <w:r>
              <w:rPr>
                <w:rFonts w:ascii="宋体" w:hAnsi="宋体" w:cs="宋体" w:eastAsia="宋体" w:hint="default"/>
                <w:sz w:val="18"/>
                <w:szCs w:val="18"/>
              </w:rPr>
              <w:t>日 股东全部权益价值的 </w:t>
            </w:r>
            <w:r>
              <w:rPr>
                <w:rFonts w:ascii="宋体" w:hAnsi="宋体" w:cs="宋体" w:eastAsia="宋体" w:hint="default"/>
                <w:spacing w:val="-6"/>
                <w:sz w:val="18"/>
                <w:szCs w:val="18"/>
              </w:rPr>
              <w:t>资产评估报告（津广誉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评报字（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宋体" w:hAnsi="宋体" w:cs="宋体" w:eastAsia="宋体" w:hint="default"/>
                <w:sz w:val="18"/>
                <w:szCs w:val="18"/>
              </w:rPr>
              <w:t>062 </w:t>
            </w:r>
            <w:r>
              <w:rPr>
                <w:rFonts w:ascii="宋体" w:hAnsi="宋体" w:cs="宋体" w:eastAsia="宋体" w:hint="default"/>
                <w:spacing w:val="-6"/>
                <w:sz w:val="18"/>
                <w:szCs w:val="18"/>
              </w:rPr>
              <w:t>号），天津海光先进技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术投资有限公司股东 全部权益公允价值与 账面价值相同。</w:t>
            </w:r>
          </w:p>
        </w:tc>
        <w:tc>
          <w:tcPr>
            <w:tcW w:w="1567"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right="2940"/>
        <w:jc w:val="left"/>
        <w:rPr>
          <w:b w:val="0"/>
          <w:bCs w:val="0"/>
        </w:rPr>
      </w:pPr>
      <w:r>
        <w:rPr>
          <w:rFonts w:ascii="宋体" w:hAnsi="宋体" w:cs="宋体" w:eastAsia="宋体" w:hint="default"/>
        </w:rPr>
        <w:t>2</w:t>
      </w:r>
      <w:r>
        <w:rPr/>
        <w:t>、 同一控制下企业合并</w:t>
      </w:r>
      <w:r>
        <w:rPr>
          <w:b w:val="0"/>
          <w:bCs w:val="0"/>
        </w:rPr>
      </w:r>
    </w:p>
    <w:p>
      <w:pPr>
        <w:pStyle w:val="BodyText"/>
        <w:tabs>
          <w:tab w:pos="1060" w:val="left" w:leader="none"/>
        </w:tabs>
        <w:spacing w:line="240" w:lineRule="auto" w:before="58"/>
        <w:ind w:right="2940"/>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right="2940"/>
        <w:jc w:val="left"/>
        <w:rPr>
          <w:b w:val="0"/>
          <w:bCs w:val="0"/>
        </w:rPr>
      </w:pPr>
      <w:r>
        <w:rPr>
          <w:rFonts w:ascii="宋体" w:hAnsi="宋体" w:cs="宋体" w:eastAsia="宋体" w:hint="default"/>
        </w:rPr>
        <w:t>3</w:t>
      </w:r>
      <w:r>
        <w:rPr/>
        <w:t>、</w:t>
      </w:r>
      <w:r>
        <w:rPr>
          <w:spacing w:val="-2"/>
        </w:rPr>
        <w:t> </w:t>
      </w:r>
      <w:r>
        <w:rPr/>
        <w:t>其他原因的合并范围变动</w:t>
      </w:r>
      <w:r>
        <w:rPr>
          <w:b w:val="0"/>
          <w:bCs w:val="0"/>
        </w:rPr>
      </w:r>
    </w:p>
    <w:p>
      <w:pPr>
        <w:spacing w:line="240" w:lineRule="auto" w:before="3"/>
        <w:rPr>
          <w:rFonts w:ascii="宋体" w:hAnsi="宋体" w:cs="宋体" w:eastAsia="宋体" w:hint="default"/>
          <w:b/>
          <w:bCs/>
          <w:sz w:val="25"/>
          <w:szCs w:val="25"/>
        </w:rPr>
      </w:pPr>
    </w:p>
    <w:p>
      <w:pPr>
        <w:pStyle w:val="BodyText"/>
        <w:spacing w:line="274" w:lineRule="exact"/>
        <w:ind w:right="2940"/>
        <w:jc w:val="left"/>
      </w:pPr>
      <w:r>
        <w:rPr/>
        <w:t>报告期内本公司合并范围发生变动，增加</w:t>
      </w:r>
      <w:r>
        <w:rPr>
          <w:spacing w:val="-54"/>
        </w:rPr>
        <w:t> </w:t>
      </w:r>
      <w:r>
        <w:rPr>
          <w:rFonts w:ascii="宋体" w:hAnsi="宋体" w:cs="宋体" w:eastAsia="宋体" w:hint="default"/>
        </w:rPr>
        <w:t>5</w:t>
      </w:r>
      <w:r>
        <w:rPr>
          <w:rFonts w:ascii="宋体" w:hAnsi="宋体" w:cs="宋体" w:eastAsia="宋体" w:hint="default"/>
          <w:spacing w:val="-54"/>
        </w:rPr>
        <w:t> </w:t>
      </w:r>
      <w:r>
        <w:rPr/>
        <w:t>户子公司。</w:t>
      </w:r>
    </w:p>
    <w:p>
      <w:pPr>
        <w:pStyle w:val="BodyText"/>
        <w:spacing w:line="272" w:lineRule="exact"/>
        <w:ind w:right="121"/>
        <w:jc w:val="left"/>
      </w:pPr>
      <w:r>
        <w:rPr>
          <w:rFonts w:ascii="宋体" w:hAnsi="宋体" w:cs="宋体" w:eastAsia="宋体" w:hint="default"/>
          <w:spacing w:val="-5"/>
        </w:rPr>
        <w:t>1</w:t>
      </w:r>
      <w:r>
        <w:rPr>
          <w:spacing w:val="-5"/>
        </w:rPr>
        <w:t>、乌鲁木齐中科曙光云计算有限公司，为本公司全资子公司，于</w:t>
      </w:r>
      <w:r>
        <w:rPr>
          <w:spacing w:val="-44"/>
        </w:rPr>
        <w:t> </w:t>
      </w: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5</w:t>
      </w:r>
      <w:r>
        <w:rPr>
          <w:rFonts w:ascii="宋体" w:hAnsi="宋体" w:cs="宋体" w:eastAsia="宋体" w:hint="default"/>
          <w:spacing w:val="-47"/>
        </w:rPr>
        <w:t> </w:t>
      </w:r>
      <w:r>
        <w:rPr/>
        <w:t>月</w:t>
      </w:r>
      <w:r>
        <w:rPr>
          <w:spacing w:val="-46"/>
        </w:rPr>
        <w:t> </w:t>
      </w:r>
      <w:r>
        <w:rPr>
          <w:rFonts w:ascii="宋体" w:hAnsi="宋体" w:cs="宋体" w:eastAsia="宋体" w:hint="default"/>
        </w:rPr>
        <w:t>27</w:t>
      </w:r>
      <w:r>
        <w:rPr>
          <w:rFonts w:ascii="宋体" w:hAnsi="宋体" w:cs="宋体" w:eastAsia="宋体" w:hint="default"/>
          <w:spacing w:val="-45"/>
        </w:rPr>
        <w:t> </w:t>
      </w:r>
      <w:r>
        <w:rPr/>
        <w:t>日经乌鲁木齐市</w:t>
      </w:r>
    </w:p>
    <w:p>
      <w:pPr>
        <w:pStyle w:val="BodyText"/>
        <w:spacing w:line="272" w:lineRule="exact"/>
        <w:ind w:right="227"/>
        <w:jc w:val="left"/>
      </w:pPr>
      <w:r>
        <w:rPr/>
        <w:t>高新技术产业开发区工商局批准设立，注册资本</w:t>
      </w:r>
      <w:r>
        <w:rPr>
          <w:spacing w:val="-56"/>
        </w:rPr>
        <w:t> </w:t>
      </w:r>
      <w:r>
        <w:rPr>
          <w:rFonts w:ascii="宋体" w:hAnsi="宋体" w:cs="宋体" w:eastAsia="宋体" w:hint="default"/>
        </w:rPr>
        <w:t>5,000.00</w:t>
      </w:r>
      <w:r>
        <w:rPr>
          <w:rFonts w:ascii="宋体" w:hAnsi="宋体" w:cs="宋体" w:eastAsia="宋体" w:hint="default"/>
          <w:spacing w:val="-56"/>
        </w:rPr>
        <w:t> </w:t>
      </w:r>
      <w:r>
        <w:rPr/>
        <w:t>万元，实收资本</w:t>
      </w:r>
      <w:r>
        <w:rPr>
          <w:spacing w:val="-56"/>
        </w:rPr>
        <w:t> </w:t>
      </w:r>
      <w:r>
        <w:rPr>
          <w:rFonts w:ascii="宋体" w:hAnsi="宋体" w:cs="宋体" w:eastAsia="宋体" w:hint="default"/>
        </w:rPr>
        <w:t>1,700.00</w:t>
      </w:r>
      <w:r>
        <w:rPr>
          <w:rFonts w:ascii="宋体" w:hAnsi="宋体" w:cs="宋体" w:eastAsia="宋体" w:hint="default"/>
          <w:spacing w:val="-55"/>
        </w:rPr>
        <w:t> </w:t>
      </w:r>
      <w:r>
        <w:rPr/>
        <w:t>万元。</w:t>
      </w:r>
    </w:p>
    <w:p>
      <w:pPr>
        <w:pStyle w:val="BodyText"/>
        <w:spacing w:line="272" w:lineRule="exact"/>
        <w:ind w:right="121"/>
        <w:jc w:val="left"/>
        <w:rPr>
          <w:rFonts w:ascii="宋体" w:hAnsi="宋体" w:cs="宋体" w:eastAsia="宋体" w:hint="default"/>
        </w:rPr>
      </w:pPr>
      <w:r>
        <w:rPr>
          <w:rFonts w:ascii="宋体" w:hAnsi="宋体" w:cs="宋体" w:eastAsia="宋体" w:hint="default"/>
        </w:rPr>
        <w:t>2</w:t>
      </w:r>
      <w:r>
        <w:rPr/>
        <w:t>、曙光蓝鲨科技（北京）有限公司，为本公司控股子公司（持股比例</w:t>
      </w:r>
      <w:r>
        <w:rPr>
          <w:spacing w:val="-54"/>
        </w:rPr>
        <w:t> </w:t>
      </w:r>
      <w:r>
        <w:rPr>
          <w:rFonts w:ascii="宋体" w:hAnsi="宋体" w:cs="宋体" w:eastAsia="宋体" w:hint="default"/>
        </w:rPr>
        <w:t>51%</w:t>
      </w:r>
      <w:r>
        <w:rPr/>
        <w:t>），于</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29</w:t>
      </w:r>
    </w:p>
    <w:p>
      <w:pPr>
        <w:pStyle w:val="BodyText"/>
        <w:spacing w:line="240" w:lineRule="auto"/>
        <w:ind w:right="237"/>
        <w:jc w:val="left"/>
      </w:pPr>
      <w:r>
        <w:rPr/>
        <w:t>日经北京市工商行政管理局海淀分局批准设立，注册资本</w:t>
      </w:r>
      <w:r>
        <w:rPr>
          <w:spacing w:val="-55"/>
        </w:rPr>
        <w:t> </w:t>
      </w:r>
      <w:r>
        <w:rPr>
          <w:rFonts w:ascii="宋体" w:hAnsi="宋体" w:cs="宋体" w:eastAsia="宋体" w:hint="default"/>
        </w:rPr>
        <w:t>3,000.00</w:t>
      </w:r>
      <w:r>
        <w:rPr>
          <w:rFonts w:ascii="宋体" w:hAnsi="宋体" w:cs="宋体" w:eastAsia="宋体" w:hint="default"/>
          <w:spacing w:val="-55"/>
        </w:rPr>
        <w:t> </w:t>
      </w:r>
      <w:r>
        <w:rPr/>
        <w:t>万元，实收资本</w:t>
      </w:r>
      <w:r>
        <w:rPr>
          <w:spacing w:val="-54"/>
        </w:rPr>
        <w:t> </w:t>
      </w:r>
      <w:r>
        <w:rPr>
          <w:rFonts w:ascii="宋体" w:hAnsi="宋体" w:cs="宋体" w:eastAsia="宋体" w:hint="default"/>
        </w:rPr>
        <w:t>1,000.00</w:t>
      </w:r>
      <w:r>
        <w:rPr>
          <w:rFonts w:ascii="宋体" w:hAnsi="宋体" w:cs="宋体" w:eastAsia="宋体" w:hint="default"/>
          <w:spacing w:val="-55"/>
        </w:rPr>
        <w:t> </w:t>
      </w:r>
      <w:r>
        <w:rPr/>
        <w:t>万</w:t>
      </w:r>
      <w:r>
        <w:rPr>
          <w:w w:val="100"/>
        </w:rPr>
        <w:t> </w:t>
      </w:r>
      <w:r>
        <w:rPr/>
        <w:t>元。</w:t>
      </w:r>
    </w:p>
    <w:p>
      <w:pPr>
        <w:pStyle w:val="BodyText"/>
        <w:spacing w:line="271" w:lineRule="exact"/>
        <w:ind w:right="121"/>
        <w:jc w:val="left"/>
      </w:pPr>
      <w:r>
        <w:rPr>
          <w:rFonts w:ascii="宋体" w:hAnsi="宋体" w:cs="宋体" w:eastAsia="宋体" w:hint="default"/>
          <w:spacing w:val="-3"/>
        </w:rPr>
        <w:t>3</w:t>
      </w:r>
      <w:r>
        <w:rPr>
          <w:spacing w:val="-3"/>
        </w:rPr>
        <w:t>、邯郸云计算中心有限公司，为本公司控股子公司（持股比例</w:t>
      </w:r>
      <w:r>
        <w:rPr>
          <w:spacing w:val="-45"/>
        </w:rPr>
        <w:t> </w:t>
      </w:r>
      <w:r>
        <w:rPr>
          <w:rFonts w:ascii="宋体" w:hAnsi="宋体" w:cs="宋体" w:eastAsia="宋体" w:hint="default"/>
          <w:spacing w:val="-4"/>
        </w:rPr>
        <w:t>55%</w:t>
      </w:r>
      <w:r>
        <w:rPr>
          <w:spacing w:val="-4"/>
        </w:rPr>
        <w:t>），于</w:t>
      </w:r>
      <w:r>
        <w:rPr>
          <w:spacing w:val="-45"/>
        </w:rPr>
        <w:t> </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7</w:t>
      </w:r>
      <w:r>
        <w:rPr>
          <w:rFonts w:ascii="宋体" w:hAnsi="宋体" w:cs="宋体" w:eastAsia="宋体" w:hint="default"/>
          <w:spacing w:val="-48"/>
        </w:rPr>
        <w:t> </w:t>
      </w:r>
      <w:r>
        <w:rPr/>
        <w:t>月</w:t>
      </w:r>
      <w:r>
        <w:rPr>
          <w:spacing w:val="-45"/>
        </w:rPr>
        <w:t> </w:t>
      </w:r>
      <w:r>
        <w:rPr>
          <w:rFonts w:ascii="宋体" w:hAnsi="宋体" w:cs="宋体" w:eastAsia="宋体" w:hint="default"/>
        </w:rPr>
        <w:t>30</w:t>
      </w:r>
      <w:r>
        <w:rPr>
          <w:rFonts w:ascii="宋体" w:hAnsi="宋体" w:cs="宋体" w:eastAsia="宋体" w:hint="default"/>
          <w:spacing w:val="-45"/>
        </w:rPr>
        <w:t> </w:t>
      </w:r>
      <w:r>
        <w:rPr/>
        <w:t>日经邯</w:t>
      </w:r>
    </w:p>
    <w:p>
      <w:pPr>
        <w:pStyle w:val="BodyText"/>
        <w:spacing w:line="272" w:lineRule="exact"/>
        <w:ind w:right="227"/>
        <w:jc w:val="left"/>
      </w:pPr>
      <w:r>
        <w:rPr/>
        <w:t>郸市工商行政管理局批准设立，注册资本</w:t>
      </w:r>
      <w:r>
        <w:rPr>
          <w:spacing w:val="-54"/>
        </w:rPr>
        <w:t> </w:t>
      </w:r>
      <w:r>
        <w:rPr>
          <w:rFonts w:ascii="宋体" w:hAnsi="宋体" w:cs="宋体" w:eastAsia="宋体" w:hint="default"/>
        </w:rPr>
        <w:t>5,000.00</w:t>
      </w:r>
      <w:r>
        <w:rPr>
          <w:rFonts w:ascii="宋体" w:hAnsi="宋体" w:cs="宋体" w:eastAsia="宋体" w:hint="default"/>
          <w:spacing w:val="-56"/>
        </w:rPr>
        <w:t> </w:t>
      </w:r>
      <w:r>
        <w:rPr/>
        <w:t>万元，实收资本</w:t>
      </w:r>
      <w:r>
        <w:rPr>
          <w:spacing w:val="-54"/>
        </w:rPr>
        <w:t> </w:t>
      </w:r>
      <w:r>
        <w:rPr>
          <w:rFonts w:ascii="宋体" w:hAnsi="宋体" w:cs="宋体" w:eastAsia="宋体" w:hint="default"/>
        </w:rPr>
        <w:t>3,000.00</w:t>
      </w:r>
      <w:r>
        <w:rPr>
          <w:rFonts w:ascii="宋体" w:hAnsi="宋体" w:cs="宋体" w:eastAsia="宋体" w:hint="default"/>
          <w:spacing w:val="-56"/>
        </w:rPr>
        <w:t> </w:t>
      </w:r>
      <w:r>
        <w:rPr/>
        <w:t>万元。</w:t>
      </w:r>
    </w:p>
    <w:p>
      <w:pPr>
        <w:pStyle w:val="BodyText"/>
        <w:spacing w:line="272" w:lineRule="exact"/>
        <w:ind w:right="121"/>
        <w:jc w:val="left"/>
      </w:pPr>
      <w:r>
        <w:rPr>
          <w:rFonts w:ascii="宋体" w:hAnsi="宋体" w:cs="宋体" w:eastAsia="宋体" w:hint="default"/>
          <w:spacing w:val="-3"/>
        </w:rPr>
        <w:t>4</w:t>
      </w:r>
      <w:r>
        <w:rPr>
          <w:spacing w:val="-3"/>
        </w:rPr>
        <w:t>、江苏曙光信息技术有限公司，为本公司控股子公司（持股比例</w:t>
      </w:r>
      <w:r>
        <w:rPr>
          <w:spacing w:val="-46"/>
        </w:rPr>
        <w:t> </w:t>
      </w:r>
      <w:r>
        <w:rPr>
          <w:rFonts w:ascii="宋体" w:hAnsi="宋体" w:cs="宋体" w:eastAsia="宋体" w:hint="default"/>
          <w:spacing w:val="-4"/>
        </w:rPr>
        <w:t>70%</w:t>
      </w:r>
      <w:r>
        <w:rPr>
          <w:spacing w:val="-4"/>
        </w:rPr>
        <w:t>），于</w:t>
      </w:r>
      <w:r>
        <w:rPr>
          <w:spacing w:val="-46"/>
        </w:rPr>
        <w:t> </w:t>
      </w:r>
      <w:r>
        <w:rPr>
          <w:rFonts w:ascii="宋体" w:hAnsi="宋体" w:cs="宋体" w:eastAsia="宋体" w:hint="default"/>
        </w:rPr>
        <w:t>2015</w:t>
      </w:r>
      <w:r>
        <w:rPr>
          <w:rFonts w:ascii="宋体" w:hAnsi="宋体" w:cs="宋体" w:eastAsia="宋体" w:hint="default"/>
          <w:spacing w:val="-42"/>
        </w:rPr>
        <w:t> </w:t>
      </w:r>
      <w:r>
        <w:rPr/>
        <w:t>年</w:t>
      </w:r>
      <w:r>
        <w:rPr>
          <w:spacing w:val="-46"/>
        </w:rPr>
        <w:t> </w:t>
      </w:r>
      <w:r>
        <w:rPr>
          <w:rFonts w:ascii="宋体" w:hAnsi="宋体" w:cs="宋体" w:eastAsia="宋体" w:hint="default"/>
        </w:rPr>
        <w:t>8</w:t>
      </w:r>
      <w:r>
        <w:rPr>
          <w:rFonts w:ascii="宋体" w:hAnsi="宋体" w:cs="宋体" w:eastAsia="宋体" w:hint="default"/>
          <w:spacing w:val="-43"/>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日经</w:t>
      </w:r>
    </w:p>
    <w:p>
      <w:pPr>
        <w:pStyle w:val="BodyText"/>
        <w:spacing w:line="273" w:lineRule="exact"/>
        <w:ind w:right="227"/>
        <w:jc w:val="left"/>
      </w:pPr>
      <w:r>
        <w:rPr/>
        <w:t>南京市江宁区工商行政管理局批准设立，注册资本</w:t>
      </w:r>
      <w:r>
        <w:rPr>
          <w:spacing w:val="-55"/>
        </w:rPr>
        <w:t> </w:t>
      </w:r>
      <w:r>
        <w:rPr>
          <w:rFonts w:ascii="宋体" w:hAnsi="宋体" w:cs="宋体" w:eastAsia="宋体" w:hint="default"/>
        </w:rPr>
        <w:t>5,000.00</w:t>
      </w:r>
      <w:r>
        <w:rPr>
          <w:rFonts w:ascii="宋体" w:hAnsi="宋体" w:cs="宋体" w:eastAsia="宋体" w:hint="default"/>
          <w:spacing w:val="-55"/>
        </w:rPr>
        <w:t> </w:t>
      </w:r>
      <w:r>
        <w:rPr/>
        <w:t>万元，实收资本</w:t>
      </w:r>
      <w:r>
        <w:rPr>
          <w:spacing w:val="-55"/>
        </w:rPr>
        <w:t> </w:t>
      </w:r>
      <w:r>
        <w:rPr>
          <w:rFonts w:ascii="宋体" w:hAnsi="宋体" w:cs="宋体" w:eastAsia="宋体" w:hint="default"/>
        </w:rPr>
        <w:t>5,000.00</w:t>
      </w:r>
      <w:r>
        <w:rPr>
          <w:rFonts w:ascii="宋体" w:hAnsi="宋体" w:cs="宋体" w:eastAsia="宋体" w:hint="default"/>
          <w:spacing w:val="-55"/>
        </w:rPr>
        <w:t> </w:t>
      </w:r>
      <w:r>
        <w:rPr/>
        <w:t>万元。</w:t>
      </w:r>
    </w:p>
    <w:p>
      <w:pPr>
        <w:pStyle w:val="BodyText"/>
        <w:spacing w:line="273" w:lineRule="exact"/>
        <w:ind w:right="121"/>
        <w:jc w:val="left"/>
        <w:rPr>
          <w:rFonts w:ascii="宋体" w:hAnsi="宋体" w:cs="宋体" w:eastAsia="宋体" w:hint="default"/>
        </w:rPr>
      </w:pPr>
      <w:r>
        <w:rPr>
          <w:rFonts w:ascii="宋体" w:hAnsi="宋体" w:cs="宋体" w:eastAsia="宋体" w:hint="default"/>
          <w:spacing w:val="-4"/>
        </w:rPr>
        <w:t>5</w:t>
      </w:r>
      <w:r>
        <w:rPr>
          <w:spacing w:val="-4"/>
        </w:rPr>
        <w:t>、天津海光先进技术投资有限公司，为本公司控股子公司（持股比例</w:t>
      </w:r>
      <w:r>
        <w:rPr>
          <w:spacing w:val="-41"/>
        </w:rPr>
        <w:t> </w:t>
      </w:r>
      <w:r>
        <w:rPr>
          <w:rFonts w:ascii="宋体" w:hAnsi="宋体" w:cs="宋体" w:eastAsia="宋体" w:hint="default"/>
          <w:spacing w:val="-8"/>
        </w:rPr>
        <w:t>74%</w:t>
      </w:r>
      <w:r>
        <w:rPr>
          <w:spacing w:val="-8"/>
        </w:rPr>
        <w:t>），于</w:t>
      </w:r>
      <w:r>
        <w:rPr>
          <w:spacing w:val="-39"/>
        </w:rPr>
        <w:t> </w:t>
      </w:r>
      <w:r>
        <w:rPr>
          <w:rFonts w:ascii="宋体" w:hAnsi="宋体" w:cs="宋体" w:eastAsia="宋体" w:hint="default"/>
        </w:rPr>
        <w:t>2014</w:t>
      </w:r>
      <w:r>
        <w:rPr>
          <w:rFonts w:ascii="宋体" w:hAnsi="宋体" w:cs="宋体" w:eastAsia="宋体" w:hint="default"/>
          <w:spacing w:val="-41"/>
        </w:rPr>
        <w:t> </w:t>
      </w:r>
      <w:r>
        <w:rPr/>
        <w:t>年</w:t>
      </w:r>
      <w:r>
        <w:rPr>
          <w:spacing w:val="-43"/>
        </w:rPr>
        <w:t> </w:t>
      </w:r>
      <w:r>
        <w:rPr>
          <w:rFonts w:ascii="宋体" w:hAnsi="宋体" w:cs="宋体" w:eastAsia="宋体" w:hint="default"/>
        </w:rPr>
        <w:t>10</w:t>
      </w:r>
      <w:r>
        <w:rPr>
          <w:rFonts w:ascii="宋体" w:hAnsi="宋体" w:cs="宋体" w:eastAsia="宋体" w:hint="default"/>
          <w:spacing w:val="-43"/>
        </w:rPr>
        <w:t> </w:t>
      </w:r>
      <w:r>
        <w:rPr/>
        <w:t>月</w:t>
      </w:r>
      <w:r>
        <w:rPr>
          <w:spacing w:val="-41"/>
        </w:rPr>
        <w:t> </w:t>
      </w:r>
      <w:r>
        <w:rPr>
          <w:rFonts w:ascii="宋体" w:hAnsi="宋体" w:cs="宋体" w:eastAsia="宋体" w:hint="default"/>
        </w:rPr>
        <w:t>24</w:t>
      </w:r>
    </w:p>
    <w:p>
      <w:pPr>
        <w:pStyle w:val="BodyText"/>
        <w:spacing w:line="272" w:lineRule="exact"/>
        <w:ind w:right="227"/>
        <w:jc w:val="left"/>
      </w:pPr>
      <w:r>
        <w:rPr/>
        <w:t>日经天津市滨海新区市场和质量监督管理局批准设立，注册资本</w:t>
      </w:r>
      <w:r>
        <w:rPr>
          <w:spacing w:val="-54"/>
        </w:rPr>
        <w:t> </w:t>
      </w:r>
      <w:r>
        <w:rPr>
          <w:rFonts w:ascii="宋体" w:hAnsi="宋体" w:cs="宋体" w:eastAsia="宋体" w:hint="default"/>
        </w:rPr>
        <w:t>61,500.00</w:t>
      </w:r>
      <w:r>
        <w:rPr>
          <w:rFonts w:ascii="宋体" w:hAnsi="宋体" w:cs="宋体" w:eastAsia="宋体" w:hint="default"/>
          <w:spacing w:val="-56"/>
        </w:rPr>
        <w:t> </w:t>
      </w:r>
      <w:r>
        <w:rPr/>
        <w:t>万元，实收资本</w:t>
      </w:r>
    </w:p>
    <w:p>
      <w:pPr>
        <w:pStyle w:val="BodyText"/>
        <w:spacing w:line="272" w:lineRule="exact"/>
        <w:ind w:right="2940"/>
        <w:jc w:val="left"/>
      </w:pPr>
      <w:r>
        <w:rPr>
          <w:rFonts w:ascii="宋体" w:hAnsi="宋体" w:cs="宋体" w:eastAsia="宋体" w:hint="default"/>
        </w:rPr>
        <w:t>30,750.00</w:t>
      </w:r>
      <w:r>
        <w:rPr>
          <w:rFonts w:ascii="宋体" w:hAnsi="宋体" w:cs="宋体" w:eastAsia="宋体" w:hint="default"/>
          <w:spacing w:val="-52"/>
        </w:rPr>
        <w:t> </w:t>
      </w:r>
      <w:r>
        <w:rPr/>
        <w:t>万元。</w:t>
      </w:r>
    </w:p>
    <w:p>
      <w:pPr>
        <w:pStyle w:val="BodyText"/>
        <w:spacing w:line="272" w:lineRule="exact" w:before="27"/>
        <w:ind w:right="233"/>
        <w:jc w:val="left"/>
      </w:pPr>
      <w:r>
        <w:rPr/>
        <w:t>此外，报告期内本公司的子公司报表合并范围内新增</w:t>
      </w:r>
      <w:r>
        <w:rPr>
          <w:spacing w:val="-55"/>
        </w:rPr>
        <w:t> </w:t>
      </w:r>
      <w:r>
        <w:rPr>
          <w:rFonts w:ascii="宋体" w:hAnsi="宋体" w:cs="宋体" w:eastAsia="宋体" w:hint="default"/>
        </w:rPr>
        <w:t>2</w:t>
      </w:r>
      <w:r>
        <w:rPr>
          <w:rFonts w:ascii="宋体" w:hAnsi="宋体" w:cs="宋体" w:eastAsia="宋体" w:hint="default"/>
          <w:spacing w:val="-55"/>
        </w:rPr>
        <w:t> </w:t>
      </w:r>
      <w:r>
        <w:rPr/>
        <w:t>户控股子公司，分别为曙光腾龙信息技术</w:t>
      </w:r>
      <w:r>
        <w:rPr>
          <w:w w:val="100"/>
        </w:rPr>
        <w:t> </w:t>
      </w:r>
      <w:r>
        <w:rPr/>
        <w:t>有限公司及潍坊曙光大数据云计算技术有限公司。</w:t>
      </w:r>
    </w:p>
    <w:p>
      <w:pPr>
        <w:spacing w:line="240" w:lineRule="auto" w:before="0"/>
        <w:rPr>
          <w:rFonts w:ascii="宋体" w:hAnsi="宋体" w:cs="宋体" w:eastAsia="宋体" w:hint="default"/>
          <w:sz w:val="22"/>
          <w:szCs w:val="22"/>
        </w:rPr>
      </w:pPr>
    </w:p>
    <w:p>
      <w:pPr>
        <w:pStyle w:val="Heading2"/>
        <w:spacing w:line="290" w:lineRule="auto" w:before="0"/>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2"/>
        <w:ind w:right="2940"/>
        <w:jc w:val="left"/>
      </w:pPr>
      <w:r>
        <w:rPr/>
        <w:t>√适用</w:t>
      </w:r>
      <w:r>
        <w:rPr>
          <w:spacing w:val="-1"/>
        </w:rPr>
        <w:t> </w:t>
      </w:r>
      <w:r>
        <w:rPr/>
        <w:t>□不适用</w:t>
      </w:r>
    </w:p>
    <w:p>
      <w:pPr>
        <w:pStyle w:val="Heading2"/>
        <w:tabs>
          <w:tab w:pos="861" w:val="left" w:leader="none"/>
        </w:tabs>
        <w:spacing w:line="240" w:lineRule="auto" w:before="58"/>
        <w:ind w:right="2940"/>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385"/>
        <w:gridCol w:w="992"/>
        <w:gridCol w:w="1133"/>
        <w:gridCol w:w="2412"/>
        <w:gridCol w:w="991"/>
        <w:gridCol w:w="757"/>
        <w:gridCol w:w="1380"/>
      </w:tblGrid>
      <w:tr>
        <w:trPr>
          <w:trHeight w:val="259" w:hRule="exact"/>
        </w:trPr>
        <w:tc>
          <w:tcPr>
            <w:tcW w:w="1385" w:type="dxa"/>
            <w:vMerge w:val="restart"/>
            <w:tcBorders>
              <w:top w:val="single" w:sz="4" w:space="0" w:color="000000"/>
              <w:left w:val="single" w:sz="4" w:space="0" w:color="000000"/>
              <w:right w:val="single" w:sz="6" w:space="0" w:color="000000"/>
            </w:tcBorders>
          </w:tcPr>
          <w:p>
            <w:pPr>
              <w:pStyle w:val="TableParagraph"/>
              <w:spacing w:line="234" w:lineRule="exact" w:before="31"/>
              <w:ind w:left="506" w:right="413"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992" w:type="dxa"/>
            <w:vMerge w:val="restart"/>
            <w:tcBorders>
              <w:top w:val="single" w:sz="4" w:space="0" w:color="000000"/>
              <w:left w:val="single" w:sz="6" w:space="0" w:color="000000"/>
              <w:right w:val="single" w:sz="6" w:space="0" w:color="000000"/>
            </w:tcBorders>
          </w:tcPr>
          <w:p>
            <w:pPr>
              <w:pStyle w:val="TableParagraph"/>
              <w:spacing w:line="234" w:lineRule="exact" w:before="31"/>
              <w:ind w:left="395" w:right="130"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133" w:type="dxa"/>
            <w:vMerge w:val="restart"/>
            <w:tcBorders>
              <w:top w:val="single" w:sz="4" w:space="0" w:color="000000"/>
              <w:left w:val="single" w:sz="6" w:space="0" w:color="000000"/>
              <w:right w:val="single" w:sz="6" w:space="0" w:color="000000"/>
            </w:tcBorders>
          </w:tcPr>
          <w:p>
            <w:pPr>
              <w:pStyle w:val="TableParagraph"/>
              <w:spacing w:line="240" w:lineRule="auto" w:before="123"/>
              <w:ind w:left="28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412" w:type="dxa"/>
            <w:vMerge w:val="restart"/>
            <w:tcBorders>
              <w:top w:val="single" w:sz="4" w:space="0" w:color="000000"/>
              <w:left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48" w:type="dxa"/>
            <w:gridSpan w:val="2"/>
            <w:tcBorders>
              <w:top w:val="single" w:sz="4" w:space="0" w:color="000000"/>
              <w:left w:val="single" w:sz="6" w:space="0" w:color="000000"/>
              <w:bottom w:val="single" w:sz="6" w:space="0" w:color="000000"/>
              <w:right w:val="single" w:sz="6" w:space="0" w:color="000000"/>
            </w:tcBorders>
          </w:tcPr>
          <w:p>
            <w:pPr>
              <w:pStyle w:val="TableParagraph"/>
              <w:spacing w:line="213" w:lineRule="exact"/>
              <w:ind w:left="36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380" w:type="dxa"/>
            <w:vMerge w:val="restart"/>
            <w:tcBorders>
              <w:top w:val="single" w:sz="4" w:space="0" w:color="000000"/>
              <w:left w:val="single" w:sz="6" w:space="0" w:color="000000"/>
              <w:right w:val="single" w:sz="4" w:space="0" w:color="000000"/>
            </w:tcBorders>
          </w:tcPr>
          <w:p>
            <w:pPr>
              <w:pStyle w:val="TableParagraph"/>
              <w:spacing w:line="234" w:lineRule="exact" w:before="31"/>
              <w:ind w:left="501" w:right="504"/>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93" w:hRule="exact"/>
        </w:trPr>
        <w:tc>
          <w:tcPr>
            <w:tcW w:w="1385" w:type="dxa"/>
            <w:vMerge/>
            <w:tcBorders>
              <w:left w:val="single" w:sz="4"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241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0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380" w:type="dxa"/>
            <w:vMerge/>
            <w:tcBorders>
              <w:left w:val="single" w:sz="6" w:space="0" w:color="000000"/>
              <w:bottom w:val="single" w:sz="6" w:space="0" w:color="000000"/>
              <w:right w:val="single" w:sz="4" w:space="0" w:color="000000"/>
            </w:tcBorders>
          </w:tcPr>
          <w:p>
            <w:pPr/>
          </w:p>
        </w:tc>
      </w:tr>
      <w:tr>
        <w:trPr>
          <w:trHeight w:val="482"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曙光信息产业</w:t>
            </w:r>
          </w:p>
          <w:p>
            <w:pPr>
              <w:pStyle w:val="TableParagraph"/>
              <w:spacing w:line="232" w:lineRule="exact" w:before="24"/>
              <w:ind w:left="103" w:right="187"/>
              <w:jc w:val="left"/>
              <w:rPr>
                <w:rFonts w:ascii="宋体" w:hAnsi="宋体" w:cs="宋体" w:eastAsia="宋体" w:hint="default"/>
                <w:sz w:val="18"/>
                <w:szCs w:val="18"/>
              </w:rPr>
            </w:pPr>
            <w:r>
              <w:rPr>
                <w:rFonts w:ascii="宋体" w:hAnsi="宋体" w:cs="宋体" w:eastAsia="宋体" w:hint="default"/>
                <w:sz w:val="18"/>
                <w:szCs w:val="18"/>
              </w:rPr>
              <w:t>（北京）有限 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高端计算机的研制、开发、</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销售、系统集成</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82.59</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6"/>
              <w:jc w:val="center"/>
              <w:rPr>
                <w:rFonts w:ascii="宋体" w:hAnsi="宋体" w:cs="宋体" w:eastAsia="宋体" w:hint="default"/>
                <w:sz w:val="18"/>
                <w:szCs w:val="18"/>
              </w:rPr>
            </w:pPr>
            <w:r>
              <w:rPr>
                <w:rFonts w:ascii="宋体"/>
                <w:sz w:val="18"/>
              </w:rPr>
              <w:t>17.41</w:t>
            </w: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82"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成都超级计算</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中心有限公司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50.00</w:t>
            </w: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曙光信息系统</w:t>
            </w:r>
          </w:p>
          <w:p>
            <w:pPr>
              <w:pStyle w:val="TableParagraph"/>
              <w:spacing w:line="232" w:lineRule="exact" w:before="24"/>
              <w:ind w:left="103" w:right="187"/>
              <w:jc w:val="left"/>
              <w:rPr>
                <w:rFonts w:ascii="宋体" w:hAnsi="宋体" w:cs="宋体" w:eastAsia="宋体" w:hint="default"/>
                <w:sz w:val="18"/>
                <w:szCs w:val="18"/>
              </w:rPr>
            </w:pPr>
            <w:r>
              <w:rPr>
                <w:rFonts w:ascii="宋体" w:hAnsi="宋体" w:cs="宋体" w:eastAsia="宋体" w:hint="default"/>
                <w:sz w:val="18"/>
                <w:szCs w:val="18"/>
              </w:rPr>
              <w:t>（辽宁）有限 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盘锦</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盘锦</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高端计算机的研发、制造、</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55.00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香港领新科技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计算机配件采购与销售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无锡城市云计</w:t>
            </w:r>
          </w:p>
          <w:p>
            <w:pPr>
              <w:pStyle w:val="TableParagraph"/>
              <w:spacing w:line="240" w:lineRule="auto"/>
              <w:ind w:left="103" w:right="187"/>
              <w:jc w:val="left"/>
              <w:rPr>
                <w:rFonts w:ascii="宋体" w:hAnsi="宋体" w:cs="宋体" w:eastAsia="宋体" w:hint="default"/>
                <w:sz w:val="18"/>
                <w:szCs w:val="18"/>
              </w:rPr>
            </w:pPr>
            <w:r>
              <w:rPr>
                <w:rFonts w:ascii="宋体" w:hAnsi="宋体" w:cs="宋体" w:eastAsia="宋体" w:hint="default"/>
                <w:sz w:val="18"/>
                <w:szCs w:val="18"/>
              </w:rPr>
              <w:t>算中心有限公 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50.00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8" w:right="0"/>
              <w:jc w:val="center"/>
              <w:rPr>
                <w:rFonts w:ascii="宋体" w:hAnsi="宋体" w:cs="宋体" w:eastAsia="宋体" w:hint="default"/>
                <w:sz w:val="18"/>
                <w:szCs w:val="18"/>
              </w:rPr>
            </w:pPr>
            <w:r>
              <w:rPr>
                <w:rFonts w:ascii="宋体"/>
                <w:sz w:val="18"/>
              </w:rPr>
              <w:t>50.00</w:t>
            </w: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南京城市云计</w:t>
            </w:r>
          </w:p>
          <w:p>
            <w:pPr>
              <w:pStyle w:val="TableParagraph"/>
              <w:spacing w:line="240" w:lineRule="auto"/>
              <w:ind w:left="103" w:right="187"/>
              <w:jc w:val="left"/>
              <w:rPr>
                <w:rFonts w:ascii="宋体" w:hAnsi="宋体" w:cs="宋体" w:eastAsia="宋体" w:hint="default"/>
                <w:sz w:val="18"/>
                <w:szCs w:val="18"/>
              </w:rPr>
            </w:pPr>
            <w:r>
              <w:rPr>
                <w:rFonts w:ascii="宋体" w:hAnsi="宋体" w:cs="宋体" w:eastAsia="宋体" w:hint="default"/>
                <w:sz w:val="18"/>
                <w:szCs w:val="18"/>
              </w:rPr>
              <w:t>算中心有限公 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高端计算机的研发、销售、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租赁和技术服务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包头市超级云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包头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包头</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0"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哈尔滨云计算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高端计算机的研发、销售、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租赁和技术服务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中科曙光信息</w:t>
            </w:r>
          </w:p>
          <w:p>
            <w:pPr>
              <w:pStyle w:val="TableParagraph"/>
              <w:spacing w:line="232" w:lineRule="exact" w:before="23"/>
              <w:ind w:left="103" w:right="187"/>
              <w:jc w:val="left"/>
              <w:rPr>
                <w:rFonts w:ascii="宋体" w:hAnsi="宋体" w:cs="宋体" w:eastAsia="宋体" w:hint="default"/>
                <w:sz w:val="18"/>
                <w:szCs w:val="18"/>
              </w:rPr>
            </w:pPr>
            <w:r>
              <w:rPr>
                <w:rFonts w:ascii="宋体" w:hAnsi="宋体" w:cs="宋体" w:eastAsia="宋体" w:hint="default"/>
                <w:sz w:val="18"/>
                <w:szCs w:val="18"/>
              </w:rPr>
              <w:t>技术无锡有限 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82.55</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新疆中科曙光</w:t>
            </w:r>
          </w:p>
          <w:p>
            <w:pPr>
              <w:pStyle w:val="TableParagraph"/>
              <w:spacing w:line="232" w:lineRule="exact" w:before="23"/>
              <w:ind w:left="103" w:right="187"/>
              <w:jc w:val="left"/>
              <w:rPr>
                <w:rFonts w:ascii="宋体" w:hAnsi="宋体" w:cs="宋体" w:eastAsia="宋体" w:hint="default"/>
                <w:sz w:val="18"/>
                <w:szCs w:val="18"/>
              </w:rPr>
            </w:pPr>
            <w:r>
              <w:rPr>
                <w:rFonts w:ascii="宋体" w:hAnsi="宋体" w:cs="宋体" w:eastAsia="宋体" w:hint="default"/>
                <w:sz w:val="18"/>
                <w:szCs w:val="18"/>
              </w:rPr>
              <w:t>云计算有限公 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47"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乌鲁木齐中科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高端计算机的研发、销售，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05" w:lineRule="exact"/>
        <w:jc w:val="left"/>
        <w:rPr>
          <w:rFonts w:ascii="宋体" w:hAnsi="宋体" w:cs="宋体" w:eastAsia="宋体" w:hint="default"/>
          <w:sz w:val="18"/>
          <w:szCs w:val="18"/>
        </w:rPr>
        <w:sectPr>
          <w:pgSz w:w="11910" w:h="16840"/>
          <w:pgMar w:header="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992"/>
        <w:gridCol w:w="1133"/>
        <w:gridCol w:w="2412"/>
        <w:gridCol w:w="991"/>
        <w:gridCol w:w="757"/>
        <w:gridCol w:w="1380"/>
      </w:tblGrid>
      <w:tr>
        <w:trPr>
          <w:trHeight w:val="483"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991"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
        </w:tc>
      </w:tr>
      <w:tr>
        <w:trPr>
          <w:trHeight w:val="482"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曙光腾龙信息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高端计算机的研发、销售，</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91"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51.00</w:t>
            </w: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曙光蓝鲨科技</w:t>
            </w:r>
          </w:p>
          <w:p>
            <w:pPr>
              <w:pStyle w:val="TableParagraph"/>
              <w:spacing w:line="240" w:lineRule="auto"/>
              <w:ind w:left="103" w:right="187"/>
              <w:jc w:val="left"/>
              <w:rPr>
                <w:rFonts w:ascii="宋体" w:hAnsi="宋体" w:cs="宋体" w:eastAsia="宋体" w:hint="default"/>
                <w:sz w:val="18"/>
                <w:szCs w:val="18"/>
              </w:rPr>
            </w:pPr>
            <w:r>
              <w:rPr>
                <w:rFonts w:ascii="宋体" w:hAnsi="宋体" w:cs="宋体" w:eastAsia="宋体" w:hint="default"/>
                <w:sz w:val="18"/>
                <w:szCs w:val="18"/>
              </w:rPr>
              <w:t>（北京）有限 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高端计算机的研发、销售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51.00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邯郸云计算中</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心有限公司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邯郸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邯郸</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55.00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江苏曙光信息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高端计算机的研发、销售、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租赁和技术服务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70.00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天津海光先进</w:t>
            </w:r>
          </w:p>
          <w:p>
            <w:pPr>
              <w:pStyle w:val="TableParagraph"/>
              <w:spacing w:line="232" w:lineRule="exact" w:before="23"/>
              <w:ind w:left="103" w:right="187"/>
              <w:jc w:val="left"/>
              <w:rPr>
                <w:rFonts w:ascii="宋体" w:hAnsi="宋体" w:cs="宋体" w:eastAsia="宋体" w:hint="default"/>
                <w:sz w:val="18"/>
                <w:szCs w:val="18"/>
              </w:rPr>
            </w:pPr>
            <w:r>
              <w:rPr>
                <w:rFonts w:ascii="宋体" w:hAnsi="宋体" w:cs="宋体" w:eastAsia="宋体" w:hint="default"/>
                <w:sz w:val="18"/>
                <w:szCs w:val="18"/>
              </w:rPr>
              <w:t>技术投资有限 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对外投资、科学研究和技术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74.00</w:t>
            </w:r>
          </w:p>
        </w:tc>
        <w:tc>
          <w:tcPr>
            <w:tcW w:w="757"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3" w:hRule="exact"/>
        </w:trPr>
        <w:tc>
          <w:tcPr>
            <w:tcW w:w="1385"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潍坊曙光大数</w:t>
            </w:r>
          </w:p>
          <w:p>
            <w:pPr>
              <w:pStyle w:val="TableParagraph"/>
              <w:spacing w:line="232" w:lineRule="exact" w:before="23"/>
              <w:ind w:left="103" w:right="187"/>
              <w:jc w:val="left"/>
              <w:rPr>
                <w:rFonts w:ascii="宋体" w:hAnsi="宋体" w:cs="宋体" w:eastAsia="宋体" w:hint="default"/>
                <w:sz w:val="18"/>
                <w:szCs w:val="18"/>
              </w:rPr>
            </w:pPr>
            <w:r>
              <w:rPr>
                <w:rFonts w:ascii="宋体" w:hAnsi="宋体" w:cs="宋体" w:eastAsia="宋体" w:hint="default"/>
                <w:sz w:val="18"/>
                <w:szCs w:val="18"/>
              </w:rPr>
              <w:t>据云计算技术 有限公司</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241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991" w:type="dxa"/>
            <w:tcBorders>
              <w:top w:val="single" w:sz="6" w:space="0" w:color="000000"/>
              <w:left w:val="single" w:sz="6" w:space="0" w:color="000000"/>
              <w:bottom w:val="single" w:sz="4" w:space="0" w:color="000000"/>
              <w:right w:val="single" w:sz="6" w:space="0" w:color="000000"/>
            </w:tcBorders>
          </w:tcPr>
          <w:p>
            <w:pPr/>
          </w:p>
        </w:tc>
        <w:tc>
          <w:tcPr>
            <w:tcW w:w="75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60.00</w:t>
            </w:r>
          </w:p>
        </w:tc>
        <w:tc>
          <w:tcPr>
            <w:tcW w:w="138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5"/>
        <w:rPr>
          <w:rFonts w:ascii="宋体" w:hAnsi="宋体" w:cs="宋体" w:eastAsia="宋体" w:hint="default"/>
          <w:b/>
          <w:bCs/>
          <w:sz w:val="15"/>
          <w:szCs w:val="15"/>
        </w:rPr>
      </w:pPr>
    </w:p>
    <w:p>
      <w:pPr>
        <w:pStyle w:val="BodyText"/>
        <w:spacing w:line="240" w:lineRule="auto" w:before="36"/>
        <w:ind w:right="0"/>
        <w:jc w:val="both"/>
      </w:pPr>
      <w:r>
        <w:rPr/>
        <w:t>在子公司的持股比例不同于表决权比例的说明：</w:t>
      </w:r>
    </w:p>
    <w:p>
      <w:pPr>
        <w:pStyle w:val="BodyText"/>
        <w:spacing w:line="348" w:lineRule="auto" w:before="126"/>
        <w:ind w:right="228"/>
        <w:jc w:val="both"/>
      </w:pPr>
      <w:r>
        <w:rPr/>
        <w:t>（</w:t>
      </w:r>
      <w:r>
        <w:rPr>
          <w:rFonts w:ascii="宋体" w:hAnsi="宋体" w:cs="宋体" w:eastAsia="宋体" w:hint="default"/>
        </w:rPr>
        <w:t>1</w:t>
      </w:r>
      <w:r>
        <w:rPr/>
        <w:t>）本公司对子公司曙光信息产业（北京）有限公司直接持股</w:t>
      </w:r>
      <w:r>
        <w:rPr>
          <w:spacing w:val="5"/>
        </w:rPr>
        <w:t> </w:t>
      </w:r>
      <w:r>
        <w:rPr>
          <w:rFonts w:ascii="宋体" w:hAnsi="宋体" w:cs="宋体" w:eastAsia="宋体" w:hint="default"/>
        </w:rPr>
        <w:t>82.59%</w:t>
      </w:r>
      <w:r>
        <w:rPr/>
        <w:t>，本公司之全资子公司曙</w:t>
      </w:r>
      <w:r>
        <w:rPr>
          <w:w w:val="100"/>
        </w:rPr>
        <w:t> </w:t>
      </w:r>
      <w:r>
        <w:rPr>
          <w:spacing w:val="-8"/>
          <w:w w:val="100"/>
        </w:rPr>
        <w:t>光云计算技术有限公司对曙光信息产业（北京）有限公司直接持股</w:t>
      </w:r>
      <w:r>
        <w:rPr>
          <w:spacing w:val="-18"/>
          <w:w w:val="100"/>
        </w:rPr>
        <w:t> </w:t>
      </w:r>
      <w:r>
        <w:rPr>
          <w:rFonts w:ascii="宋体" w:hAnsi="宋体" w:cs="宋体" w:eastAsia="宋体" w:hint="default"/>
          <w:spacing w:val="-7"/>
          <w:w w:val="100"/>
        </w:rPr>
        <w:t>17.41%</w:t>
      </w:r>
      <w:r>
        <w:rPr>
          <w:spacing w:val="-7"/>
          <w:w w:val="100"/>
        </w:rPr>
        <w:t>，由本公司代行表决权。</w:t>
      </w:r>
    </w:p>
    <w:p>
      <w:pPr>
        <w:pStyle w:val="BodyText"/>
        <w:spacing w:line="350" w:lineRule="auto" w:before="31"/>
        <w:ind w:right="228"/>
        <w:jc w:val="both"/>
      </w:pPr>
      <w:r>
        <w:rPr>
          <w:spacing w:val="-5"/>
          <w:w w:val="100"/>
        </w:rPr>
        <w:t>（</w:t>
      </w:r>
      <w:r>
        <w:rPr>
          <w:rFonts w:ascii="宋体" w:hAnsi="宋体" w:cs="宋体" w:eastAsia="宋体" w:hint="default"/>
          <w:spacing w:val="-5"/>
          <w:w w:val="100"/>
        </w:rPr>
        <w:t>2</w:t>
      </w:r>
      <w:r>
        <w:rPr>
          <w:spacing w:val="-5"/>
          <w:w w:val="100"/>
        </w:rPr>
        <w:t>）本公司对子公司成都超级计算中心有限公司直接持股</w:t>
      </w:r>
      <w:r>
        <w:rPr>
          <w:spacing w:val="-33"/>
          <w:w w:val="100"/>
        </w:rPr>
        <w:t> </w:t>
      </w:r>
      <w:r>
        <w:rPr>
          <w:rFonts w:ascii="宋体" w:hAnsi="宋体" w:cs="宋体" w:eastAsia="宋体" w:hint="default"/>
          <w:spacing w:val="-11"/>
          <w:w w:val="100"/>
        </w:rPr>
        <w:t>50%</w:t>
      </w:r>
      <w:r>
        <w:rPr>
          <w:spacing w:val="-11"/>
          <w:w w:val="100"/>
        </w:rPr>
        <w:t>，本公司之子公司曙光信息产业（北</w:t>
      </w:r>
      <w:r>
        <w:rPr>
          <w:spacing w:val="-98"/>
          <w:w w:val="100"/>
        </w:rPr>
        <w:t> </w:t>
      </w:r>
      <w:r>
        <w:rPr>
          <w:spacing w:val="-98"/>
          <w:w w:val="100"/>
        </w:rPr>
      </w:r>
      <w:r>
        <w:rPr>
          <w:spacing w:val="-2"/>
        </w:rPr>
        <w:t>京）有限公司对成都超级计算中心有限公司直接持股</w:t>
      </w:r>
      <w:r>
        <w:rPr>
          <w:spacing w:val="18"/>
        </w:rPr>
        <w:t> </w:t>
      </w:r>
      <w:r>
        <w:rPr>
          <w:rFonts w:ascii="宋体" w:hAnsi="宋体" w:cs="宋体" w:eastAsia="宋体" w:hint="default"/>
          <w:spacing w:val="-2"/>
        </w:rPr>
        <w:t>50%</w:t>
      </w:r>
      <w:r>
        <w:rPr>
          <w:spacing w:val="-2"/>
        </w:rPr>
        <w:t>，由本公司代行表决权。</w:t>
      </w:r>
    </w:p>
    <w:p>
      <w:pPr>
        <w:pStyle w:val="BodyText"/>
        <w:spacing w:line="240" w:lineRule="auto" w:before="27"/>
        <w:ind w:right="0"/>
        <w:jc w:val="both"/>
      </w:pPr>
      <w:r>
        <w:rPr>
          <w:spacing w:val="-3"/>
        </w:rPr>
        <w:t>（</w:t>
      </w:r>
      <w:r>
        <w:rPr>
          <w:rFonts w:ascii="宋体" w:hAnsi="宋体" w:cs="宋体" w:eastAsia="宋体" w:hint="default"/>
          <w:spacing w:val="-3"/>
        </w:rPr>
        <w:t>3</w:t>
      </w:r>
      <w:r>
        <w:rPr>
          <w:spacing w:val="-3"/>
        </w:rPr>
        <w:t>）本公司对子公司无锡城市云计算中心有限公司直接持股</w:t>
      </w:r>
      <w:r>
        <w:rPr>
          <w:spacing w:val="29"/>
        </w:rPr>
        <w:t> </w:t>
      </w:r>
      <w:r>
        <w:rPr>
          <w:rFonts w:ascii="宋体" w:hAnsi="宋体" w:cs="宋体" w:eastAsia="宋体" w:hint="default"/>
          <w:spacing w:val="-3"/>
        </w:rPr>
        <w:t>50%</w:t>
      </w:r>
      <w:r>
        <w:rPr>
          <w:spacing w:val="-3"/>
        </w:rPr>
        <w:t>，本公司之子公司曙光信息产业</w:t>
      </w:r>
    </w:p>
    <w:p>
      <w:pPr>
        <w:pStyle w:val="BodyText"/>
        <w:spacing w:line="240" w:lineRule="auto" w:before="126"/>
        <w:ind w:right="0"/>
        <w:jc w:val="both"/>
      </w:pPr>
      <w:r>
        <w:rPr>
          <w:spacing w:val="-2"/>
        </w:rPr>
        <w:t>（北京）对无锡城市云计算中心有限公司直接持股</w:t>
      </w:r>
      <w:r>
        <w:rPr>
          <w:spacing w:val="10"/>
        </w:rPr>
        <w:t> </w:t>
      </w:r>
      <w:r>
        <w:rPr>
          <w:rFonts w:ascii="宋体" w:hAnsi="宋体" w:cs="宋体" w:eastAsia="宋体" w:hint="default"/>
          <w:spacing w:val="-2"/>
        </w:rPr>
        <w:t>50%</w:t>
      </w:r>
      <w:r>
        <w:rPr>
          <w:spacing w:val="-2"/>
        </w:rPr>
        <w:t>，由本公司代行表决权。</w:t>
      </w:r>
    </w:p>
    <w:p>
      <w:pPr>
        <w:pStyle w:val="BodyText"/>
        <w:spacing w:line="350" w:lineRule="auto" w:before="126"/>
        <w:ind w:right="228"/>
        <w:jc w:val="both"/>
      </w:pPr>
      <w:r>
        <w:rPr/>
        <w:t>（</w:t>
      </w:r>
      <w:r>
        <w:rPr>
          <w:rFonts w:ascii="宋体" w:hAnsi="宋体" w:cs="宋体" w:eastAsia="宋体" w:hint="default"/>
        </w:rPr>
        <w:t>4</w:t>
      </w:r>
      <w:r>
        <w:rPr/>
        <w:t>）根据子公司中科曙光信息技术无锡有限公司决议、章程规定，该子公司注册资本为人民币</w:t>
      </w:r>
      <w:r>
        <w:rPr>
          <w:spacing w:val="4"/>
        </w:rPr>
        <w:t> </w:t>
      </w:r>
      <w:r>
        <w:rPr>
          <w:spacing w:val="4"/>
        </w:rPr>
      </w:r>
      <w:r>
        <w:rPr>
          <w:rFonts w:ascii="宋体" w:hAnsi="宋体" w:cs="宋体" w:eastAsia="宋体" w:hint="default"/>
        </w:rPr>
        <w:t>500.00</w:t>
      </w:r>
      <w:r>
        <w:rPr>
          <w:rFonts w:ascii="宋体" w:hAnsi="宋体" w:cs="宋体" w:eastAsia="宋体" w:hint="default"/>
          <w:spacing w:val="-33"/>
        </w:rPr>
        <w:t> </w:t>
      </w:r>
      <w:r>
        <w:rPr/>
        <w:t>万元，由全体股东于营业执照签发之日起两年内缴足，本期末子公司实收资本</w:t>
      </w:r>
      <w:r>
        <w:rPr>
          <w:spacing w:val="-33"/>
        </w:rPr>
        <w:t> </w:t>
      </w:r>
      <w:r>
        <w:rPr>
          <w:rFonts w:ascii="宋体" w:hAnsi="宋体" w:cs="宋体" w:eastAsia="宋体" w:hint="default"/>
        </w:rPr>
        <w:t>424.00</w:t>
      </w:r>
      <w:r>
        <w:rPr>
          <w:rFonts w:ascii="宋体" w:hAnsi="宋体" w:cs="宋体" w:eastAsia="宋体" w:hint="default"/>
          <w:spacing w:val="-36"/>
        </w:rPr>
        <w:t> </w:t>
      </w:r>
      <w:r>
        <w:rPr/>
        <w:t>万</w:t>
      </w:r>
      <w:r>
        <w:rPr>
          <w:w w:val="100"/>
        </w:rPr>
        <w:t> </w:t>
      </w:r>
      <w:r>
        <w:rPr/>
        <w:t>元，其中：本公司人民币出资</w:t>
      </w:r>
      <w:r>
        <w:rPr>
          <w:spacing w:val="-34"/>
        </w:rPr>
        <w:t> </w:t>
      </w:r>
      <w:r>
        <w:rPr>
          <w:rFonts w:ascii="宋体" w:hAnsi="宋体" w:cs="宋体" w:eastAsia="宋体" w:hint="default"/>
        </w:rPr>
        <w:t>350.00</w:t>
      </w:r>
      <w:r>
        <w:rPr>
          <w:rFonts w:ascii="宋体" w:hAnsi="宋体" w:cs="宋体" w:eastAsia="宋体" w:hint="default"/>
          <w:spacing w:val="-34"/>
        </w:rPr>
        <w:t> </w:t>
      </w:r>
      <w:r>
        <w:rPr/>
        <w:t>万元，占本期末实收资本的</w:t>
      </w:r>
      <w:r>
        <w:rPr>
          <w:spacing w:val="-35"/>
        </w:rPr>
        <w:t> </w:t>
      </w:r>
      <w:r>
        <w:rPr>
          <w:rFonts w:ascii="宋体" w:hAnsi="宋体" w:cs="宋体" w:eastAsia="宋体" w:hint="default"/>
        </w:rPr>
        <w:t>82.55%</w:t>
      </w:r>
      <w:r>
        <w:rPr/>
        <w:t>，其他股东合计人民币</w:t>
      </w:r>
      <w:r>
        <w:rPr>
          <w:w w:val="100"/>
        </w:rPr>
        <w:t> </w:t>
      </w:r>
      <w:r>
        <w:rPr/>
        <w:t>出资</w:t>
      </w:r>
      <w:r>
        <w:rPr>
          <w:spacing w:val="-54"/>
        </w:rPr>
        <w:t> </w:t>
      </w:r>
      <w:r>
        <w:rPr>
          <w:rFonts w:ascii="宋体" w:hAnsi="宋体" w:cs="宋体" w:eastAsia="宋体" w:hint="default"/>
        </w:rPr>
        <w:t>74.00</w:t>
      </w:r>
      <w:r>
        <w:rPr>
          <w:rFonts w:ascii="宋体" w:hAnsi="宋体" w:cs="宋体" w:eastAsia="宋体" w:hint="default"/>
          <w:spacing w:val="-56"/>
        </w:rPr>
        <w:t> </w:t>
      </w:r>
      <w:r>
        <w:rPr/>
        <w:t>万元，占本期末实收资本比例为</w:t>
      </w:r>
      <w:r>
        <w:rPr>
          <w:spacing w:val="-54"/>
        </w:rPr>
        <w:t> </w:t>
      </w:r>
      <w:r>
        <w:rPr>
          <w:rFonts w:ascii="宋体" w:hAnsi="宋体" w:cs="宋体" w:eastAsia="宋体" w:hint="default"/>
        </w:rPr>
        <w:t>17.45%</w: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tabs>
          <w:tab w:pos="861" w:val="left" w:leader="none"/>
        </w:tabs>
        <w:spacing w:line="240" w:lineRule="auto"/>
        <w:ind w:right="2940"/>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5"/>
        <w:gridCol w:w="1742"/>
      </w:tblGrid>
      <w:tr>
        <w:trPr>
          <w:trHeight w:val="481"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8"/>
              <w:ind w:left="35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少数股东持股</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935" w:type="dxa"/>
            <w:tcBorders>
              <w:top w:val="single" w:sz="4"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本期归属于少数股东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的损益</w:t>
            </w:r>
          </w:p>
        </w:tc>
        <w:tc>
          <w:tcPr>
            <w:tcW w:w="1945" w:type="dxa"/>
            <w:tcBorders>
              <w:top w:val="single" w:sz="4" w:space="0" w:color="000000"/>
              <w:left w:val="single" w:sz="6" w:space="0" w:color="000000"/>
              <w:bottom w:val="single" w:sz="6" w:space="0" w:color="000000"/>
              <w:right w:val="single" w:sz="6"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本期向少数股东宣告</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07" w:lineRule="exact"/>
              <w:ind w:left="12" w:right="0"/>
              <w:jc w:val="center"/>
              <w:rPr>
                <w:rFonts w:ascii="宋体" w:hAnsi="宋体" w:cs="宋体" w:eastAsia="宋体" w:hint="default"/>
                <w:sz w:val="18"/>
                <w:szCs w:val="18"/>
              </w:rPr>
            </w:pPr>
            <w:r>
              <w:rPr>
                <w:rFonts w:ascii="宋体" w:hAnsi="宋体" w:cs="宋体" w:eastAsia="宋体" w:hint="default"/>
                <w:sz w:val="18"/>
                <w:szCs w:val="18"/>
              </w:rPr>
              <w:t>期末少数股东权益</w:t>
            </w:r>
          </w:p>
          <w:p>
            <w:pPr>
              <w:pStyle w:val="TableParagraph"/>
              <w:spacing w:line="234" w:lineRule="exact"/>
              <w:ind w:left="12"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80"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天津海光先进技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术投资有限公司</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1157" w:right="0"/>
              <w:jc w:val="left"/>
              <w:rPr>
                <w:rFonts w:ascii="宋体" w:hAnsi="宋体" w:cs="宋体" w:eastAsia="宋体" w:hint="default"/>
                <w:sz w:val="18"/>
                <w:szCs w:val="18"/>
              </w:rPr>
            </w:pPr>
            <w:r>
              <w:rPr>
                <w:rFonts w:ascii="宋体"/>
                <w:sz w:val="18"/>
              </w:rPr>
              <w:t>26.00%</w:t>
            </w:r>
          </w:p>
        </w:tc>
        <w:tc>
          <w:tcPr>
            <w:tcW w:w="193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1007" w:right="0"/>
              <w:jc w:val="left"/>
              <w:rPr>
                <w:rFonts w:ascii="宋体" w:hAnsi="宋体" w:cs="宋体" w:eastAsia="宋体" w:hint="default"/>
                <w:sz w:val="18"/>
                <w:szCs w:val="18"/>
              </w:rPr>
            </w:pPr>
            <w:r>
              <w:rPr>
                <w:rFonts w:ascii="宋体"/>
                <w:sz w:val="18"/>
              </w:rPr>
              <w:t>54,919.64</w:t>
            </w:r>
          </w:p>
        </w:tc>
        <w:tc>
          <w:tcPr>
            <w:tcW w:w="1945" w:type="dxa"/>
            <w:tcBorders>
              <w:top w:val="single" w:sz="6" w:space="0" w:color="000000"/>
              <w:left w:val="single" w:sz="6" w:space="0" w:color="000000"/>
              <w:bottom w:val="single" w:sz="4" w:space="0" w:color="000000"/>
              <w:right w:val="single" w:sz="6" w:space="0" w:color="000000"/>
            </w:tcBorders>
          </w:tcPr>
          <w:p>
            <w:pPr/>
          </w:p>
        </w:tc>
        <w:tc>
          <w:tcPr>
            <w:tcW w:w="174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7"/>
              <w:ind w:left="455" w:right="0"/>
              <w:jc w:val="left"/>
              <w:rPr>
                <w:rFonts w:ascii="宋体" w:hAnsi="宋体" w:cs="宋体" w:eastAsia="宋体" w:hint="default"/>
                <w:sz w:val="18"/>
                <w:szCs w:val="18"/>
              </w:rPr>
            </w:pPr>
            <w:r>
              <w:rPr>
                <w:rFonts w:ascii="宋体"/>
                <w:sz w:val="18"/>
              </w:rPr>
              <w:t>79,962,136.90</w:t>
            </w:r>
          </w:p>
        </w:tc>
      </w:tr>
    </w:tbl>
    <w:p>
      <w:pPr>
        <w:spacing w:after="0" w:line="240" w:lineRule="auto"/>
        <w:jc w:val="left"/>
        <w:rPr>
          <w:rFonts w:ascii="宋体" w:hAnsi="宋体" w:cs="宋体" w:eastAsia="宋体" w:hint="default"/>
          <w:sz w:val="18"/>
          <w:szCs w:val="18"/>
        </w:rPr>
        <w:sectPr>
          <w:pgSz w:w="11910" w:h="16840"/>
          <w:pgMar w:header="0" w:footer="1195" w:top="1120" w:bottom="1380" w:left="1580" w:right="1040"/>
        </w:sectPr>
      </w:pPr>
    </w:p>
    <w:p>
      <w:pPr>
        <w:spacing w:before="20"/>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863" w:val="left" w:leader="none"/>
        </w:tabs>
        <w:spacing w:line="240" w:lineRule="auto" w:before="178"/>
        <w:ind w:left="220"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8"/>
        <w:ind w:left="0" w:right="219"/>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36"/>
        <w:gridCol w:w="1157"/>
        <w:gridCol w:w="118"/>
        <w:gridCol w:w="840"/>
        <w:gridCol w:w="535"/>
        <w:gridCol w:w="752"/>
        <w:gridCol w:w="677"/>
        <w:gridCol w:w="362"/>
        <w:gridCol w:w="1073"/>
        <w:gridCol w:w="101"/>
        <w:gridCol w:w="1071"/>
        <w:gridCol w:w="667"/>
        <w:gridCol w:w="727"/>
        <w:gridCol w:w="766"/>
        <w:gridCol w:w="168"/>
        <w:gridCol w:w="1309"/>
        <w:gridCol w:w="994"/>
        <w:gridCol w:w="528"/>
        <w:gridCol w:w="571"/>
        <w:gridCol w:w="1140"/>
      </w:tblGrid>
      <w:tr>
        <w:trPr>
          <w:trHeight w:val="254" w:hRule="exact"/>
        </w:trPr>
        <w:tc>
          <w:tcPr>
            <w:tcW w:w="536" w:type="dxa"/>
            <w:vMerge w:val="restart"/>
            <w:tcBorders>
              <w:top w:val="single" w:sz="4" w:space="0" w:color="000000"/>
              <w:left w:val="single" w:sz="4" w:space="0" w:color="000000"/>
              <w:right w:val="single" w:sz="6" w:space="0" w:color="000000"/>
            </w:tcBorders>
          </w:tcPr>
          <w:p>
            <w:pPr>
              <w:pStyle w:val="TableParagraph"/>
              <w:spacing w:line="171" w:lineRule="exact"/>
              <w:ind w:left="120" w:right="0"/>
              <w:jc w:val="left"/>
              <w:rPr>
                <w:rFonts w:ascii="宋体" w:hAnsi="宋体" w:cs="宋体" w:eastAsia="宋体" w:hint="default"/>
                <w:sz w:val="15"/>
                <w:szCs w:val="15"/>
              </w:rPr>
            </w:pPr>
            <w:r>
              <w:rPr>
                <w:rFonts w:ascii="宋体" w:hAnsi="宋体" w:cs="宋体" w:eastAsia="宋体" w:hint="default"/>
                <w:sz w:val="15"/>
                <w:szCs w:val="15"/>
              </w:rPr>
              <w:t>子公</w:t>
            </w:r>
          </w:p>
          <w:p>
            <w:pPr>
              <w:pStyle w:val="TableParagraph"/>
              <w:spacing w:line="240" w:lineRule="auto"/>
              <w:ind w:left="194" w:right="99" w:hanging="75"/>
              <w:jc w:val="left"/>
              <w:rPr>
                <w:rFonts w:ascii="宋体" w:hAnsi="宋体" w:cs="宋体" w:eastAsia="宋体" w:hint="default"/>
                <w:sz w:val="15"/>
                <w:szCs w:val="15"/>
              </w:rPr>
            </w:pPr>
            <w:r>
              <w:rPr>
                <w:rFonts w:ascii="宋体" w:hAnsi="宋体" w:cs="宋体" w:eastAsia="宋体" w:hint="default"/>
                <w:sz w:val="15"/>
                <w:szCs w:val="15"/>
              </w:rPr>
              <w:t>司名</w:t>
            </w:r>
            <w:r>
              <w:rPr>
                <w:rFonts w:ascii="宋体" w:hAnsi="宋体" w:cs="宋体" w:eastAsia="宋体" w:hint="default"/>
                <w:spacing w:val="-73"/>
                <w:sz w:val="15"/>
                <w:szCs w:val="15"/>
              </w:rPr>
              <w:t> </w:t>
            </w:r>
            <w:r>
              <w:rPr>
                <w:rFonts w:ascii="宋体" w:hAnsi="宋体" w:cs="宋体" w:eastAsia="宋体" w:hint="default"/>
                <w:sz w:val="15"/>
                <w:szCs w:val="15"/>
              </w:rPr>
              <w:t>称</w:t>
            </w:r>
          </w:p>
        </w:tc>
        <w:tc>
          <w:tcPr>
            <w:tcW w:w="6685" w:type="dxa"/>
            <w:gridSpan w:val="10"/>
            <w:tcBorders>
              <w:top w:val="single" w:sz="4" w:space="0" w:color="000000"/>
              <w:left w:val="single" w:sz="6" w:space="0" w:color="000000"/>
              <w:bottom w:val="single" w:sz="6" w:space="0" w:color="000000"/>
              <w:right w:val="single" w:sz="6" w:space="0" w:color="000000"/>
            </w:tcBorders>
          </w:tcPr>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870" w:type="dxa"/>
            <w:gridSpan w:val="9"/>
            <w:tcBorders>
              <w:top w:val="single" w:sz="4" w:space="0" w:color="000000"/>
              <w:left w:val="single" w:sz="6" w:space="0" w:color="000000"/>
              <w:bottom w:val="single" w:sz="6" w:space="0" w:color="000000"/>
              <w:right w:val="single" w:sz="4" w:space="0" w:color="000000"/>
            </w:tcBorders>
          </w:tcPr>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343" w:hRule="exact"/>
        </w:trPr>
        <w:tc>
          <w:tcPr>
            <w:tcW w:w="536" w:type="dxa"/>
            <w:vMerge/>
            <w:tcBorders>
              <w:left w:val="single" w:sz="4" w:space="0" w:color="000000"/>
              <w:bottom w:val="single" w:sz="6" w:space="0" w:color="000000"/>
              <w:right w:val="single" w:sz="6" w:space="0" w:color="000000"/>
            </w:tcBorders>
          </w:tcPr>
          <w:p>
            <w:pPr/>
          </w:p>
        </w:tc>
        <w:tc>
          <w:tcPr>
            <w:tcW w:w="12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28"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4"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2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35"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0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1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82"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1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75"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3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88"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9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10"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3"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0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0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94"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3"/>
              <w:ind w:left="261"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401" w:hRule="exact"/>
        </w:trPr>
        <w:tc>
          <w:tcPr>
            <w:tcW w:w="536" w:type="dxa"/>
            <w:tcBorders>
              <w:top w:val="single" w:sz="6" w:space="0" w:color="000000"/>
              <w:left w:val="single" w:sz="4" w:space="0" w:color="000000"/>
              <w:bottom w:val="single" w:sz="4"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海光</w:t>
            </w:r>
          </w:p>
        </w:tc>
        <w:tc>
          <w:tcPr>
            <w:tcW w:w="1274" w:type="dxa"/>
            <w:gridSpan w:val="2"/>
            <w:tcBorders>
              <w:top w:val="single" w:sz="6" w:space="0" w:color="000000"/>
              <w:left w:val="single" w:sz="6" w:space="0" w:color="000000"/>
              <w:bottom w:val="single" w:sz="4"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sz w:val="15"/>
              </w:rPr>
              <w:t>307,639,708.38</w:t>
            </w:r>
          </w:p>
        </w:tc>
        <w:tc>
          <w:tcPr>
            <w:tcW w:w="840" w:type="dxa"/>
            <w:tcBorders>
              <w:top w:val="single" w:sz="6" w:space="0" w:color="000000"/>
              <w:left w:val="single" w:sz="6" w:space="0" w:color="000000"/>
              <w:bottom w:val="single" w:sz="4" w:space="0" w:color="000000"/>
              <w:right w:val="single" w:sz="6" w:space="0" w:color="000000"/>
            </w:tcBorders>
          </w:tcPr>
          <w:p>
            <w:pPr/>
          </w:p>
        </w:tc>
        <w:tc>
          <w:tcPr>
            <w:tcW w:w="1287" w:type="dxa"/>
            <w:gridSpan w:val="2"/>
            <w:tcBorders>
              <w:top w:val="single" w:sz="6" w:space="0" w:color="000000"/>
              <w:left w:val="single" w:sz="6" w:space="0" w:color="000000"/>
              <w:bottom w:val="single" w:sz="4" w:space="0" w:color="000000"/>
              <w:right w:val="single" w:sz="6" w:space="0" w:color="000000"/>
            </w:tcBorders>
          </w:tcPr>
          <w:p>
            <w:pPr>
              <w:pStyle w:val="TableParagraph"/>
              <w:spacing w:line="240" w:lineRule="auto" w:before="72"/>
              <w:ind w:left="119" w:right="0"/>
              <w:jc w:val="left"/>
              <w:rPr>
                <w:rFonts w:ascii="宋体" w:hAnsi="宋体" w:cs="宋体" w:eastAsia="宋体" w:hint="default"/>
                <w:sz w:val="15"/>
                <w:szCs w:val="15"/>
              </w:rPr>
            </w:pPr>
            <w:r>
              <w:rPr>
                <w:rFonts w:ascii="宋体"/>
                <w:sz w:val="15"/>
              </w:rPr>
              <w:t>307,639,708.38</w:t>
            </w:r>
          </w:p>
        </w:tc>
        <w:tc>
          <w:tcPr>
            <w:tcW w:w="1039" w:type="dxa"/>
            <w:gridSpan w:val="2"/>
            <w:tcBorders>
              <w:top w:val="single" w:sz="6" w:space="0" w:color="000000"/>
              <w:left w:val="single" w:sz="6" w:space="0" w:color="000000"/>
              <w:bottom w:val="single" w:sz="4" w:space="0" w:color="000000"/>
              <w:right w:val="single" w:sz="6" w:space="0" w:color="000000"/>
            </w:tcBorders>
          </w:tcPr>
          <w:p>
            <w:pPr>
              <w:pStyle w:val="TableParagraph"/>
              <w:spacing w:line="240" w:lineRule="auto" w:before="72"/>
              <w:ind w:left="249" w:right="0"/>
              <w:jc w:val="left"/>
              <w:rPr>
                <w:rFonts w:ascii="宋体" w:hAnsi="宋体" w:cs="宋体" w:eastAsia="宋体" w:hint="default"/>
                <w:sz w:val="15"/>
                <w:szCs w:val="15"/>
              </w:rPr>
            </w:pPr>
            <w:r>
              <w:rPr>
                <w:rFonts w:ascii="宋体"/>
                <w:sz w:val="15"/>
              </w:rPr>
              <w:t>93,027.99</w:t>
            </w:r>
          </w:p>
        </w:tc>
        <w:tc>
          <w:tcPr>
            <w:tcW w:w="1073" w:type="dxa"/>
            <w:tcBorders>
              <w:top w:val="single" w:sz="6" w:space="0" w:color="000000"/>
              <w:left w:val="single" w:sz="6" w:space="0" w:color="000000"/>
              <w:bottom w:val="single" w:sz="4" w:space="0" w:color="000000"/>
              <w:right w:val="single" w:sz="6" w:space="0" w:color="000000"/>
            </w:tcBorders>
          </w:tcPr>
          <w:p>
            <w:pPr/>
          </w:p>
        </w:tc>
        <w:tc>
          <w:tcPr>
            <w:tcW w:w="1172" w:type="dxa"/>
            <w:gridSpan w:val="2"/>
            <w:tcBorders>
              <w:top w:val="single" w:sz="6" w:space="0" w:color="000000"/>
              <w:left w:val="single" w:sz="6" w:space="0" w:color="000000"/>
              <w:bottom w:val="single" w:sz="4" w:space="0" w:color="000000"/>
              <w:right w:val="single" w:sz="6" w:space="0" w:color="000000"/>
            </w:tcBorders>
          </w:tcPr>
          <w:p>
            <w:pPr>
              <w:pStyle w:val="TableParagraph"/>
              <w:spacing w:line="240" w:lineRule="auto" w:before="72"/>
              <w:ind w:left="379" w:right="0"/>
              <w:jc w:val="left"/>
              <w:rPr>
                <w:rFonts w:ascii="宋体" w:hAnsi="宋体" w:cs="宋体" w:eastAsia="宋体" w:hint="default"/>
                <w:sz w:val="15"/>
                <w:szCs w:val="15"/>
              </w:rPr>
            </w:pPr>
            <w:r>
              <w:rPr>
                <w:rFonts w:ascii="宋体"/>
                <w:sz w:val="15"/>
              </w:rPr>
              <w:t>93,027.99</w:t>
            </w:r>
          </w:p>
        </w:tc>
        <w:tc>
          <w:tcPr>
            <w:tcW w:w="1394" w:type="dxa"/>
            <w:gridSpan w:val="2"/>
            <w:tcBorders>
              <w:top w:val="single" w:sz="6" w:space="0" w:color="000000"/>
              <w:left w:val="single" w:sz="6" w:space="0" w:color="000000"/>
              <w:bottom w:val="single" w:sz="4" w:space="0" w:color="000000"/>
              <w:right w:val="single" w:sz="6" w:space="0" w:color="000000"/>
            </w:tcBorders>
          </w:tcPr>
          <w:p>
            <w:pPr>
              <w:pStyle w:val="TableParagraph"/>
              <w:spacing w:line="240" w:lineRule="auto" w:before="72"/>
              <w:ind w:left="227" w:right="0"/>
              <w:jc w:val="left"/>
              <w:rPr>
                <w:rFonts w:ascii="宋体" w:hAnsi="宋体" w:cs="宋体" w:eastAsia="宋体" w:hint="default"/>
                <w:sz w:val="15"/>
                <w:szCs w:val="15"/>
              </w:rPr>
            </w:pPr>
            <w:r>
              <w:rPr>
                <w:rFonts w:ascii="宋体"/>
                <w:sz w:val="15"/>
              </w:rPr>
              <w:t>307,498,610.00</w:t>
            </w:r>
          </w:p>
        </w:tc>
        <w:tc>
          <w:tcPr>
            <w:tcW w:w="934" w:type="dxa"/>
            <w:gridSpan w:val="2"/>
            <w:tcBorders>
              <w:top w:val="single" w:sz="6" w:space="0" w:color="000000"/>
              <w:left w:val="single" w:sz="6" w:space="0" w:color="000000"/>
              <w:bottom w:val="single" w:sz="4" w:space="0" w:color="000000"/>
              <w:right w:val="single" w:sz="6" w:space="0" w:color="000000"/>
            </w:tcBorders>
          </w:tcPr>
          <w:p>
            <w:pPr/>
          </w:p>
        </w:tc>
        <w:tc>
          <w:tcPr>
            <w:tcW w:w="130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2"/>
              <w:ind w:left="88" w:right="0"/>
              <w:jc w:val="center"/>
              <w:rPr>
                <w:rFonts w:ascii="宋体" w:hAnsi="宋体" w:cs="宋体" w:eastAsia="宋体" w:hint="default"/>
                <w:sz w:val="15"/>
                <w:szCs w:val="15"/>
              </w:rPr>
            </w:pPr>
            <w:r>
              <w:rPr>
                <w:rFonts w:ascii="宋体"/>
                <w:sz w:val="15"/>
              </w:rPr>
              <w:t>307,498,610.00</w:t>
            </w:r>
          </w:p>
        </w:tc>
        <w:tc>
          <w:tcPr>
            <w:tcW w:w="994" w:type="dxa"/>
            <w:tcBorders>
              <w:top w:val="single" w:sz="6" w:space="0" w:color="000000"/>
              <w:left w:val="single" w:sz="6" w:space="0" w:color="000000"/>
              <w:bottom w:val="single" w:sz="4" w:space="0" w:color="000000"/>
              <w:right w:val="single" w:sz="6" w:space="0" w:color="000000"/>
            </w:tcBorders>
          </w:tcPr>
          <w:p>
            <w:pPr/>
          </w:p>
        </w:tc>
        <w:tc>
          <w:tcPr>
            <w:tcW w:w="1099" w:type="dxa"/>
            <w:gridSpan w:val="2"/>
            <w:tcBorders>
              <w:top w:val="single" w:sz="6" w:space="0" w:color="000000"/>
              <w:left w:val="single" w:sz="6" w:space="0" w:color="000000"/>
              <w:bottom w:val="single" w:sz="4" w:space="0" w:color="000000"/>
              <w:right w:val="single" w:sz="6" w:space="0" w:color="000000"/>
            </w:tcBorders>
          </w:tcPr>
          <w:p>
            <w:pPr/>
          </w:p>
        </w:tc>
        <w:tc>
          <w:tcPr>
            <w:tcW w:w="1140" w:type="dxa"/>
            <w:tcBorders>
              <w:top w:val="single" w:sz="6" w:space="0" w:color="000000"/>
              <w:left w:val="single" w:sz="6" w:space="0" w:color="000000"/>
              <w:bottom w:val="single" w:sz="4" w:space="0" w:color="000000"/>
              <w:right w:val="single" w:sz="4" w:space="0" w:color="000000"/>
            </w:tcBorders>
          </w:tcPr>
          <w:p>
            <w:pPr/>
          </w:p>
        </w:tc>
      </w:tr>
      <w:tr>
        <w:trPr>
          <w:trHeight w:val="253" w:hRule="exact"/>
        </w:trPr>
        <w:tc>
          <w:tcPr>
            <w:tcW w:w="1692" w:type="dxa"/>
            <w:gridSpan w:val="2"/>
            <w:vMerge w:val="restart"/>
            <w:tcBorders>
              <w:top w:val="single" w:sz="4" w:space="0" w:color="000000"/>
              <w:left w:val="single" w:sz="4" w:space="0" w:color="000000"/>
              <w:right w:val="single" w:sz="6" w:space="0" w:color="000000"/>
            </w:tcBorders>
          </w:tcPr>
          <w:p>
            <w:pPr>
              <w:pStyle w:val="TableParagraph"/>
              <w:spacing w:line="240" w:lineRule="auto" w:before="113"/>
              <w:ind w:left="473"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6195" w:type="dxa"/>
            <w:gridSpan w:val="10"/>
            <w:tcBorders>
              <w:top w:val="single" w:sz="4" w:space="0" w:color="000000"/>
              <w:left w:val="single" w:sz="6" w:space="0" w:color="000000"/>
              <w:bottom w:val="single" w:sz="6" w:space="0" w:color="000000"/>
              <w:right w:val="single" w:sz="6" w:space="0" w:color="000000"/>
            </w:tcBorders>
          </w:tcPr>
          <w:p>
            <w:pPr>
              <w:pStyle w:val="TableParagraph"/>
              <w:spacing w:line="182" w:lineRule="exact"/>
              <w:ind w:left="16"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6203" w:type="dxa"/>
            <w:gridSpan w:val="8"/>
            <w:tcBorders>
              <w:top w:val="single" w:sz="4" w:space="0" w:color="000000"/>
              <w:left w:val="single" w:sz="6" w:space="0" w:color="000000"/>
              <w:bottom w:val="single" w:sz="6" w:space="0" w:color="000000"/>
              <w:right w:val="single" w:sz="4" w:space="0" w:color="000000"/>
            </w:tcBorders>
          </w:tcPr>
          <w:p>
            <w:pPr>
              <w:pStyle w:val="TableParagraph"/>
              <w:spacing w:line="182" w:lineRule="exact"/>
              <w:ind w:left="16"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257" w:hRule="exact"/>
        </w:trPr>
        <w:tc>
          <w:tcPr>
            <w:tcW w:w="1692" w:type="dxa"/>
            <w:gridSpan w:val="2"/>
            <w:vMerge/>
            <w:tcBorders>
              <w:left w:val="single" w:sz="4" w:space="0" w:color="000000"/>
              <w:bottom w:val="single" w:sz="6" w:space="0" w:color="000000"/>
              <w:right w:val="single" w:sz="6" w:space="0" w:color="000000"/>
            </w:tcBorders>
          </w:tcPr>
          <w:p>
            <w:pPr/>
          </w:p>
        </w:tc>
        <w:tc>
          <w:tcPr>
            <w:tcW w:w="1493" w:type="dxa"/>
            <w:gridSpan w:val="3"/>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36"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536" w:type="dxa"/>
            <w:gridSpan w:val="3"/>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309"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738" w:type="dxa"/>
            <w:gridSpan w:val="2"/>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61"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36"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77" w:type="dxa"/>
            <w:gridSpan w:val="2"/>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17"/>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90"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712" w:type="dxa"/>
            <w:gridSpan w:val="2"/>
            <w:tcBorders>
              <w:top w:val="single" w:sz="6" w:space="0" w:color="000000"/>
              <w:left w:val="single" w:sz="6" w:space="0" w:color="000000"/>
              <w:bottom w:val="single" w:sz="6" w:space="0" w:color="000000"/>
              <w:right w:val="single" w:sz="4" w:space="0" w:color="000000"/>
            </w:tcBorders>
          </w:tcPr>
          <w:p>
            <w:pPr>
              <w:pStyle w:val="TableParagraph"/>
              <w:spacing w:line="182" w:lineRule="exact"/>
              <w:ind w:left="249"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r>
      <w:tr>
        <w:trPr>
          <w:trHeight w:val="238" w:hRule="exact"/>
        </w:trPr>
        <w:tc>
          <w:tcPr>
            <w:tcW w:w="1692" w:type="dxa"/>
            <w:gridSpan w:val="2"/>
            <w:tcBorders>
              <w:top w:val="single" w:sz="6" w:space="0" w:color="000000"/>
              <w:left w:val="single" w:sz="4" w:space="0" w:color="000000"/>
              <w:bottom w:val="single" w:sz="4"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天津海光</w:t>
            </w:r>
          </w:p>
        </w:tc>
        <w:tc>
          <w:tcPr>
            <w:tcW w:w="1493" w:type="dxa"/>
            <w:gridSpan w:val="3"/>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623" w:right="0"/>
              <w:jc w:val="left"/>
              <w:rPr>
                <w:rFonts w:ascii="宋体" w:hAnsi="宋体" w:cs="宋体" w:eastAsia="宋体" w:hint="default"/>
                <w:sz w:val="15"/>
                <w:szCs w:val="15"/>
              </w:rPr>
            </w:pPr>
            <w:r>
              <w:rPr>
                <w:rFonts w:ascii="宋体"/>
                <w:sz w:val="15"/>
              </w:rPr>
              <w:t>398,750.00</w:t>
            </w:r>
          </w:p>
        </w:tc>
        <w:tc>
          <w:tcPr>
            <w:tcW w:w="1429" w:type="dxa"/>
            <w:gridSpan w:val="2"/>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638" w:right="0"/>
              <w:jc w:val="left"/>
              <w:rPr>
                <w:rFonts w:ascii="宋体" w:hAnsi="宋体" w:cs="宋体" w:eastAsia="宋体" w:hint="default"/>
                <w:sz w:val="15"/>
                <w:szCs w:val="15"/>
              </w:rPr>
            </w:pPr>
            <w:r>
              <w:rPr>
                <w:rFonts w:ascii="宋体"/>
                <w:sz w:val="15"/>
              </w:rPr>
              <w:t>48,070.39</w:t>
            </w:r>
          </w:p>
        </w:tc>
        <w:tc>
          <w:tcPr>
            <w:tcW w:w="1536" w:type="dxa"/>
            <w:gridSpan w:val="3"/>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746" w:right="0"/>
              <w:jc w:val="left"/>
              <w:rPr>
                <w:rFonts w:ascii="宋体" w:hAnsi="宋体" w:cs="宋体" w:eastAsia="宋体" w:hint="default"/>
                <w:sz w:val="15"/>
                <w:szCs w:val="15"/>
              </w:rPr>
            </w:pPr>
            <w:r>
              <w:rPr>
                <w:rFonts w:ascii="宋体"/>
                <w:sz w:val="15"/>
              </w:rPr>
              <w:t>48,070.39</w:t>
            </w:r>
          </w:p>
        </w:tc>
        <w:tc>
          <w:tcPr>
            <w:tcW w:w="1738" w:type="dxa"/>
            <w:gridSpan w:val="2"/>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950" w:right="0"/>
              <w:jc w:val="left"/>
              <w:rPr>
                <w:rFonts w:ascii="宋体" w:hAnsi="宋体" w:cs="宋体" w:eastAsia="宋体" w:hint="default"/>
                <w:sz w:val="15"/>
                <w:szCs w:val="15"/>
              </w:rPr>
            </w:pPr>
            <w:r>
              <w:rPr>
                <w:rFonts w:ascii="宋体"/>
                <w:sz w:val="15"/>
              </w:rPr>
              <w:t>98,344.03</w:t>
            </w:r>
          </w:p>
        </w:tc>
        <w:tc>
          <w:tcPr>
            <w:tcW w:w="1493" w:type="dxa"/>
            <w:gridSpan w:val="2"/>
            <w:tcBorders>
              <w:top w:val="single" w:sz="6" w:space="0" w:color="000000"/>
              <w:left w:val="single" w:sz="6" w:space="0" w:color="000000"/>
              <w:bottom w:val="single" w:sz="4" w:space="0" w:color="000000"/>
              <w:right w:val="single" w:sz="6" w:space="0" w:color="000000"/>
            </w:tcBorders>
          </w:tcPr>
          <w:p>
            <w:pPr/>
          </w:p>
        </w:tc>
        <w:tc>
          <w:tcPr>
            <w:tcW w:w="1477" w:type="dxa"/>
            <w:gridSpan w:val="2"/>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664" w:right="0"/>
              <w:jc w:val="left"/>
              <w:rPr>
                <w:rFonts w:ascii="宋体" w:hAnsi="宋体" w:cs="宋体" w:eastAsia="宋体" w:hint="default"/>
                <w:sz w:val="15"/>
                <w:szCs w:val="15"/>
              </w:rPr>
            </w:pPr>
            <w:r>
              <w:rPr>
                <w:rFonts w:ascii="宋体"/>
                <w:sz w:val="15"/>
              </w:rPr>
              <w:t>-1,390.00</w:t>
            </w:r>
          </w:p>
        </w:tc>
        <w:tc>
          <w:tcPr>
            <w:tcW w:w="1522" w:type="dxa"/>
            <w:gridSpan w:val="2"/>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729" w:right="0"/>
              <w:jc w:val="left"/>
              <w:rPr>
                <w:rFonts w:ascii="宋体" w:hAnsi="宋体" w:cs="宋体" w:eastAsia="宋体" w:hint="default"/>
                <w:sz w:val="15"/>
                <w:szCs w:val="15"/>
              </w:rPr>
            </w:pPr>
            <w:r>
              <w:rPr>
                <w:rFonts w:ascii="宋体"/>
                <w:sz w:val="15"/>
              </w:rPr>
              <w:t>-1,390.00</w:t>
            </w:r>
          </w:p>
        </w:tc>
        <w:tc>
          <w:tcPr>
            <w:tcW w:w="1712" w:type="dxa"/>
            <w:gridSpan w:val="2"/>
            <w:tcBorders>
              <w:top w:val="single" w:sz="6" w:space="0" w:color="000000"/>
              <w:left w:val="single" w:sz="6" w:space="0" w:color="000000"/>
              <w:bottom w:val="single" w:sz="4" w:space="0" w:color="000000"/>
              <w:right w:val="single" w:sz="4" w:space="0" w:color="000000"/>
            </w:tcBorders>
          </w:tcPr>
          <w:p>
            <w:pPr>
              <w:pStyle w:val="TableParagraph"/>
              <w:spacing w:line="172" w:lineRule="exact"/>
              <w:ind w:left="924" w:right="0"/>
              <w:jc w:val="left"/>
              <w:rPr>
                <w:rFonts w:ascii="宋体" w:hAnsi="宋体" w:cs="宋体" w:eastAsia="宋体" w:hint="default"/>
                <w:sz w:val="15"/>
                <w:szCs w:val="15"/>
              </w:rPr>
            </w:pPr>
            <w:r>
              <w:rPr>
                <w:rFonts w:ascii="宋体"/>
                <w:sz w:val="15"/>
              </w:rPr>
              <w:t>-1,390.00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0"/>
        <w:ind w:left="6475" w:right="6479" w:firstLine="0"/>
        <w:jc w:val="center"/>
        <w:rPr>
          <w:rFonts w:ascii="Calibri" w:hAnsi="Calibri" w:cs="Calibri" w:eastAsia="Calibri" w:hint="default"/>
          <w:sz w:val="18"/>
          <w:szCs w:val="18"/>
        </w:rPr>
      </w:pPr>
      <w:r>
        <w:rPr>
          <w:rFonts w:ascii="Calibri"/>
          <w:b/>
          <w:sz w:val="18"/>
        </w:rPr>
        <w:t>128 </w:t>
      </w:r>
      <w:r>
        <w:rPr>
          <w:rFonts w:ascii="Calibri"/>
          <w:sz w:val="18"/>
        </w:rPr>
        <w:t>/</w:t>
      </w:r>
      <w:r>
        <w:rPr>
          <w:rFonts w:ascii="Calibri"/>
          <w:spacing w:val="-5"/>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headerReference w:type="default" r:id="rId63"/>
          <w:footerReference w:type="default" r:id="rId64"/>
          <w:pgSz w:w="16840" w:h="11910" w:orient="landscape"/>
          <w:pgMar w:header="0" w:footer="0" w:top="800" w:bottom="280" w:left="122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2"/>
        <w:spacing w:line="240" w:lineRule="auto" w:before="0"/>
        <w:ind w:right="294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403" w:lineRule="auto" w:before="0"/>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21"/>
          <w:szCs w:val="21"/>
        </w:rPr>
        <w:t>根据子公司中科曙光信息技术无锡有限公司决议、章程规定，该子公司注册资本为人民币</w:t>
      </w:r>
      <w:r>
        <w:rPr>
          <w:rFonts w:ascii="宋体" w:hAnsi="宋体" w:cs="宋体" w:eastAsia="宋体" w:hint="default"/>
          <w:spacing w:val="12"/>
          <w:sz w:val="21"/>
          <w:szCs w:val="21"/>
        </w:rPr>
        <w:t> </w:t>
      </w:r>
      <w:r>
        <w:rPr>
          <w:rFonts w:ascii="宋体" w:hAnsi="宋体" w:cs="宋体" w:eastAsia="宋体" w:hint="default"/>
          <w:sz w:val="21"/>
          <w:szCs w:val="21"/>
        </w:rPr>
        <w:t>500.00</w:t>
      </w:r>
    </w:p>
    <w:p>
      <w:pPr>
        <w:pStyle w:val="BodyText"/>
        <w:spacing w:line="256" w:lineRule="exact"/>
        <w:ind w:right="121"/>
        <w:jc w:val="left"/>
      </w:pPr>
      <w:r>
        <w:rPr>
          <w:spacing w:val="-4"/>
        </w:rPr>
        <w:t>万元，由全体股东于营业执照签发之日起两年内缴足，截止</w:t>
      </w:r>
      <w:r>
        <w:rPr>
          <w:spacing w:val="-44"/>
        </w:rPr>
        <w:t> </w:t>
      </w:r>
      <w:r>
        <w:rPr>
          <w:rFonts w:ascii="宋体" w:hAnsi="宋体" w:cs="宋体" w:eastAsia="宋体" w:hint="default"/>
        </w:rPr>
        <w:t>2014</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5"/>
        </w:rPr>
        <w:t>日，本公司实缴出资</w:t>
      </w:r>
    </w:p>
    <w:p>
      <w:pPr>
        <w:pStyle w:val="BodyText"/>
        <w:spacing w:line="350" w:lineRule="auto" w:before="126"/>
        <w:ind w:right="121"/>
        <w:jc w:val="left"/>
      </w:pPr>
      <w:r>
        <w:rPr>
          <w:rFonts w:ascii="宋体" w:hAnsi="宋体" w:cs="宋体" w:eastAsia="宋体" w:hint="default"/>
        </w:rPr>
        <w:t>350.00</w:t>
      </w:r>
      <w:r>
        <w:rPr>
          <w:rFonts w:ascii="宋体" w:hAnsi="宋体" w:cs="宋体" w:eastAsia="宋体" w:hint="default"/>
          <w:spacing w:val="-44"/>
        </w:rPr>
        <w:t> </w:t>
      </w:r>
      <w:r>
        <w:rPr>
          <w:spacing w:val="-3"/>
        </w:rPr>
        <w:t>万元，其他股东实缴出资</w:t>
      </w:r>
      <w:r>
        <w:rPr>
          <w:spacing w:val="-44"/>
        </w:rPr>
        <w:t> </w:t>
      </w:r>
      <w:r>
        <w:rPr>
          <w:rFonts w:ascii="宋体" w:hAnsi="宋体" w:cs="宋体" w:eastAsia="宋体" w:hint="default"/>
        </w:rPr>
        <w:t>31.50</w:t>
      </w:r>
      <w:r>
        <w:rPr>
          <w:rFonts w:ascii="宋体" w:hAnsi="宋体" w:cs="宋体" w:eastAsia="宋体" w:hint="default"/>
          <w:spacing w:val="-44"/>
        </w:rPr>
        <w:t> </w:t>
      </w:r>
      <w:r>
        <w:rPr>
          <w:spacing w:val="-3"/>
        </w:rPr>
        <w:t>万，本报告期内该子公司其他股东实缴出资</w:t>
      </w:r>
      <w:r>
        <w:rPr>
          <w:spacing w:val="-42"/>
        </w:rPr>
        <w:t> </w:t>
      </w:r>
      <w:r>
        <w:rPr>
          <w:rFonts w:ascii="宋体" w:hAnsi="宋体" w:cs="宋体" w:eastAsia="宋体" w:hint="default"/>
        </w:rPr>
        <w:t>42.50</w:t>
      </w:r>
      <w:r>
        <w:rPr>
          <w:rFonts w:ascii="宋体" w:hAnsi="宋体" w:cs="宋体" w:eastAsia="宋体" w:hint="default"/>
          <w:spacing w:val="-44"/>
        </w:rPr>
        <w:t> </w:t>
      </w:r>
      <w:r>
        <w:rPr>
          <w:spacing w:val="-6"/>
        </w:rPr>
        <w:t>万，导</w:t>
      </w:r>
      <w:r>
        <w:rPr>
          <w:spacing w:val="-100"/>
        </w:rPr>
        <w:t> </w:t>
      </w:r>
      <w:r>
        <w:rPr>
          <w:spacing w:val="-100"/>
        </w:rPr>
      </w:r>
      <w:r>
        <w:rPr/>
        <w:t>致本公司在该子公司所有者权益份额由</w:t>
      </w:r>
      <w:r>
        <w:rPr>
          <w:spacing w:val="-57"/>
        </w:rPr>
        <w:t> </w:t>
      </w:r>
      <w:r>
        <w:rPr>
          <w:rFonts w:ascii="宋体" w:hAnsi="宋体" w:cs="宋体" w:eastAsia="宋体" w:hint="default"/>
        </w:rPr>
        <w:t>91.74%</w:t>
      </w:r>
      <w:r>
        <w:rPr/>
        <w:t>下降至</w:t>
      </w:r>
      <w:r>
        <w:rPr>
          <w:spacing w:val="-56"/>
        </w:rPr>
        <w:t> </w:t>
      </w:r>
      <w:r>
        <w:rPr>
          <w:rFonts w:ascii="宋体" w:hAnsi="宋体" w:cs="宋体" w:eastAsia="宋体" w:hint="default"/>
        </w:rPr>
        <w:t>82.55%</w:t>
      </w:r>
      <w:r>
        <w:rPr/>
        <w:t>。</w:t>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65"/>
          <w:pgSz w:w="11910" w:h="16840"/>
          <w:pgMar w:footer="1195" w:header="0" w:top="1120" w:bottom="1380" w:left="1580" w:right="1040"/>
          <w:pgNumType w:start="12"/>
        </w:sectPr>
      </w:pPr>
    </w:p>
    <w:p>
      <w:pPr>
        <w:pStyle w:val="Heading2"/>
        <w:spacing w:line="240" w:lineRule="auto"/>
        <w:ind w:right="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right="0"/>
        <w:jc w:val="left"/>
      </w:pPr>
      <w:r>
        <w:rPr/>
        <w:t>√适用</w:t>
      </w:r>
      <w:r>
        <w:rPr>
          <w:spacing w:val="-1"/>
        </w:rPr>
        <w:t> </w:t>
      </w:r>
      <w:r>
        <w:rPr/>
        <w:t>□不适用</w:t>
      </w:r>
    </w:p>
    <w:p>
      <w:pPr>
        <w:pStyle w:val="Heading2"/>
        <w:tabs>
          <w:tab w:pos="849" w:val="left" w:leader="none"/>
        </w:tabs>
        <w:spacing w:line="240" w:lineRule="auto" w:before="58"/>
        <w:ind w:right="0"/>
        <w:jc w:val="left"/>
        <w:rPr>
          <w:b w:val="0"/>
          <w:bCs w:val="0"/>
        </w:rPr>
      </w:pPr>
      <w:r>
        <w:rPr>
          <w:rFonts w:ascii="宋体" w:hAnsi="宋体" w:cs="宋体" w:eastAsia="宋体" w:hint="default"/>
          <w:w w:val="95"/>
        </w:rPr>
        <w:t>(1).</w:t>
        <w:tab/>
      </w:r>
      <w:r>
        <w:rPr>
          <w:spacing w:val="-1"/>
        </w:rPr>
        <w:t>不重要的合营企业和联营企业的汇总财务信息</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69" w:space="145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52"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62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05" w:lineRule="exact"/>
              <w:ind w:left="62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25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山西中科</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4,629,827.72</w:t>
            </w: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联方云天</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5,608,812.35</w:t>
            </w: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三峡云计算</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5,710,100.35</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4,959,502.61</w:t>
            </w:r>
          </w:p>
        </w:tc>
      </w:tr>
      <w:tr>
        <w:trPr>
          <w:trHeight w:val="25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曙光易通</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9,561,244.49</w:t>
            </w: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天地曙光</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4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中科夏龙</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25,509,984.91</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4,959,502.61</w:t>
            </w:r>
          </w:p>
        </w:tc>
      </w:tr>
      <w:tr>
        <w:trPr>
          <w:trHeight w:val="48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189,184.19</w:t>
            </w: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189,184.19</w:t>
            </w:r>
          </w:p>
        </w:tc>
        <w:tc>
          <w:tcPr>
            <w:tcW w:w="3075"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940"/>
        <w:jc w:val="left"/>
        <w:rPr>
          <w:b w:val="0"/>
          <w:bCs w:val="0"/>
        </w:rPr>
      </w:pPr>
      <w:r>
        <w:rPr/>
        <w:t>十、与金融工具相关的风险</w:t>
      </w:r>
      <w:r>
        <w:rPr>
          <w:b w:val="0"/>
          <w:bCs w:val="0"/>
        </w:rPr>
      </w:r>
    </w:p>
    <w:p>
      <w:pPr>
        <w:pStyle w:val="BodyText"/>
        <w:spacing w:line="350" w:lineRule="auto" w:before="56"/>
        <w:ind w:right="227"/>
        <w:jc w:val="left"/>
      </w:pPr>
      <w:r>
        <w:rPr/>
        <w:t>√适用</w:t>
      </w:r>
      <w:r>
        <w:rPr>
          <w:spacing w:val="-2"/>
        </w:rPr>
        <w:t> </w:t>
      </w:r>
      <w:r>
        <w:rPr/>
        <w:t>□不适用</w:t>
      </w:r>
      <w:r>
        <w:rPr>
          <w:w w:val="100"/>
        </w:rPr>
        <w:t> </w:t>
      </w:r>
      <w:r>
        <w:rPr>
          <w:spacing w:val="-1"/>
        </w:rPr>
        <w:t>本公司在经营过程中面临各种金融风险：信用风险、市场风险和流动性风险。公司经营管理层全</w:t>
      </w:r>
      <w:r>
        <w:rPr>
          <w:spacing w:val="-55"/>
        </w:rPr>
        <w:t> </w:t>
      </w:r>
      <w:r>
        <w:rPr>
          <w:spacing w:val="-55"/>
        </w:rPr>
      </w:r>
      <w:r>
        <w:rPr>
          <w:spacing w:val="-1"/>
        </w:rPr>
        <w:t>面负责风险管理目标和政策的确定，并对风险管理目标和政策承担最终责任，经营管理层通过职</w:t>
      </w:r>
      <w:r>
        <w:rPr>
          <w:spacing w:val="-55"/>
        </w:rPr>
        <w:t> </w:t>
      </w:r>
      <w:r>
        <w:rPr>
          <w:spacing w:val="-55"/>
        </w:rPr>
      </w:r>
      <w:r>
        <w:rPr>
          <w:spacing w:val="-1"/>
        </w:rPr>
        <w:t>能部门递交的月度工作报告来审查已执行程序的有效性以及风险管理目标和政策的合理性。本公</w:t>
      </w:r>
      <w:r>
        <w:rPr>
          <w:spacing w:val="-55"/>
        </w:rPr>
        <w:t> </w:t>
      </w:r>
      <w:r>
        <w:rPr>
          <w:spacing w:val="-55"/>
        </w:rPr>
      </w:r>
      <w:r>
        <w:rPr/>
        <w:t>司的内部审计师也会审计风险管理的政策和程序，并且将有关发现汇报给审计委员会。</w:t>
      </w:r>
      <w:r>
        <w:rPr>
          <w:w w:val="100"/>
        </w:rPr>
        <w:t> </w:t>
      </w:r>
      <w:r>
        <w:rPr>
          <w:spacing w:val="-1"/>
        </w:rPr>
        <w:t>本公司风险管理的总体目标是在不过度影响公司竞争力和应变力的情况下，制定尽可能降低风险</w:t>
      </w:r>
      <w:r>
        <w:rPr>
          <w:spacing w:val="-55"/>
        </w:rPr>
        <w:t> </w:t>
      </w:r>
      <w:r>
        <w:rPr>
          <w:spacing w:val="-55"/>
        </w:rPr>
      </w:r>
      <w:r>
        <w:rPr/>
        <w:t>的风险管理政策。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tabs>
          <w:tab w:pos="1057" w:val="left" w:leader="none"/>
        </w:tabs>
        <w:spacing w:line="290" w:lineRule="auto"/>
        <w:ind w:right="0"/>
        <w:jc w:val="left"/>
        <w:rPr>
          <w:b w:val="0"/>
          <w:bCs w:val="0"/>
        </w:rPr>
      </w:pPr>
      <w:r>
        <w:rPr/>
        <w:t>十一、</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48" w:space="3774"/>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68"/>
        <w:gridCol w:w="956"/>
        <w:gridCol w:w="1464"/>
        <w:gridCol w:w="1464"/>
        <w:gridCol w:w="1683"/>
        <w:gridCol w:w="1814"/>
      </w:tblGrid>
      <w:tr>
        <w:trPr>
          <w:trHeight w:val="85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365"/>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340" w:right="116" w:hanging="226"/>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r>
              <w:rPr>
                <w:rFonts w:ascii="宋体" w:hAnsi="宋体" w:cs="宋体" w:eastAsia="宋体" w:hint="default"/>
                <w:sz w:val="18"/>
                <w:szCs w:val="18"/>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316" w:right="180" w:hanging="135"/>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r>
              <w:rPr>
                <w:rFonts w:ascii="宋体" w:hAnsi="宋体" w:cs="宋体" w:eastAsia="宋体" w:hint="default"/>
                <w:sz w:val="18"/>
                <w:szCs w:val="18"/>
              </w:rPr>
              <w:t>(%)</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北京中科算源资产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北京</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65"/>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7" w:right="0"/>
              <w:jc w:val="center"/>
              <w:rPr>
                <w:rFonts w:ascii="宋体" w:hAnsi="宋体" w:cs="宋体" w:eastAsia="宋体" w:hint="default"/>
                <w:sz w:val="18"/>
                <w:szCs w:val="18"/>
              </w:rPr>
            </w:pPr>
            <w:r>
              <w:rPr>
                <w:rFonts w:ascii="宋体"/>
                <w:sz w:val="18"/>
              </w:rPr>
              <w:t>10,000,000.00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9" w:right="0"/>
              <w:jc w:val="left"/>
              <w:rPr>
                <w:rFonts w:ascii="宋体" w:hAnsi="宋体" w:cs="宋体" w:eastAsia="宋体" w:hint="default"/>
                <w:sz w:val="18"/>
                <w:szCs w:val="18"/>
              </w:rPr>
            </w:pPr>
            <w:r>
              <w:rPr>
                <w:rFonts w:ascii="宋体"/>
                <w:sz w:val="18"/>
              </w:rPr>
              <w:t>22.846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61" w:right="0"/>
              <w:jc w:val="left"/>
              <w:rPr>
                <w:rFonts w:ascii="宋体" w:hAnsi="宋体" w:cs="宋体" w:eastAsia="宋体" w:hint="default"/>
                <w:sz w:val="18"/>
                <w:szCs w:val="18"/>
              </w:rPr>
            </w:pPr>
            <w:r>
              <w:rPr>
                <w:rFonts w:ascii="宋体"/>
                <w:sz w:val="18"/>
              </w:rPr>
              <w:t>22.846</w:t>
            </w:r>
          </w:p>
        </w:tc>
      </w:tr>
    </w:tbl>
    <w:p>
      <w:pPr>
        <w:spacing w:line="240" w:lineRule="auto" w:before="7"/>
        <w:rPr>
          <w:rFonts w:ascii="宋体" w:hAnsi="宋体" w:cs="宋体" w:eastAsia="宋体" w:hint="default"/>
          <w:sz w:val="15"/>
          <w:szCs w:val="15"/>
        </w:rPr>
      </w:pPr>
    </w:p>
    <w:p>
      <w:pPr>
        <w:spacing w:line="290" w:lineRule="auto" w:before="36"/>
        <w:ind w:left="218" w:right="4408" w:firstLine="0"/>
        <w:jc w:val="left"/>
        <w:rPr>
          <w:rFonts w:ascii="宋体" w:hAnsi="宋体" w:cs="宋体" w:eastAsia="宋体" w:hint="default"/>
          <w:sz w:val="21"/>
          <w:szCs w:val="21"/>
        </w:rPr>
      </w:pPr>
      <w:r>
        <w:rPr>
          <w:rFonts w:ascii="宋体" w:hAnsi="宋体" w:cs="宋体" w:eastAsia="宋体" w:hint="default"/>
          <w:spacing w:val="-2"/>
          <w:sz w:val="21"/>
          <w:szCs w:val="21"/>
        </w:rPr>
        <w:t>本企业最终控制方是中国科学院计算技术研究所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528" w:lineRule="auto" w:before="14"/>
        <w:ind w:left="218" w:right="3779" w:firstLine="0"/>
        <w:jc w:val="left"/>
        <w:rPr>
          <w:rFonts w:ascii="宋体" w:hAnsi="宋体" w:cs="宋体" w:eastAsia="宋体" w:hint="default"/>
          <w:sz w:val="21"/>
          <w:szCs w:val="21"/>
        </w:rPr>
      </w:pPr>
      <w:r>
        <w:rPr>
          <w:rFonts w:ascii="宋体" w:hAnsi="宋体" w:cs="宋体" w:eastAsia="宋体" w:hint="default"/>
          <w:spacing w:val="-2"/>
          <w:sz w:val="21"/>
          <w:szCs w:val="21"/>
        </w:rPr>
        <w:t>本企业子公司的情况详见“九、在其他主体中的权益”</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 本企业合营和联营企业情况</w:t>
      </w:r>
      <w:r>
        <w:rPr>
          <w:rFonts w:ascii="宋体" w:hAnsi="宋体" w:cs="宋体" w:eastAsia="宋体" w:hint="default"/>
          <w:sz w:val="21"/>
          <w:szCs w:val="21"/>
        </w:rPr>
      </w:r>
    </w:p>
    <w:p>
      <w:pPr>
        <w:pStyle w:val="BodyText"/>
        <w:spacing w:line="240" w:lineRule="auto" w:before="121"/>
        <w:ind w:right="2940"/>
        <w:jc w:val="left"/>
      </w:pPr>
      <w:r>
        <w:rPr/>
        <w:t>企业重要的合营或联营企业详见“九、在其他主体中的权益”</w:t>
      </w:r>
    </w:p>
    <w:p>
      <w:pPr>
        <w:spacing w:line="240" w:lineRule="auto" w:before="3"/>
        <w:rPr>
          <w:rFonts w:ascii="宋体" w:hAnsi="宋体" w:cs="宋体" w:eastAsia="宋体" w:hint="default"/>
          <w:sz w:val="25"/>
          <w:szCs w:val="25"/>
        </w:rPr>
      </w:pPr>
    </w:p>
    <w:p>
      <w:pPr>
        <w:pStyle w:val="Heading2"/>
        <w:spacing w:line="240" w:lineRule="auto" w:before="0"/>
        <w:ind w:right="294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关联人（与公司同一董事长）</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宁波中科集成电路设计中心有限公司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北京曙光易通技术有限公司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2"/>
        <w:spacing w:line="240" w:lineRule="auto" w:before="59"/>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40" w:lineRule="auto" w:before="56"/>
        <w:ind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2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2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7,433,188.02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2" w:right="0"/>
              <w:jc w:val="left"/>
              <w:rPr>
                <w:rFonts w:ascii="宋体" w:hAnsi="宋体" w:cs="宋体" w:eastAsia="宋体" w:hint="default"/>
                <w:sz w:val="18"/>
                <w:szCs w:val="18"/>
              </w:rPr>
            </w:pPr>
            <w:r>
              <w:rPr>
                <w:rFonts w:ascii="宋体"/>
                <w:sz w:val="18"/>
              </w:rPr>
              <w:t>3,638,288.89</w:t>
            </w:r>
          </w:p>
        </w:tc>
      </w:tr>
      <w:tr>
        <w:trPr>
          <w:trHeight w:val="24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北京曙光易通技术有限公司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61,538.45</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940"/>
        <w:jc w:val="left"/>
      </w:pPr>
      <w:r>
        <w:rPr/>
        <w:t>出售商品</w:t>
      </w:r>
      <w:r>
        <w:rPr>
          <w:rFonts w:ascii="宋体" w:hAnsi="宋体" w:cs="宋体" w:eastAsia="宋体" w:hint="default"/>
        </w:rPr>
        <w:t>/</w:t>
      </w:r>
      <w:r>
        <w:rPr/>
        <w:t>提供劳务情况表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8"/>
        <w:gridCol w:w="1531"/>
        <w:gridCol w:w="2177"/>
        <w:gridCol w:w="2180"/>
      </w:tblGrid>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3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中国科学院计算技术研究所</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14,233,085.44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2,325,683.76</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41,025.64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22,222.22</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163,014.45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74,234.46</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宁波中科集成电路设计中心有限公司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46,153.85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20"/>
        <w:jc w:val="left"/>
        <w:rPr>
          <w:b w:val="0"/>
          <w:bCs w:val="0"/>
        </w:rPr>
      </w:pPr>
      <w:r>
        <w:rPr>
          <w:rFonts w:ascii="宋体" w:hAnsi="宋体" w:cs="宋体" w:eastAsia="宋体" w:hint="default"/>
        </w:rPr>
        <w:t>(2).</w:t>
      </w:r>
      <w:r>
        <w:rPr>
          <w:rFonts w:ascii="宋体" w:hAnsi="宋体" w:cs="宋体" w:eastAsia="宋体" w:hint="default"/>
          <w:spacing w:val="89"/>
        </w:rPr>
        <w:t> </w:t>
      </w:r>
      <w:r>
        <w:rPr/>
        <w:t>关联担保情况</w:t>
      </w:r>
      <w:r>
        <w:rPr>
          <w:b w:val="0"/>
          <w:bCs w:val="0"/>
        </w:rPr>
      </w:r>
    </w:p>
    <w:p>
      <w:pPr>
        <w:pStyle w:val="BodyText"/>
        <w:spacing w:line="272" w:lineRule="exact" w:before="86"/>
        <w:ind w:right="-20"/>
        <w:jc w:val="left"/>
      </w:pPr>
      <w:r>
        <w:rPr/>
        <w:t>√适用</w:t>
      </w:r>
      <w:r>
        <w:rPr>
          <w:spacing w:val="-2"/>
        </w:rPr>
        <w:t> </w:t>
      </w:r>
      <w:r>
        <w:rPr/>
        <w:t>□不适用</w:t>
      </w:r>
      <w:r>
        <w:rPr>
          <w:w w:val="100"/>
        </w:rPr>
        <w:t> </w:t>
      </w:r>
      <w:r>
        <w:rPr>
          <w:spacing w:val="-2"/>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03" w:space="441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7"/>
        <w:gridCol w:w="1657"/>
        <w:gridCol w:w="1800"/>
        <w:gridCol w:w="1790"/>
        <w:gridCol w:w="2072"/>
      </w:tblGrid>
      <w:tr>
        <w:trPr>
          <w:trHeight w:val="24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78"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无锡城市云计算中</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心有限公司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8" w:right="0"/>
              <w:jc w:val="left"/>
              <w:rPr>
                <w:rFonts w:ascii="宋体" w:hAnsi="宋体" w:cs="宋体" w:eastAsia="宋体" w:hint="default"/>
                <w:sz w:val="18"/>
                <w:szCs w:val="18"/>
              </w:rPr>
            </w:pPr>
            <w:r>
              <w:rPr>
                <w:rFonts w:ascii="宋体"/>
                <w:sz w:val="18"/>
              </w:rPr>
              <w:t>55,000,000.00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2014/2/18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2019/2/17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39" w:lineRule="exact"/>
        <w:ind w:right="2940"/>
        <w:jc w:val="left"/>
      </w:pPr>
      <w:r>
        <w:rPr/>
        <w:t>本公司作为被担保方</w:t>
      </w:r>
    </w:p>
    <w:p>
      <w:pPr>
        <w:pStyle w:val="BodyText"/>
        <w:tabs>
          <w:tab w:pos="1049" w:val="left" w:leader="none"/>
        </w:tabs>
        <w:spacing w:line="273" w:lineRule="exact"/>
        <w:ind w:left="0" w:right="23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24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8"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24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7"/>
              <w:jc w:val="center"/>
              <w:rPr>
                <w:rFonts w:ascii="宋体" w:hAnsi="宋体" w:cs="宋体" w:eastAsia="宋体" w:hint="default"/>
                <w:sz w:val="18"/>
                <w:szCs w:val="18"/>
              </w:rPr>
            </w:pPr>
            <w:r>
              <w:rPr>
                <w:rFonts w:ascii="宋体" w:hAnsi="宋体" w:cs="宋体" w:eastAsia="宋体" w:hint="default"/>
                <w:sz w:val="18"/>
                <w:szCs w:val="18"/>
              </w:rPr>
              <w:t>曙光信息产业（北</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sz w:val="18"/>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1" w:right="0"/>
              <w:jc w:val="left"/>
              <w:rPr>
                <w:rFonts w:ascii="宋体" w:hAnsi="宋体" w:cs="宋体" w:eastAsia="宋体" w:hint="default"/>
                <w:sz w:val="18"/>
                <w:szCs w:val="18"/>
              </w:rPr>
            </w:pPr>
            <w:r>
              <w:rPr>
                <w:rFonts w:ascii="宋体"/>
                <w:sz w:val="18"/>
              </w:rPr>
              <w:t>2015/9/7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4" w:right="0"/>
              <w:jc w:val="left"/>
              <w:rPr>
                <w:rFonts w:ascii="宋体" w:hAnsi="宋体" w:cs="宋体" w:eastAsia="宋体" w:hint="default"/>
                <w:sz w:val="18"/>
                <w:szCs w:val="18"/>
              </w:rPr>
            </w:pPr>
            <w:r>
              <w:rPr>
                <w:rFonts w:ascii="宋体"/>
                <w:sz w:val="18"/>
              </w:rPr>
              <w:t>2016/9/6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24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京）有限公司</w:t>
            </w:r>
          </w:p>
        </w:tc>
        <w:tc>
          <w:tcPr>
            <w:tcW w:w="165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6"/>
          <w:pgSz w:w="11910" w:h="16840"/>
          <w:pgMar w:footer="1195" w:header="0" w:top="1120" w:bottom="1380" w:left="1580" w:right="1040"/>
          <w:pgNumType w:start="131"/>
        </w:sectPr>
      </w:pPr>
    </w:p>
    <w:p>
      <w:pPr>
        <w:pStyle w:val="Heading2"/>
        <w:spacing w:line="240" w:lineRule="auto" w:before="26"/>
        <w:ind w:right="-19"/>
        <w:jc w:val="left"/>
        <w:rPr>
          <w:b w:val="0"/>
          <w:bCs w:val="0"/>
        </w:rPr>
      </w:pPr>
      <w:r>
        <w:rPr>
          <w:rFonts w:ascii="宋体" w:hAnsi="宋体" w:cs="宋体" w:eastAsia="宋体" w:hint="default"/>
        </w:rPr>
        <w:t>(3).</w:t>
      </w:r>
      <w:r>
        <w:rPr>
          <w:rFonts w:ascii="宋体" w:hAnsi="宋体" w:cs="宋体" w:eastAsia="宋体" w:hint="default"/>
          <w:spacing w:val="89"/>
        </w:rPr>
        <w:t> </w:t>
      </w:r>
      <w:r>
        <w:rPr/>
        <w:t>关联方资金拆借</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314" w:space="420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4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07"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4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7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天津海光先进技术投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1" w:right="0"/>
              <w:jc w:val="left"/>
              <w:rPr>
                <w:rFonts w:ascii="宋体" w:hAnsi="宋体" w:cs="宋体" w:eastAsia="宋体" w:hint="default"/>
                <w:sz w:val="18"/>
                <w:szCs w:val="18"/>
              </w:rPr>
            </w:pPr>
            <w:r>
              <w:rPr>
                <w:rFonts w:ascii="宋体"/>
                <w:sz w:val="18"/>
              </w:rPr>
              <w:t>100,000,000.00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19" w:right="0"/>
              <w:jc w:val="left"/>
              <w:rPr>
                <w:rFonts w:ascii="宋体" w:hAnsi="宋体" w:cs="宋体" w:eastAsia="宋体" w:hint="default"/>
                <w:sz w:val="18"/>
                <w:szCs w:val="18"/>
              </w:rPr>
            </w:pPr>
            <w:r>
              <w:rPr>
                <w:rFonts w:ascii="宋体"/>
                <w:sz w:val="18"/>
              </w:rPr>
              <w:t>2015-11-18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32" w:right="0"/>
              <w:jc w:val="left"/>
              <w:rPr>
                <w:rFonts w:ascii="宋体" w:hAnsi="宋体" w:cs="宋体" w:eastAsia="宋体" w:hint="default"/>
                <w:sz w:val="18"/>
                <w:szCs w:val="18"/>
              </w:rPr>
            </w:pPr>
            <w:r>
              <w:rPr>
                <w:rFonts w:ascii="宋体"/>
                <w:sz w:val="18"/>
              </w:rPr>
              <w:t>2016-11-18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7" w:right="0"/>
              <w:jc w:val="left"/>
              <w:rPr>
                <w:rFonts w:ascii="宋体" w:hAnsi="宋体" w:cs="宋体" w:eastAsia="宋体" w:hint="default"/>
                <w:sz w:val="18"/>
                <w:szCs w:val="18"/>
              </w:rPr>
            </w:pPr>
            <w:r>
              <w:rPr>
                <w:rFonts w:ascii="宋体" w:hAnsi="宋体" w:cs="宋体" w:eastAsia="宋体" w:hint="default"/>
                <w:sz w:val="18"/>
                <w:szCs w:val="18"/>
              </w:rPr>
              <w:t>委托贷款</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right="-18"/>
        <w:jc w:val="left"/>
      </w:pPr>
      <w:r>
        <w:rPr/>
        <w:t>□适用</w:t>
      </w:r>
      <w:r>
        <w:rPr>
          <w:spacing w:val="-1"/>
        </w:rPr>
        <w:t> </w:t>
      </w:r>
      <w:r>
        <w:rPr/>
        <w:t>√不适用</w:t>
      </w:r>
    </w:p>
    <w:p>
      <w:pPr>
        <w:pStyle w:val="Heading2"/>
        <w:spacing w:line="240" w:lineRule="auto" w:before="59"/>
        <w:ind w:right="-18"/>
        <w:jc w:val="left"/>
        <w:rPr>
          <w:b w:val="0"/>
          <w:bCs w:val="0"/>
        </w:rPr>
      </w:pPr>
      <w:r>
        <w:rPr>
          <w:rFonts w:ascii="宋体" w:hAnsi="宋体" w:cs="宋体" w:eastAsia="宋体" w:hint="default"/>
        </w:rPr>
        <w:t>(5).</w:t>
      </w:r>
      <w:r>
        <w:rPr>
          <w:rFonts w:ascii="宋体" w:hAnsi="宋体" w:cs="宋体" w:eastAsia="宋体" w:hint="default"/>
          <w:spacing w:val="89"/>
        </w:rPr>
        <w:t> </w:t>
      </w:r>
      <w:r>
        <w:rPr/>
        <w:t>关键管理人员报酬</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3787" w:space="273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4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81" w:right="0"/>
              <w:jc w:val="left"/>
              <w:rPr>
                <w:rFonts w:ascii="宋体" w:hAnsi="宋体" w:cs="宋体" w:eastAsia="宋体" w:hint="default"/>
                <w:sz w:val="18"/>
                <w:szCs w:val="18"/>
              </w:rPr>
            </w:pPr>
            <w:r>
              <w:rPr>
                <w:rFonts w:ascii="宋体"/>
                <w:sz w:val="18"/>
              </w:rPr>
              <w:t>4,884,908.39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08" w:right="0"/>
              <w:jc w:val="left"/>
              <w:rPr>
                <w:rFonts w:ascii="宋体" w:hAnsi="宋体" w:cs="宋体" w:eastAsia="宋体" w:hint="default"/>
                <w:sz w:val="18"/>
                <w:szCs w:val="18"/>
              </w:rPr>
            </w:pPr>
            <w:r>
              <w:rPr>
                <w:rFonts w:ascii="宋体"/>
                <w:sz w:val="18"/>
              </w:rPr>
              <w:t>2,497,449.50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6"/>
        <w:ind w:left="21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27"/>
        <w:gridCol w:w="2691"/>
        <w:gridCol w:w="1277"/>
        <w:gridCol w:w="1274"/>
        <w:gridCol w:w="1275"/>
        <w:gridCol w:w="1351"/>
      </w:tblGrid>
      <w:tr>
        <w:trPr>
          <w:trHeight w:val="245" w:hRule="exact"/>
        </w:trPr>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92"/>
              <w:ind w:left="14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91" w:type="dxa"/>
            <w:vMerge w:val="restart"/>
            <w:tcBorders>
              <w:top w:val="single" w:sz="4" w:space="0" w:color="000000"/>
              <w:left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3" w:hRule="exact"/>
        </w:trPr>
        <w:tc>
          <w:tcPr>
            <w:tcW w:w="1027" w:type="dxa"/>
            <w:vMerge/>
            <w:tcBorders>
              <w:left w:val="single" w:sz="4" w:space="0" w:color="000000"/>
              <w:bottom w:val="single" w:sz="4" w:space="0" w:color="000000"/>
              <w:right w:val="single" w:sz="4" w:space="0" w:color="000000"/>
            </w:tcBorders>
          </w:tcPr>
          <w:p>
            <w:pPr/>
          </w:p>
        </w:tc>
        <w:tc>
          <w:tcPr>
            <w:tcW w:w="269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02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宁波中科集成电路设计中心有限</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8" w:right="0"/>
              <w:jc w:val="left"/>
              <w:rPr>
                <w:rFonts w:ascii="宋体" w:hAnsi="宋体" w:cs="宋体" w:eastAsia="宋体" w:hint="default"/>
                <w:sz w:val="18"/>
                <w:szCs w:val="18"/>
              </w:rPr>
            </w:pPr>
            <w:r>
              <w:rPr>
                <w:rFonts w:ascii="宋体"/>
                <w:sz w:val="18"/>
              </w:rPr>
              <w:t>706,900.00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7" w:right="0"/>
              <w:jc w:val="left"/>
              <w:rPr>
                <w:rFonts w:ascii="宋体" w:hAnsi="宋体" w:cs="宋体" w:eastAsia="宋体" w:hint="default"/>
                <w:sz w:val="18"/>
                <w:szCs w:val="18"/>
              </w:rPr>
            </w:pPr>
            <w:r>
              <w:rPr>
                <w:rFonts w:ascii="宋体"/>
                <w:sz w:val="18"/>
              </w:rPr>
              <w:t>106,035.00</w:t>
            </w:r>
          </w:p>
        </w:tc>
      </w:tr>
      <w:tr>
        <w:trPr>
          <w:trHeight w:val="245" w:hRule="exact"/>
        </w:trPr>
        <w:tc>
          <w:tcPr>
            <w:tcW w:w="102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中国科学院计算技术研究所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4" w:right="0"/>
              <w:jc w:val="center"/>
              <w:rPr>
                <w:rFonts w:ascii="宋体" w:hAnsi="宋体" w:cs="宋体" w:eastAsia="宋体" w:hint="default"/>
                <w:sz w:val="18"/>
                <w:szCs w:val="18"/>
              </w:rPr>
            </w:pPr>
            <w:r>
              <w:rPr>
                <w:rFonts w:ascii="宋体"/>
                <w:sz w:val="18"/>
              </w:rPr>
              <w:t>7,536,000.00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26"/>
        <w:ind w:right="2940"/>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16"/>
        <w:gridCol w:w="2269"/>
        <w:gridCol w:w="1940"/>
        <w:gridCol w:w="2672"/>
      </w:tblGrid>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9"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166,885.39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749,487.18</w:t>
            </w:r>
          </w:p>
        </w:tc>
      </w:tr>
      <w:tr>
        <w:trPr>
          <w:trHeight w:val="245" w:hRule="exact"/>
        </w:trPr>
        <w:tc>
          <w:tcPr>
            <w:tcW w:w="201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北京曙光易通技术有限公司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58,500.00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69"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1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中国科学院计算技术研究所</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200.02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2"/>
        <w:tabs>
          <w:tab w:pos="1057" w:val="left" w:leader="none"/>
        </w:tabs>
        <w:spacing w:line="240" w:lineRule="auto"/>
        <w:ind w:right="2940"/>
        <w:jc w:val="left"/>
        <w:rPr>
          <w:b w:val="0"/>
          <w:bCs w:val="0"/>
        </w:rPr>
      </w:pPr>
      <w:r>
        <w:rPr/>
        <w:t>十二、</w:t>
        <w:tab/>
        <w:t>股份支付</w:t>
      </w:r>
      <w:r>
        <w:rPr>
          <w:b w:val="0"/>
          <w:bCs w:val="0"/>
        </w:rPr>
      </w:r>
    </w:p>
    <w:p>
      <w:pPr>
        <w:pStyle w:val="Heading2"/>
        <w:spacing w:line="240" w:lineRule="auto" w:before="58"/>
        <w:ind w:right="294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94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right="294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90" w:lineRule="auto" w:before="175"/>
        <w:ind w:right="6096"/>
        <w:jc w:val="left"/>
        <w:rPr>
          <w:rFonts w:ascii="宋体" w:hAnsi="宋体" w:cs="宋体" w:eastAsia="宋体" w:hint="default"/>
          <w:b w:val="0"/>
          <w:bCs w:val="0"/>
        </w:rPr>
      </w:pPr>
      <w:r>
        <w:rPr>
          <w:rFonts w:ascii="宋体" w:hAnsi="宋体" w:cs="宋体" w:eastAsia="宋体" w:hint="default"/>
        </w:rPr>
        <w:t>4</w:t>
      </w:r>
      <w:r>
        <w:rPr/>
        <w:t>、 股份支付的修改、终止情况</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1057" w:val="left" w:leader="none"/>
        </w:tabs>
        <w:spacing w:line="290" w:lineRule="auto" w:before="0"/>
        <w:ind w:right="6748"/>
        <w:jc w:val="left"/>
        <w:rPr>
          <w:b w:val="0"/>
          <w:bCs w:val="0"/>
        </w:rPr>
      </w:pPr>
      <w:r>
        <w:rPr/>
        <w:t>十三、</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94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8"/>
        <w:ind w:right="2940"/>
        <w:jc w:val="left"/>
      </w:pPr>
      <w:r>
        <w:rPr/>
        <w:t>√适用</w:t>
      </w:r>
      <w:r>
        <w:rPr>
          <w:spacing w:val="-1"/>
        </w:rPr>
        <w:t> </w:t>
      </w:r>
      <w:r>
        <w:rPr/>
        <w:t>□不适用</w:t>
      </w:r>
    </w:p>
    <w:p>
      <w:pPr>
        <w:pStyle w:val="Heading2"/>
        <w:spacing w:line="240" w:lineRule="auto" w:before="57"/>
        <w:ind w:right="294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58"/>
        <w:ind w:right="2940"/>
        <w:jc w:val="left"/>
      </w:pPr>
      <w:r>
        <w:rPr/>
        <w:t>①未结清保函保证金情况</w:t>
      </w:r>
    </w:p>
    <w:p>
      <w:pPr>
        <w:pStyle w:val="BodyText"/>
        <w:spacing w:line="240" w:lineRule="auto" w:before="123"/>
        <w:ind w:left="642" w:right="2940"/>
        <w:jc w:val="left"/>
      </w:pPr>
      <w:r>
        <w:rPr/>
        <w:pict>
          <v:shape style="position:absolute;margin-left:231.410004pt;margin-top:22.973669pt;width:.48pt;height:.12pt;mso-position-horizontal-relative:page;mso-position-vertical-relative:paragraph;z-index:-914776" type="#_x0000_t75" stroked="false">
            <v:imagedata r:id="rId67" o:title=""/>
          </v:shape>
        </w:pict>
      </w:r>
      <w:r>
        <w:rPr/>
        <w:pict>
          <v:shape style="position:absolute;margin-left:295.25pt;margin-top:22.973669pt;width:.48001pt;height:.12pt;mso-position-horizontal-relative:page;mso-position-vertical-relative:paragraph;z-index:-914752" type="#_x0000_t75" stroked="false">
            <v:imagedata r:id="rId67" o:title=""/>
          </v:shape>
        </w:pict>
      </w:r>
      <w:r>
        <w:rPr/>
        <w:pict>
          <v:shape style="position:absolute;margin-left:359.109985pt;margin-top:22.973669pt;width:.48001pt;height:.12pt;mso-position-horizontal-relative:page;mso-position-vertical-relative:paragraph;z-index:-914728" type="#_x0000_t75" stroked="false">
            <v:imagedata r:id="rId67" o:title=""/>
          </v:shape>
        </w:pict>
      </w:r>
      <w:r>
        <w:rPr/>
        <w:pict>
          <v:shape style="position:absolute;margin-left:428.470001pt;margin-top:22.973669pt;width:.48001pt;height:.12pt;mso-position-horizontal-relative:page;mso-position-vertical-relative:paragraph;z-index:-914704" type="#_x0000_t75" stroked="false">
            <v:imagedata r:id="rId67" o:title=""/>
          </v:shape>
        </w:pict>
      </w:r>
      <w:r>
        <w:rPr/>
        <w:pict>
          <v:shape style="position:absolute;margin-left:515.020020pt;margin-top:22.973669pt;width:.47998pt;height:.12pt;mso-position-horizontal-relative:page;mso-position-vertical-relative:paragraph;z-index:-914680" type="#_x0000_t75" stroked="false">
            <v:imagedata r:id="rId67" o:title=""/>
          </v:shape>
        </w:pict>
      </w:r>
      <w:r>
        <w:rPr/>
        <w:pict>
          <v:group style="position:absolute;margin-left:89.903999pt;margin-top:41.333710pt;width:439.4pt;height:5.55pt;mso-position-horizontal-relative:page;mso-position-vertical-relative:paragraph;z-index:-914656" coordorigin="1798,827" coordsize="8788,111">
            <v:shape style="position:absolute;left:1798;top:827;width:2849;height:110" type="#_x0000_t75" stroked="false">
              <v:imagedata r:id="rId68" o:title=""/>
            </v:shape>
            <v:shape style="position:absolute;left:4623;top:923;width:1291;height:14" type="#_x0000_t75" stroked="false">
              <v:imagedata r:id="rId69" o:title=""/>
            </v:shape>
            <v:shape style="position:absolute;left:5900;top:923;width:1292;height:14" type="#_x0000_t75" stroked="false">
              <v:imagedata r:id="rId70" o:title=""/>
            </v:shape>
            <v:shape style="position:absolute;left:7177;top:923;width:1402;height:14" type="#_x0000_t75" stroked="false">
              <v:imagedata r:id="rId71" o:title=""/>
            </v:shape>
            <v:shape style="position:absolute;left:8565;top:927;width:2021;height:10" type="#_x0000_t75" stroked="false">
              <v:imagedata r:id="rId72" o:title=""/>
            </v:shape>
            <w10:wrap type="none"/>
          </v:group>
        </w:pict>
      </w:r>
      <w:r>
        <w:rPr/>
        <w:pict>
          <v:group style="position:absolute;margin-left:89.903999pt;margin-top:56.453709pt;width:439.4pt;height:5.05pt;mso-position-horizontal-relative:page;mso-position-vertical-relative:paragraph;z-index:-914632" coordorigin="1798,1129" coordsize="8788,101">
            <v:shape style="position:absolute;left:1798;top:1129;width:2849;height:101" type="#_x0000_t75" stroked="false">
              <v:imagedata r:id="rId73" o:title=""/>
            </v:shape>
            <v:shape style="position:absolute;left:4623;top:1220;width:5963;height:10" type="#_x0000_t75" stroked="false">
              <v:imagedata r:id="rId74" o:title=""/>
            </v:shape>
            <w10:wrap type="none"/>
          </v:group>
        </w:pict>
      </w:r>
      <w:r>
        <w:rPr/>
        <w:pict>
          <v:group style="position:absolute;margin-left:89.903999pt;margin-top:71.093681pt;width:439.4pt;height:5.2pt;mso-position-horizontal-relative:page;mso-position-vertical-relative:paragraph;z-index:-914608" coordorigin="1798,1422" coordsize="8788,104">
            <v:shape style="position:absolute;left:1798;top:1422;width:2849;height:103" type="#_x0000_t75" stroked="false">
              <v:imagedata r:id="rId75" o:title=""/>
            </v:shape>
            <v:shape style="position:absolute;left:4623;top:1515;width:5963;height:10" type="#_x0000_t75" stroked="false">
              <v:imagedata r:id="rId74" o:title=""/>
            </v:shape>
            <w10:wrap type="none"/>
          </v:group>
        </w:pict>
      </w:r>
      <w:r>
        <w:rPr/>
        <w:t>截至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日，未结清的保函保证金情况如下：</w:t>
      </w: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849"/>
        <w:gridCol w:w="1277"/>
        <w:gridCol w:w="1277"/>
        <w:gridCol w:w="1387"/>
        <w:gridCol w:w="1731"/>
        <w:gridCol w:w="281"/>
      </w:tblGrid>
      <w:tr>
        <w:trPr>
          <w:trHeight w:val="382"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left="890" w:right="0"/>
              <w:jc w:val="left"/>
              <w:rPr>
                <w:rFonts w:ascii="宋体" w:hAnsi="宋体" w:cs="宋体" w:eastAsia="宋体" w:hint="default"/>
                <w:sz w:val="18"/>
                <w:szCs w:val="18"/>
              </w:rPr>
            </w:pPr>
            <w:r>
              <w:rPr>
                <w:rFonts w:ascii="宋体" w:hAnsi="宋体" w:cs="宋体" w:eastAsia="宋体" w:hint="default"/>
                <w:sz w:val="18"/>
                <w:szCs w:val="18"/>
              </w:rPr>
              <w:t>对方单位名称</w:t>
            </w: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开立日期</w:t>
            </w: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38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73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保函类型</w:t>
            </w:r>
          </w:p>
        </w:tc>
        <w:tc>
          <w:tcPr>
            <w:tcW w:w="281" w:type="dxa"/>
            <w:vMerge w:val="restart"/>
            <w:tcBorders>
              <w:top w:val="single" w:sz="12" w:space="0" w:color="000000"/>
              <w:left w:val="single" w:sz="4" w:space="0" w:color="000000"/>
              <w:right w:val="nil" w:sz="6" w:space="0" w:color="auto"/>
            </w:tcBorders>
          </w:tcPr>
          <w:p>
            <w:pPr>
              <w:pStyle w:val="TableParagraph"/>
              <w:spacing w:line="205" w:lineRule="exact"/>
              <w:ind w:left="103" w:right="-8"/>
              <w:jc w:val="left"/>
              <w:rPr>
                <w:rFonts w:ascii="宋体" w:hAnsi="宋体" w:cs="宋体" w:eastAsia="宋体" w:hint="default"/>
                <w:sz w:val="18"/>
                <w:szCs w:val="18"/>
              </w:rPr>
            </w:pPr>
            <w:r>
              <w:rPr>
                <w:rFonts w:ascii="宋体" w:hAnsi="宋体" w:cs="宋体" w:eastAsia="宋体" w:hint="default"/>
                <w:sz w:val="18"/>
                <w:szCs w:val="18"/>
              </w:rPr>
              <w:t>备</w:t>
            </w:r>
          </w:p>
          <w:p>
            <w:pPr>
              <w:pStyle w:val="TableParagraph"/>
              <w:spacing w:line="240" w:lineRule="auto"/>
              <w:ind w:left="103" w:right="-8"/>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34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中国科学技术大学</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2015/12/25</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25"/>
              <w:jc w:val="right"/>
              <w:rPr>
                <w:rFonts w:ascii="宋体" w:hAnsi="宋体" w:cs="宋体" w:eastAsia="宋体" w:hint="default"/>
                <w:sz w:val="18"/>
                <w:szCs w:val="18"/>
              </w:rPr>
            </w:pPr>
            <w:r>
              <w:rPr>
                <w:rFonts w:ascii="宋体"/>
                <w:spacing w:val="-1"/>
                <w:sz w:val="18"/>
              </w:rPr>
              <w:t>2016/6/25</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3"/>
              <w:jc w:val="right"/>
              <w:rPr>
                <w:rFonts w:ascii="宋体" w:hAnsi="宋体" w:cs="宋体" w:eastAsia="宋体" w:hint="default"/>
                <w:sz w:val="18"/>
                <w:szCs w:val="18"/>
              </w:rPr>
            </w:pPr>
            <w:r>
              <w:rPr>
                <w:rFonts w:ascii="宋体"/>
                <w:spacing w:val="-1"/>
                <w:sz w:val="18"/>
              </w:rPr>
              <w:t>6,840,000.00</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不可撤销履约保函</w:t>
            </w:r>
          </w:p>
        </w:tc>
        <w:tc>
          <w:tcPr>
            <w:tcW w:w="281" w:type="dxa"/>
            <w:vMerge/>
            <w:tcBorders>
              <w:left w:val="single" w:sz="4" w:space="0" w:color="000000"/>
              <w:right w:val="nil" w:sz="6" w:space="0" w:color="auto"/>
            </w:tcBorders>
          </w:tcPr>
          <w:p>
            <w:pPr/>
          </w:p>
        </w:tc>
      </w:tr>
      <w:tr>
        <w:trPr>
          <w:trHeight w:val="61" w:hRule="exact"/>
        </w:trPr>
        <w:tc>
          <w:tcPr>
            <w:tcW w:w="284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387"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c>
          <w:tcPr>
            <w:tcW w:w="281" w:type="dxa"/>
            <w:vMerge/>
            <w:tcBorders>
              <w:left w:val="single" w:sz="4" w:space="0" w:color="000000"/>
              <w:right w:val="nil" w:sz="6" w:space="0" w:color="auto"/>
            </w:tcBorders>
          </w:tcPr>
          <w:p>
            <w:pPr/>
          </w:p>
        </w:tc>
      </w:tr>
      <w:tr>
        <w:trPr>
          <w:trHeight w:val="23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北京应用物理与计算数学研究所</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2015/12/25</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82"/>
              <w:jc w:val="right"/>
              <w:rPr>
                <w:rFonts w:ascii="宋体" w:hAnsi="宋体" w:cs="宋体" w:eastAsia="宋体" w:hint="default"/>
                <w:sz w:val="18"/>
                <w:szCs w:val="18"/>
              </w:rPr>
            </w:pPr>
            <w:r>
              <w:rPr>
                <w:rFonts w:ascii="宋体"/>
                <w:spacing w:val="-1"/>
                <w:sz w:val="18"/>
              </w:rPr>
              <w:t>2016/12/25</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1,999,960.00</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不可撤销履约保函</w:t>
            </w:r>
          </w:p>
        </w:tc>
        <w:tc>
          <w:tcPr>
            <w:tcW w:w="281" w:type="dxa"/>
            <w:vMerge/>
            <w:tcBorders>
              <w:left w:val="single" w:sz="4" w:space="0" w:color="000000"/>
              <w:right w:val="nil" w:sz="6" w:space="0" w:color="auto"/>
            </w:tcBorders>
          </w:tcPr>
          <w:p>
            <w:pPr/>
          </w:p>
        </w:tc>
      </w:tr>
      <w:tr>
        <w:trPr>
          <w:trHeight w:val="63" w:hRule="exact"/>
        </w:trPr>
        <w:tc>
          <w:tcPr>
            <w:tcW w:w="284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387"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c>
          <w:tcPr>
            <w:tcW w:w="281" w:type="dxa"/>
            <w:vMerge/>
            <w:tcBorders>
              <w:left w:val="single" w:sz="4" w:space="0" w:color="000000"/>
              <w:right w:val="nil" w:sz="6" w:space="0" w:color="auto"/>
            </w:tcBorders>
          </w:tcPr>
          <w:p>
            <w:pPr/>
          </w:p>
        </w:tc>
      </w:tr>
      <w:tr>
        <w:trPr>
          <w:trHeight w:val="232"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sz w:val="18"/>
              </w:rPr>
              <w:t>NVIDIA SINGAPORE</w:t>
            </w:r>
            <w:r>
              <w:rPr>
                <w:rFonts w:ascii="宋体"/>
                <w:spacing w:val="-9"/>
                <w:sz w:val="18"/>
              </w:rPr>
              <w:t> </w:t>
            </w:r>
            <w:r>
              <w:rPr>
                <w:rFonts w:ascii="宋体"/>
                <w:sz w:val="18"/>
              </w:rPr>
              <w:t>PTE.LTD.</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2015/8/31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225"/>
              <w:jc w:val="right"/>
              <w:rPr>
                <w:rFonts w:ascii="宋体" w:hAnsi="宋体" w:cs="宋体" w:eastAsia="宋体" w:hint="default"/>
                <w:sz w:val="18"/>
                <w:szCs w:val="18"/>
              </w:rPr>
            </w:pPr>
            <w:r>
              <w:rPr>
                <w:rFonts w:ascii="宋体"/>
                <w:spacing w:val="-1"/>
                <w:sz w:val="18"/>
              </w:rPr>
              <w:t>2016/8/31</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1,360,000.00</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88"/>
              <w:jc w:val="center"/>
              <w:rPr>
                <w:rFonts w:ascii="宋体" w:hAnsi="宋体" w:cs="宋体" w:eastAsia="宋体" w:hint="default"/>
                <w:sz w:val="18"/>
                <w:szCs w:val="18"/>
              </w:rPr>
            </w:pPr>
            <w:r>
              <w:rPr>
                <w:rFonts w:ascii="宋体" w:hAnsi="宋体" w:cs="宋体" w:eastAsia="宋体" w:hint="default"/>
                <w:sz w:val="18"/>
                <w:szCs w:val="18"/>
              </w:rPr>
              <w:t>备用信用证</w:t>
            </w:r>
          </w:p>
        </w:tc>
        <w:tc>
          <w:tcPr>
            <w:tcW w:w="281" w:type="dxa"/>
            <w:vMerge/>
            <w:tcBorders>
              <w:left w:val="single" w:sz="4" w:space="0" w:color="000000"/>
              <w:right w:val="nil" w:sz="6" w:space="0" w:color="auto"/>
            </w:tcBorders>
          </w:tcPr>
          <w:p>
            <w:pPr/>
          </w:p>
        </w:tc>
      </w:tr>
      <w:tr>
        <w:trPr>
          <w:trHeight w:val="61" w:hRule="exact"/>
        </w:trPr>
        <w:tc>
          <w:tcPr>
            <w:tcW w:w="284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387" w:type="dxa"/>
            <w:tcBorders>
              <w:top w:val="nil" w:sz="6" w:space="0" w:color="auto"/>
              <w:left w:val="single" w:sz="4" w:space="0" w:color="000000"/>
              <w:bottom w:val="nil" w:sz="6" w:space="0" w:color="auto"/>
              <w:right w:val="single" w:sz="4" w:space="0" w:color="000000"/>
            </w:tcBorders>
          </w:tcPr>
          <w:p>
            <w:pPr/>
          </w:p>
        </w:tc>
        <w:tc>
          <w:tcPr>
            <w:tcW w:w="1731" w:type="dxa"/>
            <w:tcBorders>
              <w:top w:val="nil" w:sz="6" w:space="0" w:color="auto"/>
              <w:left w:val="single" w:sz="4" w:space="0" w:color="000000"/>
              <w:bottom w:val="nil" w:sz="6" w:space="0" w:color="auto"/>
              <w:right w:val="single" w:sz="4" w:space="0" w:color="000000"/>
            </w:tcBorders>
          </w:tcPr>
          <w:p>
            <w:pPr/>
          </w:p>
        </w:tc>
        <w:tc>
          <w:tcPr>
            <w:tcW w:w="281" w:type="dxa"/>
            <w:vMerge/>
            <w:tcBorders>
              <w:left w:val="single" w:sz="4" w:space="0" w:color="000000"/>
              <w:right w:val="nil" w:sz="6" w:space="0" w:color="auto"/>
            </w:tcBorders>
          </w:tcPr>
          <w:p>
            <w:pPr/>
          </w:p>
        </w:tc>
      </w:tr>
      <w:tr>
        <w:trPr>
          <w:trHeight w:val="295"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万以下履约保函金额合计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4,853,085.69</w:t>
            </w:r>
          </w:p>
        </w:tc>
        <w:tc>
          <w:tcPr>
            <w:tcW w:w="173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不可撤销履约保函</w:t>
            </w:r>
          </w:p>
        </w:tc>
        <w:tc>
          <w:tcPr>
            <w:tcW w:w="281" w:type="dxa"/>
            <w:vMerge/>
            <w:tcBorders>
              <w:left w:val="single" w:sz="4" w:space="0" w:color="000000"/>
              <w:right w:val="nil" w:sz="6" w:space="0" w:color="auto"/>
            </w:tcBorders>
          </w:tcPr>
          <w:p>
            <w:pPr/>
          </w:p>
        </w:tc>
      </w:tr>
      <w:tr>
        <w:trPr>
          <w:trHeight w:val="300"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32" w:lineRule="exact"/>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nil" w:sz="6" w:space="0" w:color="auto"/>
              <w:left w:val="single" w:sz="4" w:space="0" w:color="000000"/>
              <w:bottom w:val="single" w:sz="12" w:space="0" w:color="000000"/>
              <w:right w:val="single" w:sz="4" w:space="0" w:color="000000"/>
            </w:tcBorders>
          </w:tcPr>
          <w:p>
            <w:pPr/>
          </w:p>
        </w:tc>
        <w:tc>
          <w:tcPr>
            <w:tcW w:w="1277" w:type="dxa"/>
            <w:tcBorders>
              <w:top w:val="nil" w:sz="6" w:space="0" w:color="auto"/>
              <w:left w:val="single" w:sz="4" w:space="0" w:color="000000"/>
              <w:bottom w:val="single" w:sz="12" w:space="0" w:color="000000"/>
              <w:right w:val="single" w:sz="4" w:space="0" w:color="000000"/>
            </w:tcBorders>
          </w:tcPr>
          <w:p>
            <w:pPr/>
          </w:p>
        </w:tc>
        <w:tc>
          <w:tcPr>
            <w:tcW w:w="1387"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15,053,045.69</w:t>
            </w:r>
          </w:p>
        </w:tc>
        <w:tc>
          <w:tcPr>
            <w:tcW w:w="1731" w:type="dxa"/>
            <w:tcBorders>
              <w:top w:val="nil" w:sz="6" w:space="0" w:color="auto"/>
              <w:left w:val="single" w:sz="4" w:space="0" w:color="000000"/>
              <w:bottom w:val="single" w:sz="12" w:space="0" w:color="000000"/>
              <w:right w:val="single" w:sz="4" w:space="0" w:color="000000"/>
            </w:tcBorders>
          </w:tcPr>
          <w:p>
            <w:pPr/>
          </w:p>
        </w:tc>
        <w:tc>
          <w:tcPr>
            <w:tcW w:w="281" w:type="dxa"/>
            <w:vMerge/>
            <w:tcBorders>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5"/>
          <w:szCs w:val="15"/>
        </w:rPr>
      </w:pPr>
    </w:p>
    <w:p>
      <w:pPr>
        <w:pStyle w:val="BodyText"/>
        <w:spacing w:line="350" w:lineRule="auto"/>
        <w:ind w:left="935" w:right="2940" w:hanging="718"/>
        <w:jc w:val="left"/>
      </w:pPr>
      <w:r>
        <w:rPr/>
        <w:pict>
          <v:group style="position:absolute;margin-left:89.903999pt;margin-top:-45.83633pt;width:439.4pt;height:5.05pt;mso-position-horizontal-relative:page;mso-position-vertical-relative:paragraph;z-index:-914584" coordorigin="1798,-917" coordsize="8788,101">
            <v:shape style="position:absolute;left:1798;top:-917;width:2849;height:101" type="#_x0000_t75" stroked="false">
              <v:imagedata r:id="rId76" o:title=""/>
            </v:shape>
            <v:shape style="position:absolute;left:4623;top:-826;width:5963;height:10" type="#_x0000_t75" stroked="false">
              <v:imagedata r:id="rId74" o:title=""/>
            </v:shape>
            <w10:wrap type="none"/>
          </v:group>
        </w:pict>
      </w:r>
      <w:r>
        <w:rPr/>
        <w:pict>
          <v:group style="position:absolute;margin-left:89.903999pt;margin-top:-31.19636pt;width:439.4pt;height:5.2pt;mso-position-horizontal-relative:page;mso-position-vertical-relative:paragraph;z-index:-914560" coordorigin="1798,-624" coordsize="8788,104">
            <v:shape style="position:absolute;left:1798;top:-624;width:2849;height:103" type="#_x0000_t75" stroked="false">
              <v:imagedata r:id="rId77" o:title=""/>
            </v:shape>
            <v:shape style="position:absolute;left:4623;top:-530;width:5963;height:10" type="#_x0000_t75" stroked="false">
              <v:imagedata r:id="rId74" o:title=""/>
            </v:shape>
            <w10:wrap type="none"/>
          </v:group>
        </w:pict>
      </w:r>
      <w:r>
        <w:rPr/>
        <w:pict>
          <v:shape style="position:absolute;margin-left:232.970001pt;margin-top:36.863663pt;width:.48pt;height:.12pt;mso-position-horizontal-relative:page;mso-position-vertical-relative:paragraph;z-index:-914536" type="#_x0000_t75" stroked="false">
            <v:imagedata r:id="rId78" o:title=""/>
          </v:shape>
        </w:pict>
      </w:r>
      <w:r>
        <w:rPr/>
        <w:pict>
          <v:shape style="position:absolute;margin-left:324.910004pt;margin-top:36.863663pt;width:.48001pt;height:.12pt;mso-position-horizontal-relative:page;mso-position-vertical-relative:paragraph;z-index:-914512" type="#_x0000_t75" stroked="false">
            <v:imagedata r:id="rId78" o:title=""/>
          </v:shape>
        </w:pict>
      </w:r>
      <w:r>
        <w:rPr/>
        <w:pict>
          <v:shape style="position:absolute;margin-left:423.670013pt;margin-top:36.863663pt;width:.48001pt;height:.12pt;mso-position-horizontal-relative:page;mso-position-vertical-relative:paragraph;z-index:1624" type="#_x0000_t75" stroked="false">
            <v:imagedata r:id="rId78" o:title=""/>
          </v:shape>
        </w:pict>
      </w:r>
      <w:r>
        <w:rPr/>
        <w:pict>
          <v:shape style="position:absolute;margin-left:89.183998pt;margin-top:35.42366pt;width:440.5pt;height:105.4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1839"/>
                    <w:gridCol w:w="1975"/>
                    <w:gridCol w:w="2115"/>
                  </w:tblGrid>
                  <w:tr>
                    <w:trPr>
                      <w:trHeight w:val="303" w:hRule="exact"/>
                    </w:trPr>
                    <w:tc>
                      <w:tcPr>
                        <w:tcW w:w="2881" w:type="dxa"/>
                        <w:tcBorders>
                          <w:top w:val="single" w:sz="12" w:space="0" w:color="000000"/>
                          <w:left w:val="nil" w:sz="6" w:space="0" w:color="auto"/>
                          <w:bottom w:val="nil" w:sz="6" w:space="0" w:color="auto"/>
                          <w:right w:val="single" w:sz="4" w:space="0" w:color="000000"/>
                        </w:tcBorders>
                      </w:tcPr>
                      <w:p>
                        <w:pPr>
                          <w:pStyle w:val="TableParagraph"/>
                          <w:spacing w:line="232" w:lineRule="exact"/>
                          <w:ind w:left="18"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1839" w:type="dxa"/>
                        <w:tcBorders>
                          <w:top w:val="single" w:sz="12" w:space="0" w:color="000000"/>
                          <w:left w:val="single" w:sz="4" w:space="0" w:color="000000"/>
                          <w:bottom w:val="nil" w:sz="6" w:space="0" w:color="auto"/>
                          <w:right w:val="single" w:sz="4" w:space="0" w:color="000000"/>
                        </w:tcBorders>
                      </w:tcPr>
                      <w:p>
                        <w:pPr>
                          <w:pStyle w:val="TableParagraph"/>
                          <w:spacing w:line="232" w:lineRule="exact"/>
                          <w:ind w:left="55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75" w:type="dxa"/>
                        <w:tcBorders>
                          <w:top w:val="single" w:sz="12" w:space="0" w:color="000000"/>
                          <w:left w:val="single" w:sz="4" w:space="0" w:color="000000"/>
                          <w:bottom w:val="nil" w:sz="6" w:space="0" w:color="auto"/>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债务到期日</w:t>
                        </w:r>
                      </w:p>
                    </w:tc>
                    <w:tc>
                      <w:tcPr>
                        <w:tcW w:w="2115" w:type="dxa"/>
                        <w:vMerge w:val="restart"/>
                        <w:tcBorders>
                          <w:top w:val="single" w:sz="12" w:space="0" w:color="000000"/>
                          <w:left w:val="single" w:sz="4" w:space="0" w:color="000000"/>
                          <w:right w:val="nil" w:sz="6" w:space="0" w:color="auto"/>
                        </w:tcBorders>
                      </w:tcPr>
                      <w:p>
                        <w:pPr>
                          <w:pStyle w:val="TableParagraph"/>
                          <w:spacing w:line="232" w:lineRule="exact"/>
                          <w:ind w:left="242"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197" w:hRule="exact"/>
                    </w:trPr>
                    <w:tc>
                      <w:tcPr>
                        <w:tcW w:w="2881"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3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7,500,000.00</w:t>
                        </w:r>
                      </w:p>
                    </w:tc>
                    <w:tc>
                      <w:tcPr>
                        <w:tcW w:w="1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sz w:val="18"/>
                          </w:rPr>
                          <w:t>2016/6/30</w:t>
                        </w:r>
                      </w:p>
                    </w:tc>
                    <w:tc>
                      <w:tcPr>
                        <w:tcW w:w="2115" w:type="dxa"/>
                        <w:vMerge/>
                        <w:tcBorders>
                          <w:left w:val="single" w:sz="4" w:space="0" w:color="000000"/>
                          <w:right w:val="nil" w:sz="6" w:space="0" w:color="auto"/>
                        </w:tcBorders>
                      </w:tcPr>
                      <w:p>
                        <w:pPr/>
                      </w:p>
                    </w:tc>
                  </w:tr>
                  <w:tr>
                    <w:trPr>
                      <w:trHeight w:val="335" w:hRule="exact"/>
                    </w:trPr>
                    <w:tc>
                      <w:tcPr>
                        <w:tcW w:w="2881"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39"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01"/>
                          <w:jc w:val="right"/>
                          <w:rPr>
                            <w:rFonts w:ascii="宋体" w:hAnsi="宋体" w:cs="宋体" w:eastAsia="宋体" w:hint="default"/>
                            <w:sz w:val="18"/>
                            <w:szCs w:val="18"/>
                          </w:rPr>
                        </w:pPr>
                        <w:r>
                          <w:rPr>
                            <w:rFonts w:ascii="宋体"/>
                            <w:spacing w:val="-1"/>
                            <w:sz w:val="18"/>
                          </w:rPr>
                          <w:t>7,500,000.00</w:t>
                        </w:r>
                      </w:p>
                    </w:tc>
                    <w:tc>
                      <w:tcPr>
                        <w:tcW w:w="1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2016/12/30</w:t>
                        </w:r>
                      </w:p>
                    </w:tc>
                    <w:tc>
                      <w:tcPr>
                        <w:tcW w:w="2115" w:type="dxa"/>
                        <w:vMerge/>
                        <w:tcBorders>
                          <w:left w:val="single" w:sz="4" w:space="0" w:color="000000"/>
                          <w:right w:val="nil" w:sz="6" w:space="0" w:color="auto"/>
                        </w:tcBorders>
                      </w:tcPr>
                      <w:p>
                        <w:pPr/>
                      </w:p>
                    </w:tc>
                  </w:tr>
                  <w:tr>
                    <w:trPr>
                      <w:trHeight w:val="61" w:hRule="exact"/>
                    </w:trPr>
                    <w:tc>
                      <w:tcPr>
                        <w:tcW w:w="28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single" w:sz="4" w:space="0" w:color="000000"/>
                        </w:tcBorders>
                      </w:tcPr>
                      <w:p>
                        <w:pPr/>
                      </w:p>
                    </w:tc>
                    <w:tc>
                      <w:tcPr>
                        <w:tcW w:w="1975" w:type="dxa"/>
                        <w:tcBorders>
                          <w:top w:val="nil" w:sz="6" w:space="0" w:color="auto"/>
                          <w:left w:val="single" w:sz="4" w:space="0" w:color="000000"/>
                          <w:bottom w:val="nil" w:sz="6" w:space="0" w:color="auto"/>
                          <w:right w:val="single" w:sz="4" w:space="0" w:color="000000"/>
                        </w:tcBorders>
                      </w:tcPr>
                      <w:p>
                        <w:pPr/>
                      </w:p>
                    </w:tc>
                    <w:tc>
                      <w:tcPr>
                        <w:tcW w:w="2115" w:type="dxa"/>
                        <w:vMerge/>
                        <w:tcBorders>
                          <w:left w:val="single" w:sz="4" w:space="0" w:color="000000"/>
                          <w:right w:val="nil" w:sz="6" w:space="0" w:color="auto"/>
                        </w:tcBorders>
                      </w:tcPr>
                      <w:p>
                        <w:pPr/>
                      </w:p>
                    </w:tc>
                  </w:tr>
                  <w:tr>
                    <w:trPr>
                      <w:trHeight w:val="232" w:hRule="exact"/>
                    </w:trPr>
                    <w:tc>
                      <w:tcPr>
                        <w:tcW w:w="2881"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39"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10,000,000.00</w:t>
                        </w:r>
                      </w:p>
                    </w:tc>
                    <w:tc>
                      <w:tcPr>
                        <w:tcW w:w="1975"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2017/6/30</w:t>
                        </w:r>
                      </w:p>
                    </w:tc>
                    <w:tc>
                      <w:tcPr>
                        <w:tcW w:w="2115" w:type="dxa"/>
                        <w:vMerge/>
                        <w:tcBorders>
                          <w:left w:val="single" w:sz="4" w:space="0" w:color="000000"/>
                          <w:right w:val="nil" w:sz="6" w:space="0" w:color="auto"/>
                        </w:tcBorders>
                      </w:tcPr>
                      <w:p>
                        <w:pPr/>
                      </w:p>
                    </w:tc>
                  </w:tr>
                  <w:tr>
                    <w:trPr>
                      <w:trHeight w:val="63" w:hRule="exact"/>
                    </w:trPr>
                    <w:tc>
                      <w:tcPr>
                        <w:tcW w:w="28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single" w:sz="4" w:space="0" w:color="000000"/>
                        </w:tcBorders>
                      </w:tcPr>
                      <w:p>
                        <w:pPr/>
                      </w:p>
                    </w:tc>
                    <w:tc>
                      <w:tcPr>
                        <w:tcW w:w="1975" w:type="dxa"/>
                        <w:tcBorders>
                          <w:top w:val="nil" w:sz="6" w:space="0" w:color="auto"/>
                          <w:left w:val="single" w:sz="4" w:space="0" w:color="000000"/>
                          <w:bottom w:val="nil" w:sz="6" w:space="0" w:color="auto"/>
                          <w:right w:val="single" w:sz="4" w:space="0" w:color="000000"/>
                        </w:tcBorders>
                      </w:tcPr>
                      <w:p>
                        <w:pPr/>
                      </w:p>
                    </w:tc>
                    <w:tc>
                      <w:tcPr>
                        <w:tcW w:w="2115" w:type="dxa"/>
                        <w:vMerge/>
                        <w:tcBorders>
                          <w:left w:val="single" w:sz="4" w:space="0" w:color="000000"/>
                          <w:right w:val="nil" w:sz="6" w:space="0" w:color="auto"/>
                        </w:tcBorders>
                      </w:tcPr>
                      <w:p>
                        <w:pPr/>
                      </w:p>
                    </w:tc>
                  </w:tr>
                  <w:tr>
                    <w:trPr>
                      <w:trHeight w:val="232" w:hRule="exact"/>
                    </w:trPr>
                    <w:tc>
                      <w:tcPr>
                        <w:tcW w:w="2881"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39"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10,000,000.00</w:t>
                        </w:r>
                      </w:p>
                    </w:tc>
                    <w:tc>
                      <w:tcPr>
                        <w:tcW w:w="1975"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2017/12/30</w:t>
                        </w:r>
                      </w:p>
                    </w:tc>
                    <w:tc>
                      <w:tcPr>
                        <w:tcW w:w="2115" w:type="dxa"/>
                        <w:vMerge/>
                        <w:tcBorders>
                          <w:left w:val="single" w:sz="4" w:space="0" w:color="000000"/>
                          <w:right w:val="nil" w:sz="6" w:space="0" w:color="auto"/>
                        </w:tcBorders>
                      </w:tcPr>
                      <w:p>
                        <w:pPr/>
                      </w:p>
                    </w:tc>
                  </w:tr>
                  <w:tr>
                    <w:trPr>
                      <w:trHeight w:val="61" w:hRule="exact"/>
                    </w:trPr>
                    <w:tc>
                      <w:tcPr>
                        <w:tcW w:w="28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single" w:sz="4" w:space="0" w:color="000000"/>
                        </w:tcBorders>
                      </w:tcPr>
                      <w:p>
                        <w:pPr/>
                      </w:p>
                    </w:tc>
                    <w:tc>
                      <w:tcPr>
                        <w:tcW w:w="1975" w:type="dxa"/>
                        <w:tcBorders>
                          <w:top w:val="nil" w:sz="6" w:space="0" w:color="auto"/>
                          <w:left w:val="single" w:sz="4" w:space="0" w:color="000000"/>
                          <w:bottom w:val="nil" w:sz="6" w:space="0" w:color="auto"/>
                          <w:right w:val="single" w:sz="4" w:space="0" w:color="000000"/>
                        </w:tcBorders>
                      </w:tcPr>
                      <w:p>
                        <w:pPr/>
                      </w:p>
                    </w:tc>
                    <w:tc>
                      <w:tcPr>
                        <w:tcW w:w="2115" w:type="dxa"/>
                        <w:vMerge/>
                        <w:tcBorders>
                          <w:left w:val="single" w:sz="4" w:space="0" w:color="000000"/>
                          <w:right w:val="nil" w:sz="6" w:space="0" w:color="auto"/>
                        </w:tcBorders>
                      </w:tcPr>
                      <w:p>
                        <w:pPr/>
                      </w:p>
                    </w:tc>
                  </w:tr>
                  <w:tr>
                    <w:trPr>
                      <w:trHeight w:val="295" w:hRule="exact"/>
                    </w:trPr>
                    <w:tc>
                      <w:tcPr>
                        <w:tcW w:w="2881"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39"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10,000,000.00</w:t>
                        </w:r>
                      </w:p>
                    </w:tc>
                    <w:tc>
                      <w:tcPr>
                        <w:tcW w:w="1975"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2018/6/30</w:t>
                        </w:r>
                      </w:p>
                    </w:tc>
                    <w:tc>
                      <w:tcPr>
                        <w:tcW w:w="2115" w:type="dxa"/>
                        <w:vMerge/>
                        <w:tcBorders>
                          <w:left w:val="single" w:sz="4" w:space="0" w:color="000000"/>
                          <w:right w:val="nil" w:sz="6" w:space="0" w:color="auto"/>
                        </w:tcBorders>
                      </w:tcPr>
                      <w:p>
                        <w:pPr/>
                      </w:p>
                    </w:tc>
                  </w:tr>
                  <w:tr>
                    <w:trPr>
                      <w:trHeight w:val="300" w:hRule="exact"/>
                    </w:trPr>
                    <w:tc>
                      <w:tcPr>
                        <w:tcW w:w="2881" w:type="dxa"/>
                        <w:tcBorders>
                          <w:top w:val="nil" w:sz="6" w:space="0" w:color="auto"/>
                          <w:left w:val="nil" w:sz="6" w:space="0" w:color="auto"/>
                          <w:bottom w:val="single" w:sz="12"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39"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10,000,000.00</w:t>
                        </w:r>
                      </w:p>
                    </w:tc>
                    <w:tc>
                      <w:tcPr>
                        <w:tcW w:w="1975"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2018/12/30</w:t>
                        </w:r>
                      </w:p>
                    </w:tc>
                    <w:tc>
                      <w:tcPr>
                        <w:tcW w:w="2115" w:type="dxa"/>
                        <w:vMerge/>
                        <w:tcBorders>
                          <w:left w:val="single" w:sz="4" w:space="0" w:color="000000"/>
                          <w:bottom w:val="single" w:sz="12" w:space="0" w:color="000000"/>
                          <w:right w:val="nil" w:sz="6" w:space="0" w:color="auto"/>
                        </w:tcBorders>
                      </w:tcPr>
                      <w:p>
                        <w:pPr/>
                      </w:p>
                    </w:tc>
                  </w:tr>
                </w:tbl>
                <w:p>
                  <w:pPr/>
                </w:p>
              </w:txbxContent>
            </v:textbox>
            <w10:wrap type="none"/>
          </v:shape>
        </w:pict>
      </w:r>
      <w:r>
        <w:rPr>
          <w:spacing w:val="-2"/>
        </w:rPr>
        <w:t>②为其他单位提供债务担保形成的或有负债及其财务影响</w:t>
      </w:r>
      <w:r>
        <w:rPr>
          <w:spacing w:val="-56"/>
        </w:rPr>
        <w:t> </w:t>
      </w:r>
      <w:r>
        <w:rPr>
          <w:spacing w:val="-56"/>
        </w:rPr>
      </w:r>
      <w:r>
        <w:rPr/>
        <w:t>为无锡城市云计算中心有限公司提供担保</w:t>
      </w:r>
    </w:p>
    <w:p>
      <w:pPr>
        <w:spacing w:line="240" w:lineRule="auto" w:before="13"/>
        <w:rPr>
          <w:rFonts w:ascii="宋体" w:hAnsi="宋体" w:cs="宋体" w:eastAsia="宋体" w:hint="default"/>
          <w:sz w:val="18"/>
          <w:szCs w:val="18"/>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439.8pt;height:.5pt;mso-position-horizontal-relative:char;mso-position-vertical-relative:line" coordorigin="0,0" coordsize="8796,10">
            <v:shape style="position:absolute;left:0;top:0;width:2861;height:10" type="#_x0000_t75" stroked="false">
              <v:imagedata r:id="rId79" o:title=""/>
            </v:shape>
            <v:shape style="position:absolute;left:2857;top:0;width:5939;height:10" type="#_x0000_t75" stroked="false">
              <v:imagedata r:id="rId80" o:title=""/>
            </v:shape>
          </v:group>
        </w:pict>
      </w:r>
      <w:r>
        <w:rPr>
          <w:rFonts w:ascii="宋体" w:hAnsi="宋体" w:cs="宋体" w:eastAsia="宋体" w:hint="default"/>
          <w:sz w:val="2"/>
          <w:szCs w:val="2"/>
        </w:rPr>
      </w:r>
    </w:p>
    <w:p>
      <w:pPr>
        <w:spacing w:line="240" w:lineRule="auto" w:before="11"/>
        <w:rPr>
          <w:rFonts w:ascii="宋体" w:hAnsi="宋体" w:cs="宋体" w:eastAsia="宋体" w:hint="default"/>
          <w:sz w:val="13"/>
          <w:szCs w:val="13"/>
        </w:rPr>
      </w:pPr>
    </w:p>
    <w:p>
      <w:pPr>
        <w:spacing w:line="103" w:lineRule="exact"/>
        <w:ind w:left="218"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9.8pt;height:5.2pt;mso-position-horizontal-relative:char;mso-position-vertical-relative:line" coordorigin="0,0" coordsize="8796,104">
            <v:shape style="position:absolute;left:0;top:0;width:2881;height:103" type="#_x0000_t75" stroked="false">
              <v:imagedata r:id="rId81" o:title=""/>
            </v:shape>
            <v:shape style="position:absolute;left:2857;top:94;width:5939;height:10" type="#_x0000_t75" stroked="false">
              <v:imagedata r:id="rId82" o:title=""/>
            </v:shape>
          </v:group>
        </w:pict>
      </w:r>
      <w:r>
        <w:rPr>
          <w:rFonts w:ascii="宋体" w:hAnsi="宋体" w:cs="宋体" w:eastAsia="宋体" w:hint="default"/>
          <w:position w:val="-1"/>
          <w:sz w:val="10"/>
          <w:szCs w:val="10"/>
        </w:rPr>
      </w:r>
    </w:p>
    <w:p>
      <w:pPr>
        <w:spacing w:line="240" w:lineRule="auto" w:before="9"/>
        <w:rPr>
          <w:rFonts w:ascii="宋体" w:hAnsi="宋体" w:cs="宋体" w:eastAsia="宋体" w:hint="default"/>
          <w:sz w:val="14"/>
          <w:szCs w:val="14"/>
        </w:rPr>
      </w:pPr>
    </w:p>
    <w:p>
      <w:pPr>
        <w:spacing w:line="100" w:lineRule="exact"/>
        <w:ind w:left="218"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9.8pt;height:5.05pt;mso-position-horizontal-relative:char;mso-position-vertical-relative:line" coordorigin="0,0" coordsize="8796,101">
            <v:shape style="position:absolute;left:0;top:0;width:2881;height:101" type="#_x0000_t75" stroked="false">
              <v:imagedata r:id="rId83" o:title=""/>
            </v:shape>
            <v:shape style="position:absolute;left:2857;top:91;width:5939;height:10" type="#_x0000_t75" stroked="false">
              <v:imagedata r:id="rId82" o:title=""/>
            </v:shape>
          </v:group>
        </w:pict>
      </w:r>
      <w:r>
        <w:rPr>
          <w:rFonts w:ascii="宋体" w:hAnsi="宋体" w:cs="宋体" w:eastAsia="宋体" w:hint="default"/>
          <w:position w:val="-1"/>
          <w:sz w:val="10"/>
          <w:szCs w:val="10"/>
        </w:rPr>
      </w:r>
    </w:p>
    <w:p>
      <w:pPr>
        <w:spacing w:line="240" w:lineRule="auto" w:before="10"/>
        <w:rPr>
          <w:rFonts w:ascii="宋体" w:hAnsi="宋体" w:cs="宋体" w:eastAsia="宋体" w:hint="default"/>
          <w:sz w:val="14"/>
          <w:szCs w:val="14"/>
        </w:rPr>
      </w:pPr>
    </w:p>
    <w:p>
      <w:pPr>
        <w:spacing w:line="103" w:lineRule="exact"/>
        <w:ind w:left="218"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9.8pt;height:5.2pt;mso-position-horizontal-relative:char;mso-position-vertical-relative:line" coordorigin="0,0" coordsize="8796,104">
            <v:shape style="position:absolute;left:0;top:0;width:2881;height:103" type="#_x0000_t75" stroked="false">
              <v:imagedata r:id="rId84" o:title=""/>
            </v:shape>
            <v:shape style="position:absolute;left:2857;top:94;width:5939;height:10" type="#_x0000_t75" stroked="false">
              <v:imagedata r:id="rId82" o:title=""/>
            </v:shape>
          </v:group>
        </w:pict>
      </w:r>
      <w:r>
        <w:rPr>
          <w:rFonts w:ascii="宋体" w:hAnsi="宋体" w:cs="宋体" w:eastAsia="宋体" w:hint="default"/>
          <w:position w:val="-1"/>
          <w:sz w:val="10"/>
          <w:szCs w:val="10"/>
        </w:rPr>
      </w:r>
    </w:p>
    <w:p>
      <w:pPr>
        <w:spacing w:line="240" w:lineRule="auto" w:before="9"/>
        <w:rPr>
          <w:rFonts w:ascii="宋体" w:hAnsi="宋体" w:cs="宋体" w:eastAsia="宋体" w:hint="default"/>
          <w:sz w:val="14"/>
          <w:szCs w:val="14"/>
        </w:rPr>
      </w:pPr>
    </w:p>
    <w:p>
      <w:pPr>
        <w:spacing w:line="100" w:lineRule="exact"/>
        <w:ind w:left="218"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9.8pt;height:5.05pt;mso-position-horizontal-relative:char;mso-position-vertical-relative:line" coordorigin="0,0" coordsize="8796,101">
            <v:shape style="position:absolute;left:0;top:0;width:2881;height:101" type="#_x0000_t75" stroked="false">
              <v:imagedata r:id="rId85" o:title=""/>
            </v:shape>
            <v:shape style="position:absolute;left:2857;top:91;width:5939;height:10" type="#_x0000_t75" stroked="false">
              <v:imagedata r:id="rId82" o:title=""/>
            </v:shape>
          </v:group>
        </w:pict>
      </w:r>
      <w:r>
        <w:rPr>
          <w:rFonts w:ascii="宋体" w:hAnsi="宋体" w:cs="宋体" w:eastAsia="宋体" w:hint="default"/>
          <w:position w:val="-1"/>
          <w:sz w:val="10"/>
          <w:szCs w:val="10"/>
        </w:rPr>
      </w:r>
    </w:p>
    <w:p>
      <w:pPr>
        <w:spacing w:line="240" w:lineRule="auto" w:before="10"/>
        <w:rPr>
          <w:rFonts w:ascii="宋体" w:hAnsi="宋体" w:cs="宋体" w:eastAsia="宋体" w:hint="default"/>
          <w:sz w:val="14"/>
          <w:szCs w:val="14"/>
        </w:rPr>
      </w:pPr>
    </w:p>
    <w:p>
      <w:pPr>
        <w:spacing w:line="103" w:lineRule="exact"/>
        <w:ind w:left="218"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9.8pt;height:5.2pt;mso-position-horizontal-relative:char;mso-position-vertical-relative:line" coordorigin="0,0" coordsize="8796,104">
            <v:shape style="position:absolute;left:0;top:0;width:2881;height:103" type="#_x0000_t75" stroked="false">
              <v:imagedata r:id="rId86" o:title=""/>
            </v:shape>
            <v:shape style="position:absolute;left:2857;top:94;width:5939;height:10" type="#_x0000_t75" stroked="false">
              <v:imagedata r:id="rId80"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tabs>
          <w:tab w:pos="1057" w:val="left" w:leader="none"/>
        </w:tabs>
        <w:spacing w:line="240" w:lineRule="auto"/>
        <w:ind w:right="0"/>
        <w:jc w:val="left"/>
        <w:rPr>
          <w:b w:val="0"/>
          <w:bCs w:val="0"/>
        </w:rPr>
      </w:pPr>
      <w:r>
        <w:rPr/>
        <w:t>十四、</w:t>
        <w:tab/>
        <w:t>资产负债表日后事项</w:t>
      </w:r>
      <w:r>
        <w:rPr>
          <w:b w:val="0"/>
          <w:bCs w:val="0"/>
        </w:rPr>
      </w:r>
    </w:p>
    <w:p>
      <w:pPr>
        <w:pStyle w:val="Heading2"/>
        <w:spacing w:line="240" w:lineRule="auto" w:before="58"/>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0"/>
        <w:jc w:val="left"/>
      </w:pPr>
      <w:r>
        <w:rPr/>
        <w:t>□适用</w:t>
      </w:r>
      <w:r>
        <w:rPr>
          <w:spacing w:val="-1"/>
        </w:rPr>
        <w:t> </w:t>
      </w:r>
      <w:r>
        <w:rPr/>
        <w:t>√不适用</w:t>
      </w:r>
    </w:p>
    <w:p>
      <w:pPr>
        <w:pStyle w:val="Heading2"/>
        <w:spacing w:line="240" w:lineRule="auto" w:before="58"/>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3091" w:val="left" w:leader="none"/>
        </w:tabs>
        <w:spacing w:line="240" w:lineRule="auto"/>
        <w:ind w:left="2039"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89" w:space="1611"/>
            <w:col w:w="45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192,000,000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192,000,000</w:t>
            </w:r>
          </w:p>
        </w:tc>
      </w:tr>
    </w:tbl>
    <w:p>
      <w:pPr>
        <w:pStyle w:val="BodyText"/>
        <w:spacing w:line="239" w:lineRule="exact"/>
        <w:ind w:left="638" w:right="121"/>
        <w:jc w:val="left"/>
      </w:pPr>
      <w:r>
        <w:rPr/>
        <w:t>公司拟以总股本</w:t>
      </w:r>
      <w:r>
        <w:rPr>
          <w:spacing w:val="-56"/>
        </w:rPr>
        <w:t> </w:t>
      </w:r>
      <w:r>
        <w:rPr>
          <w:rFonts w:ascii="宋体" w:hAnsi="宋体" w:cs="宋体" w:eastAsia="宋体" w:hint="default"/>
        </w:rPr>
        <w:t>300,000,000</w:t>
      </w:r>
      <w:r>
        <w:rPr>
          <w:rFonts w:ascii="宋体" w:hAnsi="宋体" w:cs="宋体" w:eastAsia="宋体" w:hint="default"/>
          <w:spacing w:val="-55"/>
        </w:rPr>
        <w:t> </w:t>
      </w:r>
      <w:r>
        <w:rPr/>
        <w:t>股为基数，每</w:t>
      </w:r>
      <w:r>
        <w:rPr>
          <w:spacing w:val="-56"/>
        </w:rPr>
        <w:t> </w:t>
      </w:r>
      <w:r>
        <w:rPr>
          <w:rFonts w:ascii="宋体" w:hAnsi="宋体" w:cs="宋体" w:eastAsia="宋体" w:hint="default"/>
        </w:rPr>
        <w:t>10</w:t>
      </w:r>
      <w:r>
        <w:rPr>
          <w:rFonts w:ascii="宋体" w:hAnsi="宋体" w:cs="宋体" w:eastAsia="宋体" w:hint="default"/>
          <w:spacing w:val="-55"/>
        </w:rPr>
        <w:t> </w:t>
      </w:r>
      <w:r>
        <w:rPr/>
        <w:t>股派发现金</w:t>
      </w:r>
      <w:r>
        <w:rPr>
          <w:spacing w:val="-56"/>
        </w:rPr>
        <w:t> </w:t>
      </w:r>
      <w:r>
        <w:rPr>
          <w:rFonts w:ascii="宋体" w:hAnsi="宋体" w:cs="宋体" w:eastAsia="宋体" w:hint="default"/>
        </w:rPr>
        <w:t>1.40</w:t>
      </w:r>
      <w:r>
        <w:rPr>
          <w:rFonts w:ascii="宋体" w:hAnsi="宋体" w:cs="宋体" w:eastAsia="宋体" w:hint="default"/>
          <w:spacing w:val="-56"/>
        </w:rPr>
        <w:t> </w:t>
      </w:r>
      <w:r>
        <w:rPr/>
        <w:t>元（含税），共计派发现金</w:t>
      </w:r>
    </w:p>
    <w:p>
      <w:pPr>
        <w:pStyle w:val="BodyText"/>
        <w:spacing w:line="273" w:lineRule="exact"/>
        <w:ind w:right="227"/>
        <w:jc w:val="left"/>
      </w:pPr>
      <w:r>
        <w:rPr>
          <w:rFonts w:ascii="宋体" w:hAnsi="宋体" w:cs="宋体" w:eastAsia="宋体" w:hint="default"/>
        </w:rPr>
        <w:t>42,000,000</w:t>
      </w:r>
      <w:r>
        <w:rPr>
          <w:rFonts w:ascii="宋体" w:hAnsi="宋体" w:cs="宋体" w:eastAsia="宋体" w:hint="default"/>
          <w:spacing w:val="-54"/>
        </w:rPr>
        <w:t> </w:t>
      </w:r>
      <w:r>
        <w:rPr/>
        <w:t>元；每</w:t>
      </w:r>
      <w:r>
        <w:rPr>
          <w:spacing w:val="-54"/>
        </w:rPr>
        <w:t> </w:t>
      </w:r>
      <w:r>
        <w:rPr>
          <w:rFonts w:ascii="宋体" w:hAnsi="宋体" w:cs="宋体" w:eastAsia="宋体" w:hint="default"/>
        </w:rPr>
        <w:t>10</w:t>
      </w:r>
      <w:r>
        <w:rPr>
          <w:rFonts w:ascii="宋体" w:hAnsi="宋体" w:cs="宋体" w:eastAsia="宋体" w:hint="default"/>
          <w:spacing w:val="-53"/>
        </w:rPr>
        <w:t> </w:t>
      </w:r>
      <w:r>
        <w:rPr/>
        <w:t>股送红股</w:t>
      </w:r>
      <w:r>
        <w:rPr>
          <w:spacing w:val="-54"/>
        </w:rPr>
        <w:t> </w:t>
      </w:r>
      <w:r>
        <w:rPr>
          <w:rFonts w:ascii="宋体" w:hAnsi="宋体" w:cs="宋体" w:eastAsia="宋体" w:hint="default"/>
        </w:rPr>
        <w:t>5</w:t>
      </w:r>
      <w:r>
        <w:rPr>
          <w:rFonts w:ascii="宋体" w:hAnsi="宋体" w:cs="宋体" w:eastAsia="宋体" w:hint="default"/>
          <w:spacing w:val="-54"/>
        </w:rPr>
        <w:t> </w:t>
      </w:r>
      <w:r>
        <w:rPr/>
        <w:t>股，以未分配利润派送股利</w:t>
      </w:r>
      <w:r>
        <w:rPr>
          <w:spacing w:val="-54"/>
        </w:rPr>
        <w:t> </w:t>
      </w:r>
      <w:r>
        <w:rPr>
          <w:rFonts w:ascii="宋体" w:hAnsi="宋体" w:cs="宋体" w:eastAsia="宋体" w:hint="default"/>
        </w:rPr>
        <w:t>150,000,000</w:t>
      </w:r>
      <w:r>
        <w:rPr>
          <w:rFonts w:ascii="宋体" w:hAnsi="宋体" w:cs="宋体" w:eastAsia="宋体" w:hint="default"/>
          <w:spacing w:val="-56"/>
        </w:rPr>
        <w:t> </w:t>
      </w:r>
      <w:r>
        <w:rPr/>
        <w:t>元，共计送红股</w:t>
      </w:r>
    </w:p>
    <w:p>
      <w:pPr>
        <w:pStyle w:val="BodyText"/>
        <w:spacing w:line="273" w:lineRule="exact"/>
        <w:ind w:right="95"/>
        <w:jc w:val="left"/>
      </w:pPr>
      <w:r>
        <w:rPr>
          <w:rFonts w:ascii="宋体" w:hAnsi="宋体" w:cs="宋体" w:eastAsia="宋体" w:hint="default"/>
        </w:rPr>
        <w:t>150,000,000</w:t>
      </w:r>
      <w:r>
        <w:rPr>
          <w:rFonts w:ascii="宋体" w:hAnsi="宋体" w:cs="宋体" w:eastAsia="宋体" w:hint="default"/>
          <w:spacing w:val="-47"/>
        </w:rPr>
        <w:t> </w:t>
      </w:r>
      <w:r>
        <w:rPr/>
        <w:t>股；公司拟分配利润及股利合计为</w:t>
      </w:r>
      <w:r>
        <w:rPr>
          <w:spacing w:val="-47"/>
        </w:rPr>
        <w:t> </w:t>
      </w:r>
      <w:r>
        <w:rPr>
          <w:rFonts w:ascii="宋体" w:hAnsi="宋体" w:cs="宋体" w:eastAsia="宋体" w:hint="default"/>
        </w:rPr>
        <w:t>192,000,000</w:t>
      </w:r>
      <w:r>
        <w:rPr>
          <w:rFonts w:ascii="宋体" w:hAnsi="宋体" w:cs="宋体" w:eastAsia="宋体" w:hint="default"/>
          <w:spacing w:val="-44"/>
        </w:rPr>
        <w:t> </w:t>
      </w:r>
      <w:r>
        <w:rPr/>
        <w:t>元。以资本公积每</w:t>
      </w:r>
      <w:r>
        <w:rPr>
          <w:spacing w:val="-44"/>
        </w:rPr>
        <w:t> </w:t>
      </w:r>
      <w:r>
        <w:rPr>
          <w:rFonts w:ascii="宋体" w:hAnsi="宋体" w:cs="宋体" w:eastAsia="宋体" w:hint="default"/>
        </w:rPr>
        <w:t>10</w:t>
      </w:r>
      <w:r>
        <w:rPr>
          <w:rFonts w:ascii="宋体" w:hAnsi="宋体" w:cs="宋体" w:eastAsia="宋体" w:hint="default"/>
          <w:spacing w:val="-44"/>
        </w:rPr>
        <w:t> </w:t>
      </w:r>
      <w:r>
        <w:rPr/>
        <w:t>股转增</w:t>
      </w:r>
      <w:r>
        <w:rPr>
          <w:spacing w:val="-46"/>
        </w:rPr>
        <w:t> </w:t>
      </w:r>
      <w:r>
        <w:rPr>
          <w:rFonts w:ascii="宋体" w:hAnsi="宋体" w:cs="宋体" w:eastAsia="宋体" w:hint="default"/>
        </w:rPr>
        <w:t>5</w:t>
      </w:r>
      <w:r>
        <w:rPr>
          <w:rFonts w:ascii="宋体" w:hAnsi="宋体" w:cs="宋体" w:eastAsia="宋体" w:hint="default"/>
          <w:spacing w:val="-44"/>
        </w:rPr>
        <w:t> </w:t>
      </w:r>
      <w:r>
        <w:rPr/>
        <w:t>股，</w:t>
      </w:r>
    </w:p>
    <w:p>
      <w:pPr>
        <w:pStyle w:val="BodyText"/>
        <w:spacing w:line="273" w:lineRule="exact"/>
        <w:ind w:right="2940"/>
        <w:jc w:val="left"/>
      </w:pPr>
      <w:r>
        <w:rPr/>
        <w:t>共计转增</w:t>
      </w:r>
      <w:r>
        <w:rPr>
          <w:spacing w:val="-53"/>
        </w:rPr>
        <w:t> </w:t>
      </w:r>
      <w:r>
        <w:rPr>
          <w:rFonts w:ascii="宋体" w:hAnsi="宋体" w:cs="宋体" w:eastAsia="宋体" w:hint="default"/>
        </w:rPr>
        <w:t>150,000,000</w:t>
      </w:r>
      <w:r>
        <w:rPr>
          <w:rFonts w:ascii="宋体" w:hAnsi="宋体" w:cs="宋体" w:eastAsia="宋体" w:hint="default"/>
          <w:spacing w:val="-52"/>
        </w:rPr>
        <w:t> </w:t>
      </w:r>
      <w:r>
        <w:rPr>
          <w:spacing w:val="-3"/>
        </w:rPr>
        <w:t>股。</w:t>
      </w:r>
      <w:r>
        <w:rPr/>
      </w:r>
    </w:p>
    <w:p>
      <w:pPr>
        <w:spacing w:after="0" w:line="273"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138" w:right="0"/>
        <w:jc w:val="both"/>
        <w:rPr>
          <w:b w:val="0"/>
          <w:bCs w:val="0"/>
        </w:rPr>
      </w:pPr>
      <w:r>
        <w:rPr>
          <w:rFonts w:ascii="Calibri" w:hAnsi="Calibri" w:cs="Calibri" w:eastAsia="Calibri" w:hint="default"/>
        </w:rPr>
        <w:t>3</w:t>
      </w:r>
      <w:r>
        <w:rPr/>
        <w:t>、</w:t>
      </w:r>
      <w:r>
        <w:rPr>
          <w:spacing w:val="-1"/>
        </w:rPr>
        <w:t> </w:t>
      </w:r>
      <w:r>
        <w:rPr/>
        <w:t>其他资产负债表日后事项说明</w:t>
      </w:r>
      <w:r>
        <w:rPr>
          <w:b w:val="0"/>
          <w:bCs w:val="0"/>
        </w:rPr>
      </w:r>
    </w:p>
    <w:p>
      <w:pPr>
        <w:pStyle w:val="BodyText"/>
        <w:spacing w:line="237" w:lineRule="auto" w:before="34"/>
        <w:ind w:left="138" w:right="128"/>
        <w:jc w:val="both"/>
      </w:pPr>
      <w:r>
        <w:rPr>
          <w:rFonts w:ascii="宋体" w:hAnsi="宋体" w:cs="宋体" w:eastAsia="宋体" w:hint="default"/>
        </w:rPr>
        <w:t>1</w:t>
      </w:r>
      <w:r>
        <w:rPr/>
        <w:t>、</w:t>
      </w:r>
      <w:r>
        <w:rPr>
          <w:spacing w:val="-2"/>
        </w:rPr>
        <w:t> </w:t>
      </w:r>
      <w:r>
        <w:rPr/>
        <w:t>根据本公司之子公司天津海光先进技术投资有限公司</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日股东会决议，同意吸</w:t>
      </w:r>
      <w:r>
        <w:rPr>
          <w:w w:val="100"/>
        </w:rPr>
        <w:t> </w:t>
      </w:r>
      <w:r>
        <w:rPr>
          <w:spacing w:val="-2"/>
        </w:rPr>
        <w:t>收成都工业投资集团有限公司、成都高新投资集团有限公司、天津海富天鼎科技合伙企业（有限</w:t>
      </w:r>
      <w:r>
        <w:rPr>
          <w:spacing w:val="-25"/>
        </w:rPr>
        <w:t> </w:t>
      </w:r>
      <w:r>
        <w:rPr>
          <w:spacing w:val="-25"/>
        </w:rPr>
      </w:r>
      <w:r>
        <w:rPr>
          <w:spacing w:val="-5"/>
        </w:rPr>
        <w:t>合伙）为新股东；同意注册资本由</w:t>
      </w:r>
      <w:r>
        <w:rPr>
          <w:spacing w:val="-42"/>
        </w:rPr>
        <w:t> </w:t>
      </w:r>
      <w:r>
        <w:rPr>
          <w:rFonts w:ascii="宋体" w:hAnsi="宋体" w:cs="宋体" w:eastAsia="宋体" w:hint="default"/>
        </w:rPr>
        <w:t>61,500.00</w:t>
      </w:r>
      <w:r>
        <w:rPr>
          <w:rFonts w:ascii="宋体" w:hAnsi="宋体" w:cs="宋体" w:eastAsia="宋体" w:hint="default"/>
          <w:spacing w:val="-46"/>
        </w:rPr>
        <w:t> </w:t>
      </w:r>
      <w:r>
        <w:rPr/>
        <w:t>万元增至</w:t>
      </w:r>
      <w:r>
        <w:rPr>
          <w:spacing w:val="-42"/>
        </w:rPr>
        <w:t> </w:t>
      </w:r>
      <w:r>
        <w:rPr>
          <w:rFonts w:ascii="宋体" w:hAnsi="宋体" w:cs="宋体" w:eastAsia="宋体" w:hint="default"/>
        </w:rPr>
        <w:t>172,000.00</w:t>
      </w:r>
      <w:r>
        <w:rPr>
          <w:rFonts w:ascii="宋体" w:hAnsi="宋体" w:cs="宋体" w:eastAsia="宋体" w:hint="default"/>
          <w:spacing w:val="-44"/>
        </w:rPr>
        <w:t> </w:t>
      </w:r>
      <w:r>
        <w:rPr>
          <w:spacing w:val="-5"/>
        </w:rPr>
        <w:t>万元。上述交易完成后，本公</w:t>
      </w:r>
      <w:r>
        <w:rPr>
          <w:spacing w:val="-102"/>
        </w:rPr>
        <w:t> </w:t>
      </w:r>
      <w:r>
        <w:rPr>
          <w:spacing w:val="-102"/>
        </w:rPr>
      </w:r>
      <w:r>
        <w:rPr/>
        <w:t>司对天津海光先进技术投资有限公司的持股比例将由</w:t>
      </w:r>
      <w:r>
        <w:rPr>
          <w:spacing w:val="-55"/>
        </w:rPr>
        <w:t> </w:t>
      </w:r>
      <w:r>
        <w:rPr>
          <w:rFonts w:ascii="宋体" w:hAnsi="宋体" w:cs="宋体" w:eastAsia="宋体" w:hint="default"/>
        </w:rPr>
        <w:t>74%</w:t>
      </w:r>
      <w:r>
        <w:rPr/>
        <w:t>下降至</w:t>
      </w:r>
      <w:r>
        <w:rPr>
          <w:spacing w:val="-55"/>
        </w:rPr>
        <w:t> </w:t>
      </w:r>
      <w:r>
        <w:rPr>
          <w:rFonts w:ascii="宋体" w:hAnsi="宋体" w:cs="宋体" w:eastAsia="宋体" w:hint="default"/>
        </w:rPr>
        <w:t>26.46%</w:t>
      </w:r>
      <w:r>
        <w:rPr/>
        <w:t>，天津海光先进技术投资</w:t>
      </w:r>
      <w:r>
        <w:rPr>
          <w:w w:val="100"/>
        </w:rPr>
        <w:t> </w:t>
      </w:r>
      <w:r>
        <w:rPr/>
        <w:t>有限公司将不再纳入本公司合并范围，</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25</w:t>
      </w:r>
      <w:r>
        <w:rPr>
          <w:rFonts w:ascii="宋体" w:hAnsi="宋体" w:cs="宋体" w:eastAsia="宋体" w:hint="default"/>
          <w:spacing w:val="-54"/>
        </w:rPr>
        <w:t> </w:t>
      </w:r>
      <w:r>
        <w:rPr/>
        <w:t>日，天津海光先进技术投资有限公司已完</w:t>
      </w:r>
    </w:p>
    <w:p>
      <w:pPr>
        <w:pStyle w:val="BodyText"/>
        <w:spacing w:line="271" w:lineRule="exact"/>
        <w:ind w:left="138" w:right="0"/>
        <w:jc w:val="both"/>
      </w:pPr>
      <w:r>
        <w:rPr/>
        <w:t>成工商登记变更，注册资本变更为</w:t>
      </w:r>
      <w:r>
        <w:rPr>
          <w:spacing w:val="-56"/>
        </w:rPr>
        <w:t> </w:t>
      </w:r>
      <w:r>
        <w:rPr>
          <w:rFonts w:ascii="宋体" w:hAnsi="宋体" w:cs="宋体" w:eastAsia="宋体" w:hint="default"/>
        </w:rPr>
        <w:t>172,000.00</w:t>
      </w:r>
      <w:r>
        <w:rPr>
          <w:rFonts w:ascii="宋体" w:hAnsi="宋体" w:cs="宋体" w:eastAsia="宋体" w:hint="default"/>
          <w:spacing w:val="-56"/>
        </w:rPr>
        <w:t> </w:t>
      </w:r>
      <w:r>
        <w:rPr/>
        <w:t>万元。</w:t>
      </w:r>
    </w:p>
    <w:p>
      <w:pPr>
        <w:spacing w:line="240" w:lineRule="auto" w:before="11"/>
        <w:rPr>
          <w:rFonts w:ascii="宋体" w:hAnsi="宋体" w:cs="宋体" w:eastAsia="宋体" w:hint="default"/>
          <w:sz w:val="20"/>
          <w:szCs w:val="20"/>
        </w:rPr>
      </w:pPr>
    </w:p>
    <w:p>
      <w:pPr>
        <w:pStyle w:val="BodyText"/>
        <w:spacing w:line="237" w:lineRule="auto"/>
        <w:ind w:left="138" w:right="128"/>
        <w:jc w:val="both"/>
      </w:pPr>
      <w:r>
        <w:rPr>
          <w:rFonts w:ascii="宋体" w:hAnsi="宋体" w:cs="宋体" w:eastAsia="宋体" w:hint="default"/>
        </w:rPr>
        <w:t>2</w:t>
      </w:r>
      <w:r>
        <w:rPr/>
        <w:t>、</w:t>
      </w:r>
      <w:r>
        <w:rPr>
          <w:spacing w:val="15"/>
        </w:rPr>
        <w:t> </w:t>
      </w:r>
      <w:r>
        <w:rPr>
          <w:spacing w:val="-5"/>
        </w:rPr>
        <w:t>根据本公司之子公司曙光信息系统（辽宁）有限公司</w:t>
      </w:r>
      <w:r>
        <w:rPr>
          <w:spacing w:val="-44"/>
        </w:rPr>
        <w:t> </w:t>
      </w:r>
      <w:r>
        <w:rPr>
          <w:rFonts w:ascii="宋体" w:hAnsi="宋体" w:cs="宋体" w:eastAsia="宋体" w:hint="default"/>
        </w:rPr>
        <w:t>2015</w:t>
      </w:r>
      <w:r>
        <w:rPr>
          <w:rFonts w:ascii="宋体" w:hAnsi="宋体" w:cs="宋体" w:eastAsia="宋体" w:hint="default"/>
          <w:spacing w:val="-45"/>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t>月</w:t>
      </w:r>
      <w:r>
        <w:rPr>
          <w:spacing w:val="-45"/>
        </w:rPr>
        <w:t> </w:t>
      </w:r>
      <w:r>
        <w:rPr>
          <w:rFonts w:ascii="宋体" w:hAnsi="宋体" w:cs="宋体" w:eastAsia="宋体" w:hint="default"/>
        </w:rPr>
        <w:t>10</w:t>
      </w:r>
      <w:r>
        <w:rPr>
          <w:rFonts w:ascii="宋体" w:hAnsi="宋体" w:cs="宋体" w:eastAsia="宋体" w:hint="default"/>
          <w:spacing w:val="-47"/>
        </w:rPr>
        <w:t> </w:t>
      </w:r>
      <w:r>
        <w:rPr>
          <w:spacing w:val="-5"/>
        </w:rPr>
        <w:t>日股东会决议，同意股</w:t>
      </w:r>
      <w:r>
        <w:rPr>
          <w:spacing w:val="-102"/>
        </w:rPr>
        <w:t> </w:t>
      </w:r>
      <w:r>
        <w:rPr>
          <w:spacing w:val="-102"/>
        </w:rPr>
      </w:r>
      <w:r>
        <w:rPr/>
        <w:t>东胡珍、蔡军、陈守军共计持有曙光信息系统（辽宁）有限公司</w:t>
      </w:r>
      <w:r>
        <w:rPr>
          <w:spacing w:val="-55"/>
        </w:rPr>
        <w:t> </w:t>
      </w:r>
      <w:r>
        <w:rPr>
          <w:rFonts w:ascii="宋体" w:hAnsi="宋体" w:cs="宋体" w:eastAsia="宋体" w:hint="default"/>
        </w:rPr>
        <w:t>45%</w:t>
      </w:r>
      <w:r>
        <w:rPr/>
        <w:t>的股权转让给本公司，上述</w:t>
      </w:r>
      <w:r>
        <w:rPr>
          <w:w w:val="100"/>
        </w:rPr>
        <w:t> </w:t>
      </w:r>
      <w:r>
        <w:rPr>
          <w:spacing w:val="-2"/>
        </w:rPr>
        <w:t>交易完成后，曙光信息系统（辽宁）有限公司将变为本公司之全资子公司。截至报告日，上述交</w:t>
      </w:r>
      <w:r>
        <w:rPr>
          <w:spacing w:val="-25"/>
        </w:rPr>
        <w:t> </w:t>
      </w:r>
      <w:r>
        <w:rPr>
          <w:spacing w:val="-25"/>
        </w:rPr>
      </w:r>
      <w:r>
        <w:rPr/>
        <w:t>易尚未完成。</w:t>
      </w:r>
    </w:p>
    <w:p>
      <w:pPr>
        <w:spacing w:line="240" w:lineRule="auto" w:before="9"/>
        <w:rPr>
          <w:rFonts w:ascii="宋体" w:hAnsi="宋体" w:cs="宋体" w:eastAsia="宋体" w:hint="default"/>
          <w:sz w:val="20"/>
          <w:szCs w:val="20"/>
        </w:rPr>
      </w:pPr>
    </w:p>
    <w:p>
      <w:pPr>
        <w:pStyle w:val="BodyText"/>
        <w:spacing w:line="273" w:lineRule="exact"/>
        <w:ind w:left="138" w:right="0"/>
        <w:jc w:val="both"/>
      </w:pPr>
      <w:r>
        <w:rPr>
          <w:rFonts w:ascii="宋体" w:hAnsi="宋体" w:cs="宋体" w:eastAsia="宋体" w:hint="default"/>
          <w:spacing w:val="-6"/>
        </w:rPr>
        <w:t>3</w:t>
      </w:r>
      <w:r>
        <w:rPr>
          <w:spacing w:val="-6"/>
        </w:rPr>
        <w:t>、根据本公司</w:t>
      </w:r>
      <w:r>
        <w:rPr>
          <w:spacing w:val="-44"/>
        </w:rPr>
        <w:t> </w:t>
      </w:r>
      <w:r>
        <w:rPr>
          <w:rFonts w:ascii="宋体" w:hAnsi="宋体" w:cs="宋体" w:eastAsia="宋体" w:hint="default"/>
        </w:rPr>
        <w:t>2015</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8</w:t>
      </w:r>
      <w:r>
        <w:rPr>
          <w:rFonts w:ascii="宋体" w:hAnsi="宋体" w:cs="宋体" w:eastAsia="宋体" w:hint="default"/>
          <w:spacing w:val="-44"/>
        </w:rPr>
        <w:t> </w:t>
      </w:r>
      <w:r>
        <w:rPr>
          <w:spacing w:val="-4"/>
        </w:rPr>
        <w:t>日分别与于霞波、贾瑜辉签订的股权转让协议，本公司拟购买北京</w:t>
      </w:r>
      <w:r>
        <w:rPr/>
      </w:r>
    </w:p>
    <w:p>
      <w:pPr>
        <w:pStyle w:val="BodyText"/>
        <w:spacing w:line="237" w:lineRule="auto"/>
        <w:ind w:left="138" w:right="137"/>
        <w:jc w:val="both"/>
      </w:pPr>
      <w:r>
        <w:rPr/>
        <w:t>富通经纬科技有限公司</w:t>
      </w:r>
      <w:r>
        <w:rPr>
          <w:spacing w:val="-53"/>
        </w:rPr>
        <w:t> </w:t>
      </w:r>
      <w:r>
        <w:rPr>
          <w:rFonts w:ascii="宋体" w:hAnsi="宋体" w:cs="宋体" w:eastAsia="宋体" w:hint="default"/>
        </w:rPr>
        <w:t>51%</w:t>
      </w:r>
      <w:r>
        <w:rPr/>
        <w:t>的股权，公司于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日支付购买价款</w:t>
      </w:r>
      <w:r>
        <w:rPr>
          <w:spacing w:val="-56"/>
        </w:rPr>
        <w:t> </w:t>
      </w:r>
      <w:r>
        <w:rPr>
          <w:rFonts w:ascii="宋体" w:hAnsi="宋体" w:cs="宋体" w:eastAsia="宋体" w:hint="default"/>
        </w:rPr>
        <w:t>1,989.00</w:t>
      </w:r>
      <w:r>
        <w:rPr>
          <w:rFonts w:ascii="宋体" w:hAnsi="宋体" w:cs="宋体" w:eastAsia="宋体" w:hint="default"/>
          <w:spacing w:val="-53"/>
        </w:rPr>
        <w:t> </w:t>
      </w:r>
      <w:r>
        <w:rPr/>
        <w:t>万元。后</w:t>
      </w:r>
      <w:r>
        <w:rPr>
          <w:w w:val="100"/>
        </w:rPr>
        <w:t> </w:t>
      </w:r>
      <w:r>
        <w:rPr>
          <w:spacing w:val="-2"/>
        </w:rPr>
        <w:t>根据本公司与于霞波、贾瑜辉签署的《股权收购协议之终止协议》约定终止上述股权收购事宜，</w:t>
      </w:r>
      <w:r>
        <w:rPr>
          <w:spacing w:val="-25"/>
        </w:rPr>
        <w:t> </w:t>
      </w:r>
      <w:r>
        <w:rPr>
          <w:spacing w:val="-25"/>
        </w:rPr>
      </w:r>
      <w:r>
        <w:rPr/>
        <w:t>本公司已于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23</w:t>
      </w:r>
      <w:r>
        <w:rPr>
          <w:rFonts w:ascii="宋体" w:hAnsi="宋体" w:cs="宋体" w:eastAsia="宋体" w:hint="default"/>
          <w:spacing w:val="-54"/>
        </w:rPr>
        <w:t> </w:t>
      </w:r>
      <w:r>
        <w:rPr/>
        <w:t>日收回上述购买价款。</w:t>
      </w:r>
    </w:p>
    <w:p>
      <w:pPr>
        <w:spacing w:line="240" w:lineRule="auto" w:before="11"/>
        <w:rPr>
          <w:rFonts w:ascii="宋体" w:hAnsi="宋体" w:cs="宋体" w:eastAsia="宋体" w:hint="default"/>
          <w:sz w:val="20"/>
          <w:szCs w:val="20"/>
        </w:rPr>
      </w:pPr>
    </w:p>
    <w:p>
      <w:pPr>
        <w:pStyle w:val="BodyText"/>
        <w:spacing w:line="237" w:lineRule="auto"/>
        <w:ind w:left="138" w:right="132"/>
        <w:jc w:val="both"/>
      </w:pPr>
      <w:r>
        <w:rPr>
          <w:rFonts w:ascii="宋体" w:hAnsi="宋体" w:cs="宋体" w:eastAsia="宋体" w:hint="default"/>
          <w:spacing w:val="-7"/>
        </w:rPr>
        <w:t>4</w:t>
      </w:r>
      <w:r>
        <w:rPr>
          <w:spacing w:val="-7"/>
        </w:rPr>
        <w:t>、根据</w:t>
      </w:r>
      <w:r>
        <w:rPr>
          <w:spacing w:val="-51"/>
        </w:rPr>
        <w:t> </w:t>
      </w:r>
      <w:r>
        <w:rPr>
          <w:rFonts w:ascii="宋体" w:hAnsi="宋体" w:cs="宋体" w:eastAsia="宋体" w:hint="default"/>
        </w:rPr>
        <w:t>2015</w:t>
      </w:r>
      <w:r>
        <w:rPr>
          <w:rFonts w:ascii="宋体" w:hAnsi="宋体" w:cs="宋体" w:eastAsia="宋体" w:hint="default"/>
          <w:spacing w:val="-49"/>
        </w:rPr>
        <w:t> </w:t>
      </w:r>
      <w:r>
        <w:rPr/>
        <w:t>年</w:t>
      </w:r>
      <w:r>
        <w:rPr>
          <w:spacing w:val="-49"/>
        </w:rPr>
        <w:t> </w:t>
      </w:r>
      <w:r>
        <w:rPr>
          <w:rFonts w:ascii="宋体" w:hAnsi="宋体" w:cs="宋体" w:eastAsia="宋体" w:hint="default"/>
        </w:rPr>
        <w:t>10</w:t>
      </w:r>
      <w:r>
        <w:rPr>
          <w:rFonts w:ascii="宋体" w:hAnsi="宋体" w:cs="宋体" w:eastAsia="宋体" w:hint="default"/>
          <w:spacing w:val="-49"/>
        </w:rPr>
        <w:t> </w:t>
      </w:r>
      <w:r>
        <w:rPr/>
        <w:t>月</w:t>
      </w:r>
      <w:r>
        <w:rPr>
          <w:spacing w:val="-50"/>
        </w:rPr>
        <w:t> </w:t>
      </w:r>
      <w:r>
        <w:rPr>
          <w:rFonts w:ascii="宋体" w:hAnsi="宋体" w:cs="宋体" w:eastAsia="宋体" w:hint="default"/>
        </w:rPr>
        <w:t>30</w:t>
      </w:r>
      <w:r>
        <w:rPr>
          <w:rFonts w:ascii="宋体" w:hAnsi="宋体" w:cs="宋体" w:eastAsia="宋体" w:hint="default"/>
          <w:spacing w:val="-51"/>
        </w:rPr>
        <w:t> </w:t>
      </w:r>
      <w:r>
        <w:rPr/>
        <w:t>日本公司与美国</w:t>
      </w:r>
      <w:r>
        <w:rPr>
          <w:spacing w:val="-49"/>
        </w:rPr>
        <w:t> </w:t>
      </w:r>
      <w:r>
        <w:rPr>
          <w:rFonts w:ascii="宋体" w:hAnsi="宋体" w:cs="宋体" w:eastAsia="宋体" w:hint="default"/>
        </w:rPr>
        <w:t>VMware</w:t>
      </w:r>
      <w:r>
        <w:rPr>
          <w:rFonts w:ascii="宋体" w:hAnsi="宋体" w:cs="宋体" w:eastAsia="宋体" w:hint="default"/>
          <w:spacing w:val="-51"/>
        </w:rPr>
        <w:t> </w:t>
      </w:r>
      <w:r>
        <w:rPr>
          <w:spacing w:val="-5"/>
        </w:rPr>
        <w:t>公司签属的《合作备忘录》，双方拟在中国成立</w:t>
      </w:r>
      <w:r>
        <w:rPr>
          <w:spacing w:val="-3"/>
          <w:w w:val="100"/>
        </w:rPr>
        <w:t> </w:t>
      </w:r>
      <w:r>
        <w:rPr>
          <w:spacing w:val="-2"/>
        </w:rPr>
        <w:t>由本公司控股的合资公司，联合开发安全可信的云计算管理平台软件。经进一步协商后，双方于</w:t>
      </w:r>
      <w:r>
        <w:rPr>
          <w:spacing w:val="-25"/>
        </w:rPr>
        <w:t> </w:t>
      </w:r>
      <w:r>
        <w:rPr>
          <w:spacing w:val="-25"/>
        </w:rPr>
      </w:r>
      <w:r>
        <w:rPr>
          <w:rFonts w:ascii="宋体" w:hAnsi="宋体" w:cs="宋体" w:eastAsia="宋体" w:hint="default"/>
        </w:rPr>
        <w:t>2016 </w:t>
      </w:r>
      <w:r>
        <w:rPr/>
        <w:t>年 </w:t>
      </w:r>
      <w:r>
        <w:rPr>
          <w:rFonts w:ascii="宋体" w:hAnsi="宋体" w:cs="宋体" w:eastAsia="宋体" w:hint="default"/>
        </w:rPr>
        <w:t>1 </w:t>
      </w:r>
      <w:r>
        <w:rPr/>
        <w:t>月 </w:t>
      </w:r>
      <w:r>
        <w:rPr>
          <w:rFonts w:ascii="宋体" w:hAnsi="宋体" w:cs="宋体" w:eastAsia="宋体" w:hint="default"/>
        </w:rPr>
        <w:t>27</w:t>
      </w:r>
      <w:r>
        <w:rPr>
          <w:rFonts w:ascii="宋体" w:hAnsi="宋体" w:cs="宋体" w:eastAsia="宋体" w:hint="default"/>
          <w:spacing w:val="-5"/>
        </w:rPr>
        <w:t> </w:t>
      </w:r>
      <w:r>
        <w:rPr/>
        <w:t>日在中国重庆市就成立合资公司的具体事宜签署《成立合资公司的合资经营合</w:t>
      </w:r>
      <w:r>
        <w:rPr>
          <w:w w:val="100"/>
        </w:rPr>
        <w:t> </w:t>
      </w:r>
      <w:r>
        <w:rPr/>
        <w:t>同》，约定合资公司的投资总额为伍仟万美元（</w:t>
      </w:r>
      <w:r>
        <w:rPr>
          <w:rFonts w:ascii="宋体" w:hAnsi="宋体" w:cs="宋体" w:eastAsia="宋体" w:hint="default"/>
        </w:rPr>
        <w:t>US$50,000,000</w:t>
      </w:r>
      <w:r>
        <w:rPr/>
        <w:t>），其注册资本为贰仟万美元</w:t>
      </w:r>
    </w:p>
    <w:p>
      <w:pPr>
        <w:pStyle w:val="BodyText"/>
        <w:spacing w:line="272" w:lineRule="exact" w:before="26"/>
        <w:ind w:left="138" w:right="127"/>
        <w:jc w:val="both"/>
      </w:pPr>
      <w:r>
        <w:rPr>
          <w:spacing w:val="-3"/>
        </w:rPr>
        <w:t>（</w:t>
      </w:r>
      <w:r>
        <w:rPr>
          <w:rFonts w:ascii="宋体" w:hAnsi="宋体" w:cs="宋体" w:eastAsia="宋体" w:hint="default"/>
          <w:spacing w:val="-3"/>
        </w:rPr>
        <w:t>US$20,000,000</w:t>
      </w:r>
      <w:r>
        <w:rPr>
          <w:spacing w:val="-3"/>
        </w:rPr>
        <w:t>），本公司持有合资公司</w:t>
      </w:r>
      <w:r>
        <w:rPr>
          <w:spacing w:val="-14"/>
        </w:rPr>
        <w:t> </w:t>
      </w:r>
      <w:r>
        <w:rPr>
          <w:rFonts w:ascii="宋体" w:hAnsi="宋体" w:cs="宋体" w:eastAsia="宋体" w:hint="default"/>
          <w:spacing w:val="-3"/>
        </w:rPr>
        <w:t>51%</w:t>
      </w:r>
      <w:r>
        <w:rPr>
          <w:spacing w:val="-3"/>
        </w:rPr>
        <w:t>的股权（详见公告</w:t>
      </w:r>
      <w:r>
        <w:rPr>
          <w:spacing w:val="-17"/>
        </w:rPr>
        <w:t> </w:t>
      </w:r>
      <w:r>
        <w:rPr>
          <w:rFonts w:ascii="宋体" w:hAnsi="宋体" w:cs="宋体" w:eastAsia="宋体" w:hint="default"/>
          <w:spacing w:val="-4"/>
        </w:rPr>
        <w:t>2015-060</w:t>
      </w:r>
      <w:r>
        <w:rPr>
          <w:spacing w:val="-4"/>
        </w:rPr>
        <w:t>，</w:t>
      </w:r>
      <w:r>
        <w:rPr>
          <w:rFonts w:ascii="宋体" w:hAnsi="宋体" w:cs="宋体" w:eastAsia="宋体" w:hint="default"/>
          <w:spacing w:val="-4"/>
        </w:rPr>
        <w:t>2016-010</w:t>
      </w:r>
      <w:r>
        <w:rPr>
          <w:spacing w:val="-4"/>
        </w:rPr>
        <w:t>）。截止报</w:t>
      </w:r>
      <w:r>
        <w:rPr>
          <w:spacing w:val="-88"/>
        </w:rPr>
        <w:t> </w:t>
      </w:r>
      <w:r>
        <w:rPr>
          <w:spacing w:val="-88"/>
        </w:rPr>
      </w:r>
      <w:r>
        <w:rPr/>
        <w:t>告日，该公司尚未完成工商注册。</w:t>
      </w:r>
    </w:p>
    <w:p>
      <w:pPr>
        <w:spacing w:line="240" w:lineRule="auto" w:before="10"/>
        <w:rPr>
          <w:rFonts w:ascii="宋体" w:hAnsi="宋体" w:cs="宋体" w:eastAsia="宋体" w:hint="default"/>
          <w:sz w:val="18"/>
          <w:szCs w:val="18"/>
        </w:rPr>
      </w:pPr>
    </w:p>
    <w:p>
      <w:pPr>
        <w:pStyle w:val="BodyText"/>
        <w:spacing w:line="274" w:lineRule="exact"/>
        <w:ind w:left="138" w:right="0"/>
        <w:jc w:val="both"/>
      </w:pPr>
      <w:r>
        <w:rPr>
          <w:rFonts w:ascii="宋体" w:hAnsi="宋体" w:cs="宋体" w:eastAsia="宋体" w:hint="default"/>
        </w:rPr>
        <w:t>5</w:t>
      </w:r>
      <w:r>
        <w:rPr/>
        <w:t>、根据</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2"/>
        </w:rPr>
        <w:t> </w:t>
      </w:r>
      <w:r>
        <w:rPr/>
        <w:t>日本公司与中国科学院大气物理研究所签属的《战略合作协议》，双方拟</w:t>
      </w:r>
    </w:p>
    <w:p>
      <w:pPr>
        <w:pStyle w:val="BodyText"/>
        <w:spacing w:line="272" w:lineRule="exact"/>
        <w:ind w:left="138" w:right="0"/>
        <w:jc w:val="both"/>
        <w:rPr>
          <w:rFonts w:ascii="宋体" w:hAnsi="宋体" w:cs="宋体" w:eastAsia="宋体" w:hint="default"/>
        </w:rPr>
      </w:pPr>
      <w:r>
        <w:rPr/>
        <w:t>成立由本公司控股的子公司，联合开发适用于环保、气象领域的自主可控的软件产品。</w:t>
      </w:r>
      <w:r>
        <w:rPr>
          <w:rFonts w:ascii="宋体" w:hAnsi="宋体" w:cs="宋体" w:eastAsia="宋体" w:hint="default"/>
        </w:rPr>
        <w:t>2016</w:t>
      </w:r>
      <w:r>
        <w:rPr>
          <w:rFonts w:ascii="宋体" w:hAnsi="宋体" w:cs="宋体" w:eastAsia="宋体" w:hint="default"/>
          <w:spacing w:val="-55"/>
        </w:rPr>
        <w:t> </w:t>
      </w:r>
      <w:r>
        <w:rPr/>
        <w:t>年</w:t>
      </w:r>
      <w:r>
        <w:rPr>
          <w:spacing w:val="-55"/>
        </w:rPr>
        <w:t> </w:t>
      </w:r>
      <w:r>
        <w:rPr>
          <w:rFonts w:ascii="宋体" w:hAnsi="宋体" w:cs="宋体" w:eastAsia="宋体" w:hint="default"/>
        </w:rPr>
        <w:t>1</w:t>
      </w:r>
    </w:p>
    <w:p>
      <w:pPr>
        <w:pStyle w:val="BodyText"/>
        <w:spacing w:line="237" w:lineRule="auto"/>
        <w:ind w:left="138" w:right="127"/>
        <w:jc w:val="both"/>
      </w:pPr>
      <w:r>
        <w:rPr/>
        <w:t>月</w:t>
      </w:r>
      <w:r>
        <w:rPr>
          <w:spacing w:val="-32"/>
        </w:rPr>
        <w:t> </w:t>
      </w:r>
      <w:r>
        <w:rPr>
          <w:rFonts w:ascii="宋体" w:hAnsi="宋体" w:cs="宋体" w:eastAsia="宋体" w:hint="default"/>
        </w:rPr>
        <w:t>11</w:t>
      </w:r>
      <w:r>
        <w:rPr>
          <w:rFonts w:ascii="宋体" w:hAnsi="宋体" w:cs="宋体" w:eastAsia="宋体" w:hint="default"/>
          <w:spacing w:val="-35"/>
        </w:rPr>
        <w:t> </w:t>
      </w:r>
      <w:r>
        <w:rPr>
          <w:spacing w:val="-6"/>
        </w:rPr>
        <w:t>日，双方在北京市注册成立中科三清环保科技（北京）有限公司，注册资金为人民币</w:t>
      </w:r>
      <w:r>
        <w:rPr>
          <w:spacing w:val="-30"/>
        </w:rPr>
        <w:t> </w:t>
      </w:r>
      <w:r>
        <w:rPr>
          <w:rFonts w:ascii="宋体" w:hAnsi="宋体" w:cs="宋体" w:eastAsia="宋体" w:hint="default"/>
        </w:rPr>
        <w:t>20,000</w:t>
      </w:r>
      <w:r>
        <w:rPr>
          <w:rFonts w:ascii="宋体" w:hAnsi="宋体" w:cs="宋体" w:eastAsia="宋体" w:hint="default"/>
          <w:spacing w:val="-97"/>
        </w:rPr>
        <w:t> </w:t>
      </w:r>
      <w:r>
        <w:rPr>
          <w:rFonts w:ascii="宋体" w:hAnsi="宋体" w:cs="宋体" w:eastAsia="宋体" w:hint="default"/>
          <w:spacing w:val="-97"/>
        </w:rPr>
      </w:r>
      <w:r>
        <w:rPr/>
        <w:t>万元，其中本公司持股</w:t>
      </w:r>
      <w:r>
        <w:rPr>
          <w:spacing w:val="-56"/>
        </w:rPr>
        <w:t> </w:t>
      </w:r>
      <w:r>
        <w:rPr>
          <w:rFonts w:ascii="宋体" w:hAnsi="宋体" w:cs="宋体" w:eastAsia="宋体" w:hint="default"/>
        </w:rPr>
        <w:t>41%</w:t>
      </w:r>
      <w:r>
        <w:rPr/>
        <w:t>，根据中科三清的公司章程，中科三清为本公司的控股子公司。（详</w:t>
      </w:r>
      <w:r>
        <w:rPr>
          <w:w w:val="100"/>
        </w:rPr>
        <w:t> </w:t>
      </w:r>
      <w:r>
        <w:rPr/>
        <w:t>见公告</w:t>
      </w:r>
      <w:r>
        <w:rPr>
          <w:spacing w:val="-55"/>
        </w:rPr>
        <w:t> </w:t>
      </w:r>
      <w:r>
        <w:rPr>
          <w:rFonts w:ascii="宋体" w:hAnsi="宋体" w:cs="宋体" w:eastAsia="宋体" w:hint="default"/>
        </w:rPr>
        <w:t>2016-006</w:t>
      </w:r>
      <w:r>
        <w:rPr/>
        <w:t>）</w:t>
      </w:r>
    </w:p>
    <w:p>
      <w:pPr>
        <w:spacing w:line="240" w:lineRule="auto" w:before="9"/>
        <w:rPr>
          <w:rFonts w:ascii="宋体" w:hAnsi="宋体" w:cs="宋体" w:eastAsia="宋体" w:hint="default"/>
          <w:sz w:val="16"/>
          <w:szCs w:val="16"/>
        </w:rPr>
      </w:pPr>
    </w:p>
    <w:p>
      <w:pPr>
        <w:pStyle w:val="Heading2"/>
        <w:tabs>
          <w:tab w:pos="977" w:val="left" w:leader="none"/>
        </w:tabs>
        <w:spacing w:line="660" w:lineRule="atLeast" w:before="0"/>
        <w:ind w:left="138" w:right="6859"/>
        <w:jc w:val="left"/>
        <w:rPr>
          <w:b w:val="0"/>
          <w:bCs w:val="0"/>
        </w:rPr>
      </w:pPr>
      <w:r>
        <w:rPr/>
        <w:t>十五、</w:t>
        <w:tab/>
        <w:t>其他重要事项</w:t>
      </w:r>
      <w:r>
        <w:rPr>
          <w:spacing w:val="-104"/>
        </w:rPr>
        <w:t> </w:t>
      </w:r>
      <w:r>
        <w:rPr>
          <w:spacing w:val="-104"/>
        </w:rPr>
      </w:r>
      <w:r>
        <w:rPr>
          <w:rFonts w:ascii="宋体" w:hAnsi="宋体" w:cs="宋体" w:eastAsia="宋体" w:hint="default"/>
        </w:rPr>
        <w:t>1</w:t>
      </w:r>
      <w:r>
        <w:rPr/>
        <w:t>、</w:t>
      </w:r>
      <w:r>
        <w:rPr>
          <w:spacing w:val="3"/>
        </w:rPr>
        <w:t> </w:t>
      </w:r>
      <w:r>
        <w:rPr/>
        <w:t>分部信息</w:t>
      </w:r>
      <w:r>
        <w:rPr>
          <w:b w:val="0"/>
          <w:bCs w:val="0"/>
        </w:rPr>
      </w:r>
    </w:p>
    <w:p>
      <w:pPr>
        <w:pStyle w:val="BodyText"/>
        <w:spacing w:line="240" w:lineRule="auto" w:before="57"/>
        <w:ind w:left="138" w:right="0"/>
        <w:jc w:val="both"/>
      </w:pPr>
      <w:r>
        <w:rPr/>
        <w:t>√适用</w:t>
      </w:r>
      <w:r>
        <w:rPr>
          <w:spacing w:val="-1"/>
        </w:rPr>
        <w:t> </w:t>
      </w:r>
      <w:r>
        <w:rPr/>
        <w:t>□不适用</w:t>
      </w:r>
    </w:p>
    <w:p>
      <w:pPr>
        <w:pStyle w:val="Heading2"/>
        <w:spacing w:line="240" w:lineRule="auto" w:before="58"/>
        <w:ind w:left="138"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spacing w:line="240" w:lineRule="auto" w:before="56"/>
        <w:ind w:left="138" w:right="137"/>
        <w:jc w:val="both"/>
      </w:pPr>
      <w:r>
        <w:rPr>
          <w:spacing w:val="-2"/>
        </w:rPr>
        <w:t>本公司以内部组织结构、管理要求、内部报告制度为依据确定经营分部，分部报告的会计政策与</w:t>
      </w:r>
      <w:r>
        <w:rPr>
          <w:spacing w:val="-25"/>
        </w:rPr>
        <w:t> </w:t>
      </w:r>
      <w:r>
        <w:rPr>
          <w:spacing w:val="-25"/>
        </w:rPr>
      </w:r>
      <w:r>
        <w:rPr/>
        <w:t>的集团公司保持一致。</w:t>
      </w:r>
    </w:p>
    <w:p>
      <w:pPr>
        <w:spacing w:line="240" w:lineRule="auto" w:before="0"/>
        <w:rPr>
          <w:rFonts w:ascii="宋体" w:hAnsi="宋体" w:cs="宋体" w:eastAsia="宋体" w:hint="default"/>
          <w:sz w:val="25"/>
          <w:szCs w:val="25"/>
        </w:rPr>
      </w:pPr>
    </w:p>
    <w:p>
      <w:pPr>
        <w:tabs>
          <w:tab w:pos="781" w:val="left" w:leader="none"/>
        </w:tabs>
        <w:spacing w:line="290" w:lineRule="auto" w:before="0"/>
        <w:ind w:left="138" w:right="434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报告分部的财务信息</w:t>
      </w:r>
      <w:r>
        <w:rPr>
          <w:rFonts w:ascii="宋体" w:hAnsi="宋体" w:cs="宋体" w:eastAsia="宋体" w:hint="default"/>
          <w:b/>
          <w:bCs/>
          <w:spacing w:val="-103"/>
          <w:sz w:val="21"/>
          <w:szCs w:val="21"/>
        </w:rPr>
        <w:t> </w:t>
      </w:r>
      <w:r>
        <w:rPr>
          <w:rFonts w:ascii="宋体" w:hAnsi="宋体" w:cs="宋体" w:eastAsia="宋体" w:hint="default"/>
          <w:spacing w:val="-2"/>
          <w:sz w:val="21"/>
          <w:szCs w:val="21"/>
        </w:rPr>
        <w:t>见第四节管理层讨论与分析（二）主营业务分析。</w:t>
      </w:r>
    </w:p>
    <w:p>
      <w:pPr>
        <w:spacing w:line="240" w:lineRule="auto" w:before="11"/>
        <w:rPr>
          <w:rFonts w:ascii="宋体" w:hAnsi="宋体" w:cs="宋体" w:eastAsia="宋体" w:hint="default"/>
          <w:sz w:val="21"/>
          <w:szCs w:val="21"/>
        </w:rPr>
      </w:pPr>
    </w:p>
    <w:p>
      <w:pPr>
        <w:pStyle w:val="Heading2"/>
        <w:spacing w:line="355" w:lineRule="auto" w:before="0"/>
        <w:ind w:left="138" w:right="4517"/>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其他对投资者决策有影响的重要交易和事项</w:t>
      </w:r>
      <w:r>
        <w:rPr>
          <w:w w:val="100"/>
        </w:rPr>
        <w:t> </w:t>
      </w:r>
      <w:r>
        <w:rPr>
          <w:rFonts w:ascii="宋体" w:hAnsi="宋体" w:cs="宋体" w:eastAsia="宋体" w:hint="default"/>
          <w:b w:val="0"/>
          <w:bCs w:val="0"/>
        </w:rPr>
        <w:t>无</w:t>
      </w:r>
    </w:p>
    <w:p>
      <w:pPr>
        <w:spacing w:after="0" w:line="355" w:lineRule="auto"/>
        <w:jc w:val="left"/>
        <w:rPr>
          <w:rFonts w:ascii="宋体" w:hAnsi="宋体" w:cs="宋体" w:eastAsia="宋体" w:hint="default"/>
        </w:rPr>
        <w:sectPr>
          <w:pgSz w:w="11910" w:h="16840"/>
          <w:pgMar w:header="0"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ind w:left="138" w:right="2940"/>
        <w:jc w:val="left"/>
        <w:rPr>
          <w:b w:val="0"/>
          <w:bCs w:val="0"/>
        </w:rPr>
      </w:pPr>
      <w:r>
        <w:rPr>
          <w:rFonts w:ascii="宋体" w:hAnsi="宋体" w:cs="宋体" w:eastAsia="宋体" w:hint="default"/>
        </w:rPr>
        <w:t>3</w:t>
      </w:r>
      <w:r>
        <w:rPr/>
        <w:t>、</w:t>
      </w:r>
      <w:r>
        <w:rPr>
          <w:spacing w:val="2"/>
        </w:rPr>
        <w:t> </w:t>
      </w:r>
      <w:r>
        <w:rPr/>
        <w:t>其他</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138" w:right="2940"/>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3"/>
        </w:rPr>
        <w:t> </w:t>
      </w:r>
      <w:r>
        <w:rPr/>
        <w:t>年度非公开发行</w:t>
      </w:r>
      <w:r>
        <w:rPr>
          <w:spacing w:val="-55"/>
        </w:rPr>
        <w:t> </w:t>
      </w:r>
      <w:r>
        <w:rPr>
          <w:rFonts w:ascii="宋体" w:hAnsi="宋体" w:cs="宋体" w:eastAsia="宋体" w:hint="default"/>
        </w:rPr>
        <w:t>A</w:t>
      </w:r>
      <w:r>
        <w:rPr>
          <w:rFonts w:ascii="宋体" w:hAnsi="宋体" w:cs="宋体" w:eastAsia="宋体" w:hint="default"/>
          <w:spacing w:val="-53"/>
        </w:rPr>
        <w:t> </w:t>
      </w:r>
      <w:r>
        <w:rPr/>
        <w:t>股股票事项</w:t>
      </w:r>
    </w:p>
    <w:p>
      <w:pPr>
        <w:pStyle w:val="BodyText"/>
        <w:spacing w:line="240" w:lineRule="auto" w:before="126"/>
        <w:ind w:left="138" w:right="227"/>
        <w:jc w:val="left"/>
      </w:pPr>
      <w:r>
        <w:rPr>
          <w:rFonts w:ascii="宋体" w:hAnsi="宋体" w:cs="宋体" w:eastAsia="宋体" w:hint="default"/>
        </w:rPr>
        <w:t>2015</w:t>
      </w:r>
      <w:r>
        <w:rPr>
          <w:rFonts w:ascii="宋体" w:hAnsi="宋体" w:cs="宋体" w:eastAsia="宋体" w:hint="default"/>
          <w:spacing w:val="-47"/>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24</w:t>
      </w:r>
      <w:r>
        <w:rPr>
          <w:rFonts w:ascii="宋体" w:hAnsi="宋体" w:cs="宋体" w:eastAsia="宋体" w:hint="default"/>
          <w:spacing w:val="-44"/>
        </w:rPr>
        <w:t> </w:t>
      </w:r>
      <w:r>
        <w:rPr/>
        <w:t>日，公司召开第二届第十四次董事会，审议通过了非公开发行</w:t>
      </w:r>
      <w:r>
        <w:rPr>
          <w:spacing w:val="-43"/>
        </w:rPr>
        <w:t> </w:t>
      </w:r>
      <w:r>
        <w:rPr>
          <w:rFonts w:ascii="宋体" w:hAnsi="宋体" w:cs="宋体" w:eastAsia="宋体" w:hint="default"/>
        </w:rPr>
        <w:t>A</w:t>
      </w:r>
      <w:r>
        <w:rPr>
          <w:rFonts w:ascii="宋体" w:hAnsi="宋体" w:cs="宋体" w:eastAsia="宋体" w:hint="default"/>
          <w:spacing w:val="-46"/>
        </w:rPr>
        <w:t> </w:t>
      </w:r>
      <w:r>
        <w:rPr/>
        <w:t>股股票等相关议</w:t>
      </w:r>
    </w:p>
    <w:p>
      <w:pPr>
        <w:pStyle w:val="BodyText"/>
        <w:spacing w:line="240" w:lineRule="auto" w:before="123"/>
        <w:ind w:left="138" w:right="227"/>
        <w:jc w:val="left"/>
        <w:rPr>
          <w:rFonts w:ascii="宋体" w:hAnsi="宋体" w:cs="宋体" w:eastAsia="宋体" w:hint="default"/>
        </w:rPr>
      </w:pPr>
      <w:r>
        <w:rPr>
          <w:spacing w:val="-3"/>
        </w:rPr>
        <w:t>案，公司拟向特定对象非公开发行</w:t>
      </w:r>
      <w:r>
        <w:rPr>
          <w:spacing w:val="-45"/>
        </w:rPr>
        <w:t> </w:t>
      </w:r>
      <w:r>
        <w:rPr>
          <w:rFonts w:ascii="宋体" w:hAnsi="宋体" w:cs="宋体" w:eastAsia="宋体" w:hint="default"/>
        </w:rPr>
        <w:t>A</w:t>
      </w:r>
      <w:r>
        <w:rPr>
          <w:rFonts w:ascii="宋体" w:hAnsi="宋体" w:cs="宋体" w:eastAsia="宋体" w:hint="default"/>
          <w:spacing w:val="-47"/>
        </w:rPr>
        <w:t> </w:t>
      </w:r>
      <w:r>
        <w:rPr/>
        <w:t>股股票不超过</w:t>
      </w:r>
      <w:r>
        <w:rPr>
          <w:spacing w:val="-47"/>
        </w:rPr>
        <w:t> </w:t>
      </w:r>
      <w:r>
        <w:rPr>
          <w:rFonts w:ascii="宋体" w:hAnsi="宋体" w:cs="宋体" w:eastAsia="宋体" w:hint="default"/>
        </w:rPr>
        <w:t>21,439,509</w:t>
      </w:r>
      <w:r>
        <w:rPr>
          <w:rFonts w:ascii="宋体" w:hAnsi="宋体" w:cs="宋体" w:eastAsia="宋体" w:hint="default"/>
          <w:spacing w:val="-45"/>
        </w:rPr>
        <w:t> </w:t>
      </w:r>
      <w:r>
        <w:rPr>
          <w:spacing w:val="-4"/>
        </w:rPr>
        <w:t>股，募集资金总额不超过</w:t>
      </w:r>
      <w:r>
        <w:rPr>
          <w:spacing w:val="-45"/>
        </w:rPr>
        <w:t> </w:t>
      </w:r>
      <w:r>
        <w:rPr>
          <w:rFonts w:ascii="宋体" w:hAnsi="宋体" w:cs="宋体" w:eastAsia="宋体" w:hint="default"/>
        </w:rPr>
        <w:t>140,000</w:t>
      </w:r>
    </w:p>
    <w:p>
      <w:pPr>
        <w:pStyle w:val="BodyText"/>
        <w:spacing w:line="240" w:lineRule="auto" w:before="126"/>
        <w:ind w:left="138" w:right="227"/>
        <w:jc w:val="left"/>
      </w:pPr>
      <w:r>
        <w:rPr/>
        <w:t>万元，非公开发行底价为</w:t>
      </w:r>
      <w:r>
        <w:rPr>
          <w:spacing w:val="-51"/>
        </w:rPr>
        <w:t> </w:t>
      </w:r>
      <w:r>
        <w:rPr>
          <w:rFonts w:ascii="宋体" w:hAnsi="宋体" w:cs="宋体" w:eastAsia="宋体" w:hint="default"/>
        </w:rPr>
        <w:t>65.30</w:t>
      </w:r>
      <w:r>
        <w:rPr>
          <w:rFonts w:ascii="宋体" w:hAnsi="宋体" w:cs="宋体" w:eastAsia="宋体" w:hint="default"/>
          <w:spacing w:val="-49"/>
        </w:rPr>
        <w:t> </w:t>
      </w:r>
      <w:r>
        <w:rPr/>
        <w:t>元</w:t>
      </w:r>
      <w:r>
        <w:rPr>
          <w:rFonts w:ascii="宋体" w:hAnsi="宋体" w:cs="宋体" w:eastAsia="宋体" w:hint="default"/>
        </w:rPr>
        <w:t>/</w:t>
      </w:r>
      <w:r>
        <w:rPr/>
        <w:t>股。公司</w:t>
      </w:r>
      <w:r>
        <w:rPr>
          <w:spacing w:val="-52"/>
        </w:rPr>
        <w:t> </w:t>
      </w:r>
      <w:r>
        <w:rPr>
          <w:rFonts w:ascii="宋体" w:hAnsi="宋体" w:cs="宋体" w:eastAsia="宋体" w:hint="default"/>
        </w:rPr>
        <w:t>2014</w:t>
      </w:r>
      <w:r>
        <w:rPr>
          <w:rFonts w:ascii="宋体" w:hAnsi="宋体" w:cs="宋体" w:eastAsia="宋体" w:hint="default"/>
          <w:spacing w:val="-51"/>
        </w:rPr>
        <w:t> </w:t>
      </w:r>
      <w:r>
        <w:rPr/>
        <w:t>年度利润分配方案实施完毕后，本次非公开发</w:t>
      </w:r>
    </w:p>
    <w:p>
      <w:pPr>
        <w:pStyle w:val="BodyText"/>
        <w:spacing w:line="240" w:lineRule="auto" w:before="126"/>
        <w:ind w:left="138" w:right="227"/>
        <w:jc w:val="left"/>
        <w:rPr>
          <w:rFonts w:ascii="宋体" w:hAnsi="宋体" w:cs="宋体" w:eastAsia="宋体" w:hint="default"/>
        </w:rPr>
      </w:pPr>
      <w:r>
        <w:rPr/>
        <w:t>行</w:t>
      </w:r>
      <w:r>
        <w:rPr>
          <w:spacing w:val="-30"/>
        </w:rPr>
        <w:t> </w:t>
      </w:r>
      <w:r>
        <w:rPr>
          <w:rFonts w:ascii="宋体" w:hAnsi="宋体" w:cs="宋体" w:eastAsia="宋体" w:hint="default"/>
        </w:rPr>
        <w:t>A</w:t>
      </w:r>
      <w:r>
        <w:rPr>
          <w:rFonts w:ascii="宋体" w:hAnsi="宋体" w:cs="宋体" w:eastAsia="宋体" w:hint="default"/>
          <w:spacing w:val="-30"/>
        </w:rPr>
        <w:t> </w:t>
      </w:r>
      <w:r>
        <w:rPr/>
        <w:t>股股票发行底价调整为</w:t>
      </w:r>
      <w:r>
        <w:rPr>
          <w:spacing w:val="-29"/>
        </w:rPr>
        <w:t> </w:t>
      </w:r>
      <w:r>
        <w:rPr>
          <w:rFonts w:ascii="宋体" w:hAnsi="宋体" w:cs="宋体" w:eastAsia="宋体" w:hint="default"/>
        </w:rPr>
        <w:t>65.22</w:t>
      </w:r>
      <w:r>
        <w:rPr>
          <w:rFonts w:ascii="宋体" w:hAnsi="宋体" w:cs="宋体" w:eastAsia="宋体" w:hint="default"/>
          <w:spacing w:val="-30"/>
        </w:rPr>
        <w:t> </w:t>
      </w:r>
      <w:r>
        <w:rPr/>
        <w:t>元</w:t>
      </w:r>
      <w:r>
        <w:rPr>
          <w:rFonts w:ascii="宋体" w:hAnsi="宋体" w:cs="宋体" w:eastAsia="宋体" w:hint="default"/>
        </w:rPr>
        <w:t>/</w:t>
      </w:r>
      <w:r>
        <w:rPr/>
        <w:t>股，发行数量调整为不超过</w:t>
      </w:r>
      <w:r>
        <w:rPr>
          <w:spacing w:val="-32"/>
        </w:rPr>
        <w:t> </w:t>
      </w:r>
      <w:r>
        <w:rPr>
          <w:rFonts w:ascii="宋体" w:hAnsi="宋体" w:cs="宋体" w:eastAsia="宋体" w:hint="default"/>
        </w:rPr>
        <w:t>21,465,808 </w:t>
      </w:r>
      <w:r>
        <w:rPr/>
        <w:t>股。</w:t>
      </w:r>
      <w:r>
        <w:rPr>
          <w:spacing w:val="-1"/>
        </w:rPr>
        <w:t> </w:t>
      </w:r>
      <w:r>
        <w:rPr>
          <w:rFonts w:ascii="宋体" w:hAnsi="宋体" w:cs="宋体" w:eastAsia="宋体" w:hint="default"/>
        </w:rPr>
        <w:t>2015</w:t>
      </w:r>
      <w:r>
        <w:rPr>
          <w:rFonts w:ascii="宋体" w:hAnsi="宋体" w:cs="宋体" w:eastAsia="宋体" w:hint="default"/>
          <w:spacing w:val="-30"/>
        </w:rPr>
        <w:t> </w:t>
      </w:r>
      <w:r>
        <w:rPr/>
        <w:t>年</w:t>
      </w:r>
      <w:r>
        <w:rPr>
          <w:spacing w:val="-32"/>
        </w:rPr>
        <w:t> </w:t>
      </w:r>
      <w:r>
        <w:rPr>
          <w:rFonts w:ascii="宋体" w:hAnsi="宋体" w:cs="宋体" w:eastAsia="宋体" w:hint="default"/>
        </w:rPr>
        <w:t>12</w:t>
      </w:r>
    </w:p>
    <w:p>
      <w:pPr>
        <w:pStyle w:val="BodyText"/>
        <w:spacing w:line="350" w:lineRule="auto" w:before="123"/>
        <w:ind w:left="138" w:right="307"/>
        <w:jc w:val="both"/>
      </w:pPr>
      <w:r>
        <w:rPr/>
        <w:t>月</w:t>
      </w:r>
      <w:r>
        <w:rPr>
          <w:spacing w:val="-26"/>
        </w:rPr>
        <w:t> </w:t>
      </w:r>
      <w:r>
        <w:rPr>
          <w:rFonts w:ascii="宋体" w:hAnsi="宋体" w:cs="宋体" w:eastAsia="宋体" w:hint="default"/>
        </w:rPr>
        <w:t>30</w:t>
      </w:r>
      <w:r>
        <w:rPr>
          <w:rFonts w:ascii="宋体" w:hAnsi="宋体" w:cs="宋体" w:eastAsia="宋体" w:hint="default"/>
          <w:spacing w:val="-29"/>
        </w:rPr>
        <w:t> </w:t>
      </w:r>
      <w:r>
        <w:rPr>
          <w:spacing w:val="-4"/>
        </w:rPr>
        <w:t>日，公司收到中国证监会出具的《关于核准曙光信息产业股份有限公司非公开发行股票的批</w:t>
      </w:r>
      <w:r>
        <w:rPr>
          <w:spacing w:val="-95"/>
        </w:rPr>
        <w:t> </w:t>
      </w:r>
      <w:r>
        <w:rPr>
          <w:spacing w:val="-95"/>
        </w:rPr>
      </w:r>
      <w:r>
        <w:rPr/>
        <w:t>复》（证监许可</w:t>
      </w:r>
      <w:r>
        <w:rPr>
          <w:rFonts w:ascii="宋体" w:hAnsi="宋体" w:cs="宋体" w:eastAsia="宋体" w:hint="default"/>
        </w:rPr>
        <w:t>[2015]3146</w:t>
      </w:r>
      <w:r>
        <w:rPr>
          <w:rFonts w:ascii="宋体" w:hAnsi="宋体" w:cs="宋体" w:eastAsia="宋体" w:hint="default"/>
          <w:spacing w:val="-33"/>
        </w:rPr>
        <w:t> </w:t>
      </w:r>
      <w:r>
        <w:rPr/>
        <w:t>号）文件，核准本公司非公开发行不超过</w:t>
      </w:r>
      <w:r>
        <w:rPr>
          <w:spacing w:val="-33"/>
        </w:rPr>
        <w:t> </w:t>
      </w:r>
      <w:r>
        <w:rPr>
          <w:rFonts w:ascii="宋体" w:hAnsi="宋体" w:cs="宋体" w:eastAsia="宋体" w:hint="default"/>
        </w:rPr>
        <w:t>21,465,808</w:t>
      </w:r>
      <w:r>
        <w:rPr>
          <w:rFonts w:ascii="宋体" w:hAnsi="宋体" w:cs="宋体" w:eastAsia="宋体" w:hint="default"/>
          <w:spacing w:val="-35"/>
        </w:rPr>
        <w:t> </w:t>
      </w:r>
      <w:r>
        <w:rPr/>
        <w:t>股新股，批复</w:t>
      </w:r>
      <w:r>
        <w:rPr>
          <w:w w:val="100"/>
        </w:rPr>
        <w:t> </w:t>
      </w:r>
      <w:r>
        <w:rPr/>
        <w:t>自核准发行之日起</w:t>
      </w:r>
      <w:r>
        <w:rPr>
          <w:spacing w:val="-52"/>
        </w:rPr>
        <w:t> </w:t>
      </w:r>
      <w:r>
        <w:rPr>
          <w:rFonts w:ascii="宋体" w:hAnsi="宋体" w:cs="宋体" w:eastAsia="宋体" w:hint="default"/>
        </w:rPr>
        <w:t>6</w:t>
      </w:r>
      <w:r>
        <w:rPr>
          <w:rFonts w:ascii="宋体" w:hAnsi="宋体" w:cs="宋体" w:eastAsia="宋体" w:hint="default"/>
          <w:spacing w:val="-54"/>
        </w:rPr>
        <w:t> </w:t>
      </w:r>
      <w:r>
        <w:rPr/>
        <w:t>个月内有效。</w:t>
      </w:r>
    </w:p>
    <w:p>
      <w:pPr>
        <w:pStyle w:val="BodyText"/>
        <w:spacing w:line="240" w:lineRule="auto" w:before="27"/>
        <w:ind w:left="138" w:right="2940"/>
        <w:jc w:val="left"/>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4"/>
        </w:rPr>
        <w:t> </w:t>
      </w:r>
      <w:r>
        <w:rPr/>
        <w:t>年度员工股权激励计划事项</w:t>
      </w:r>
    </w:p>
    <w:p>
      <w:pPr>
        <w:pStyle w:val="BodyText"/>
        <w:spacing w:line="350" w:lineRule="auto" w:before="126"/>
        <w:ind w:left="138" w:right="95"/>
        <w:jc w:val="left"/>
      </w:pPr>
      <w:r>
        <w:rPr>
          <w:rFonts w:ascii="宋体" w:hAnsi="宋体" w:cs="宋体" w:eastAsia="宋体" w:hint="default"/>
        </w:rPr>
        <w:t>2015</w:t>
      </w:r>
      <w:r>
        <w:rPr>
          <w:rFonts w:ascii="宋体" w:hAnsi="宋体" w:cs="宋体" w:eastAsia="宋体" w:hint="default"/>
          <w:spacing w:val="-48"/>
        </w:rPr>
        <w:t> </w:t>
      </w:r>
      <w:r>
        <w:rPr/>
        <w:t>年</w:t>
      </w:r>
      <w:r>
        <w:rPr>
          <w:spacing w:val="-46"/>
        </w:rPr>
        <w:t> </w:t>
      </w:r>
      <w:r>
        <w:rPr>
          <w:rFonts w:ascii="宋体" w:hAnsi="宋体" w:cs="宋体" w:eastAsia="宋体" w:hint="default"/>
        </w:rPr>
        <w:t>4</w:t>
      </w:r>
      <w:r>
        <w:rPr>
          <w:rFonts w:ascii="宋体" w:hAnsi="宋体" w:cs="宋体" w:eastAsia="宋体" w:hint="default"/>
          <w:spacing w:val="-48"/>
        </w:rPr>
        <w:t> </w:t>
      </w:r>
      <w:r>
        <w:rPr/>
        <w:t>月</w:t>
      </w:r>
      <w:r>
        <w:rPr>
          <w:spacing w:val="-46"/>
        </w:rPr>
        <w:t> </w:t>
      </w:r>
      <w:r>
        <w:rPr>
          <w:rFonts w:ascii="宋体" w:hAnsi="宋体" w:cs="宋体" w:eastAsia="宋体" w:hint="default"/>
        </w:rPr>
        <w:t>24</w:t>
      </w:r>
      <w:r>
        <w:rPr>
          <w:rFonts w:ascii="宋体" w:hAnsi="宋体" w:cs="宋体" w:eastAsia="宋体" w:hint="default"/>
          <w:spacing w:val="-48"/>
        </w:rPr>
        <w:t> </w:t>
      </w:r>
      <w:r>
        <w:rPr>
          <w:spacing w:val="-6"/>
        </w:rPr>
        <w:t>日，公司召开第二届第十四次董事会，审议通过了员工股权激励计划等相关议案，</w:t>
      </w:r>
      <w:r>
        <w:rPr>
          <w:spacing w:val="-72"/>
        </w:rPr>
        <w:t> </w:t>
      </w:r>
      <w:r>
        <w:rPr>
          <w:spacing w:val="-72"/>
        </w:rPr>
      </w:r>
      <w:r>
        <w:rPr/>
        <w:t>公司拟向激励对象授予</w:t>
      </w:r>
      <w:r>
        <w:rPr>
          <w:spacing w:val="-48"/>
        </w:rPr>
        <w:t> </w:t>
      </w:r>
      <w:r>
        <w:rPr>
          <w:rFonts w:ascii="宋体" w:hAnsi="宋体" w:cs="宋体" w:eastAsia="宋体" w:hint="default"/>
        </w:rPr>
        <w:t>300</w:t>
      </w:r>
      <w:r>
        <w:rPr>
          <w:rFonts w:ascii="宋体" w:hAnsi="宋体" w:cs="宋体" w:eastAsia="宋体" w:hint="default"/>
          <w:spacing w:val="-49"/>
        </w:rPr>
        <w:t> </w:t>
      </w:r>
      <w:r>
        <w:rPr/>
        <w:t>万股限制性</w:t>
      </w:r>
      <w:r>
        <w:rPr>
          <w:spacing w:val="-49"/>
        </w:rPr>
        <w:t> </w:t>
      </w:r>
      <w:r>
        <w:rPr>
          <w:rFonts w:ascii="宋体" w:hAnsi="宋体" w:cs="宋体" w:eastAsia="宋体" w:hint="default"/>
        </w:rPr>
        <w:t>A</w:t>
      </w:r>
      <w:r>
        <w:rPr>
          <w:rFonts w:ascii="宋体" w:hAnsi="宋体" w:cs="宋体" w:eastAsia="宋体" w:hint="default"/>
          <w:spacing w:val="-51"/>
        </w:rPr>
        <w:t> </w:t>
      </w:r>
      <w:r>
        <w:rPr>
          <w:spacing w:val="-3"/>
        </w:rPr>
        <w:t>股股票，占公司股本总额的</w:t>
      </w:r>
      <w:r>
        <w:rPr>
          <w:spacing w:val="-49"/>
        </w:rPr>
        <w:t> </w:t>
      </w:r>
      <w:r>
        <w:rPr>
          <w:rFonts w:ascii="宋体" w:hAnsi="宋体" w:cs="宋体" w:eastAsia="宋体" w:hint="default"/>
          <w:spacing w:val="-4"/>
        </w:rPr>
        <w:t>1%</w:t>
      </w:r>
      <w:r>
        <w:rPr>
          <w:spacing w:val="-4"/>
        </w:rPr>
        <w:t>；其中，首次授予限制性</w:t>
      </w:r>
      <w:r>
        <w:rPr>
          <w:spacing w:val="-87"/>
        </w:rPr>
        <w:t> </w:t>
      </w:r>
      <w:r>
        <w:rPr>
          <w:spacing w:val="-87"/>
        </w:rPr>
      </w:r>
      <w:r>
        <w:rPr>
          <w:w w:val="100"/>
        </w:rPr>
        <w:t>股票</w:t>
      </w:r>
      <w:r>
        <w:rPr>
          <w:spacing w:val="-70"/>
          <w:w w:val="100"/>
        </w:rPr>
        <w:t> </w:t>
      </w:r>
      <w:r>
        <w:rPr>
          <w:rFonts w:ascii="宋体" w:hAnsi="宋体" w:cs="宋体" w:eastAsia="宋体" w:hint="default"/>
          <w:w w:val="100"/>
        </w:rPr>
        <w:t>285</w:t>
      </w:r>
      <w:r>
        <w:rPr>
          <w:rFonts w:ascii="宋体" w:hAnsi="宋体" w:cs="宋体" w:eastAsia="宋体" w:hint="default"/>
          <w:spacing w:val="-69"/>
          <w:w w:val="100"/>
        </w:rPr>
        <w:t> </w:t>
      </w:r>
      <w:r>
        <w:rPr>
          <w:spacing w:val="-11"/>
          <w:w w:val="100"/>
        </w:rPr>
        <w:t>万股，占公司股本总额的</w:t>
      </w:r>
      <w:r>
        <w:rPr>
          <w:spacing w:val="-69"/>
          <w:w w:val="100"/>
        </w:rPr>
        <w:t> </w:t>
      </w:r>
      <w:r>
        <w:rPr>
          <w:rFonts w:ascii="宋体" w:hAnsi="宋体" w:cs="宋体" w:eastAsia="宋体" w:hint="default"/>
          <w:spacing w:val="-8"/>
          <w:w w:val="100"/>
        </w:rPr>
        <w:t>0.95%</w:t>
      </w:r>
      <w:r>
        <w:rPr>
          <w:spacing w:val="-8"/>
          <w:w w:val="100"/>
        </w:rPr>
        <w:t>，预留授予限制性股票</w:t>
      </w:r>
      <w:r>
        <w:rPr>
          <w:spacing w:val="-72"/>
          <w:w w:val="100"/>
        </w:rPr>
        <w:t> </w:t>
      </w:r>
      <w:r>
        <w:rPr>
          <w:rFonts w:ascii="宋体" w:hAnsi="宋体" w:cs="宋体" w:eastAsia="宋体" w:hint="default"/>
          <w:w w:val="100"/>
        </w:rPr>
        <w:t>15</w:t>
      </w:r>
      <w:r>
        <w:rPr>
          <w:rFonts w:ascii="宋体" w:hAnsi="宋体" w:cs="宋体" w:eastAsia="宋体" w:hint="default"/>
          <w:spacing w:val="-69"/>
          <w:w w:val="100"/>
        </w:rPr>
        <w:t> </w:t>
      </w:r>
      <w:r>
        <w:rPr>
          <w:spacing w:val="-10"/>
          <w:w w:val="100"/>
        </w:rPr>
        <w:t>万股，占目前公司总股本的</w:t>
      </w:r>
      <w:r>
        <w:rPr>
          <w:spacing w:val="-72"/>
          <w:w w:val="100"/>
        </w:rPr>
        <w:t> </w:t>
      </w:r>
      <w:r>
        <w:rPr>
          <w:rFonts w:ascii="宋体" w:hAnsi="宋体" w:cs="宋体" w:eastAsia="宋体" w:hint="default"/>
          <w:spacing w:val="-1"/>
          <w:w w:val="100"/>
        </w:rPr>
        <w:t>0.05%</w:t>
      </w:r>
      <w:r>
        <w:rPr>
          <w:spacing w:val="-1"/>
          <w:w w:val="100"/>
        </w:rPr>
        <w:t>。</w:t>
      </w:r>
      <w:r>
        <w:rPr>
          <w:w w:val="100"/>
        </w:rPr>
        <w:t> </w:t>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10</w:t>
      </w:r>
      <w:r>
        <w:rPr>
          <w:rFonts w:ascii="宋体" w:hAnsi="宋体" w:cs="宋体" w:eastAsia="宋体" w:hint="default"/>
          <w:spacing w:val="-49"/>
        </w:rPr>
        <w:t> </w:t>
      </w:r>
      <w:r>
        <w:rPr/>
        <w:t>月</w:t>
      </w:r>
      <w:r>
        <w:rPr>
          <w:spacing w:val="-47"/>
        </w:rPr>
        <w:t> </w:t>
      </w:r>
      <w:r>
        <w:rPr>
          <w:rFonts w:ascii="宋体" w:hAnsi="宋体" w:cs="宋体" w:eastAsia="宋体" w:hint="default"/>
        </w:rPr>
        <w:t>16</w:t>
      </w:r>
      <w:r>
        <w:rPr>
          <w:rFonts w:ascii="宋体" w:hAnsi="宋体" w:cs="宋体" w:eastAsia="宋体" w:hint="default"/>
          <w:spacing w:val="-47"/>
        </w:rPr>
        <w:t> </w:t>
      </w:r>
      <w:r>
        <w:rPr>
          <w:spacing w:val="-3"/>
        </w:rPr>
        <w:t>日，公司收到《中国科学院关于报送曙光信息产业股份有限公司实施限制性股票</w:t>
      </w:r>
      <w:r>
        <w:rPr>
          <w:spacing w:val="-76"/>
        </w:rPr>
        <w:t> </w:t>
      </w:r>
      <w:r>
        <w:rPr>
          <w:spacing w:val="-76"/>
        </w:rPr>
      </w:r>
      <w:r>
        <w:rPr/>
        <w:t>激励计划申请材料的函》（科发函字</w:t>
      </w:r>
      <w:r>
        <w:rPr>
          <w:rFonts w:ascii="宋体" w:hAnsi="宋体" w:cs="宋体" w:eastAsia="宋体" w:hint="default"/>
        </w:rPr>
        <w:t>[2015]346 </w:t>
      </w:r>
      <w:r>
        <w:rPr/>
        <w:t>号），要求公司根据财政部审核的反馈意见报送</w:t>
      </w:r>
      <w:r>
        <w:rPr>
          <w:spacing w:val="-99"/>
        </w:rPr>
        <w:t> </w:t>
      </w:r>
      <w:r>
        <w:rPr>
          <w:spacing w:val="-99"/>
        </w:rPr>
      </w:r>
      <w:r>
        <w:rPr/>
        <w:t>补充材料。</w:t>
      </w:r>
      <w:r>
        <w:rPr>
          <w:rFonts w:ascii="宋体" w:hAnsi="宋体" w:cs="宋体" w:eastAsia="宋体" w:hint="default"/>
        </w:rPr>
        <w:t>2015</w:t>
      </w:r>
      <w:r>
        <w:rPr>
          <w:rFonts w:ascii="宋体" w:hAnsi="宋体" w:cs="宋体" w:eastAsia="宋体" w:hint="default"/>
          <w:spacing w:val="-34"/>
        </w:rPr>
        <w:t> </w:t>
      </w:r>
      <w:r>
        <w:rPr/>
        <w:t>年</w:t>
      </w:r>
      <w:r>
        <w:rPr>
          <w:spacing w:val="-32"/>
        </w:rPr>
        <w:t> </w:t>
      </w:r>
      <w:r>
        <w:rPr>
          <w:rFonts w:ascii="宋体" w:hAnsi="宋体" w:cs="宋体" w:eastAsia="宋体" w:hint="default"/>
        </w:rPr>
        <w:t>10</w:t>
      </w:r>
      <w:r>
        <w:rPr>
          <w:rFonts w:ascii="宋体" w:hAnsi="宋体" w:cs="宋体" w:eastAsia="宋体" w:hint="default"/>
          <w:spacing w:val="-31"/>
        </w:rPr>
        <w:t> </w:t>
      </w:r>
      <w:r>
        <w:rPr/>
        <w:t>月公司收到财政部针对本次激励计划的反馈意见，公司针对上述意见进行</w:t>
      </w:r>
      <w:r>
        <w:rPr>
          <w:w w:val="100"/>
        </w:rPr>
        <w:t> </w:t>
      </w:r>
      <w:r>
        <w:rPr/>
        <w:t>了书面答复，目前尚未收到财政部进一步审核意见。</w:t>
      </w:r>
    </w:p>
    <w:p>
      <w:pPr>
        <w:spacing w:line="240" w:lineRule="auto" w:before="11"/>
        <w:rPr>
          <w:rFonts w:ascii="宋体" w:hAnsi="宋体" w:cs="宋体" w:eastAsia="宋体" w:hint="default"/>
          <w:sz w:val="17"/>
          <w:szCs w:val="17"/>
        </w:rPr>
      </w:pPr>
    </w:p>
    <w:p>
      <w:pPr>
        <w:pStyle w:val="Heading2"/>
        <w:tabs>
          <w:tab w:pos="977" w:val="left" w:leader="none"/>
        </w:tabs>
        <w:spacing w:line="290" w:lineRule="auto" w:before="0"/>
        <w:ind w:left="138" w:right="5565"/>
        <w:jc w:val="left"/>
        <w:rPr>
          <w:b w:val="0"/>
          <w:bCs w:val="0"/>
        </w:rPr>
      </w:pPr>
      <w:r>
        <w:rPr/>
        <w:t>十六、</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spacing w:after="0" w:line="290" w:lineRule="auto"/>
        <w:jc w:val="left"/>
        <w:sectPr>
          <w:pgSz w:w="11910" w:h="16840"/>
          <w:pgMar w:header="0" w:footer="1195" w:top="1120" w:bottom="1380" w:left="1660" w:right="96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980" w:val="left" w:leader="none"/>
        </w:tabs>
        <w:spacing w:line="240" w:lineRule="auto" w:before="178"/>
        <w:ind w:left="281"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051" w:val="left" w:leader="none"/>
        </w:tabs>
        <w:spacing w:line="240" w:lineRule="auto" w:before="58"/>
        <w:ind w:left="0" w:right="139"/>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76"/>
        <w:gridCol w:w="1322"/>
        <w:gridCol w:w="1071"/>
        <w:gridCol w:w="1066"/>
        <w:gridCol w:w="1094"/>
        <w:gridCol w:w="1323"/>
        <w:gridCol w:w="1322"/>
        <w:gridCol w:w="1097"/>
        <w:gridCol w:w="1121"/>
        <w:gridCol w:w="1123"/>
        <w:gridCol w:w="1320"/>
      </w:tblGrid>
      <w:tr>
        <w:trPr>
          <w:trHeight w:val="269" w:hRule="exact"/>
        </w:trPr>
        <w:tc>
          <w:tcPr>
            <w:tcW w:w="20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58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2076" w:type="dxa"/>
            <w:vMerge/>
            <w:tcBorders>
              <w:left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3" w:type="dxa"/>
            <w:vMerge w:val="restart"/>
            <w:tcBorders>
              <w:top w:val="single" w:sz="4" w:space="0" w:color="000000"/>
              <w:left w:val="single" w:sz="4" w:space="0" w:color="000000"/>
              <w:right w:val="single" w:sz="4" w:space="0" w:color="000000"/>
            </w:tcBorders>
          </w:tcPr>
          <w:p>
            <w:pPr>
              <w:pStyle w:val="TableParagraph"/>
              <w:spacing w:line="232" w:lineRule="exact" w:before="71"/>
              <w:ind w:left="475" w:right="475"/>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0" w:type="dxa"/>
            <w:vMerge w:val="restart"/>
            <w:tcBorders>
              <w:top w:val="single" w:sz="4" w:space="0" w:color="000000"/>
              <w:left w:val="single" w:sz="4" w:space="0" w:color="000000"/>
              <w:right w:val="single" w:sz="4" w:space="0" w:color="000000"/>
            </w:tcBorders>
          </w:tcPr>
          <w:p>
            <w:pPr>
              <w:pStyle w:val="TableParagraph"/>
              <w:spacing w:line="232" w:lineRule="exact" w:before="71"/>
              <w:ind w:left="472" w:right="477"/>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384" w:hRule="exact"/>
        </w:trPr>
        <w:tc>
          <w:tcPr>
            <w:tcW w:w="2076"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3"/>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323"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320" w:type="dxa"/>
            <w:vMerge/>
            <w:tcBorders>
              <w:left w:val="single" w:sz="4" w:space="0" w:color="000000"/>
              <w:bottom w:val="single" w:sz="4" w:space="0" w:color="000000"/>
              <w:right w:val="single" w:sz="4" w:space="0" w:color="000000"/>
            </w:tcBorders>
          </w:tcPr>
          <w:p>
            <w:pPr/>
          </w:p>
        </w:tc>
      </w:tr>
      <w:tr>
        <w:trPr>
          <w:trHeight w:val="478"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单项金额重大并单独计提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32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700,640,113.57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4" w:right="0"/>
              <w:jc w:val="left"/>
              <w:rPr>
                <w:rFonts w:ascii="宋体" w:hAnsi="宋体" w:cs="宋体" w:eastAsia="宋体" w:hint="default"/>
                <w:sz w:val="18"/>
                <w:szCs w:val="18"/>
              </w:rPr>
            </w:pPr>
            <w:r>
              <w:rPr>
                <w:rFonts w:ascii="宋体"/>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199,498.50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700,440,615.07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834,094,517.31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sz w:val="18"/>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278,819.20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833,815,698.11</w:t>
            </w:r>
          </w:p>
        </w:tc>
      </w:tr>
      <w:tr>
        <w:trPr>
          <w:trHeight w:val="475"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单项金额不重大但单独计</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提坏账准备的应收账款</w:t>
            </w:r>
          </w:p>
        </w:tc>
        <w:tc>
          <w:tcPr>
            <w:tcW w:w="132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700,640,113.57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199,498.50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700,440,615.07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834,094,517.31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278,819.20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833,815,698.11</w:t>
            </w:r>
          </w:p>
        </w:tc>
      </w:tr>
    </w:tbl>
    <w:p>
      <w:pPr>
        <w:pStyle w:val="BodyText"/>
        <w:spacing w:line="240" w:lineRule="auto" w:before="26"/>
        <w:ind w:left="140" w:right="0"/>
        <w:jc w:val="left"/>
      </w:pPr>
      <w:r>
        <w:rPr/>
        <w:t>期末单项金额重大并单项计提坏账准备的应收账款：</w:t>
      </w:r>
    </w:p>
    <w:p>
      <w:pPr>
        <w:pStyle w:val="BodyText"/>
        <w:spacing w:line="240" w:lineRule="auto" w:before="56"/>
        <w:ind w:left="140" w:right="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63"/>
        <w:ind w:left="6395" w:right="6399" w:firstLine="0"/>
        <w:jc w:val="center"/>
        <w:rPr>
          <w:rFonts w:ascii="Calibri" w:hAnsi="Calibri" w:cs="Calibri" w:eastAsia="Calibri" w:hint="default"/>
          <w:sz w:val="18"/>
          <w:szCs w:val="18"/>
        </w:rPr>
      </w:pPr>
      <w:r>
        <w:rPr>
          <w:rFonts w:ascii="Calibri"/>
          <w:b/>
          <w:sz w:val="18"/>
        </w:rPr>
        <w:t>135 </w:t>
      </w:r>
      <w:r>
        <w:rPr>
          <w:rFonts w:ascii="Calibri"/>
          <w:sz w:val="18"/>
        </w:rPr>
        <w:t>/</w:t>
      </w:r>
      <w:r>
        <w:rPr>
          <w:rFonts w:ascii="Calibri"/>
          <w:spacing w:val="-5"/>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headerReference w:type="default" r:id="rId87"/>
          <w:footerReference w:type="default" r:id="rId88"/>
          <w:pgSz w:w="16840" w:h="11910" w:orient="landscape"/>
          <w:pgMar w:header="0" w:footer="0" w:top="800" w:bottom="2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headerReference w:type="default" r:id="rId89"/>
          <w:footerReference w:type="default" r:id="rId90"/>
          <w:pgSz w:w="11910" w:h="16840"/>
          <w:pgMar w:header="882" w:footer="0" w:top="1120" w:bottom="280" w:left="1580" w:right="1040"/>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124,630,074.03</w:t>
            </w: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月内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596,370.00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29,818.50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5.00%</w:t>
            </w: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125,226,444.03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29,818.50</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1,131,200.00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169,680.00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15.00%</w:t>
            </w:r>
          </w:p>
        </w:tc>
      </w:tr>
      <w:tr>
        <w:trPr>
          <w:trHeight w:val="24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126,357,644.03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199,498.50</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right="2940"/>
        <w:jc w:val="left"/>
      </w:pPr>
      <w:r>
        <w:rPr/>
        <w:t>组合中，采用余额百分比法计提坏账准备的应收账款：</w:t>
      </w:r>
    </w:p>
    <w:p>
      <w:pPr>
        <w:pStyle w:val="BodyText"/>
        <w:spacing w:line="240" w:lineRule="auto" w:before="56"/>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403" w:lineRule="auto"/>
        <w:ind w:right="227"/>
        <w:jc w:val="left"/>
      </w:pPr>
      <w:r>
        <w:rPr/>
        <w:t>组合中，采用其他方法计提坏账准备的应收账款：</w:t>
      </w:r>
      <w:r>
        <w:rPr>
          <w:w w:val="100"/>
        </w:rPr>
        <w:t> </w:t>
      </w:r>
      <w:r>
        <w:rPr>
          <w:spacing w:val="-2"/>
        </w:rPr>
        <w:t>内部单位及个人交易或往来形成的应收款项回款风险低，不确认坏账准备。</w:t>
      </w:r>
    </w:p>
    <w:p>
      <w:pPr>
        <w:spacing w:line="240" w:lineRule="auto" w:before="4"/>
        <w:rPr>
          <w:rFonts w:ascii="宋体" w:hAnsi="宋体" w:cs="宋体" w:eastAsia="宋体" w:hint="default"/>
          <w:sz w:val="14"/>
          <w:szCs w:val="14"/>
        </w:rPr>
      </w:pPr>
    </w:p>
    <w:p>
      <w:pPr>
        <w:pStyle w:val="Heading2"/>
        <w:tabs>
          <w:tab w:pos="1057" w:val="left" w:leader="none"/>
        </w:tabs>
        <w:spacing w:line="240" w:lineRule="auto" w:before="0"/>
        <w:ind w:left="359" w:right="294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right="227"/>
        <w:jc w:val="left"/>
      </w:pPr>
      <w:r>
        <w:rPr/>
        <w:t>本期计提坏账准备金额</w:t>
      </w:r>
      <w:r>
        <w:rPr>
          <w:rFonts w:ascii="宋体" w:hAnsi="宋体" w:cs="宋体" w:eastAsia="宋体" w:hint="default"/>
        </w:rPr>
        <w:t>-79,320.70</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9"/>
        <w:rPr>
          <w:rFonts w:ascii="宋体" w:hAnsi="宋体" w:cs="宋体" w:eastAsia="宋体" w:hint="default"/>
          <w:sz w:val="20"/>
          <w:szCs w:val="20"/>
        </w:rPr>
      </w:pPr>
    </w:p>
    <w:p>
      <w:pPr>
        <w:pStyle w:val="BodyText"/>
        <w:spacing w:line="274" w:lineRule="exact"/>
        <w:ind w:right="2940"/>
        <w:jc w:val="left"/>
      </w:pPr>
      <w:r>
        <w:rPr/>
        <w:t>其中本期坏账准备收回或转回金额重要的：</w:t>
      </w:r>
    </w:p>
    <w:p>
      <w:pPr>
        <w:pStyle w:val="BodyText"/>
        <w:spacing w:line="274" w:lineRule="exact"/>
        <w:ind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tabs>
          <w:tab w:pos="1057" w:val="left" w:leader="none"/>
        </w:tabs>
        <w:spacing w:line="240" w:lineRule="auto"/>
        <w:ind w:left="359" w:right="-6"/>
        <w:jc w:val="left"/>
        <w:rPr>
          <w:b w:val="0"/>
          <w:bCs w:val="0"/>
        </w:rPr>
      </w:pPr>
      <w:r>
        <w:rPr>
          <w:rFonts w:ascii="宋体" w:hAnsi="宋体" w:cs="宋体" w:eastAsia="宋体" w:hint="default"/>
          <w:w w:val="95"/>
        </w:rPr>
        <w:t>(3).</w:t>
        <w:tab/>
      </w:r>
      <w:r>
        <w:rPr>
          <w:spacing w:val="-1"/>
        </w:rPr>
        <w:t>本期实际核销的应收账款情况</w:t>
      </w:r>
      <w:r>
        <w:rPr>
          <w:b w:val="0"/>
          <w:bCs w:val="0"/>
          <w:spacing w:val="-1"/>
        </w:rPr>
      </w:r>
    </w:p>
    <w:p>
      <w:pPr>
        <w:pStyle w:val="BodyText"/>
        <w:spacing w:line="240" w:lineRule="auto" w:before="56"/>
        <w:ind w:right="-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0" w:space="272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940"/>
        <w:jc w:val="left"/>
      </w:pPr>
      <w:r>
        <w:rPr/>
        <w:t>其中重要的应收账款核销情况</w:t>
      </w:r>
    </w:p>
    <w:p>
      <w:pPr>
        <w:pStyle w:val="BodyText"/>
        <w:spacing w:line="273" w:lineRule="exact"/>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left="359" w:right="2940"/>
        <w:jc w:val="left"/>
        <w:rPr>
          <w:b w:val="0"/>
          <w:bCs w:val="0"/>
        </w:rPr>
      </w:pPr>
      <w:r>
        <w:rPr/>
        <w:pict>
          <v:group style="position:absolute;margin-left:89.183998pt;margin-top:31.94367pt;width:440.75pt;height:20.350pt;mso-position-horizontal-relative:page;mso-position-vertical-relative:paragraph;z-index:-914368" coordorigin="1784,639" coordsize="8815,407">
            <v:group style="position:absolute;left:1798;top:653;width:3320;height:2" coordorigin="1798,653" coordsize="3320,2">
              <v:shape style="position:absolute;left:1798;top:653;width:3320;height:2" coordorigin="1798,653" coordsize="3320,0" path="m1798,653l5118,653e" filled="false" stroked="true" strokeweight="1.44pt" strokecolor="#000000">
                <v:path arrowok="t"/>
              </v:shape>
              <v:shape style="position:absolute;left:5118;top:668;width:10;height:2" type="#_x0000_t75" stroked="false">
                <v:imagedata r:id="rId78" o:title=""/>
              </v:shape>
            </v:group>
            <v:group style="position:absolute;left:5118;top:653;width:29;height:2" coordorigin="5118,653" coordsize="29,2">
              <v:shape style="position:absolute;left:5118;top:653;width:29;height:2" coordorigin="5118,653" coordsize="29,0" path="m5118,653l5147,653e" filled="false" stroked="true" strokeweight="1.44pt" strokecolor="#000000">
                <v:path arrowok="t"/>
              </v:shape>
            </v:group>
            <v:group style="position:absolute;left:5147;top:653;width:5437;height:2" coordorigin="5147,653" coordsize="5437,2">
              <v:shape style="position:absolute;left:5147;top:653;width:5437;height:2" coordorigin="5147,653" coordsize="5437,0" path="m5147,653l10584,653e" filled="false" stroked="true" strokeweight="1.44pt" strokecolor="#000000">
                <v:path arrowok="t"/>
              </v:shape>
            </v:group>
            <v:group style="position:absolute;left:5118;top:670;width:10;height:20" coordorigin="5118,670" coordsize="10,20">
              <v:shape style="position:absolute;left:5118;top:670;width:10;height:20" coordorigin="5118,670" coordsize="10,20" path="m5118,689l5127,689,5127,670,5118,670,5118,689xe" filled="true" fillcolor="#000000" stroked="false">
                <v:path arrowok="t"/>
                <v:fill type="solid"/>
              </v:shape>
            </v:group>
            <v:group style="position:absolute;left:5118;top:689;width:10;height:20" coordorigin="5118,689" coordsize="10,20">
              <v:shape style="position:absolute;left:5118;top:689;width:10;height:20" coordorigin="5118,689" coordsize="10,20" path="m5118,708l5127,708,5127,689,5118,689,5118,708xe" filled="true" fillcolor="#000000" stroked="false">
                <v:path arrowok="t"/>
                <v:fill type="solid"/>
              </v:shape>
            </v:group>
            <v:group style="position:absolute;left:5118;top:708;width:10;height:20" coordorigin="5118,708" coordsize="10,20">
              <v:shape style="position:absolute;left:5118;top:708;width:10;height:20" coordorigin="5118,708" coordsize="10,20" path="m5118,728l5127,728,5127,708,5118,708,5118,728xe" filled="true" fillcolor="#000000" stroked="false">
                <v:path arrowok="t"/>
                <v:fill type="solid"/>
              </v:shape>
            </v:group>
            <v:group style="position:absolute;left:5118;top:728;width:10;height:20" coordorigin="5118,728" coordsize="10,20">
              <v:shape style="position:absolute;left:5118;top:728;width:10;height:20" coordorigin="5118,728" coordsize="10,20" path="m5118,747l5127,747,5127,728,5118,728,5118,747xe" filled="true" fillcolor="#000000" stroked="false">
                <v:path arrowok="t"/>
                <v:fill type="solid"/>
              </v:shape>
            </v:group>
            <v:group style="position:absolute;left:5118;top:747;width:10;height:20" coordorigin="5118,747" coordsize="10,20">
              <v:shape style="position:absolute;left:5118;top:747;width:10;height:20" coordorigin="5118,747" coordsize="10,20" path="m5118,766l5127,766,5127,747,5118,747,5118,766xe" filled="true" fillcolor="#000000" stroked="false">
                <v:path arrowok="t"/>
                <v:fill type="solid"/>
              </v:shape>
            </v:group>
            <v:group style="position:absolute;left:5118;top:766;width:10;height:20" coordorigin="5118,766" coordsize="10,20">
              <v:shape style="position:absolute;left:5118;top:766;width:10;height:20" coordorigin="5118,766" coordsize="10,20" path="m5118,785l5127,785,5127,766,5118,766,5118,785xe" filled="true" fillcolor="#000000" stroked="false">
                <v:path arrowok="t"/>
                <v:fill type="solid"/>
              </v:shape>
            </v:group>
            <v:group style="position:absolute;left:5118;top:785;width:10;height:20" coordorigin="5118,785" coordsize="10,20">
              <v:shape style="position:absolute;left:5118;top:785;width:10;height:20" coordorigin="5118,785" coordsize="10,20" path="m5118,804l5127,804,5127,785,5118,785,5118,804xe" filled="true" fillcolor="#000000" stroked="false">
                <v:path arrowok="t"/>
                <v:fill type="solid"/>
              </v:shape>
            </v:group>
            <v:group style="position:absolute;left:5118;top:804;width:10;height:20" coordorigin="5118,804" coordsize="10,20">
              <v:shape style="position:absolute;left:5118;top:804;width:10;height:20" coordorigin="5118,804" coordsize="10,20" path="m5118,824l5127,824,5127,804,5118,804,5118,824xe" filled="true" fillcolor="#000000" stroked="false">
                <v:path arrowok="t"/>
                <v:fill type="solid"/>
              </v:shape>
            </v:group>
            <v:group style="position:absolute;left:5118;top:824;width:10;height:20" coordorigin="5118,824" coordsize="10,20">
              <v:shape style="position:absolute;left:5118;top:824;width:10;height:20" coordorigin="5118,824" coordsize="10,20" path="m5118,843l5127,843,5127,824,5118,824,5118,843xe" filled="true" fillcolor="#000000" stroked="false">
                <v:path arrowok="t"/>
                <v:fill type="solid"/>
              </v:shape>
            </v:group>
            <v:group style="position:absolute;left:5118;top:843;width:10;height:20" coordorigin="5118,843" coordsize="10,20">
              <v:shape style="position:absolute;left:5118;top:843;width:10;height:20" coordorigin="5118,843" coordsize="10,20" path="m5118,862l5127,862,5127,843,5118,843,5118,862xe" filled="true" fillcolor="#000000" stroked="false">
                <v:path arrowok="t"/>
                <v:fill type="solid"/>
              </v:shape>
              <v:shape style="position:absolute;left:5108;top:862;width:4343;height:101" type="#_x0000_t75" stroked="false">
                <v:imagedata r:id="rId91" o:title=""/>
              </v:shape>
              <v:shape style="position:absolute;left:9446;top:953;width:1138;height:10" type="#_x0000_t75" stroked="false">
                <v:imagedata r:id="rId92" o:title=""/>
              </v:shape>
              <v:shape style="position:absolute;left:7489;top:71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3099;top:86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group>
            <w10:wrap type="none"/>
          </v:group>
        </w:pict>
      </w:r>
      <w:r>
        <w:rPr/>
        <w:pict>
          <v:group style="position:absolute;margin-left:89.903999pt;margin-top:57.74371pt;width:439.3pt;height:5.05pt;mso-position-horizontal-relative:page;mso-position-vertical-relative:paragraph;z-index:-914344" coordorigin="1798,1155" coordsize="8786,101">
            <v:shape style="position:absolute;left:1798;top:1155;width:3339;height:101" type="#_x0000_t75" stroked="false">
              <v:imagedata r:id="rId93" o:title=""/>
            </v:shape>
            <v:shape style="position:absolute;left:5113;top:1246;width:4338;height:10" type="#_x0000_t75" stroked="false">
              <v:imagedata r:id="rId94" o:title=""/>
            </v:shape>
            <v:shape style="position:absolute;left:9446;top:1246;width:1138;height:10" type="#_x0000_t75" stroked="false">
              <v:imagedata r:id="rId92" o:title=""/>
            </v:shape>
            <w10:wrap type="none"/>
          </v:group>
        </w:pict>
      </w:r>
      <w:r>
        <w:rPr/>
        <w:pict>
          <v:group style="position:absolute;margin-left:89.903999pt;margin-top:72.383713pt;width:439.3pt;height:5.2pt;mso-position-horizontal-relative:page;mso-position-vertical-relative:paragraph;z-index:-914320" coordorigin="1798,1448" coordsize="8786,104">
            <v:shape style="position:absolute;left:1798;top:1448;width:3339;height:103" type="#_x0000_t75" stroked="false">
              <v:imagedata r:id="rId95" o:title=""/>
            </v:shape>
            <v:shape style="position:absolute;left:5113;top:1541;width:4338;height:10" type="#_x0000_t75" stroked="false">
              <v:imagedata r:id="rId96" o:title=""/>
            </v:shape>
            <v:shape style="position:absolute;left:9446;top:1541;width:1138;height:10" type="#_x0000_t75" stroked="false">
              <v:imagedata r:id="rId97" o:title=""/>
            </v:shape>
            <w10:wrap type="none"/>
          </v:group>
        </w:pict>
      </w:r>
      <w:r>
        <w:rPr/>
        <w:pict>
          <v:group style="position:absolute;margin-left:89.903999pt;margin-top:87.143646pt;width:439.3pt;height:5.05pt;mso-position-horizontal-relative:page;mso-position-vertical-relative:paragraph;z-index:-914296" coordorigin="1798,1743" coordsize="8786,101">
            <v:shape style="position:absolute;left:1798;top:1743;width:3339;height:101" type="#_x0000_t75" stroked="false">
              <v:imagedata r:id="rId98" o:title=""/>
            </v:shape>
            <v:shape style="position:absolute;left:5113;top:1834;width:4338;height:10" type="#_x0000_t75" stroked="false">
              <v:imagedata r:id="rId96" o:title=""/>
            </v:shape>
            <v:shape style="position:absolute;left:9446;top:1834;width:1138;height:10" type="#_x0000_t75" stroked="false">
              <v:imagedata r:id="rId97" o:title=""/>
            </v:shape>
            <w10:wrap type="none"/>
          </v:group>
        </w:pict>
      </w:r>
      <w:r>
        <w:rPr/>
        <w:pict>
          <v:group style="position:absolute;margin-left:89.903999pt;margin-top:101.783653pt;width:439.3pt;height:5.2pt;mso-position-horizontal-relative:page;mso-position-vertical-relative:paragraph;z-index:-914272" coordorigin="1798,2036" coordsize="8786,104">
            <v:shape style="position:absolute;left:1798;top:2036;width:3339;height:103" type="#_x0000_t75" stroked="false">
              <v:imagedata r:id="rId95" o:title=""/>
            </v:shape>
            <v:shape style="position:absolute;left:5113;top:2129;width:4338;height:10" type="#_x0000_t75" stroked="false">
              <v:imagedata r:id="rId94" o:title=""/>
            </v:shape>
            <v:shape style="position:absolute;left:9446;top:2129;width:1138;height:10" type="#_x0000_t75" stroked="false">
              <v:imagedata r:id="rId92" o:title=""/>
            </v:shape>
            <w10:wrap type="none"/>
          </v:group>
        </w:pict>
      </w:r>
      <w:r>
        <w:rPr>
          <w:rFonts w:ascii="宋体" w:hAnsi="宋体" w:cs="宋体" w:eastAsia="宋体" w:hint="default"/>
          <w:w w:val="95"/>
        </w:rPr>
        <w:t>(4).</w:t>
        <w:tab/>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2"/>
          <w:szCs w:val="12"/>
        </w:rPr>
      </w:pPr>
    </w:p>
    <w:tbl>
      <w:tblPr>
        <w:tblW w:w="0" w:type="auto"/>
        <w:jc w:val="left"/>
        <w:tblInd w:w="203" w:type="dxa"/>
        <w:tblLayout w:type="fixed"/>
        <w:tblCellMar>
          <w:top w:w="0" w:type="dxa"/>
          <w:left w:w="0" w:type="dxa"/>
          <w:bottom w:w="0" w:type="dxa"/>
          <w:right w:w="0" w:type="dxa"/>
        </w:tblCellMar>
        <w:tblLook w:val="01E0"/>
      </w:tblPr>
      <w:tblGrid>
        <w:gridCol w:w="3339"/>
        <w:gridCol w:w="1719"/>
        <w:gridCol w:w="2614"/>
        <w:gridCol w:w="1128"/>
      </w:tblGrid>
      <w:tr>
        <w:trPr>
          <w:trHeight w:val="229" w:hRule="exact"/>
        </w:trPr>
        <w:tc>
          <w:tcPr>
            <w:tcW w:w="3339" w:type="dxa"/>
            <w:vMerge w:val="restart"/>
            <w:tcBorders>
              <w:top w:val="nil" w:sz="6" w:space="0" w:color="auto"/>
              <w:left w:val="nil" w:sz="6" w:space="0" w:color="auto"/>
              <w:right w:val="nil" w:sz="6" w:space="0" w:color="auto"/>
            </w:tcBorders>
          </w:tcPr>
          <w:p>
            <w:pP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4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1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75" w:right="0"/>
              <w:jc w:val="left"/>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128" w:type="dxa"/>
            <w:tcBorders>
              <w:top w:val="nil" w:sz="6" w:space="0" w:color="auto"/>
              <w:left w:val="single" w:sz="4" w:space="0" w:color="000000"/>
              <w:bottom w:val="nil" w:sz="6" w:space="0" w:color="auto"/>
              <w:right w:val="nil" w:sz="6" w:space="0" w:color="auto"/>
            </w:tcBorders>
          </w:tcPr>
          <w:p>
            <w:pPr>
              <w:pStyle w:val="TableParagraph"/>
              <w:spacing w:line="229" w:lineRule="exact"/>
              <w:ind w:left="19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 w:hRule="exact"/>
        </w:trPr>
        <w:tc>
          <w:tcPr>
            <w:tcW w:w="3339" w:type="dxa"/>
            <w:vMerge/>
            <w:tcBorders>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single" w:sz="4" w:space="0" w:color="000000"/>
            </w:tcBorders>
          </w:tcPr>
          <w:p>
            <w:pPr/>
          </w:p>
        </w:tc>
        <w:tc>
          <w:tcPr>
            <w:tcW w:w="261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nil" w:sz="6" w:space="0" w:color="auto"/>
            </w:tcBorders>
          </w:tcPr>
          <w:p>
            <w:pPr/>
          </w:p>
        </w:tc>
      </w:tr>
      <w:tr>
        <w:trPr>
          <w:trHeight w:val="232" w:hRule="exact"/>
        </w:trPr>
        <w:tc>
          <w:tcPr>
            <w:tcW w:w="3339"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曙光信息产业（北京）有限公司</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384,913,808.14</w:t>
            </w:r>
          </w:p>
        </w:tc>
        <w:tc>
          <w:tcPr>
            <w:tcW w:w="2614"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54.94</w:t>
            </w:r>
          </w:p>
        </w:tc>
        <w:tc>
          <w:tcPr>
            <w:tcW w:w="1128" w:type="dxa"/>
            <w:tcBorders>
              <w:top w:val="nil" w:sz="6" w:space="0" w:color="auto"/>
              <w:left w:val="single" w:sz="4" w:space="0" w:color="000000"/>
              <w:bottom w:val="nil" w:sz="6" w:space="0" w:color="auto"/>
              <w:right w:val="nil" w:sz="6" w:space="0" w:color="auto"/>
            </w:tcBorders>
          </w:tcPr>
          <w:p>
            <w:pPr/>
          </w:p>
        </w:tc>
      </w:tr>
      <w:tr>
        <w:trPr>
          <w:trHeight w:val="63" w:hRule="exact"/>
        </w:trPr>
        <w:tc>
          <w:tcPr>
            <w:tcW w:w="3339"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single" w:sz="4" w:space="0" w:color="000000"/>
            </w:tcBorders>
          </w:tcPr>
          <w:p>
            <w:pPr/>
          </w:p>
        </w:tc>
        <w:tc>
          <w:tcPr>
            <w:tcW w:w="261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nil" w:sz="6" w:space="0" w:color="auto"/>
            </w:tcBorders>
          </w:tcPr>
          <w:p>
            <w:pPr/>
          </w:p>
        </w:tc>
      </w:tr>
      <w:tr>
        <w:trPr>
          <w:trHeight w:val="229" w:hRule="exact"/>
        </w:trPr>
        <w:tc>
          <w:tcPr>
            <w:tcW w:w="3339" w:type="dxa"/>
            <w:tcBorders>
              <w:top w:val="nil" w:sz="6" w:space="0" w:color="auto"/>
              <w:left w:val="nil" w:sz="6" w:space="0" w:color="auto"/>
              <w:bottom w:val="nil" w:sz="6" w:space="0" w:color="auto"/>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曙光信息系统（辽宁）有限公司</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126,039,560.49</w:t>
            </w:r>
          </w:p>
        </w:tc>
        <w:tc>
          <w:tcPr>
            <w:tcW w:w="261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17.99</w:t>
            </w:r>
          </w:p>
        </w:tc>
        <w:tc>
          <w:tcPr>
            <w:tcW w:w="1128" w:type="dxa"/>
            <w:tcBorders>
              <w:top w:val="nil" w:sz="6" w:space="0" w:color="auto"/>
              <w:left w:val="single" w:sz="4" w:space="0" w:color="000000"/>
              <w:bottom w:val="nil" w:sz="6" w:space="0" w:color="auto"/>
              <w:right w:val="nil" w:sz="6" w:space="0" w:color="auto"/>
            </w:tcBorders>
          </w:tcPr>
          <w:p>
            <w:pPr/>
          </w:p>
        </w:tc>
      </w:tr>
      <w:tr>
        <w:trPr>
          <w:trHeight w:val="63" w:hRule="exact"/>
        </w:trPr>
        <w:tc>
          <w:tcPr>
            <w:tcW w:w="3339"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single" w:sz="4" w:space="0" w:color="000000"/>
            </w:tcBorders>
          </w:tcPr>
          <w:p>
            <w:pPr/>
          </w:p>
        </w:tc>
        <w:tc>
          <w:tcPr>
            <w:tcW w:w="261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nil" w:sz="6" w:space="0" w:color="auto"/>
            </w:tcBorders>
          </w:tcPr>
          <w:p>
            <w:pPr/>
          </w:p>
        </w:tc>
      </w:tr>
      <w:tr>
        <w:trPr>
          <w:trHeight w:val="232" w:hRule="exact"/>
        </w:trPr>
        <w:tc>
          <w:tcPr>
            <w:tcW w:w="3339"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江苏曙光信息技术有限公司</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34,478,609.00</w:t>
            </w:r>
          </w:p>
        </w:tc>
        <w:tc>
          <w:tcPr>
            <w:tcW w:w="2614"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4.92</w:t>
            </w:r>
          </w:p>
        </w:tc>
        <w:tc>
          <w:tcPr>
            <w:tcW w:w="1128" w:type="dxa"/>
            <w:tcBorders>
              <w:top w:val="nil" w:sz="6" w:space="0" w:color="auto"/>
              <w:left w:val="single" w:sz="4" w:space="0" w:color="000000"/>
              <w:bottom w:val="nil" w:sz="6" w:space="0" w:color="auto"/>
              <w:right w:val="nil" w:sz="6" w:space="0" w:color="auto"/>
            </w:tcBorders>
          </w:tcPr>
          <w:p>
            <w:pPr/>
          </w:p>
        </w:tc>
      </w:tr>
      <w:tr>
        <w:trPr>
          <w:trHeight w:val="63" w:hRule="exact"/>
        </w:trPr>
        <w:tc>
          <w:tcPr>
            <w:tcW w:w="3339"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single" w:sz="4" w:space="0" w:color="000000"/>
            </w:tcBorders>
          </w:tcPr>
          <w:p>
            <w:pPr/>
          </w:p>
        </w:tc>
        <w:tc>
          <w:tcPr>
            <w:tcW w:w="261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nil" w:sz="6" w:space="0" w:color="auto"/>
            </w:tcBorders>
          </w:tcPr>
          <w:p>
            <w:pPr/>
          </w:p>
        </w:tc>
      </w:tr>
      <w:tr>
        <w:trPr>
          <w:trHeight w:val="229" w:hRule="exact"/>
        </w:trPr>
        <w:tc>
          <w:tcPr>
            <w:tcW w:w="3339" w:type="dxa"/>
            <w:tcBorders>
              <w:top w:val="nil" w:sz="6" w:space="0" w:color="auto"/>
              <w:left w:val="nil" w:sz="6" w:space="0" w:color="auto"/>
              <w:bottom w:val="nil" w:sz="6" w:space="0" w:color="auto"/>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上海优刻得云计算技术有限公司</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32,318,250.00</w:t>
            </w:r>
          </w:p>
        </w:tc>
        <w:tc>
          <w:tcPr>
            <w:tcW w:w="261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4.61</w:t>
            </w:r>
          </w:p>
        </w:tc>
        <w:tc>
          <w:tcPr>
            <w:tcW w:w="1128" w:type="dxa"/>
            <w:tcBorders>
              <w:top w:val="nil" w:sz="6" w:space="0" w:color="auto"/>
              <w:left w:val="single" w:sz="4" w:space="0" w:color="000000"/>
              <w:bottom w:val="nil" w:sz="6" w:space="0" w:color="auto"/>
              <w:right w:val="nil" w:sz="6" w:space="0" w:color="auto"/>
            </w:tcBorders>
          </w:tcPr>
          <w:p>
            <w:pPr/>
          </w:p>
        </w:tc>
      </w:tr>
      <w:tr>
        <w:trPr>
          <w:trHeight w:val="63" w:hRule="exact"/>
        </w:trPr>
        <w:tc>
          <w:tcPr>
            <w:tcW w:w="3339"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single" w:sz="4" w:space="0" w:color="000000"/>
            </w:tcBorders>
          </w:tcPr>
          <w:p>
            <w:pPr/>
          </w:p>
        </w:tc>
        <w:tc>
          <w:tcPr>
            <w:tcW w:w="261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nil" w:sz="6" w:space="0" w:color="auto"/>
            </w:tcBorders>
          </w:tcPr>
          <w:p>
            <w:pPr/>
          </w:p>
        </w:tc>
      </w:tr>
      <w:tr>
        <w:trPr>
          <w:trHeight w:val="232" w:hRule="exact"/>
        </w:trPr>
        <w:tc>
          <w:tcPr>
            <w:tcW w:w="3339"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曙光腾龙信息技术有限公司</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26,646,004.18</w:t>
            </w:r>
          </w:p>
        </w:tc>
        <w:tc>
          <w:tcPr>
            <w:tcW w:w="2614"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3.80</w:t>
            </w:r>
          </w:p>
        </w:tc>
        <w:tc>
          <w:tcPr>
            <w:tcW w:w="1128" w:type="dxa"/>
            <w:tcBorders>
              <w:top w:val="nil" w:sz="6" w:space="0" w:color="auto"/>
              <w:left w:val="single" w:sz="4" w:space="0" w:color="000000"/>
              <w:bottom w:val="nil" w:sz="6" w:space="0" w:color="auto"/>
              <w:right w:val="nil" w:sz="6" w:space="0" w:color="auto"/>
            </w:tcBorders>
          </w:tcPr>
          <w:p>
            <w:pPr/>
          </w:p>
        </w:tc>
      </w:tr>
      <w:tr>
        <w:trPr>
          <w:trHeight w:val="63" w:hRule="exact"/>
        </w:trPr>
        <w:tc>
          <w:tcPr>
            <w:tcW w:w="3339"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single" w:sz="4" w:space="0" w:color="000000"/>
            </w:tcBorders>
          </w:tcPr>
          <w:p>
            <w:pPr/>
          </w:p>
        </w:tc>
        <w:tc>
          <w:tcPr>
            <w:tcW w:w="261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339" w:type="dxa"/>
            <w:tcBorders>
              <w:top w:val="nil" w:sz="6" w:space="0" w:color="auto"/>
              <w:left w:val="nil" w:sz="6" w:space="0" w:color="auto"/>
              <w:bottom w:val="single" w:sz="12" w:space="0" w:color="000000"/>
              <w:right w:val="single" w:sz="4" w:space="0" w:color="000000"/>
            </w:tcBorders>
          </w:tcPr>
          <w:p>
            <w:pPr>
              <w:pStyle w:val="TableParagraph"/>
              <w:spacing w:line="229" w:lineRule="exact"/>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9" w:type="dxa"/>
            <w:tcBorders>
              <w:top w:val="nil" w:sz="6" w:space="0" w:color="auto"/>
              <w:left w:val="single" w:sz="4" w:space="0" w:color="000000"/>
              <w:bottom w:val="single" w:sz="12" w:space="0" w:color="000000"/>
              <w:right w:val="single" w:sz="4" w:space="0" w:color="000000"/>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604,396,231.81</w:t>
            </w:r>
          </w:p>
        </w:tc>
        <w:tc>
          <w:tcPr>
            <w:tcW w:w="2614" w:type="dxa"/>
            <w:tcBorders>
              <w:top w:val="nil" w:sz="6" w:space="0" w:color="auto"/>
              <w:left w:val="single" w:sz="4" w:space="0" w:color="000000"/>
              <w:bottom w:val="single" w:sz="12"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86.26</w:t>
            </w:r>
          </w:p>
        </w:tc>
        <w:tc>
          <w:tcPr>
            <w:tcW w:w="1128"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before="63"/>
        <w:ind w:left="0" w:right="17" w:firstLine="0"/>
        <w:jc w:val="center"/>
        <w:rPr>
          <w:rFonts w:ascii="Calibri" w:hAnsi="Calibri" w:cs="Calibri" w:eastAsia="Calibri" w:hint="default"/>
          <w:sz w:val="18"/>
          <w:szCs w:val="18"/>
        </w:rPr>
      </w:pPr>
      <w:r>
        <w:rPr/>
        <w:pict>
          <v:group style="position:absolute;margin-left:89.903999pt;margin-top:-75.420685pt;width:439.3pt;height:5.05pt;mso-position-horizontal-relative:page;mso-position-vertical-relative:paragraph;z-index:-914248" coordorigin="1798,-1508" coordsize="8786,101">
            <v:shape style="position:absolute;left:1798;top:-1508;width:3339;height:101" type="#_x0000_t75" stroked="false">
              <v:imagedata r:id="rId93" o:title=""/>
            </v:shape>
            <v:shape style="position:absolute;left:5113;top:-1417;width:4338;height:10" type="#_x0000_t75" stroked="false">
              <v:imagedata r:id="rId94" o:title=""/>
            </v:shape>
            <v:shape style="position:absolute;left:9446;top:-1417;width:1138;height:10" type="#_x0000_t75" stroked="false">
              <v:imagedata r:id="rId92" o:title=""/>
            </v:shape>
            <w10:wrap type="none"/>
          </v:group>
        </w:pict>
      </w:r>
      <w:r>
        <w:rPr/>
        <w:pict>
          <v:group style="position:absolute;margin-left:89.903999pt;margin-top:-60.780624pt;width:439.3pt;height:5.2pt;mso-position-horizontal-relative:page;mso-position-vertical-relative:paragraph;z-index:-914224" coordorigin="1798,-1216" coordsize="8786,104">
            <v:shape style="position:absolute;left:1798;top:-1216;width:3339;height:103" type="#_x0000_t75" stroked="false">
              <v:imagedata r:id="rId99" o:title=""/>
            </v:shape>
            <v:shape style="position:absolute;left:5113;top:-1122;width:4338;height:10" type="#_x0000_t75" stroked="false">
              <v:imagedata r:id="rId94" o:title=""/>
            </v:shape>
            <v:shape style="position:absolute;left:9446;top:-1122;width:1138;height:10" type="#_x0000_t75" stroked="false">
              <v:imagedata r:id="rId92" o:title=""/>
            </v:shape>
            <w10:wrap type="none"/>
          </v:group>
        </w:pict>
      </w:r>
      <w:r>
        <w:rPr>
          <w:rFonts w:ascii="Calibri"/>
          <w:b/>
          <w:sz w:val="18"/>
        </w:rPr>
        <w:t>136 </w:t>
      </w:r>
      <w:r>
        <w:rPr>
          <w:rFonts w:ascii="Calibri"/>
          <w:sz w:val="18"/>
        </w:rPr>
        <w:t>/</w:t>
      </w:r>
      <w:r>
        <w:rPr>
          <w:rFonts w:ascii="Calibri"/>
          <w:spacing w:val="-5"/>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0"/>
          <w:footerReference w:type="default" r:id="rId101"/>
          <w:pgSz w:w="16840" w:h="11910" w:orient="landscape"/>
          <w:pgMar w:header="0" w:footer="0" w:top="800" w:bottom="280" w:left="1300" w:right="1380"/>
        </w:sectPr>
      </w:pPr>
    </w:p>
    <w:p>
      <w:pPr>
        <w:pStyle w:val="Heading2"/>
        <w:spacing w:line="240" w:lineRule="auto" w:before="178"/>
        <w:ind w:left="140" w:right="-18"/>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8"/>
        <w:ind w:left="140" w:right="-1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2779" w:space="8784"/>
            <w:col w:w="25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68"/>
        <w:gridCol w:w="1246"/>
        <w:gridCol w:w="1246"/>
        <w:gridCol w:w="1226"/>
        <w:gridCol w:w="1256"/>
        <w:gridCol w:w="1142"/>
        <w:gridCol w:w="1212"/>
        <w:gridCol w:w="1201"/>
        <w:gridCol w:w="1198"/>
        <w:gridCol w:w="1202"/>
        <w:gridCol w:w="1140"/>
      </w:tblGrid>
      <w:tr>
        <w:trPr>
          <w:trHeight w:val="293" w:hRule="exact"/>
        </w:trPr>
        <w:tc>
          <w:tcPr>
            <w:tcW w:w="18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868" w:type="dxa"/>
            <w:vMerge/>
            <w:tcBorders>
              <w:left w:val="single" w:sz="4" w:space="0" w:color="000000"/>
              <w:right w:val="single" w:sz="4" w:space="0" w:color="000000"/>
            </w:tcBorders>
          </w:tcPr>
          <w:p>
            <w:pP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42" w:type="dxa"/>
            <w:vMerge w:val="restart"/>
            <w:tcBorders>
              <w:top w:val="single" w:sz="4" w:space="0" w:color="000000"/>
              <w:left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价值</w:t>
            </w: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40" w:type="dxa"/>
            <w:vMerge w:val="restart"/>
            <w:tcBorders>
              <w:top w:val="single" w:sz="4" w:space="0" w:color="000000"/>
              <w:left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245" w:hRule="exact"/>
        </w:trPr>
        <w:tc>
          <w:tcPr>
            <w:tcW w:w="1868"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142"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140" w:type="dxa"/>
            <w:vMerge/>
            <w:tcBorders>
              <w:left w:val="single" w:sz="4" w:space="0" w:color="000000"/>
              <w:bottom w:val="single" w:sz="4" w:space="0" w:color="000000"/>
              <w:right w:val="single" w:sz="4" w:space="0" w:color="000000"/>
            </w:tcBorders>
          </w:tcPr>
          <w:p>
            <w:pPr/>
          </w:p>
        </w:tc>
      </w:tr>
      <w:tr>
        <w:trPr>
          <w:trHeight w:val="71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单项金额重大并单独计</w:t>
            </w:r>
          </w:p>
          <w:p>
            <w:pPr>
              <w:pStyle w:val="TableParagraph"/>
              <w:spacing w:line="232" w:lineRule="exact" w:before="23"/>
              <w:ind w:left="26" w:right="29"/>
              <w:jc w:val="left"/>
              <w:rPr>
                <w:rFonts w:ascii="宋体" w:hAnsi="宋体" w:cs="宋体" w:eastAsia="宋体" w:hint="default"/>
                <w:sz w:val="18"/>
                <w:szCs w:val="18"/>
              </w:rPr>
            </w:pPr>
            <w:r>
              <w:rPr>
                <w:rFonts w:ascii="宋体" w:hAnsi="宋体" w:cs="宋体" w:eastAsia="宋体" w:hint="default"/>
                <w:sz w:val="18"/>
                <w:szCs w:val="18"/>
              </w:rPr>
              <w:t>提坏账准备的其他应收 款</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按信用风险特征组合计</w:t>
            </w:r>
          </w:p>
          <w:p>
            <w:pPr>
              <w:pStyle w:val="TableParagraph"/>
              <w:spacing w:line="232" w:lineRule="exact" w:before="23"/>
              <w:ind w:left="26" w:right="29"/>
              <w:jc w:val="left"/>
              <w:rPr>
                <w:rFonts w:ascii="宋体" w:hAnsi="宋体" w:cs="宋体" w:eastAsia="宋体" w:hint="default"/>
                <w:sz w:val="18"/>
                <w:szCs w:val="18"/>
              </w:rPr>
            </w:pPr>
            <w:r>
              <w:rPr>
                <w:rFonts w:ascii="宋体" w:hAnsi="宋体" w:cs="宋体" w:eastAsia="宋体" w:hint="default"/>
                <w:sz w:val="18"/>
                <w:szCs w:val="18"/>
              </w:rPr>
              <w:t>提坏账准备的其他应收 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sz w:val="18"/>
              </w:rPr>
              <w:t>2,293,902.01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70" w:right="0"/>
              <w:jc w:val="left"/>
              <w:rPr>
                <w:rFonts w:ascii="宋体" w:hAnsi="宋体" w:cs="宋体" w:eastAsia="宋体" w:hint="default"/>
                <w:sz w:val="18"/>
                <w:szCs w:val="18"/>
              </w:rPr>
            </w:pPr>
            <w:r>
              <w:rPr>
                <w:rFonts w:ascii="宋体"/>
                <w:sz w:val="18"/>
              </w:rPr>
              <w:t>100.00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172,490.96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2,121,411.05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 w:right="0"/>
              <w:jc w:val="center"/>
              <w:rPr>
                <w:rFonts w:ascii="宋体" w:hAnsi="宋体" w:cs="宋体" w:eastAsia="宋体" w:hint="default"/>
                <w:sz w:val="18"/>
                <w:szCs w:val="18"/>
              </w:rPr>
            </w:pPr>
            <w:r>
              <w:rPr>
                <w:rFonts w:ascii="宋体"/>
                <w:sz w:val="18"/>
              </w:rPr>
              <w:t>2,447,247.42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sz w:val="18"/>
              </w:rPr>
              <w:t>92,495.48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2,354,751.94</w:t>
            </w:r>
          </w:p>
        </w:tc>
      </w:tr>
      <w:tr>
        <w:trPr>
          <w:trHeight w:val="70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单项金额不重大但单独</w:t>
            </w:r>
          </w:p>
          <w:p>
            <w:pPr>
              <w:pStyle w:val="TableParagraph"/>
              <w:spacing w:line="232" w:lineRule="exact" w:before="23"/>
              <w:ind w:left="26" w:right="29"/>
              <w:jc w:val="left"/>
              <w:rPr>
                <w:rFonts w:ascii="宋体" w:hAnsi="宋体" w:cs="宋体" w:eastAsia="宋体" w:hint="default"/>
                <w:sz w:val="18"/>
                <w:szCs w:val="18"/>
              </w:rPr>
            </w:pPr>
            <w:r>
              <w:rPr>
                <w:rFonts w:ascii="宋体" w:hAnsi="宋体" w:cs="宋体" w:eastAsia="宋体" w:hint="default"/>
                <w:sz w:val="18"/>
                <w:szCs w:val="18"/>
              </w:rPr>
              <w:t>计提坏账准备的其他应 收款</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center"/>
              <w:rPr>
                <w:rFonts w:ascii="宋体" w:hAnsi="宋体" w:cs="宋体" w:eastAsia="宋体" w:hint="default"/>
                <w:sz w:val="18"/>
                <w:szCs w:val="18"/>
              </w:rPr>
            </w:pPr>
            <w:r>
              <w:rPr>
                <w:rFonts w:ascii="宋体"/>
                <w:sz w:val="18"/>
              </w:rPr>
              <w:t>2,293,902.01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172,490.96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2,121,411.05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 w:right="0"/>
              <w:jc w:val="center"/>
              <w:rPr>
                <w:rFonts w:ascii="宋体" w:hAnsi="宋体" w:cs="宋体" w:eastAsia="宋体" w:hint="default"/>
                <w:sz w:val="18"/>
                <w:szCs w:val="18"/>
              </w:rPr>
            </w:pPr>
            <w:r>
              <w:rPr>
                <w:rFonts w:ascii="宋体"/>
                <w:sz w:val="18"/>
              </w:rPr>
              <w:t>2,447,247.42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sz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0" w:right="0"/>
              <w:jc w:val="left"/>
              <w:rPr>
                <w:rFonts w:ascii="宋体" w:hAnsi="宋体" w:cs="宋体" w:eastAsia="宋体" w:hint="default"/>
                <w:sz w:val="18"/>
                <w:szCs w:val="18"/>
              </w:rPr>
            </w:pPr>
            <w:r>
              <w:rPr>
                <w:rFonts w:ascii="宋体"/>
                <w:sz w:val="18"/>
              </w:rPr>
              <w:t>92,495.48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2,354,751.94</w:t>
            </w:r>
          </w:p>
        </w:tc>
      </w:tr>
    </w:tbl>
    <w:p>
      <w:pPr>
        <w:pStyle w:val="BodyText"/>
        <w:spacing w:line="240" w:lineRule="auto" w:before="26"/>
        <w:ind w:left="140" w:right="0"/>
        <w:jc w:val="left"/>
      </w:pPr>
      <w:r>
        <w:rPr/>
        <w:t>期末单项金额重大并单项计提坏账准备的其他应收款：</w:t>
      </w:r>
    </w:p>
    <w:p>
      <w:pPr>
        <w:pStyle w:val="BodyText"/>
        <w:spacing w:line="240" w:lineRule="auto" w:before="58"/>
        <w:ind w:left="140" w:right="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6395" w:right="6399" w:firstLine="0"/>
        <w:jc w:val="center"/>
        <w:rPr>
          <w:rFonts w:ascii="Calibri" w:hAnsi="Calibri" w:cs="Calibri" w:eastAsia="Calibri" w:hint="default"/>
          <w:sz w:val="18"/>
          <w:szCs w:val="18"/>
        </w:rPr>
      </w:pPr>
      <w:r>
        <w:rPr>
          <w:rFonts w:ascii="Calibri"/>
          <w:b/>
          <w:sz w:val="18"/>
        </w:rPr>
        <w:t>137 </w:t>
      </w:r>
      <w:r>
        <w:rPr>
          <w:rFonts w:ascii="Calibri"/>
          <w:sz w:val="18"/>
        </w:rPr>
        <w:t>/</w:t>
      </w:r>
      <w:r>
        <w:rPr>
          <w:rFonts w:ascii="Calibri"/>
          <w:spacing w:val="-5"/>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02"/>
          <w:pgSz w:w="11910" w:h="16840"/>
          <w:pgMar w:footer="1195" w:header="0" w:top="1120" w:bottom="1380" w:left="1580" w:right="1040"/>
          <w:pgNumType w:start="138"/>
        </w:sectPr>
      </w:pPr>
    </w:p>
    <w:p>
      <w:pPr>
        <w:spacing w:line="240" w:lineRule="auto" w:before="10"/>
        <w:rPr>
          <w:rFonts w:ascii="Calibri" w:hAnsi="Calibri" w:cs="Calibri" w:eastAsia="Calibri" w:hint="default"/>
          <w:b/>
          <w:bCs/>
          <w:sz w:val="14"/>
          <w:szCs w:val="14"/>
        </w:rPr>
      </w:pPr>
    </w:p>
    <w:p>
      <w:pPr>
        <w:pStyle w:val="BodyText"/>
        <w:spacing w:line="240" w:lineRule="auto"/>
        <w:ind w:right="0"/>
        <w:jc w:val="left"/>
      </w:pPr>
      <w:r>
        <w:rPr>
          <w:spacing w:val="-2"/>
        </w:rPr>
        <w:t>组合中，按账龄分析法计提坏账准备的其他应收款：</w:t>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253,700.00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月内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5.00%</w:t>
            </w: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263,700.00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97,500.00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15.00%</w:t>
            </w: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81,636.52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24,490.96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30.00%</w:t>
            </w: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50.00%</w:t>
            </w: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1,095,336.52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172,490.96</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403" w:lineRule="auto" w:before="36"/>
        <w:ind w:right="227"/>
        <w:jc w:val="left"/>
      </w:pPr>
      <w:r>
        <w:rPr/>
        <w:t>组合中，采用其他方法计提坏账准备的其他应收款：</w:t>
      </w:r>
      <w:r>
        <w:rPr>
          <w:w w:val="100"/>
        </w:rPr>
        <w:t> </w:t>
      </w:r>
      <w:r>
        <w:rPr>
          <w:spacing w:val="-2"/>
        </w:rPr>
        <w:t>内部单位及个人交易或往来形成的应收款项回款风险低，不确认坏账准备。</w:t>
      </w:r>
    </w:p>
    <w:p>
      <w:pPr>
        <w:spacing w:line="240" w:lineRule="auto" w:before="4"/>
        <w:rPr>
          <w:rFonts w:ascii="宋体" w:hAnsi="宋体" w:cs="宋体" w:eastAsia="宋体" w:hint="default"/>
          <w:sz w:val="14"/>
          <w:szCs w:val="14"/>
        </w:rPr>
      </w:pPr>
    </w:p>
    <w:p>
      <w:pPr>
        <w:pStyle w:val="Heading2"/>
        <w:spacing w:line="240" w:lineRule="auto" w:before="0"/>
        <w:ind w:right="294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right="2125"/>
        <w:jc w:val="left"/>
      </w:pPr>
      <w:r>
        <w:rPr/>
        <w:t>本期计提坏账准备金额</w:t>
      </w:r>
      <w:r>
        <w:rPr>
          <w:spacing w:val="-53"/>
        </w:rPr>
        <w:t> </w:t>
      </w:r>
      <w:r>
        <w:rPr>
          <w:rFonts w:ascii="宋体" w:hAnsi="宋体" w:cs="宋体" w:eastAsia="宋体" w:hint="default"/>
        </w:rPr>
        <w:t>79,995.48</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301,365.00</w:t>
            </w:r>
          </w:p>
        </w:tc>
      </w:tr>
      <w:tr>
        <w:trPr>
          <w:trHeight w:val="24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1,198,565.49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819,245.90</w:t>
            </w:r>
          </w:p>
        </w:tc>
      </w:tr>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1,095,336.52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1,326,636.52</w:t>
            </w:r>
          </w:p>
        </w:tc>
      </w:tr>
      <w:tr>
        <w:trPr>
          <w:trHeight w:val="24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2,293,902.01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2,447,247.42</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26"/>
        <w:ind w:right="-16"/>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58"/>
        <w:gridCol w:w="994"/>
        <w:gridCol w:w="1274"/>
        <w:gridCol w:w="1092"/>
        <w:gridCol w:w="1733"/>
        <w:gridCol w:w="1644"/>
      </w:tblGrid>
      <w:tr>
        <w:trPr>
          <w:trHeight w:val="48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65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1"/>
              <w:jc w:val="center"/>
              <w:rPr>
                <w:rFonts w:ascii="宋体" w:hAnsi="宋体" w:cs="宋体" w:eastAsia="宋体" w:hint="default"/>
                <w:sz w:val="18"/>
                <w:szCs w:val="18"/>
              </w:rPr>
            </w:pPr>
            <w:r>
              <w:rPr>
                <w:rFonts w:ascii="宋体" w:hAnsi="宋体" w:cs="宋体" w:eastAsia="宋体" w:hint="default"/>
                <w:sz w:val="18"/>
                <w:szCs w:val="18"/>
              </w:rPr>
              <w:t>款项的性</w:t>
            </w:r>
          </w:p>
          <w:p>
            <w:pPr>
              <w:pStyle w:val="TableParagraph"/>
              <w:spacing w:line="234" w:lineRule="exact"/>
              <w:ind w:right="72"/>
              <w:jc w:val="center"/>
              <w:rPr>
                <w:rFonts w:ascii="宋体" w:hAnsi="宋体" w:cs="宋体" w:eastAsia="宋体" w:hint="default"/>
                <w:sz w:val="18"/>
                <w:szCs w:val="18"/>
              </w:rPr>
            </w:pPr>
            <w:r>
              <w:rPr>
                <w:rFonts w:ascii="宋体" w:hAnsi="宋体" w:cs="宋体" w:eastAsia="宋体" w:hint="default"/>
                <w:sz w:val="18"/>
                <w:szCs w:val="18"/>
              </w:rPr>
              <w:t>质</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2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 w:right="0" w:hanging="44"/>
              <w:jc w:val="left"/>
              <w:rPr>
                <w:rFonts w:ascii="宋体" w:hAnsi="宋体" w:cs="宋体" w:eastAsia="宋体" w:hint="default"/>
                <w:sz w:val="18"/>
                <w:szCs w:val="18"/>
              </w:rPr>
            </w:pPr>
            <w:r>
              <w:rPr>
                <w:rFonts w:ascii="宋体" w:hAnsi="宋体" w:cs="宋体" w:eastAsia="宋体" w:hint="default"/>
                <w:sz w:val="18"/>
                <w:szCs w:val="18"/>
              </w:rPr>
              <w:t>占其他应收款期末余</w:t>
            </w:r>
          </w:p>
          <w:p>
            <w:pPr>
              <w:pStyle w:val="TableParagraph"/>
              <w:spacing w:line="234" w:lineRule="exact"/>
              <w:ind w:left="91" w:right="0"/>
              <w:jc w:val="left"/>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53"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4" w:lineRule="exact"/>
              <w:ind w:left="4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0"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福建省气象信息中心</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450,000.00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19.62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67,500.00</w:t>
            </w:r>
          </w:p>
        </w:tc>
      </w:tr>
      <w:tr>
        <w:trPr>
          <w:trHeight w:val="247"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销售平台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215,724.00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个月以内</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9.40</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销售平台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192,281.74</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8.38</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销售平台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31,645.32</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1.38</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销售平台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100,036.00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4.36</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杭州海康威视系统技术有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200,000.00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8.72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30,000.00</w:t>
            </w:r>
          </w:p>
        </w:tc>
      </w:tr>
      <w:tr>
        <w:trPr>
          <w:trHeight w:val="482"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杭州海康威视系统技术有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100,000.00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4"/>
              <w:jc w:val="right"/>
              <w:rPr>
                <w:rFonts w:ascii="宋体" w:hAnsi="宋体" w:cs="宋体" w:eastAsia="宋体" w:hint="default"/>
                <w:sz w:val="18"/>
                <w:szCs w:val="18"/>
              </w:rPr>
            </w:pPr>
            <w:r>
              <w:rPr>
                <w:rFonts w:ascii="宋体"/>
                <w:sz w:val="18"/>
              </w:rPr>
              <w:t>4.36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50,000.00</w:t>
            </w:r>
          </w:p>
        </w:tc>
      </w:tr>
      <w:tr>
        <w:trPr>
          <w:trHeight w:val="250"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抚州市公共资源交易中心</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100,000.00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个月以内</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4"/>
              <w:jc w:val="right"/>
              <w:rPr>
                <w:rFonts w:ascii="宋体" w:hAnsi="宋体" w:cs="宋体" w:eastAsia="宋体" w:hint="default"/>
                <w:sz w:val="18"/>
                <w:szCs w:val="18"/>
              </w:rPr>
            </w:pPr>
            <w:r>
              <w:rPr>
                <w:rFonts w:ascii="宋体"/>
                <w:sz w:val="18"/>
              </w:rPr>
              <w:t>4.36</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工业和信息化部信息中心</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85,250.00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个月以内</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3.72</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1"/>
              <w:jc w:val="center"/>
              <w:rPr>
                <w:rFonts w:ascii="宋体" w:hAnsi="宋体" w:cs="宋体" w:eastAsia="宋体" w:hint="default"/>
                <w:sz w:val="18"/>
                <w:szCs w:val="18"/>
              </w:rPr>
            </w:pPr>
            <w:r>
              <w:rPr>
                <w:rFonts w:ascii="宋体"/>
                <w:sz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1,474,937.06</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3"/>
              <w:jc w:val="center"/>
              <w:rPr>
                <w:rFonts w:ascii="宋体" w:hAnsi="宋体" w:cs="宋体" w:eastAsia="宋体" w:hint="default"/>
                <w:sz w:val="18"/>
                <w:szCs w:val="18"/>
              </w:rPr>
            </w:pPr>
            <w:r>
              <w:rPr>
                <w:rFonts w:ascii="宋体"/>
                <w:sz w:val="18"/>
              </w:rPr>
              <w:t>/</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z w:val="18"/>
              </w:rPr>
              <w:t>64.30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147,500.00</w:t>
            </w:r>
          </w:p>
        </w:tc>
      </w:tr>
    </w:tbl>
    <w:p>
      <w:pPr>
        <w:spacing w:after="0" w:line="208"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961"/>
        <w:gridCol w:w="1323"/>
        <w:gridCol w:w="780"/>
        <w:gridCol w:w="1320"/>
        <w:gridCol w:w="1399"/>
        <w:gridCol w:w="793"/>
        <w:gridCol w:w="1320"/>
      </w:tblGrid>
      <w:tr>
        <w:trPr>
          <w:trHeight w:val="247" w:hRule="exact"/>
        </w:trPr>
        <w:tc>
          <w:tcPr>
            <w:tcW w:w="1961"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2" w:hRule="exact"/>
        </w:trPr>
        <w:tc>
          <w:tcPr>
            <w:tcW w:w="1961" w:type="dxa"/>
            <w:vMerge/>
            <w:tcBorders>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0"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814,433,275.80</w:t>
            </w:r>
          </w:p>
        </w:tc>
        <w:tc>
          <w:tcPr>
            <w:tcW w:w="7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814,433,275.80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4"/>
              <w:jc w:val="center"/>
              <w:rPr>
                <w:rFonts w:ascii="宋体" w:hAnsi="宋体" w:cs="宋体" w:eastAsia="宋体" w:hint="default"/>
                <w:sz w:val="18"/>
                <w:szCs w:val="18"/>
              </w:rPr>
            </w:pPr>
            <w:r>
              <w:rPr>
                <w:rFonts w:ascii="宋体"/>
                <w:sz w:val="18"/>
              </w:rPr>
              <w:t>392,354,976.90</w:t>
            </w:r>
          </w:p>
        </w:tc>
        <w:tc>
          <w:tcPr>
            <w:tcW w:w="79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392,354,976.90</w:t>
            </w:r>
          </w:p>
        </w:tc>
      </w:tr>
      <w:tr>
        <w:trPr>
          <w:trHeight w:val="247"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15,948,740.42</w:t>
            </w:r>
          </w:p>
        </w:tc>
        <w:tc>
          <w:tcPr>
            <w:tcW w:w="7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15,948,740.42</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2" w:right="0"/>
              <w:jc w:val="center"/>
              <w:rPr>
                <w:rFonts w:ascii="宋体" w:hAnsi="宋体" w:cs="宋体" w:eastAsia="宋体" w:hint="default"/>
                <w:sz w:val="18"/>
                <w:szCs w:val="18"/>
              </w:rPr>
            </w:pPr>
            <w:r>
              <w:rPr>
                <w:rFonts w:ascii="宋体"/>
                <w:sz w:val="18"/>
              </w:rPr>
              <w:t>4,959,502.61</w:t>
            </w:r>
          </w:p>
        </w:tc>
        <w:tc>
          <w:tcPr>
            <w:tcW w:w="79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1"/>
              <w:jc w:val="center"/>
              <w:rPr>
                <w:rFonts w:ascii="宋体" w:hAnsi="宋体" w:cs="宋体" w:eastAsia="宋体" w:hint="default"/>
                <w:sz w:val="18"/>
                <w:szCs w:val="18"/>
              </w:rPr>
            </w:pPr>
            <w:r>
              <w:rPr>
                <w:rFonts w:ascii="宋体"/>
                <w:sz w:val="18"/>
              </w:rPr>
              <w:t>4,959,502.61</w:t>
            </w:r>
          </w:p>
        </w:tc>
      </w:tr>
      <w:tr>
        <w:trPr>
          <w:trHeight w:val="250"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830,382,016.22</w:t>
            </w:r>
          </w:p>
        </w:tc>
        <w:tc>
          <w:tcPr>
            <w:tcW w:w="7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830,382,016.22</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397,314,479.51</w:t>
            </w:r>
          </w:p>
        </w:tc>
        <w:tc>
          <w:tcPr>
            <w:tcW w:w="79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397,314,479.51</w:t>
            </w:r>
          </w:p>
        </w:tc>
      </w:tr>
    </w:tbl>
    <w:p>
      <w:pPr>
        <w:spacing w:after="0" w:line="205" w:lineRule="exact"/>
        <w:jc w:val="center"/>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26"/>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2"/>
        <w:gridCol w:w="1699"/>
        <w:gridCol w:w="1416"/>
        <w:gridCol w:w="432"/>
        <w:gridCol w:w="1556"/>
        <w:gridCol w:w="708"/>
        <w:gridCol w:w="576"/>
      </w:tblGrid>
      <w:tr>
        <w:trPr>
          <w:trHeight w:val="790"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42"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4"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ind w:left="134" w:right="134"/>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70"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2" w:right="120"/>
              <w:jc w:val="both"/>
              <w:rPr>
                <w:rFonts w:ascii="宋体" w:hAnsi="宋体" w:cs="宋体" w:eastAsia="宋体" w:hint="default"/>
                <w:sz w:val="15"/>
                <w:szCs w:val="15"/>
              </w:rPr>
            </w:pPr>
            <w:r>
              <w:rPr>
                <w:rFonts w:ascii="宋体" w:hAnsi="宋体" w:cs="宋体" w:eastAsia="宋体" w:hint="default"/>
                <w:sz w:val="15"/>
                <w:szCs w:val="15"/>
              </w:rPr>
              <w:t>本期计</w:t>
            </w:r>
            <w:r>
              <w:rPr>
                <w:rFonts w:ascii="宋体" w:hAnsi="宋体" w:cs="宋体" w:eastAsia="宋体" w:hint="default"/>
                <w:spacing w:val="-72"/>
                <w:sz w:val="15"/>
                <w:szCs w:val="15"/>
              </w:rPr>
              <w:t> </w:t>
            </w: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1" w:right="0"/>
              <w:jc w:val="both"/>
              <w:rPr>
                <w:rFonts w:ascii="宋体" w:hAnsi="宋体" w:cs="宋体" w:eastAsia="宋体" w:hint="default"/>
                <w:sz w:val="15"/>
                <w:szCs w:val="15"/>
              </w:rPr>
            </w:pPr>
            <w:r>
              <w:rPr>
                <w:rFonts w:ascii="宋体" w:hAnsi="宋体" w:cs="宋体" w:eastAsia="宋体" w:hint="default"/>
                <w:sz w:val="15"/>
                <w:szCs w:val="15"/>
              </w:rPr>
              <w:t>减值</w:t>
            </w:r>
          </w:p>
          <w:p>
            <w:pPr>
              <w:pStyle w:val="TableParagraph"/>
              <w:spacing w:line="240" w:lineRule="auto"/>
              <w:ind w:left="131" w:right="131"/>
              <w:jc w:val="both"/>
              <w:rPr>
                <w:rFonts w:ascii="宋体" w:hAnsi="宋体" w:cs="宋体" w:eastAsia="宋体" w:hint="default"/>
                <w:sz w:val="15"/>
                <w:szCs w:val="15"/>
              </w:rPr>
            </w:pP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曙光信息产业（北京）有限公司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200,000,000.00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250,000,000.00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曙光云计算技术有限公司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85,000,000.00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85,000,000.00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成都超级计算中心有限公司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25,000,000.00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25,000,000.00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曙光信息系统（辽宁）有限公司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22,000,000.00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22,000,000.00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香港领新科技有限公司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680,380.00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680,380.00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无锡城市云计算中心有限公司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50,000,000.00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南京城市云计算中心有限公司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5,000,000.00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包头市超级云计算有限公司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50,000,000.00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哈尔滨云计算中心有限公司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中科曙光信息技术无锡有限公司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新疆中科曙光云计算有限公司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6"/>
              <w:jc w:val="right"/>
              <w:rPr>
                <w:rFonts w:ascii="宋体" w:hAnsi="宋体" w:cs="宋体" w:eastAsia="宋体" w:hint="default"/>
                <w:sz w:val="15"/>
                <w:szCs w:val="15"/>
              </w:rPr>
            </w:pPr>
            <w:r>
              <w:rPr>
                <w:rFonts w:ascii="宋体"/>
                <w:spacing w:val="-2"/>
                <w:sz w:val="15"/>
              </w:rPr>
              <w:t>10,000,000.00</w:t>
            </w:r>
            <w:r>
              <w:rPr>
                <w:rFonts w:ascii="宋体"/>
                <w:sz w:val="15"/>
              </w:rPr>
            </w: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天津海光先进技术投资有限公司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89,174,596.90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6"/>
              <w:jc w:val="right"/>
              <w:rPr>
                <w:rFonts w:ascii="宋体" w:hAnsi="宋体" w:cs="宋体" w:eastAsia="宋体" w:hint="default"/>
                <w:sz w:val="15"/>
                <w:szCs w:val="15"/>
              </w:rPr>
            </w:pPr>
            <w:r>
              <w:rPr>
                <w:rFonts w:ascii="宋体"/>
                <w:spacing w:val="-1"/>
                <w:sz w:val="15"/>
              </w:rPr>
              <w:t>138,478,298.90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227,652,895.80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7"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乌鲁木齐中科曙光云计算有限公司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46"/>
              <w:jc w:val="right"/>
              <w:rPr>
                <w:rFonts w:ascii="宋体" w:hAnsi="宋体" w:cs="宋体" w:eastAsia="宋体" w:hint="default"/>
                <w:sz w:val="15"/>
                <w:szCs w:val="15"/>
              </w:rPr>
            </w:pPr>
            <w:r>
              <w:rPr>
                <w:rFonts w:ascii="宋体"/>
                <w:spacing w:val="-2"/>
                <w:sz w:val="15"/>
              </w:rPr>
              <w:t>17,000,000.00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17,000,000.00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邯郸云计算中心有限公司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20"/>
              <w:jc w:val="right"/>
              <w:rPr>
                <w:rFonts w:ascii="宋体" w:hAnsi="宋体" w:cs="宋体" w:eastAsia="宋体" w:hint="default"/>
                <w:sz w:val="15"/>
                <w:szCs w:val="15"/>
              </w:rPr>
            </w:pPr>
            <w:r>
              <w:rPr>
                <w:rFonts w:ascii="宋体"/>
                <w:spacing w:val="-2"/>
                <w:sz w:val="15"/>
              </w:rPr>
              <w:t>16,500,000.00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16,500,000.00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江苏曙光信息技术有限公司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6"/>
              <w:jc w:val="right"/>
              <w:rPr>
                <w:rFonts w:ascii="宋体" w:hAnsi="宋体" w:cs="宋体" w:eastAsia="宋体" w:hint="default"/>
                <w:sz w:val="15"/>
                <w:szCs w:val="15"/>
              </w:rPr>
            </w:pPr>
            <w:r>
              <w:rPr>
                <w:rFonts w:ascii="宋体"/>
                <w:spacing w:val="-2"/>
                <w:sz w:val="15"/>
              </w:rPr>
              <w:t>35,000,000.00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35,000,000.00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曙光蓝鲨科技（北京）有限公司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74"/>
              <w:jc w:val="right"/>
              <w:rPr>
                <w:rFonts w:ascii="宋体" w:hAnsi="宋体" w:cs="宋体" w:eastAsia="宋体" w:hint="default"/>
                <w:sz w:val="15"/>
                <w:szCs w:val="15"/>
              </w:rPr>
            </w:pPr>
            <w:r>
              <w:rPr>
                <w:rFonts w:ascii="宋体"/>
                <w:spacing w:val="-1"/>
                <w:sz w:val="15"/>
              </w:rPr>
              <w:t>5,100,000.0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18" w:right="0"/>
              <w:jc w:val="left"/>
              <w:rPr>
                <w:rFonts w:ascii="宋体" w:hAnsi="宋体" w:cs="宋体" w:eastAsia="宋体" w:hint="default"/>
                <w:sz w:val="15"/>
                <w:szCs w:val="15"/>
              </w:rPr>
            </w:pPr>
            <w:r>
              <w:rPr>
                <w:rFonts w:ascii="宋体"/>
                <w:sz w:val="15"/>
              </w:rPr>
              <w:t>392,354,976.90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422,078,298.90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814,433,275.80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before="20"/>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3"/>
          <w:footerReference w:type="default" r:id="rId104"/>
          <w:pgSz w:w="16840" w:h="11910" w:orient="landscape"/>
          <w:pgMar w:header="0" w:footer="0" w:top="800" w:bottom="280" w:left="1220" w:right="1300"/>
        </w:sectPr>
      </w:pPr>
    </w:p>
    <w:p>
      <w:pPr>
        <w:pStyle w:val="Heading2"/>
        <w:spacing w:line="240" w:lineRule="auto" w:before="178"/>
        <w:ind w:left="220"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755" w:space="8807"/>
            <w:col w:w="275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88"/>
        <w:gridCol w:w="1668"/>
        <w:gridCol w:w="2017"/>
        <w:gridCol w:w="847"/>
        <w:gridCol w:w="1560"/>
        <w:gridCol w:w="994"/>
        <w:gridCol w:w="850"/>
        <w:gridCol w:w="987"/>
        <w:gridCol w:w="710"/>
        <w:gridCol w:w="571"/>
        <w:gridCol w:w="1421"/>
        <w:gridCol w:w="1078"/>
      </w:tblGrid>
      <w:tr>
        <w:trPr>
          <w:trHeight w:val="242" w:hRule="exact"/>
        </w:trPr>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509" w:right="506"/>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647" w:right="648"/>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53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525" w:right="52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175" w:right="17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1" w:hRule="exact"/>
        </w:trPr>
        <w:tc>
          <w:tcPr>
            <w:tcW w:w="1388" w:type="dxa"/>
            <w:vMerge/>
            <w:tcBorders>
              <w:left w:val="single" w:sz="4" w:space="0" w:color="000000"/>
              <w:bottom w:val="single" w:sz="4" w:space="0" w:color="000000"/>
              <w:right w:val="single" w:sz="4" w:space="0" w:color="000000"/>
            </w:tcBorders>
          </w:tcPr>
          <w:p>
            <w:pPr/>
          </w:p>
        </w:tc>
        <w:tc>
          <w:tcPr>
            <w:tcW w:w="1668" w:type="dxa"/>
            <w:vMerge/>
            <w:tcBorders>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28" w:right="146"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15" w:right="144"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9" w:right="1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1" w:right="146"/>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宣告发放</w:t>
            </w:r>
          </w:p>
          <w:p>
            <w:pPr>
              <w:pStyle w:val="TableParagraph"/>
              <w:spacing w:line="234" w:lineRule="exact" w:before="23"/>
              <w:ind w:left="218" w:right="128" w:hanging="92"/>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before="23"/>
              <w:ind w:left="170"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9" w:right="191"/>
              <w:jc w:val="center"/>
              <w:rPr>
                <w:rFonts w:ascii="宋体" w:hAnsi="宋体" w:cs="宋体" w:eastAsia="宋体" w:hint="default"/>
                <w:sz w:val="18"/>
                <w:szCs w:val="18"/>
              </w:rPr>
            </w:pPr>
            <w:r>
              <w:rPr>
                <w:rFonts w:ascii="宋体" w:hAnsi="宋体" w:cs="宋体" w:eastAsia="宋体" w:hint="default"/>
                <w:sz w:val="18"/>
                <w:szCs w:val="18"/>
              </w:rPr>
              <w:t>其 他</w:t>
            </w:r>
          </w:p>
        </w:tc>
        <w:tc>
          <w:tcPr>
            <w:tcW w:w="142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r>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668"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68"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668"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三峡云计算</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5" w:right="0"/>
              <w:jc w:val="left"/>
              <w:rPr>
                <w:rFonts w:ascii="宋体" w:hAnsi="宋体" w:cs="宋体" w:eastAsia="宋体" w:hint="default"/>
                <w:sz w:val="18"/>
                <w:szCs w:val="18"/>
              </w:rPr>
            </w:pPr>
            <w:r>
              <w:rPr>
                <w:rFonts w:ascii="宋体"/>
                <w:sz w:val="18"/>
              </w:rPr>
              <w:t>4,959,502.61</w:t>
            </w:r>
          </w:p>
        </w:tc>
        <w:tc>
          <w:tcPr>
            <w:tcW w:w="201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750,597.74</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center"/>
              <w:rPr>
                <w:rFonts w:ascii="宋体" w:hAnsi="宋体" w:cs="宋体" w:eastAsia="宋体" w:hint="default"/>
                <w:sz w:val="18"/>
                <w:szCs w:val="18"/>
              </w:rPr>
            </w:pPr>
            <w:r>
              <w:rPr>
                <w:rFonts w:ascii="宋体"/>
                <w:sz w:val="18"/>
              </w:rPr>
              <w:t>5,710,100.35</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联方云天</w:t>
            </w:r>
          </w:p>
        </w:tc>
        <w:tc>
          <w:tcPr>
            <w:tcW w:w="1668"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6,390,000.00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-781,187.65</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center"/>
              <w:rPr>
                <w:rFonts w:ascii="宋体" w:hAnsi="宋体" w:cs="宋体" w:eastAsia="宋体" w:hint="default"/>
                <w:sz w:val="18"/>
                <w:szCs w:val="18"/>
              </w:rPr>
            </w:pPr>
            <w:r>
              <w:rPr>
                <w:rFonts w:ascii="宋体"/>
                <w:sz w:val="18"/>
              </w:rPr>
              <w:t>5,608,812.35</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山西云计算</w:t>
            </w:r>
          </w:p>
        </w:tc>
        <w:tc>
          <w:tcPr>
            <w:tcW w:w="1668"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5,980,000.00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-1,350,172.28</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center"/>
              <w:rPr>
                <w:rFonts w:ascii="宋体" w:hAnsi="宋体" w:cs="宋体" w:eastAsia="宋体" w:hint="default"/>
                <w:sz w:val="18"/>
                <w:szCs w:val="18"/>
              </w:rPr>
            </w:pPr>
            <w:r>
              <w:rPr>
                <w:rFonts w:ascii="宋体"/>
                <w:sz w:val="18"/>
              </w:rPr>
              <w:t>4,629,827.72</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天地曙光</w:t>
            </w:r>
          </w:p>
        </w:tc>
        <w:tc>
          <w:tcPr>
            <w:tcW w:w="1668"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sz w:val="18"/>
              </w:rPr>
              <w:t>4,959,502.61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2"/>
              <w:jc w:val="right"/>
              <w:rPr>
                <w:rFonts w:ascii="宋体" w:hAnsi="宋体" w:cs="宋体" w:eastAsia="宋体" w:hint="default"/>
                <w:sz w:val="18"/>
                <w:szCs w:val="18"/>
              </w:rPr>
            </w:pPr>
            <w:r>
              <w:rPr>
                <w:rFonts w:ascii="宋体"/>
                <w:spacing w:val="-1"/>
                <w:sz w:val="18"/>
              </w:rPr>
              <w:t>12,370,000.00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-1,380,762.19</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15,948,740.42</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sz w:val="18"/>
              </w:rPr>
              <w:t>4,959,502.61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12,370,000.00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-1,380,762.19</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15,948,740.42</w:t>
            </w: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74" w:lineRule="exact" w:before="36"/>
        <w:ind w:left="220" w:right="0"/>
        <w:jc w:val="left"/>
      </w:pPr>
      <w:r>
        <w:rPr/>
        <w:t>其他说明：</w:t>
      </w:r>
    </w:p>
    <w:p>
      <w:pPr>
        <w:pStyle w:val="BodyText"/>
        <w:spacing w:line="274" w:lineRule="exact"/>
        <w:ind w:left="220" w:right="0"/>
        <w:jc w:val="left"/>
      </w:pPr>
      <w:r>
        <w:rPr/>
        <w:t>本公司持有三峡云计算股份</w:t>
      </w:r>
      <w:r>
        <w:rPr>
          <w:spacing w:val="-55"/>
        </w:rPr>
        <w:t> </w:t>
      </w:r>
      <w:r>
        <w:rPr>
          <w:rFonts w:ascii="宋体" w:hAnsi="宋体" w:cs="宋体" w:eastAsia="宋体" w:hint="default"/>
        </w:rPr>
        <w:t>20%</w:t>
      </w:r>
      <w:r>
        <w:rPr/>
        <w:t>，持有联方云天股份</w:t>
      </w:r>
      <w:r>
        <w:rPr>
          <w:spacing w:val="-55"/>
        </w:rPr>
        <w:t> </w:t>
      </w:r>
      <w:r>
        <w:rPr>
          <w:rFonts w:ascii="宋体" w:hAnsi="宋体" w:cs="宋体" w:eastAsia="宋体" w:hint="default"/>
        </w:rPr>
        <w:t>22.51%</w:t>
      </w:r>
      <w:r>
        <w:rPr/>
        <w:t>，持有山西中科股份</w:t>
      </w:r>
      <w:r>
        <w:rPr>
          <w:spacing w:val="-55"/>
        </w:rPr>
        <w:t> </w:t>
      </w:r>
      <w:r>
        <w:rPr>
          <w:rFonts w:ascii="宋体" w:hAnsi="宋体" w:cs="宋体" w:eastAsia="宋体" w:hint="default"/>
        </w:rPr>
        <w:t>20%</w:t>
      </w:r>
      <w:r>
        <w:rPr/>
        <w:t>。截至</w:t>
      </w:r>
      <w:r>
        <w:rPr>
          <w:spacing w:val="-57"/>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日，本公司对天地曙光尚未实缴出资。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63"/>
        <w:ind w:left="6475" w:right="6479" w:firstLine="0"/>
        <w:jc w:val="center"/>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spacing w:line="240" w:lineRule="auto" w:before="0"/>
        <w:ind w:right="294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56"/>
        <w:gridCol w:w="1656"/>
        <w:gridCol w:w="1657"/>
        <w:gridCol w:w="1656"/>
      </w:tblGrid>
      <w:tr>
        <w:trPr>
          <w:trHeight w:val="24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2425"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4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2,955,399,440.39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2,693,633,801.08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2,227,919,925.71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1,975,900,733.69</w:t>
            </w:r>
          </w:p>
        </w:tc>
      </w:tr>
      <w:tr>
        <w:trPr>
          <w:trHeight w:val="24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2,955,399,440.39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2,693,633,801.08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2,227,919,925.71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1,975,900,733.69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05"/>
          <w:pgSz w:w="11910" w:h="16840"/>
          <w:pgMar w:footer="1195" w:header="0" w:top="1120" w:bottom="1380" w:left="1580" w:right="1040"/>
          <w:pgNumType w:start="141"/>
        </w:sectPr>
      </w:pPr>
    </w:p>
    <w:p>
      <w:pPr>
        <w:pStyle w:val="Heading2"/>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4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-1,428,078.29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847,893.97</w:t>
            </w:r>
          </w:p>
        </w:tc>
      </w:tr>
      <w:tr>
        <w:trPr>
          <w:trHeight w:val="24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-1,428,078.29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847,893.97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1057" w:val="left" w:leader="none"/>
        </w:tabs>
        <w:spacing w:line="240" w:lineRule="auto"/>
        <w:ind w:right="-19"/>
        <w:jc w:val="left"/>
        <w:rPr>
          <w:b w:val="0"/>
          <w:bCs w:val="0"/>
        </w:rPr>
      </w:pPr>
      <w:r>
        <w:rPr/>
        <w:t>十七、</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7,405,009.22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w:t>
            </w:r>
          </w:p>
          <w:p>
            <w:pPr>
              <w:pStyle w:val="TableParagraph"/>
              <w:spacing w:line="232" w:lineRule="exact" w:before="23"/>
              <w:ind w:left="103" w:right="164"/>
              <w:jc w:val="left"/>
              <w:rPr>
                <w:rFonts w:ascii="宋体" w:hAnsi="宋体" w:cs="宋体" w:eastAsia="宋体" w:hint="default"/>
                <w:sz w:val="18"/>
                <w:szCs w:val="18"/>
              </w:rPr>
            </w:pPr>
            <w:r>
              <w:rPr>
                <w:rFonts w:ascii="宋体" w:hAnsi="宋体" w:cs="宋体" w:eastAsia="宋体" w:hint="default"/>
                <w:sz w:val="18"/>
                <w:szCs w:val="18"/>
              </w:rPr>
              <w:t>按照国家统一标准定额或定量享受的政府补助除 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31,927,194.64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w:t>
            </w:r>
          </w:p>
          <w:p>
            <w:pPr>
              <w:pStyle w:val="TableParagraph"/>
              <w:spacing w:line="240" w:lineRule="auto"/>
              <w:ind w:left="103" w:right="164"/>
              <w:jc w:val="left"/>
              <w:rPr>
                <w:rFonts w:ascii="宋体" w:hAnsi="宋体" w:cs="宋体" w:eastAsia="宋体" w:hint="default"/>
                <w:sz w:val="18"/>
                <w:szCs w:val="18"/>
              </w:rPr>
            </w:pPr>
            <w:r>
              <w:rPr>
                <w:rFonts w:ascii="宋体" w:hAnsi="宋体" w:cs="宋体" w:eastAsia="宋体" w:hint="default"/>
                <w:sz w:val="18"/>
                <w:szCs w:val="18"/>
              </w:rPr>
              <w:t>本小于取得投资时应享有被投资单位可辨认净资 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外，持有交易性金融资产、交易性金融负债产生</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71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的公允价值变动损益，以及处置交易性金融资产、</w:t>
            </w:r>
          </w:p>
          <w:p>
            <w:pPr>
              <w:pStyle w:val="TableParagraph"/>
              <w:spacing w:line="232" w:lineRule="exact" w:before="23"/>
              <w:ind w:left="103" w:right="164"/>
              <w:jc w:val="left"/>
              <w:rPr>
                <w:rFonts w:ascii="宋体" w:hAnsi="宋体" w:cs="宋体" w:eastAsia="宋体" w:hint="default"/>
                <w:sz w:val="18"/>
                <w:szCs w:val="18"/>
              </w:rPr>
            </w:pPr>
            <w:r>
              <w:rPr>
                <w:rFonts w:ascii="宋体" w:hAnsi="宋体" w:cs="宋体" w:eastAsia="宋体" w:hint="default"/>
                <w:sz w:val="18"/>
                <w:szCs w:val="18"/>
              </w:rPr>
              <w:t>交易性金融负债和可供出售金融资产取得的投资 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320,245.51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-1,313,872.83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-7,794,944.95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30,543,631.59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940"/>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78"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32" w:lineRule="exact" w:before="81"/>
              <w:ind w:left="600" w:right="105" w:hanging="495"/>
              <w:jc w:val="left"/>
              <w:rPr>
                <w:rFonts w:ascii="宋体" w:hAnsi="宋体" w:cs="宋体" w:eastAsia="宋体" w:hint="default"/>
                <w:sz w:val="18"/>
                <w:szCs w:val="18"/>
              </w:rPr>
            </w:pPr>
            <w:r>
              <w:rPr>
                <w:rFonts w:ascii="宋体" w:hAnsi="宋体" w:cs="宋体" w:eastAsia="宋体" w:hint="default"/>
                <w:sz w:val="18"/>
                <w:szCs w:val="18"/>
              </w:rPr>
              <w:t>加权平均净资产收益 率（</w:t>
            </w:r>
            <w:r>
              <w:rPr>
                <w:rFonts w:ascii="宋体" w:hAnsi="宋体" w:cs="宋体" w:eastAsia="宋体" w:hint="default"/>
                <w:sz w:val="18"/>
                <w:szCs w:val="18"/>
              </w:rPr>
              <w:t>%</w:t>
            </w:r>
            <w:r>
              <w:rPr>
                <w:rFonts w:ascii="宋体" w:hAnsi="宋体" w:cs="宋体" w:eastAsia="宋体" w:hint="default"/>
                <w:sz w:val="18"/>
                <w:szCs w:val="18"/>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70"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3"/>
              <w:jc w:val="right"/>
              <w:rPr>
                <w:rFonts w:ascii="宋体" w:hAnsi="宋体" w:cs="宋体" w:eastAsia="宋体" w:hint="default"/>
                <w:sz w:val="18"/>
                <w:szCs w:val="18"/>
              </w:rPr>
            </w:pPr>
            <w:r>
              <w:rPr>
                <w:rFonts w:ascii="宋体"/>
                <w:sz w:val="18"/>
              </w:rPr>
              <w:t>14.09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0.59</w:t>
            </w:r>
            <w:r>
              <w:rPr>
                <w:rFonts w:ascii="宋体"/>
                <w:sz w:val="18"/>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0.59</w:t>
            </w:r>
          </w:p>
        </w:tc>
      </w:tr>
      <w:tr>
        <w:trPr>
          <w:trHeight w:val="47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扣除非经常性损益后归属于公司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11.66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0.49</w:t>
            </w:r>
            <w:r>
              <w:rPr>
                <w:rFonts w:ascii="宋体"/>
                <w:sz w:val="18"/>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0.49</w:t>
            </w:r>
            <w:r>
              <w:rPr>
                <w:rFonts w:ascii="宋体"/>
                <w:sz w:val="18"/>
              </w:rPr>
            </w:r>
          </w:p>
        </w:tc>
      </w:tr>
    </w:tbl>
    <w:p>
      <w:pPr>
        <w:spacing w:line="240" w:lineRule="auto" w:before="12"/>
        <w:rPr>
          <w:rFonts w:ascii="宋体" w:hAnsi="宋体" w:cs="宋体" w:eastAsia="宋体" w:hint="default"/>
          <w:b/>
          <w:bCs/>
          <w:sz w:val="19"/>
          <w:szCs w:val="19"/>
        </w:rPr>
      </w:pPr>
    </w:p>
    <w:p>
      <w:pPr>
        <w:pStyle w:val="Heading2"/>
        <w:spacing w:line="240" w:lineRule="auto"/>
        <w:ind w:right="294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9"/>
        <w:ind w:right="2940"/>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8"/>
                <w:sz w:val="21"/>
                <w:szCs w:val="21"/>
              </w:rPr>
              <w:t> </w:t>
            </w:r>
            <w:r>
              <w:rPr>
                <w:rFonts w:ascii="宋体" w:hAnsi="宋体" w:cs="宋体" w:eastAsia="宋体" w:hint="default"/>
                <w:spacing w:val="-4"/>
                <w:sz w:val="21"/>
                <w:szCs w:val="21"/>
              </w:rPr>
              <w:t>载有公司负责人、主管会计工作负责人、会计机构负责人（会计主管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人员）签名并盖章的财务报表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报告期内在中国证监会指定网站上公开披露过的所有公司文件的正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本及公告的原稿。</w:t>
            </w:r>
          </w:p>
        </w:tc>
      </w:tr>
    </w:tbl>
    <w:p>
      <w:pPr>
        <w:pStyle w:val="BodyText"/>
        <w:spacing w:line="314" w:lineRule="auto" w:before="42"/>
        <w:ind w:left="5239" w:right="148" w:firstLine="2256"/>
        <w:jc w:val="left"/>
      </w:pPr>
      <w:r>
        <w:rPr>
          <w:spacing w:val="-1"/>
        </w:rPr>
        <w:t>董事长：李国杰</w:t>
      </w:r>
      <w:r>
        <w:rPr>
          <w:w w:val="100"/>
        </w:rPr>
        <w:t> </w:t>
      </w:r>
      <w:r>
        <w:rPr/>
        <w:t>董事会批准报送日期：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138" w:right="148"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0"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15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14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14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41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14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42</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14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14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65</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15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14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14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14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14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4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4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3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3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109</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13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13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143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3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3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14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143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3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3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3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3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13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14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14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14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30</w:t>
                </w:r>
                <w:r>
                  <w:rPr/>
                  <w:fldChar w:fldCharType="end"/>
                </w:r>
                <w:r>
                  <w:rPr>
                    <w:rFonts w:ascii="Calibri"/>
                    <w:b/>
                    <w:sz w:val="18"/>
                  </w:rPr>
                  <w:t> </w:t>
                </w:r>
                <w:r>
                  <w:rPr>
                    <w:rFonts w:ascii="Calibri"/>
                    <w:sz w:val="18"/>
                  </w:rPr>
                  <w:t>/</w:t>
                </w:r>
                <w:r>
                  <w:rPr>
                    <w:rFonts w:ascii="Calibri"/>
                    <w:spacing w:val="-3"/>
                    <w:sz w:val="18"/>
                  </w:rPr>
                  <w:t> </w:t>
                </w:r>
                <w:r>
                  <w:rPr>
                    <w:rFonts w:ascii="Calibri"/>
                    <w:b/>
                    <w:sz w:val="18"/>
                  </w:rPr>
                  <w:t>143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1508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915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1432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14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137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13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91492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914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148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914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91477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914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147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914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1458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9145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1451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14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91439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914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nvestor@sugon.com" TargetMode="External"/><Relationship Id="rId8" Type="http://schemas.openxmlformats.org/officeDocument/2006/relationships/hyperlink" Target="http://www.sugon.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hyperlink" Target="http://www.spec.org/"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header" Target="header3.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header" Target="header5.xml"/><Relationship Id="rId22" Type="http://schemas.openxmlformats.org/officeDocument/2006/relationships/footer" Target="footer9.xml"/><Relationship Id="rId23" Type="http://schemas.openxmlformats.org/officeDocument/2006/relationships/header" Target="header6.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image" Target="media/image1.png"/><Relationship Id="rId28" Type="http://schemas.openxmlformats.org/officeDocument/2006/relationships/footer" Target="footer13.xml"/><Relationship Id="rId29" Type="http://schemas.openxmlformats.org/officeDocument/2006/relationships/header" Target="header7.xml"/><Relationship Id="rId30" Type="http://schemas.openxmlformats.org/officeDocument/2006/relationships/footer" Target="footer14.xml"/><Relationship Id="rId31" Type="http://schemas.openxmlformats.org/officeDocument/2006/relationships/header" Target="header8.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header" Target="header9.xml"/><Relationship Id="rId36" Type="http://schemas.openxmlformats.org/officeDocument/2006/relationships/footer" Target="footer18.xml"/><Relationship Id="rId37" Type="http://schemas.openxmlformats.org/officeDocument/2006/relationships/header" Target="header10.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header" Target="header11.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header" Target="header12.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footer" Target="footer35.xml"/><Relationship Id="rId57" Type="http://schemas.openxmlformats.org/officeDocument/2006/relationships/footer" Target="footer36.xml"/><Relationship Id="rId58" Type="http://schemas.openxmlformats.org/officeDocument/2006/relationships/footer" Target="footer37.xml"/><Relationship Id="rId59" Type="http://schemas.openxmlformats.org/officeDocument/2006/relationships/footer" Target="footer38.xml"/><Relationship Id="rId60" Type="http://schemas.openxmlformats.org/officeDocument/2006/relationships/header" Target="header13.xml"/><Relationship Id="rId61" Type="http://schemas.openxmlformats.org/officeDocument/2006/relationships/footer" Target="footer39.xml"/><Relationship Id="rId62" Type="http://schemas.openxmlformats.org/officeDocument/2006/relationships/footer" Target="footer40.xml"/><Relationship Id="rId63" Type="http://schemas.openxmlformats.org/officeDocument/2006/relationships/header" Target="header14.xml"/><Relationship Id="rId64" Type="http://schemas.openxmlformats.org/officeDocument/2006/relationships/footer" Target="footer41.xml"/><Relationship Id="rId65" Type="http://schemas.openxmlformats.org/officeDocument/2006/relationships/footer" Target="footer42.xml"/><Relationship Id="rId66" Type="http://schemas.openxmlformats.org/officeDocument/2006/relationships/footer" Target="footer43.xm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70" Type="http://schemas.openxmlformats.org/officeDocument/2006/relationships/image" Target="media/image5.png"/><Relationship Id="rId71" Type="http://schemas.openxmlformats.org/officeDocument/2006/relationships/image" Target="media/image6.png"/><Relationship Id="rId72" Type="http://schemas.openxmlformats.org/officeDocument/2006/relationships/image" Target="media/image7.png"/><Relationship Id="rId73" Type="http://schemas.openxmlformats.org/officeDocument/2006/relationships/image" Target="media/image8.png"/><Relationship Id="rId74" Type="http://schemas.openxmlformats.org/officeDocument/2006/relationships/image" Target="media/image9.png"/><Relationship Id="rId75" Type="http://schemas.openxmlformats.org/officeDocument/2006/relationships/image" Target="media/image10.png"/><Relationship Id="rId76" Type="http://schemas.openxmlformats.org/officeDocument/2006/relationships/image" Target="media/image11.png"/><Relationship Id="rId77" Type="http://schemas.openxmlformats.org/officeDocument/2006/relationships/image" Target="media/image12.png"/><Relationship Id="rId78" Type="http://schemas.openxmlformats.org/officeDocument/2006/relationships/image" Target="media/image13.png"/><Relationship Id="rId79" Type="http://schemas.openxmlformats.org/officeDocument/2006/relationships/image" Target="media/image14.png"/><Relationship Id="rId80" Type="http://schemas.openxmlformats.org/officeDocument/2006/relationships/image" Target="media/image15.png"/><Relationship Id="rId81" Type="http://schemas.openxmlformats.org/officeDocument/2006/relationships/image" Target="media/image16.png"/><Relationship Id="rId82" Type="http://schemas.openxmlformats.org/officeDocument/2006/relationships/image" Target="media/image17.png"/><Relationship Id="rId83" Type="http://schemas.openxmlformats.org/officeDocument/2006/relationships/image" Target="media/image18.png"/><Relationship Id="rId84" Type="http://schemas.openxmlformats.org/officeDocument/2006/relationships/image" Target="media/image19.png"/><Relationship Id="rId85" Type="http://schemas.openxmlformats.org/officeDocument/2006/relationships/image" Target="media/image20.png"/><Relationship Id="rId86" Type="http://schemas.openxmlformats.org/officeDocument/2006/relationships/image" Target="media/image21.png"/><Relationship Id="rId87" Type="http://schemas.openxmlformats.org/officeDocument/2006/relationships/header" Target="header15.xml"/><Relationship Id="rId88" Type="http://schemas.openxmlformats.org/officeDocument/2006/relationships/footer" Target="footer44.xml"/><Relationship Id="rId89" Type="http://schemas.openxmlformats.org/officeDocument/2006/relationships/header" Target="header16.xml"/><Relationship Id="rId90" Type="http://schemas.openxmlformats.org/officeDocument/2006/relationships/footer" Target="footer45.xml"/><Relationship Id="rId91" Type="http://schemas.openxmlformats.org/officeDocument/2006/relationships/image" Target="media/image22.png"/><Relationship Id="rId92" Type="http://schemas.openxmlformats.org/officeDocument/2006/relationships/image" Target="media/image23.png"/><Relationship Id="rId93" Type="http://schemas.openxmlformats.org/officeDocument/2006/relationships/image" Target="media/image24.png"/><Relationship Id="rId94" Type="http://schemas.openxmlformats.org/officeDocument/2006/relationships/image" Target="media/image25.png"/><Relationship Id="rId95" Type="http://schemas.openxmlformats.org/officeDocument/2006/relationships/image" Target="media/image26.png"/><Relationship Id="rId96" Type="http://schemas.openxmlformats.org/officeDocument/2006/relationships/image" Target="media/image27.png"/><Relationship Id="rId97" Type="http://schemas.openxmlformats.org/officeDocument/2006/relationships/image" Target="media/image28.png"/><Relationship Id="rId98" Type="http://schemas.openxmlformats.org/officeDocument/2006/relationships/image" Target="media/image29.png"/><Relationship Id="rId99" Type="http://schemas.openxmlformats.org/officeDocument/2006/relationships/image" Target="media/image30.png"/><Relationship Id="rId100" Type="http://schemas.openxmlformats.org/officeDocument/2006/relationships/header" Target="header1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eader" Target="header18.xml"/><Relationship Id="rId104" Type="http://schemas.openxmlformats.org/officeDocument/2006/relationships/footer" Target="footer48.xml"/><Relationship Id="rId105" Type="http://schemas.openxmlformats.org/officeDocument/2006/relationships/footer" Target="footer4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2020-05-04T22:02:03Z</dcterms:created>
  <dcterms:modified xsi:type="dcterms:W3CDTF">2020-05-04T22:02:03Z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Creator">
    <vt:lpwstr>Microsoft® Office Word 2007</vt:lpwstr>
  </property>
  <property fmtid="{D5CDD505-2E9C-101B-9397-08002B2CF9AE}" pid="4" name="LastSaved">
    <vt:filetime>2020-05-04T00:00:00Z</vt:filetime>
  </property>
</Properties>
</file>