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Default Extension="png" ContentType="image/png"/>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0"/>
        <w:jc w:val="left"/>
      </w:pPr>
      <w:r>
        <w:rPr>
          <w:spacing w:val="-1"/>
        </w:rPr>
        <w:t>公司代码：</w:t>
      </w:r>
      <w:r>
        <w:rPr>
          <w:rFonts w:ascii="宋体" w:hAnsi="宋体" w:cs="宋体" w:eastAsia="宋体" w:hint="default"/>
          <w:spacing w:val="-1"/>
        </w:rPr>
        <w:t>603019</w:t>
        <w:tab/>
      </w:r>
      <w:r>
        <w:rPr>
          <w:spacing w:val="-2"/>
        </w:rPr>
        <w:t>公司简称：中科曙光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570" w:lineRule="exact" w:before="0"/>
        <w:ind w:left="2951" w:right="1991" w:hanging="1047"/>
        <w:jc w:val="left"/>
        <w:rPr>
          <w:rFonts w:ascii="黑体" w:hAnsi="黑体" w:cs="黑体" w:eastAsia="黑体" w:hint="default"/>
          <w:sz w:val="44"/>
          <w:szCs w:val="44"/>
        </w:rPr>
      </w:pPr>
      <w:r>
        <w:rPr>
          <w:rFonts w:ascii="黑体" w:hAnsi="黑体" w:cs="黑体" w:eastAsia="黑体" w:hint="default"/>
          <w:b/>
          <w:bCs/>
          <w:color w:val="FF0000"/>
          <w:spacing w:val="2"/>
          <w:w w:val="95"/>
          <w:sz w:val="44"/>
          <w:szCs w:val="44"/>
        </w:rPr>
        <w:t>曙光信息产业股份有限公司</w:t>
      </w:r>
      <w:r>
        <w:rPr>
          <w:rFonts w:ascii="黑体" w:hAnsi="黑体" w:cs="黑体" w:eastAsia="黑体" w:hint="default"/>
          <w:b/>
          <w:bCs/>
          <w:color w:val="FF0000"/>
          <w:spacing w:val="24"/>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3971" w:right="397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before="0"/>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2"/>
        <w:spacing w:line="595" w:lineRule="auto" w:before="0"/>
        <w:ind w:left="138" w:right="0"/>
        <w:jc w:val="left"/>
        <w:rPr>
          <w:b w:val="0"/>
          <w:bCs w:val="0"/>
        </w:rPr>
      </w:pPr>
      <w:r>
        <w:rPr/>
        <w:t>二、</w:t>
      </w:r>
      <w:r>
        <w:rPr>
          <w:spacing w:val="-80"/>
        </w:rPr>
        <w:t> </w:t>
      </w:r>
      <w:r>
        <w:rPr/>
        <w:t>公司全体董事出席董事会会议。</w:t>
      </w:r>
      <w:r>
        <w:rPr>
          <w:w w:val="100"/>
        </w:rPr>
        <w:t> </w:t>
      </w:r>
      <w:r>
        <w:rPr/>
        <w:t>三、立信会计师事务所（特殊普通合伙）为本公司出具了标准无保留意见的审计报告。</w:t>
      </w:r>
      <w:r>
        <w:rPr>
          <w:b w:val="0"/>
          <w:bCs w:val="0"/>
        </w:rPr>
      </w:r>
    </w:p>
    <w:p>
      <w:pPr>
        <w:pStyle w:val="Heading2"/>
        <w:spacing w:line="355" w:lineRule="auto" w:before="96"/>
        <w:ind w:left="505" w:right="0" w:hanging="368"/>
        <w:jc w:val="left"/>
        <w:rPr>
          <w:b w:val="0"/>
          <w:bCs w:val="0"/>
        </w:rPr>
      </w:pPr>
      <w:r>
        <w:rPr>
          <w:spacing w:val="-1"/>
        </w:rPr>
        <w:t>四、公司负责人历军、主管会计工作负责人翁启南及会计机构负责人（会计主管人员）翁启南声</w:t>
      </w:r>
      <w:r>
        <w:rPr>
          <w:spacing w:val="-85"/>
        </w:rPr>
        <w:t> </w:t>
      </w:r>
      <w:r>
        <w:rPr>
          <w:spacing w:val="-85"/>
        </w:rPr>
      </w:r>
      <w:r>
        <w:rPr/>
        <w:t>明：保证年度报告中财务报告的真实、准确、完整。</w:t>
      </w:r>
      <w:r>
        <w:rPr>
          <w:b w:val="0"/>
          <w:bCs w:val="0"/>
        </w:rPr>
      </w:r>
    </w:p>
    <w:p>
      <w:pPr>
        <w:spacing w:line="240" w:lineRule="auto" w:before="5"/>
        <w:rPr>
          <w:rFonts w:ascii="宋体" w:hAnsi="宋体" w:cs="宋体" w:eastAsia="宋体" w:hint="default"/>
          <w:b/>
          <w:bCs/>
          <w:sz w:val="23"/>
          <w:szCs w:val="23"/>
        </w:rPr>
      </w:pPr>
    </w:p>
    <w:p>
      <w:pPr>
        <w:pStyle w:val="Heading2"/>
        <w:spacing w:line="240" w:lineRule="auto" w:before="0"/>
        <w:ind w:left="138" w:right="0"/>
        <w:jc w:val="left"/>
        <w:rPr>
          <w:b w:val="0"/>
          <w:bCs w:val="0"/>
        </w:rPr>
      </w:pPr>
      <w:r>
        <w:rPr/>
        <w:t>五、经董事会审议的报告期利润分配预案或公积金转增股本预案</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left="138" w:right="0"/>
        <w:jc w:val="left"/>
      </w:pPr>
      <w:r>
        <w:rPr>
          <w:spacing w:val="-3"/>
          <w:w w:val="100"/>
        </w:rPr>
        <w:t>同意公司以</w:t>
      </w:r>
      <w:r>
        <w:rPr>
          <w:rFonts w:ascii="宋体" w:hAnsi="宋体" w:cs="宋体" w:eastAsia="宋体" w:hint="default"/>
          <w:spacing w:val="-3"/>
          <w:w w:val="100"/>
        </w:rPr>
        <w:t>2018</w:t>
      </w:r>
      <w:r>
        <w:rPr>
          <w:spacing w:val="-3"/>
          <w:w w:val="100"/>
        </w:rPr>
        <w:t>年</w:t>
      </w:r>
      <w:r>
        <w:rPr>
          <w:rFonts w:ascii="宋体" w:hAnsi="宋体" w:cs="宋体" w:eastAsia="宋体" w:hint="default"/>
          <w:spacing w:val="-3"/>
          <w:w w:val="100"/>
        </w:rPr>
        <w:t>12</w:t>
      </w:r>
      <w:r>
        <w:rPr>
          <w:spacing w:val="-3"/>
          <w:w w:val="100"/>
        </w:rPr>
        <w:t>月</w:t>
      </w:r>
      <w:r>
        <w:rPr>
          <w:rFonts w:ascii="宋体" w:hAnsi="宋体" w:cs="宋体" w:eastAsia="宋体" w:hint="default"/>
          <w:spacing w:val="-3"/>
          <w:w w:val="100"/>
        </w:rPr>
        <w:t>31</w:t>
      </w:r>
      <w:r>
        <w:rPr>
          <w:spacing w:val="-3"/>
          <w:w w:val="100"/>
        </w:rPr>
        <w:t>日公司总股本</w:t>
      </w:r>
      <w:r>
        <w:rPr>
          <w:rFonts w:ascii="宋体" w:hAnsi="宋体" w:cs="宋体" w:eastAsia="宋体" w:hint="default"/>
          <w:spacing w:val="-3"/>
          <w:w w:val="100"/>
        </w:rPr>
        <w:t>643,023,970</w:t>
      </w:r>
      <w:r>
        <w:rPr>
          <w:spacing w:val="-3"/>
          <w:w w:val="100"/>
        </w:rPr>
        <w:t>股为基数（具体分配时以公司截止至股权登记</w:t>
      </w:r>
      <w:r>
        <w:rPr>
          <w:spacing w:val="-102"/>
          <w:w w:val="100"/>
        </w:rPr>
        <w:t> </w:t>
      </w:r>
      <w:r>
        <w:rPr>
          <w:spacing w:val="-102"/>
          <w:w w:val="100"/>
        </w:rPr>
      </w:r>
      <w:r>
        <w:rPr/>
        <w:t>日的实际股本总数为准），向全体股东每</w:t>
      </w:r>
      <w:r>
        <w:rPr>
          <w:rFonts w:ascii="宋体" w:hAnsi="宋体" w:cs="宋体" w:eastAsia="宋体" w:hint="default"/>
        </w:rPr>
        <w:t>10</w:t>
      </w:r>
      <w:r>
        <w:rPr/>
        <w:t>股分配现金红利</w:t>
      </w:r>
      <w:r>
        <w:rPr>
          <w:rFonts w:ascii="宋体" w:hAnsi="宋体" w:cs="宋体" w:eastAsia="宋体" w:hint="default"/>
        </w:rPr>
        <w:t>1.4</w:t>
      </w:r>
      <w:r>
        <w:rPr/>
        <w:t>元（含税），共计分配现金红利</w:t>
      </w:r>
      <w:r>
        <w:rPr>
          <w:w w:val="100"/>
        </w:rPr>
        <w:t> </w:t>
      </w:r>
      <w:r>
        <w:rPr>
          <w:rFonts w:ascii="宋体" w:hAnsi="宋体" w:cs="宋体" w:eastAsia="宋体" w:hint="default"/>
        </w:rPr>
        <w:t>90,023,355.80</w:t>
      </w:r>
      <w:r>
        <w:rPr/>
        <w:t>元；每</w:t>
      </w:r>
      <w:r>
        <w:rPr>
          <w:rFonts w:ascii="宋体" w:hAnsi="宋体" w:cs="宋体" w:eastAsia="宋体" w:hint="default"/>
        </w:rPr>
        <w:t>10</w:t>
      </w:r>
      <w:r>
        <w:rPr/>
        <w:t>股转增</w:t>
      </w:r>
      <w:r>
        <w:rPr>
          <w:rFonts w:ascii="宋体" w:hAnsi="宋体" w:cs="宋体" w:eastAsia="宋体" w:hint="default"/>
        </w:rPr>
        <w:t>4</w:t>
      </w:r>
      <w:r>
        <w:rPr/>
        <w:t>股，共计转增</w:t>
      </w:r>
      <w:r>
        <w:rPr>
          <w:rFonts w:ascii="宋体" w:hAnsi="宋体" w:cs="宋体" w:eastAsia="宋体" w:hint="default"/>
        </w:rPr>
        <w:t>257,209,588</w:t>
      </w:r>
      <w:r>
        <w:rPr/>
        <w:t>股。</w:t>
      </w:r>
    </w:p>
    <w:p>
      <w:pPr>
        <w:spacing w:line="240" w:lineRule="auto" w:before="3"/>
        <w:rPr>
          <w:rFonts w:ascii="宋体" w:hAnsi="宋体" w:cs="宋体" w:eastAsia="宋体" w:hint="default"/>
          <w:sz w:val="23"/>
          <w:szCs w:val="23"/>
        </w:rPr>
      </w:pPr>
    </w:p>
    <w:p>
      <w:pPr>
        <w:pStyle w:val="Heading2"/>
        <w:spacing w:line="240" w:lineRule="auto" w:before="0"/>
        <w:ind w:left="138" w:right="0"/>
        <w:jc w:val="left"/>
        <w:rPr>
          <w:b w:val="0"/>
          <w:bCs w:val="0"/>
        </w:rPr>
      </w:pPr>
      <w:r>
        <w:rPr/>
        <w:t>六、前瞻性陈述的风险声明</w:t>
      </w:r>
      <w:r>
        <w:rPr>
          <w:b w:val="0"/>
          <w:bCs w:val="0"/>
        </w:rPr>
      </w:r>
    </w:p>
    <w:p>
      <w:pPr>
        <w:pStyle w:val="BodyText"/>
        <w:spacing w:line="240" w:lineRule="auto" w:before="133"/>
        <w:ind w:left="138" w:right="0"/>
        <w:jc w:val="left"/>
      </w:pPr>
      <w:r>
        <w:rPr/>
        <w:t>√适用</w:t>
      </w:r>
      <w:r>
        <w:rPr>
          <w:spacing w:val="-1"/>
        </w:rPr>
        <w:t> </w:t>
      </w:r>
      <w:r>
        <w:rPr/>
        <w:t>□不适用</w:t>
      </w:r>
    </w:p>
    <w:p>
      <w:pPr>
        <w:pStyle w:val="BodyText"/>
        <w:spacing w:line="237" w:lineRule="auto" w:before="135"/>
        <w:ind w:left="138" w:right="137"/>
        <w:jc w:val="both"/>
      </w:pPr>
      <w:r>
        <w:rPr>
          <w:spacing w:val="-2"/>
        </w:rPr>
        <w:t>受到风险、不明朗因素及假设的影响，本报告中基于对未来政策和经济的主观假定和判断而作出</w:t>
      </w:r>
      <w:r>
        <w:rPr>
          <w:spacing w:val="-25"/>
        </w:rPr>
        <w:t> </w:t>
      </w:r>
      <w:r>
        <w:rPr>
          <w:spacing w:val="-25"/>
        </w:rPr>
      </w:r>
      <w:r>
        <w:rPr>
          <w:spacing w:val="-2"/>
        </w:rPr>
        <w:t>的前瞻性陈述，可能与实际结果有重大差异。该等陈述不构成对投资者的实质承诺。投资者应注</w:t>
      </w:r>
      <w:r>
        <w:rPr>
          <w:spacing w:val="-25"/>
        </w:rPr>
        <w:t> </w:t>
      </w:r>
      <w:r>
        <w:rPr>
          <w:spacing w:val="-25"/>
        </w:rPr>
      </w:r>
      <w:r>
        <w:rPr/>
        <w:t>意不恰当信赖或使用此类信息可能造成的投资风险。</w:t>
      </w:r>
    </w:p>
    <w:p>
      <w:pPr>
        <w:spacing w:line="240" w:lineRule="auto" w:before="6"/>
        <w:rPr>
          <w:rFonts w:ascii="宋体" w:hAnsi="宋体" w:cs="宋体" w:eastAsia="宋体" w:hint="default"/>
          <w:sz w:val="27"/>
          <w:szCs w:val="27"/>
        </w:rPr>
      </w:pPr>
    </w:p>
    <w:p>
      <w:pPr>
        <w:pStyle w:val="Heading2"/>
        <w:spacing w:line="422"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0"/>
        <w:rPr>
          <w:rFonts w:ascii="宋体" w:hAnsi="宋体" w:cs="宋体" w:eastAsia="宋体" w:hint="default"/>
          <w:sz w:val="16"/>
          <w:szCs w:val="16"/>
        </w:rPr>
      </w:pPr>
    </w:p>
    <w:p>
      <w:pPr>
        <w:pStyle w:val="Heading2"/>
        <w:spacing w:line="355" w:lineRule="auto" w:before="0"/>
        <w:ind w:left="138" w:right="3888"/>
        <w:jc w:val="left"/>
        <w:rPr>
          <w:rFonts w:ascii="宋体" w:hAnsi="宋体" w:cs="宋体" w:eastAsia="宋体" w:hint="default"/>
          <w:b w:val="0"/>
          <w:bCs w:val="0"/>
        </w:rPr>
      </w:pPr>
      <w:r>
        <w:rPr/>
        <w:t>八、是否存在违反规定决策程序对外提供担保的情况？</w:t>
      </w:r>
      <w:r>
        <w:rPr>
          <w:spacing w:val="-102"/>
        </w:rPr>
        <w:t> </w:t>
      </w:r>
      <w:r>
        <w:rPr>
          <w:spacing w:val="-102"/>
        </w:rPr>
      </w:r>
      <w:r>
        <w:rPr>
          <w:rFonts w:ascii="宋体" w:hAnsi="宋体" w:cs="宋体" w:eastAsia="宋体" w:hint="default"/>
          <w:b w:val="0"/>
          <w:bCs w:val="0"/>
        </w:rPr>
        <w:t>否</w:t>
      </w:r>
    </w:p>
    <w:p>
      <w:pPr>
        <w:pStyle w:val="Heading2"/>
        <w:spacing w:line="240" w:lineRule="auto" w:before="169"/>
        <w:ind w:left="138" w:right="0"/>
        <w:jc w:val="left"/>
        <w:rPr>
          <w:b w:val="0"/>
          <w:bCs w:val="0"/>
        </w:rPr>
      </w:pPr>
      <w:r>
        <w:rPr/>
        <w:t>九、重大风险提示</w:t>
      </w:r>
      <w:r>
        <w:rPr>
          <w:b w:val="0"/>
          <w:bCs w:val="0"/>
        </w:rPr>
      </w:r>
    </w:p>
    <w:p>
      <w:pPr>
        <w:pStyle w:val="BodyText"/>
        <w:spacing w:line="240" w:lineRule="auto" w:before="133"/>
        <w:ind w:left="138" w:right="0"/>
        <w:jc w:val="left"/>
      </w:pPr>
      <w:r>
        <w:rPr>
          <w:spacing w:val="-2"/>
        </w:rPr>
        <w:t>公司已在本报告中描述公司可能存在的相关风险，敬请投资者予以关注，详见本报告第四节“经</w:t>
      </w:r>
      <w:r>
        <w:rPr>
          <w:spacing w:val="-25"/>
        </w:rPr>
        <w:t> </w:t>
      </w:r>
      <w:r>
        <w:rPr>
          <w:spacing w:val="-25"/>
        </w:rPr>
      </w:r>
      <w:r>
        <w:rPr/>
        <w:t>营情况讨论与分析”等有关章节中关于公司面临风险的描述。</w:t>
      </w:r>
    </w:p>
    <w:p>
      <w:pPr>
        <w:spacing w:line="240" w:lineRule="auto" w:before="2"/>
        <w:rPr>
          <w:rFonts w:ascii="宋体" w:hAnsi="宋体" w:cs="宋体" w:eastAsia="宋体" w:hint="default"/>
          <w:sz w:val="20"/>
          <w:szCs w:val="20"/>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3971" w:right="3969"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10">
            <w:r>
              <w:rPr/>
              <w:t>第二节</w:t>
              <w:tab/>
              <w:t>公司简介和主要财务指标</w:t>
            </w:r>
            <w:r>
              <w:rPr>
                <w:rFonts w:ascii="Times New Roman" w:hAnsi="Times New Roman" w:cs="Times New Roman" w:eastAsia="Times New Roman" w:hint="default"/>
              </w:rPr>
              <w:tab/>
              <w:t>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9">
            <w:r>
              <w:rPr/>
              <w:t>第三节</w:t>
              <w:tab/>
              <w:t>公司业务概要</w:t>
            </w:r>
            <w:r>
              <w:rPr>
                <w:rFonts w:ascii="Times New Roman" w:hAnsi="Times New Roman" w:cs="Times New Roman" w:eastAsia="Times New Roman" w:hint="default"/>
              </w:rPr>
              <w:tab/>
              <w:t>9</w:t>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rPr>
          </w:pPr>
          <w:hyperlink w:history="true" w:anchor="_TOC_250008">
            <w:r>
              <w:rPr/>
              <w:t>第四节</w:t>
              <w:tab/>
              <w:t>经营情况讨论与分析</w:t>
            </w:r>
            <w:r>
              <w:rPr>
                <w:rFonts w:ascii="Times New Roman" w:hAnsi="Times New Roman" w:cs="Times New Roman" w:eastAsia="Times New Roman" w:hint="default"/>
              </w:rPr>
              <w:tab/>
              <w:t>16</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7">
            <w:r>
              <w:rPr/>
              <w:t>第五节</w:t>
              <w:tab/>
              <w:t>重要事项</w:t>
            </w:r>
            <w:r>
              <w:rPr>
                <w:rFonts w:ascii="Times New Roman" w:hAnsi="Times New Roman" w:cs="Times New Roman" w:eastAsia="Times New Roman" w:hint="default"/>
              </w:rPr>
              <w:tab/>
              <w:t>29</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6">
            <w:r>
              <w:rPr/>
              <w:t>第六节</w:t>
              <w:tab/>
              <w:t>普通股股份变动及股东情况</w:t>
            </w:r>
            <w:r>
              <w:rPr>
                <w:rFonts w:ascii="Times New Roman" w:hAnsi="Times New Roman" w:cs="Times New Roman" w:eastAsia="Times New Roman" w:hint="default"/>
              </w:rPr>
              <w:tab/>
              <w:t>40</w:t>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rPr>
          </w:pPr>
          <w:hyperlink w:history="true" w:anchor="_TOC_250005">
            <w:r>
              <w:rPr/>
              <w:t>第七节</w:t>
              <w:tab/>
              <w:t>优先股相关情况</w:t>
            </w:r>
            <w:r>
              <w:rPr>
                <w:rFonts w:ascii="Times New Roman" w:hAnsi="Times New Roman" w:cs="Times New Roman" w:eastAsia="Times New Roman" w:hint="default"/>
              </w:rPr>
              <w:tab/>
              <w:t>44</w:t>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rPr>
          </w:pPr>
          <w:hyperlink w:history="true" w:anchor="_TOC_250004">
            <w:r>
              <w:rPr/>
              <w:t>第八节</w:t>
              <w:tab/>
              <w:t>董事、监事、高级管理人员和员工情况</w:t>
            </w:r>
            <w:r>
              <w:rPr>
                <w:rFonts w:ascii="Times New Roman" w:hAnsi="Times New Roman" w:cs="Times New Roman" w:eastAsia="Times New Roman" w:hint="default"/>
              </w:rPr>
              <w:tab/>
              <w:t>45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3">
            <w:r>
              <w:rPr/>
              <w:t>第九节</w:t>
              <w:tab/>
              <w:t>公司治理</w:t>
            </w:r>
            <w:r>
              <w:rPr>
                <w:rFonts w:ascii="Times New Roman" w:hAnsi="Times New Roman" w:cs="Times New Roman" w:eastAsia="Times New Roman" w:hint="default"/>
              </w:rPr>
              <w:tab/>
              <w:t>50</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2">
            <w:r>
              <w:rPr/>
              <w:t>第十节</w:t>
              <w:tab/>
              <w:t>公司债券相关情况</w:t>
            </w:r>
            <w:r>
              <w:rPr>
                <w:rFonts w:ascii="Times New Roman" w:hAnsi="Times New Roman" w:cs="Times New Roman" w:eastAsia="Times New Roman" w:hint="default"/>
              </w:rPr>
              <w:tab/>
              <w:t>53</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1">
            <w:r>
              <w:rPr>
                <w:spacing w:val="-1"/>
              </w:rPr>
              <w:t>第十一节</w:t>
              <w:tab/>
              <w:t>财务报告</w:t>
            </w:r>
            <w:r>
              <w:rPr>
                <w:rFonts w:ascii="Times New Roman" w:hAnsi="Times New Roman" w:cs="Times New Roman" w:eastAsia="Times New Roman" w:hint="default"/>
                <w:spacing w:val="-1"/>
              </w:rPr>
              <w:tab/>
            </w:r>
            <w:r>
              <w:rPr>
                <w:rFonts w:ascii="Times New Roman" w:hAnsi="Times New Roman" w:cs="Times New Roman" w:eastAsia="Times New Roman" w:hint="default"/>
              </w:rPr>
              <w:t>55</w:t>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rPr>
          </w:pPr>
          <w:hyperlink w:history="true" w:anchor="_TOC_250000">
            <w:r>
              <w:rPr>
                <w:spacing w:val="-1"/>
              </w:rPr>
              <w:t>第十二节</w:t>
              <w:tab/>
              <w:t>备查文件目录</w:t>
            </w:r>
            <w:r>
              <w:rPr>
                <w:rFonts w:ascii="Times New Roman" w:hAnsi="Times New Roman" w:cs="Times New Roman" w:eastAsia="Times New Roman" w:hint="default"/>
                <w:spacing w:val="-1"/>
              </w:rPr>
              <w:tab/>
            </w:r>
            <w:r>
              <w:rPr>
                <w:rFonts w:ascii="Times New Roman" w:hAnsi="Times New Roman" w:cs="Times New Roman" w:eastAsia="Times New Roman" w:hint="default"/>
              </w:rPr>
              <w:t>171</w:t>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412"/>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653"/>
        <w:gridCol w:w="425"/>
        <w:gridCol w:w="4971"/>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中科曙光、股份公司、本公司、公司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中科院计算所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中国科学院计算技术研究所</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中科算源</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北京中科算源资产管理有限公司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思科智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北京思科智控股中心</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曙光云计算</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曙光云计算集团有限公司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北京曙光信息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曙光信息产业（北京）有限公司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领新科技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香港领新科技有限公司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成都超算</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成都超级计算中心有限公司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辽宁曙光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曙光信息系统（辽宁）有限公司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无锡云计算</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无锡城市云计算中心有限公司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南京云计算</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南京城市云计算中心有限公司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包头云计算</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包头市超级云计算有限公司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哈尔滨云计算</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哈尔滨云计算中心有限公司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乌鲁木齐云计算</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乌鲁木齐中科曙光云计算有限公司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成都曙光信息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中科曙光信息产业成都有限公司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曙光国际</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中科曙光国际信息产业有限公司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通辽云计算</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通辽市中科曙光云计算技术有限公司</w:t>
            </w: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江苏曙光信息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曙光信息产业江苏有限公司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曙光美国</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sz w:val="21"/>
              </w:rPr>
              <w:t>SUGON US SYSTEMS</w:t>
            </w:r>
            <w:r>
              <w:rPr>
                <w:rFonts w:ascii="宋体"/>
                <w:spacing w:val="-1"/>
                <w:sz w:val="21"/>
              </w:rPr>
              <w:t> </w:t>
            </w:r>
            <w:r>
              <w:rPr>
                <w:rFonts w:ascii="宋体"/>
                <w:sz w:val="21"/>
              </w:rPr>
              <w:t>INC.</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南召云计算</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南召城市云计算中心有限公司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国家创新计算</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中科曙光国家先进计算产业创新中心有限公司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安徽曙光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安徽曙光信息产业有限公司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曙光智慧城市</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曙光云智慧城市科技（北京）有限公司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濮阳云计算</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濮阳城市云计算中心有限公司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辽宁云计算</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辽宁中科曙光云计算有限公司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海南曙光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中科曙光信息产业发展</w:t>
            </w:r>
            <w:r>
              <w:rPr>
                <w:rFonts w:ascii="宋体" w:hAnsi="宋体" w:cs="宋体" w:eastAsia="宋体" w:hint="default"/>
                <w:sz w:val="21"/>
                <w:szCs w:val="21"/>
              </w:rPr>
              <w:t>(</w:t>
            </w:r>
            <w:r>
              <w:rPr>
                <w:rFonts w:ascii="宋体" w:hAnsi="宋体" w:cs="宋体" w:eastAsia="宋体" w:hint="default"/>
                <w:sz w:val="21"/>
                <w:szCs w:val="21"/>
              </w:rPr>
              <w:t>海南</w:t>
            </w:r>
            <w:r>
              <w:rPr>
                <w:rFonts w:ascii="宋体" w:hAnsi="宋体" w:cs="宋体" w:eastAsia="宋体" w:hint="default"/>
                <w:sz w:val="21"/>
                <w:szCs w:val="21"/>
              </w:rPr>
              <w:t>)</w:t>
            </w:r>
            <w:r>
              <w:rPr>
                <w:rFonts w:ascii="宋体" w:hAnsi="宋体" w:cs="宋体" w:eastAsia="宋体" w:hint="default"/>
                <w:sz w:val="21"/>
                <w:szCs w:val="21"/>
              </w:rPr>
              <w:t>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海光信息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海光信息技术有限公司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甘肃先进计算</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甘肃中科曙光先进计算有限公司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中科可控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中科可控信息产业有限公司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广西云计算</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广西中科曙光云计算有限公司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中科星图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中科星图股份有限公司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中科三清</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中科三清科技有限公司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龙芯中科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龙芯中科技术有限公司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曙光信息产业股份有限公司股东大会</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曙光信息产业股份有限公司董事会</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曙光信息产业股份有限公司监事会</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29"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11"/>
        <w:rPr>
          <w:rFonts w:ascii="宋体" w:hAnsi="宋体" w:cs="宋体" w:eastAsia="宋体" w:hint="default"/>
          <w:sz w:val="25"/>
          <w:szCs w:val="25"/>
        </w:rPr>
      </w:pPr>
    </w:p>
    <w:p>
      <w:pPr>
        <w:pStyle w:val="Heading1"/>
        <w:tabs>
          <w:tab w:pos="3717" w:val="left" w:leader="none"/>
        </w:tabs>
        <w:spacing w:line="240" w:lineRule="auto"/>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ind w:right="2465"/>
        <w:jc w:val="left"/>
        <w:rPr>
          <w:b w:val="0"/>
          <w:bCs w:val="0"/>
        </w:rPr>
      </w:pPr>
      <w:r>
        <w:rPr/>
        <w:t>一、公司信息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441"/>
        <w:gridCol w:w="6455"/>
      </w:tblGrid>
      <w:tr>
        <w:trPr>
          <w:trHeight w:val="3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w:t>
            </w:r>
          </w:p>
        </w:tc>
      </w:tr>
      <w:tr>
        <w:trPr>
          <w:trHeight w:val="3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中科曙光</w:t>
            </w:r>
          </w:p>
        </w:tc>
      </w:tr>
      <w:tr>
        <w:trPr>
          <w:trHeight w:val="30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sz w:val="21"/>
              </w:rPr>
              <w:t>Dawning Information Industry</w:t>
            </w:r>
            <w:r>
              <w:rPr>
                <w:rFonts w:ascii="宋体"/>
                <w:spacing w:val="-4"/>
                <w:sz w:val="21"/>
              </w:rPr>
              <w:t> </w:t>
            </w:r>
            <w:r>
              <w:rPr>
                <w:rFonts w:ascii="宋体"/>
                <w:sz w:val="21"/>
              </w:rPr>
              <w:t>Co.,Ltd</w:t>
            </w:r>
          </w:p>
        </w:tc>
      </w:tr>
      <w:tr>
        <w:trPr>
          <w:trHeight w:val="3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sz w:val="21"/>
              </w:rPr>
              <w:t>Sugon</w:t>
            </w:r>
          </w:p>
        </w:tc>
      </w:tr>
      <w:tr>
        <w:trPr>
          <w:trHeight w:val="3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历军</w:t>
            </w:r>
          </w:p>
        </w:tc>
      </w:tr>
    </w:tbl>
    <w:p>
      <w:pPr>
        <w:spacing w:line="240" w:lineRule="auto" w:before="2"/>
        <w:rPr>
          <w:rFonts w:ascii="宋体" w:hAnsi="宋体" w:cs="宋体" w:eastAsia="宋体" w:hint="default"/>
          <w:b/>
          <w:bCs/>
          <w:sz w:val="20"/>
          <w:szCs w:val="20"/>
        </w:rPr>
      </w:pPr>
    </w:p>
    <w:p>
      <w:pPr>
        <w:pStyle w:val="Heading2"/>
        <w:spacing w:line="240" w:lineRule="auto"/>
        <w:ind w:right="2465"/>
        <w:jc w:val="left"/>
        <w:rPr>
          <w:b w:val="0"/>
          <w:bCs w:val="0"/>
        </w:rPr>
      </w:pPr>
      <w:r>
        <w:rPr/>
        <w:t>二、联系人和联系方式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025"/>
        <w:gridCol w:w="3685"/>
        <w:gridCol w:w="4186"/>
      </w:tblGrid>
      <w:tr>
        <w:trPr>
          <w:trHeight w:val="284" w:hRule="exact"/>
        </w:trPr>
        <w:tc>
          <w:tcPr>
            <w:tcW w:w="1025"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聂华</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王伟成</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010-56308016</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010-56308016</w:t>
            </w:r>
          </w:p>
        </w:tc>
      </w:tr>
      <w:tr>
        <w:trPr>
          <w:trHeight w:val="28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010-56308016</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010-56308016</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7">
              <w:r>
                <w:rPr>
                  <w:rFonts w:ascii="宋体"/>
                  <w:sz w:val="21"/>
                </w:rPr>
                <w:t>investor@sugon.com</w:t>
              </w:r>
            </w:hyperlink>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7">
              <w:r>
                <w:rPr>
                  <w:rFonts w:ascii="宋体"/>
                  <w:sz w:val="21"/>
                </w:rPr>
                <w:t>investor@sugon.com</w:t>
              </w:r>
            </w:hyperlink>
          </w:p>
        </w:tc>
      </w:tr>
    </w:tbl>
    <w:p>
      <w:pPr>
        <w:spacing w:line="240" w:lineRule="auto" w:before="2"/>
        <w:rPr>
          <w:rFonts w:ascii="宋体" w:hAnsi="宋体" w:cs="宋体" w:eastAsia="宋体" w:hint="default"/>
          <w:b/>
          <w:bCs/>
          <w:sz w:val="20"/>
          <w:szCs w:val="20"/>
        </w:rPr>
      </w:pPr>
    </w:p>
    <w:p>
      <w:pPr>
        <w:pStyle w:val="Heading2"/>
        <w:spacing w:line="240" w:lineRule="auto"/>
        <w:ind w:right="2465"/>
        <w:jc w:val="left"/>
        <w:rPr>
          <w:b w:val="0"/>
          <w:bCs w:val="0"/>
        </w:rPr>
      </w:pPr>
      <w:r>
        <w:rPr/>
        <w:t>三、基本情况简介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441"/>
        <w:gridCol w:w="6455"/>
      </w:tblGrid>
      <w:tr>
        <w:trPr>
          <w:trHeight w:val="3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天津市华苑产业区（环外）海泰华科大街</w:t>
            </w:r>
            <w:r>
              <w:rPr>
                <w:rFonts w:ascii="宋体" w:hAnsi="宋体" w:cs="宋体" w:eastAsia="宋体" w:hint="default"/>
                <w:sz w:val="21"/>
                <w:szCs w:val="21"/>
              </w:rPr>
              <w:t>15</w:t>
            </w:r>
            <w:r>
              <w:rPr>
                <w:rFonts w:ascii="宋体" w:hAnsi="宋体" w:cs="宋体" w:eastAsia="宋体" w:hint="default"/>
                <w:sz w:val="21"/>
                <w:szCs w:val="21"/>
              </w:rPr>
              <w:t>号</w:t>
            </w:r>
            <w:r>
              <w:rPr>
                <w:rFonts w:ascii="宋体" w:hAnsi="宋体" w:cs="宋体" w:eastAsia="宋体" w:hint="default"/>
                <w:sz w:val="21"/>
                <w:szCs w:val="21"/>
              </w:rPr>
              <w:t>1-3</w:t>
            </w:r>
            <w:r>
              <w:rPr>
                <w:rFonts w:ascii="宋体" w:hAnsi="宋体" w:cs="宋体" w:eastAsia="宋体" w:hint="default"/>
                <w:sz w:val="21"/>
                <w:szCs w:val="21"/>
              </w:rPr>
              <w:t>层</w:t>
            </w:r>
          </w:p>
        </w:tc>
      </w:tr>
      <w:tr>
        <w:trPr>
          <w:trHeight w:val="30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sz w:val="21"/>
              </w:rPr>
              <w:t>300384</w:t>
            </w:r>
          </w:p>
        </w:tc>
      </w:tr>
      <w:tr>
        <w:trPr>
          <w:trHeight w:val="3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p>
        </w:tc>
      </w:tr>
      <w:tr>
        <w:trPr>
          <w:trHeight w:val="30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4" w:right="0"/>
              <w:jc w:val="left"/>
              <w:rPr>
                <w:rFonts w:ascii="宋体" w:hAnsi="宋体" w:cs="宋体" w:eastAsia="宋体" w:hint="default"/>
                <w:sz w:val="21"/>
                <w:szCs w:val="21"/>
              </w:rPr>
            </w:pPr>
            <w:r>
              <w:rPr>
                <w:rFonts w:ascii="宋体"/>
                <w:sz w:val="21"/>
              </w:rPr>
              <w:t>100193</w:t>
            </w:r>
          </w:p>
        </w:tc>
      </w:tr>
      <w:tr>
        <w:trPr>
          <w:trHeight w:val="3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hyperlink r:id="rId8">
              <w:r>
                <w:rPr>
                  <w:rFonts w:ascii="宋体"/>
                  <w:sz w:val="21"/>
                </w:rPr>
                <w:t>www.sugon.com</w:t>
              </w:r>
            </w:hyperlink>
          </w:p>
        </w:tc>
      </w:tr>
      <w:tr>
        <w:trPr>
          <w:trHeight w:val="30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hyperlink r:id="rId7">
              <w:r>
                <w:rPr>
                  <w:rFonts w:ascii="宋体"/>
                  <w:sz w:val="21"/>
                </w:rPr>
                <w:t>investor@sugon.com</w:t>
              </w:r>
            </w:hyperlink>
          </w:p>
        </w:tc>
      </w:tr>
    </w:tbl>
    <w:p>
      <w:pPr>
        <w:spacing w:line="240" w:lineRule="auto" w:before="12"/>
        <w:rPr>
          <w:rFonts w:ascii="宋体" w:hAnsi="宋体" w:cs="宋体" w:eastAsia="宋体" w:hint="default"/>
          <w:b/>
          <w:bCs/>
          <w:sz w:val="19"/>
          <w:szCs w:val="19"/>
        </w:rPr>
      </w:pPr>
    </w:p>
    <w:p>
      <w:pPr>
        <w:pStyle w:val="Heading2"/>
        <w:spacing w:line="240" w:lineRule="auto"/>
        <w:ind w:right="2465"/>
        <w:jc w:val="left"/>
        <w:rPr>
          <w:b w:val="0"/>
          <w:bCs w:val="0"/>
        </w:rPr>
      </w:pPr>
      <w:r>
        <w:rPr/>
        <w:t>四、信息披露及备置地点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710"/>
        <w:gridCol w:w="4186"/>
      </w:tblGrid>
      <w:tr>
        <w:trPr>
          <w:trHeight w:val="302"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w:t>
            </w:r>
          </w:p>
        </w:tc>
      </w:tr>
      <w:tr>
        <w:trPr>
          <w:trHeight w:val="302"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hyperlink r:id="rId9">
              <w:r>
                <w:rPr>
                  <w:rFonts w:ascii="宋体"/>
                  <w:sz w:val="21"/>
                </w:rPr>
                <w:t>http://www.sse.com.cn/</w:t>
              </w:r>
            </w:hyperlink>
          </w:p>
        </w:tc>
      </w:tr>
      <w:tr>
        <w:trPr>
          <w:trHeight w:val="305"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p>
        </w:tc>
      </w:tr>
    </w:tbl>
    <w:p>
      <w:pPr>
        <w:spacing w:line="240" w:lineRule="auto" w:before="12"/>
        <w:rPr>
          <w:rFonts w:ascii="宋体" w:hAnsi="宋体" w:cs="宋体" w:eastAsia="宋体" w:hint="default"/>
          <w:b/>
          <w:bCs/>
          <w:sz w:val="19"/>
          <w:szCs w:val="19"/>
        </w:rPr>
      </w:pPr>
    </w:p>
    <w:p>
      <w:pPr>
        <w:pStyle w:val="Heading2"/>
        <w:spacing w:line="240" w:lineRule="auto"/>
        <w:ind w:right="2465"/>
        <w:jc w:val="left"/>
        <w:rPr>
          <w:b w:val="0"/>
          <w:bCs w:val="0"/>
        </w:rPr>
      </w:pPr>
      <w:r>
        <w:rPr/>
        <w:t>五、公司股票简况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025"/>
        <w:gridCol w:w="2127"/>
        <w:gridCol w:w="1558"/>
        <w:gridCol w:w="2405"/>
        <w:gridCol w:w="1781"/>
      </w:tblGrid>
      <w:tr>
        <w:trPr>
          <w:trHeight w:val="303"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中科曙光</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603019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2"/>
        <w:rPr>
          <w:rFonts w:ascii="宋体" w:hAnsi="宋体" w:cs="宋体" w:eastAsia="宋体" w:hint="default"/>
          <w:b/>
          <w:bCs/>
          <w:sz w:val="19"/>
          <w:szCs w:val="19"/>
        </w:rPr>
      </w:pPr>
    </w:p>
    <w:p>
      <w:pPr>
        <w:pStyle w:val="Heading2"/>
        <w:spacing w:line="240" w:lineRule="auto"/>
        <w:ind w:right="2465"/>
        <w:jc w:val="left"/>
        <w:rPr>
          <w:b w:val="0"/>
          <w:bCs w:val="0"/>
        </w:rPr>
      </w:pPr>
      <w:r>
        <w:rPr/>
        <w:t>六、其他相关资料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810"/>
        <w:gridCol w:w="2410"/>
        <w:gridCol w:w="4830"/>
      </w:tblGrid>
      <w:tr>
        <w:trPr>
          <w:trHeight w:val="281" w:hRule="exact"/>
        </w:trPr>
        <w:tc>
          <w:tcPr>
            <w:tcW w:w="1810"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12"/>
              <w:jc w:val="left"/>
              <w:rPr>
                <w:rFonts w:ascii="宋体" w:hAnsi="宋体" w:cs="宋体" w:eastAsia="宋体" w:hint="default"/>
                <w:sz w:val="21"/>
                <w:szCs w:val="21"/>
              </w:rPr>
            </w:pPr>
            <w:r>
              <w:rPr>
                <w:rFonts w:ascii="宋体" w:hAnsi="宋体" w:cs="宋体" w:eastAsia="宋体" w:hint="default"/>
                <w:spacing w:val="15"/>
                <w:sz w:val="21"/>
                <w:szCs w:val="21"/>
              </w:rPr>
              <w:t>公司聘请的会计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师事务所（境内）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283" w:hRule="exact"/>
        </w:trPr>
        <w:tc>
          <w:tcPr>
            <w:tcW w:w="1810"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上海市黄埔区南京东路</w:t>
            </w:r>
            <w:r>
              <w:rPr>
                <w:rFonts w:ascii="宋体" w:hAnsi="宋体" w:cs="宋体" w:eastAsia="宋体" w:hint="default"/>
                <w:spacing w:val="-53"/>
                <w:sz w:val="21"/>
                <w:szCs w:val="21"/>
              </w:rPr>
              <w:t> </w:t>
            </w:r>
            <w:r>
              <w:rPr>
                <w:rFonts w:ascii="宋体" w:hAnsi="宋体" w:cs="宋体" w:eastAsia="宋体" w:hint="default"/>
                <w:sz w:val="21"/>
                <w:szCs w:val="21"/>
              </w:rPr>
              <w:t>61</w:t>
            </w:r>
            <w:r>
              <w:rPr>
                <w:rFonts w:ascii="宋体" w:hAnsi="宋体" w:cs="宋体" w:eastAsia="宋体" w:hint="default"/>
                <w:spacing w:val="-55"/>
                <w:sz w:val="21"/>
                <w:szCs w:val="21"/>
              </w:rPr>
              <w:t> </w:t>
            </w:r>
            <w:r>
              <w:rPr>
                <w:rFonts w:ascii="宋体" w:hAnsi="宋体" w:cs="宋体" w:eastAsia="宋体" w:hint="default"/>
                <w:sz w:val="21"/>
                <w:szCs w:val="21"/>
              </w:rPr>
              <w:t>号四楼</w:t>
            </w:r>
          </w:p>
        </w:tc>
      </w:tr>
      <w:tr>
        <w:trPr>
          <w:trHeight w:val="281" w:hRule="exact"/>
        </w:trPr>
        <w:tc>
          <w:tcPr>
            <w:tcW w:w="1810"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郭健、姚林山</w:t>
            </w:r>
          </w:p>
        </w:tc>
      </w:tr>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37" w:lineRule="auto" w:before="122"/>
              <w:ind w:left="103" w:right="99"/>
              <w:jc w:val="both"/>
              <w:rPr>
                <w:rFonts w:ascii="宋体" w:hAnsi="宋体" w:cs="宋体" w:eastAsia="宋体" w:hint="default"/>
                <w:sz w:val="21"/>
                <w:szCs w:val="21"/>
              </w:rPr>
            </w:pPr>
            <w:r>
              <w:rPr>
                <w:rFonts w:ascii="宋体" w:hAnsi="宋体" w:cs="宋体" w:eastAsia="宋体" w:hint="default"/>
                <w:spacing w:val="15"/>
                <w:sz w:val="21"/>
                <w:szCs w:val="21"/>
              </w:rPr>
              <w:t>报告期内履行持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续督导职责的保</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荐机构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中信建投证券股份有限公司</w:t>
            </w:r>
          </w:p>
        </w:tc>
      </w:tr>
      <w:tr>
        <w:trPr>
          <w:trHeight w:val="283" w:hRule="exact"/>
        </w:trPr>
        <w:tc>
          <w:tcPr>
            <w:tcW w:w="1810"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北京市东城区朝内大街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号凯恒中心</w:t>
            </w:r>
            <w:r>
              <w:rPr>
                <w:rFonts w:ascii="宋体" w:hAnsi="宋体" w:cs="宋体" w:eastAsia="宋体" w:hint="default"/>
                <w:spacing w:val="-52"/>
                <w:sz w:val="21"/>
                <w:szCs w:val="21"/>
              </w:rPr>
              <w:t> </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sz w:val="21"/>
                <w:szCs w:val="21"/>
              </w:rPr>
              <w:t>E</w:t>
            </w:r>
            <w:r>
              <w:rPr>
                <w:rFonts w:ascii="宋体" w:hAnsi="宋体" w:cs="宋体" w:eastAsia="宋体" w:hint="default"/>
                <w:spacing w:val="-53"/>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281" w:hRule="exact"/>
        </w:trPr>
        <w:tc>
          <w:tcPr>
            <w:tcW w:w="1810"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贾新、隋玉瑶</w:t>
            </w:r>
          </w:p>
        </w:tc>
      </w:tr>
      <w:tr>
        <w:trPr>
          <w:trHeight w:val="284" w:hRule="exact"/>
        </w:trPr>
        <w:tc>
          <w:tcPr>
            <w:tcW w:w="1810"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3"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2"/>
        <w:spacing w:line="240" w:lineRule="auto"/>
        <w:ind w:right="-1"/>
        <w:jc w:val="left"/>
        <w:rPr>
          <w:b w:val="0"/>
          <w:bCs w:val="0"/>
        </w:rPr>
      </w:pPr>
      <w:r>
        <w:rPr>
          <w:spacing w:val="-1"/>
        </w:rPr>
        <w:t>七、近三年主要会计数据和财务指标</w:t>
      </w:r>
      <w:r>
        <w:rPr>
          <w:b w:val="0"/>
          <w:bCs w:val="0"/>
          <w:spacing w:val="-1"/>
        </w:rPr>
      </w:r>
    </w:p>
    <w:p>
      <w:pPr>
        <w:pStyle w:val="Heading2"/>
        <w:spacing w:line="240" w:lineRule="auto" w:before="58"/>
        <w:ind w:right="-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95" w:space="2926"/>
            <w:col w:w="2769"/>
          </w:cols>
        </w:sectPr>
      </w:pP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951"/>
        <w:gridCol w:w="2127"/>
        <w:gridCol w:w="2021"/>
        <w:gridCol w:w="958"/>
        <w:gridCol w:w="1993"/>
      </w:tblGrid>
      <w:tr>
        <w:trPr>
          <w:trHeight w:val="109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before="2"/>
              <w:ind w:left="155" w:right="156"/>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9,056,879,481.38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6,294,223,394.82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43.89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4,360,148,547.55</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430,604,628.31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308,822,733.01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39.43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224,250,194.88</w:t>
            </w:r>
          </w:p>
        </w:tc>
      </w:tr>
      <w:tr>
        <w:trPr>
          <w:trHeight w:val="82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东的扣除非经常性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损益的净利润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271,632,366.99</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205,814,240.60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31.98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167,274,523.13</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631,060,300.10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41,937,995.78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1,404.7</w:t>
            </w:r>
          </w:p>
          <w:p>
            <w:pPr>
              <w:pStyle w:val="TableParagraph"/>
              <w:spacing w:line="274" w:lineRule="exact"/>
              <w:ind w:right="103"/>
              <w:jc w:val="right"/>
              <w:rPr>
                <w:rFonts w:ascii="宋体" w:hAnsi="宋体" w:cs="宋体" w:eastAsia="宋体" w:hint="default"/>
                <w:sz w:val="21"/>
                <w:szCs w:val="21"/>
              </w:rPr>
            </w:pPr>
            <w:r>
              <w:rPr>
                <w:rFonts w:ascii="宋体"/>
                <w:w w:val="100"/>
                <w:sz w:val="21"/>
              </w:rPr>
              <w:t>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-241,105,633.85</w:t>
            </w:r>
          </w:p>
        </w:tc>
      </w:tr>
      <w:tr>
        <w:trPr>
          <w:trHeight w:val="1373"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3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before="2"/>
              <w:ind w:left="105" w:right="103" w:firstLine="50"/>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z w:val="21"/>
                <w:szCs w:val="21"/>
              </w:rPr>
              <w:t>增减（</w:t>
            </w:r>
            <w:r>
              <w:rPr>
                <w:rFonts w:ascii="宋体" w:hAnsi="宋体" w:cs="宋体" w:eastAsia="宋体" w:hint="default"/>
                <w:sz w:val="21"/>
                <w:szCs w:val="21"/>
              </w:rPr>
              <w:t>%</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69"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3,818,537,398.45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3,146,776,444.60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21.35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2,904,948,507.31</w:t>
            </w:r>
          </w:p>
        </w:tc>
      </w:tr>
      <w:tr>
        <w:trPr>
          <w:trHeight w:val="29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13,167,304,762.24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10,087,454,247.20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30.53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6,131,604,421.48</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w:t>
      </w:r>
      <w:r>
        <w:rPr/>
        <w:t>二</w:t>
      </w:r>
      <w:r>
        <w:rPr>
          <w:rFonts w:ascii="宋体" w:hAnsi="宋体" w:cs="宋体" w:eastAsia="宋体" w:hint="default"/>
        </w:rPr>
        <w:t>)</w:t>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188"/>
        <w:gridCol w:w="1419"/>
        <w:gridCol w:w="2125"/>
        <w:gridCol w:w="128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73" w:lineRule="exact"/>
              <w:ind w:right="2"/>
              <w:jc w:val="center"/>
              <w:rPr>
                <w:rFonts w:ascii="宋体" w:hAnsi="宋体" w:cs="宋体" w:eastAsia="宋体" w:hint="default"/>
                <w:sz w:val="21"/>
                <w:szCs w:val="21"/>
              </w:rPr>
            </w:pPr>
            <w:r>
              <w:rPr>
                <w:rFonts w:ascii="宋体"/>
                <w:sz w:val="21"/>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39.58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0.36</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39.58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0.36</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0.32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31.25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0.27</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10.24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2.25</w:t>
            </w:r>
            <w:r>
              <w:rPr>
                <w:rFonts w:ascii="宋体" w:hAnsi="宋体" w:cs="宋体" w:eastAsia="宋体" w:hint="default"/>
                <w:spacing w:val="-1"/>
                <w:sz w:val="21"/>
                <w:szCs w:val="21"/>
              </w:rPr>
              <w:t>个百分点</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10.59</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6.82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1.09</w:t>
            </w:r>
            <w:r>
              <w:rPr>
                <w:rFonts w:ascii="宋体" w:hAnsi="宋体" w:cs="宋体" w:eastAsia="宋体" w:hint="default"/>
                <w:spacing w:val="-1"/>
                <w:sz w:val="21"/>
                <w:szCs w:val="21"/>
              </w:rPr>
              <w:t>个百分点</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7.90</w:t>
            </w:r>
          </w:p>
        </w:tc>
      </w:tr>
    </w:tbl>
    <w:p>
      <w:pPr>
        <w:spacing w:line="240" w:lineRule="auto" w:before="7"/>
        <w:rPr>
          <w:rFonts w:ascii="宋体" w:hAnsi="宋体" w:cs="宋体" w:eastAsia="宋体" w:hint="default"/>
          <w:b/>
          <w:bCs/>
          <w:sz w:val="15"/>
          <w:szCs w:val="15"/>
        </w:rPr>
      </w:pPr>
    </w:p>
    <w:p>
      <w:pPr>
        <w:pStyle w:val="BodyText"/>
        <w:spacing w:line="273" w:lineRule="exact" w:before="36"/>
        <w:ind w:right="2465"/>
        <w:jc w:val="left"/>
      </w:pPr>
      <w:r>
        <w:rPr/>
        <w:t>报告期末公司前三年主要会计数据和财务指标的说明</w:t>
      </w:r>
    </w:p>
    <w:p>
      <w:pPr>
        <w:pStyle w:val="BodyText"/>
        <w:spacing w:line="240" w:lineRule="auto"/>
        <w:ind w:right="2465"/>
        <w:jc w:val="left"/>
      </w:pPr>
      <w:r>
        <w:rPr/>
        <w:t>√适用</w:t>
      </w:r>
      <w:r>
        <w:rPr>
          <w:spacing w:val="-2"/>
        </w:rPr>
        <w:t> </w:t>
      </w:r>
      <w:r>
        <w:rPr/>
        <w:t>□不适用</w:t>
      </w:r>
      <w:r>
        <w:rPr>
          <w:w w:val="100"/>
        </w:rPr>
        <w:t> </w:t>
      </w:r>
      <w:r>
        <w:rPr>
          <w:spacing w:val="-2"/>
        </w:rPr>
        <w:t>公司营业收入增加，对应盈利能力提升，导致每股收益出现较大增长。</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八、境内外会计准则下会计数据差异</w:t>
      </w:r>
      <w:r>
        <w:rPr>
          <w:b w:val="0"/>
          <w:bCs w:val="0"/>
        </w:rPr>
      </w:r>
    </w:p>
    <w:p>
      <w:pPr>
        <w:pStyle w:val="Heading2"/>
        <w:spacing w:line="274" w:lineRule="exact" w:before="82"/>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right="2465"/>
        <w:jc w:val="left"/>
      </w:pPr>
      <w:r>
        <w:rPr/>
        <w:t>□适用</w:t>
      </w:r>
      <w:r>
        <w:rPr>
          <w:spacing w:val="-1"/>
        </w:rPr>
        <w:t> </w:t>
      </w:r>
      <w:r>
        <w:rPr/>
        <w:t>√不适用</w:t>
      </w:r>
    </w:p>
    <w:p>
      <w:pPr>
        <w:pStyle w:val="Heading2"/>
        <w:spacing w:line="272" w:lineRule="exact" w:before="86"/>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ind w:right="2465"/>
        <w:jc w:val="left"/>
        <w:rPr>
          <w:b w:val="0"/>
          <w:bCs w:val="0"/>
        </w:rPr>
      </w:pPr>
      <w:r>
        <w:rPr/>
        <w:t>九、</w:t>
      </w:r>
      <w:r>
        <w:rPr>
          <w:rFonts w:ascii="Arial" w:hAnsi="Arial" w:cs="Arial" w:eastAsia="Arial" w:hint="default"/>
        </w:rPr>
        <w:t>2018</w:t>
      </w:r>
      <w:r>
        <w:rPr>
          <w:rFonts w:ascii="Arial" w:hAnsi="Arial" w:cs="Arial" w:eastAsia="Arial" w:hint="default"/>
          <w:spacing w:val="-5"/>
        </w:rPr>
        <w:t> </w:t>
      </w:r>
      <w:r>
        <w:rPr/>
        <w:t>年分季度主要财务数据</w:t>
      </w:r>
      <w:r>
        <w:rPr>
          <w:b w:val="0"/>
          <w:bCs w:val="0"/>
        </w:rPr>
      </w:r>
    </w:p>
    <w:p>
      <w:pPr>
        <w:pStyle w:val="BodyText"/>
        <w:tabs>
          <w:tab w:pos="1051" w:val="left" w:leader="none"/>
        </w:tabs>
        <w:spacing w:line="240" w:lineRule="auto" w:before="41"/>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3"/>
        <w:gridCol w:w="1702"/>
        <w:gridCol w:w="1844"/>
        <w:gridCol w:w="1702"/>
        <w:gridCol w:w="1709"/>
      </w:tblGrid>
      <w:tr>
        <w:trPr>
          <w:trHeight w:val="475" w:hRule="exact"/>
        </w:trPr>
        <w:tc>
          <w:tcPr>
            <w:tcW w:w="20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第一季度</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第二季度</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4-6</w:t>
            </w:r>
            <w:r>
              <w:rPr>
                <w:rFonts w:ascii="宋体" w:hAnsi="宋体" w:cs="宋体" w:eastAsia="宋体" w:hint="default"/>
                <w:spacing w:val="-44"/>
                <w:sz w:val="18"/>
                <w:szCs w:val="18"/>
              </w:rPr>
              <w:t> </w:t>
            </w:r>
            <w:r>
              <w:rPr>
                <w:rFonts w:ascii="宋体" w:hAnsi="宋体" w:cs="宋体" w:eastAsia="宋体" w:hint="default"/>
                <w:sz w:val="18"/>
                <w:szCs w:val="18"/>
              </w:rPr>
              <w:t>月份）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第三季度</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7-9</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第四季度</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10-12</w:t>
            </w:r>
            <w:r>
              <w:rPr>
                <w:rFonts w:ascii="宋体" w:hAnsi="宋体" w:cs="宋体" w:eastAsia="宋体" w:hint="default"/>
                <w:spacing w:val="-46"/>
                <w:sz w:val="18"/>
                <w:szCs w:val="18"/>
              </w:rPr>
              <w:t> </w:t>
            </w:r>
            <w:r>
              <w:rPr>
                <w:rFonts w:ascii="宋体" w:hAnsi="宋体" w:cs="宋体" w:eastAsia="宋体" w:hint="default"/>
                <w:sz w:val="18"/>
                <w:szCs w:val="18"/>
              </w:rPr>
              <w:t>月份）</w:t>
            </w:r>
          </w:p>
        </w:tc>
      </w:tr>
      <w:tr>
        <w:trPr>
          <w:trHeight w:val="24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1,469,092,479.97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1,936,123,763.83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2,052,388,310.67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3,599,274,926.91</w:t>
            </w:r>
          </w:p>
        </w:tc>
      </w:tr>
      <w:tr>
        <w:trPr>
          <w:trHeight w:val="47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22,806,046.25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123,446,543.56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27,584,068.09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256,767,970.41</w:t>
            </w:r>
          </w:p>
        </w:tc>
      </w:tr>
      <w:tr>
        <w:trPr>
          <w:trHeight w:val="71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w:t>
            </w:r>
          </w:p>
          <w:p>
            <w:pPr>
              <w:pStyle w:val="TableParagraph"/>
              <w:spacing w:line="234" w:lineRule="exact" w:before="21"/>
              <w:ind w:left="103" w:right="177"/>
              <w:jc w:val="left"/>
              <w:rPr>
                <w:rFonts w:ascii="宋体" w:hAnsi="宋体" w:cs="宋体" w:eastAsia="宋体" w:hint="default"/>
                <w:sz w:val="18"/>
                <w:szCs w:val="18"/>
              </w:rPr>
            </w:pPr>
            <w:r>
              <w:rPr>
                <w:rFonts w:ascii="宋体" w:hAnsi="宋体" w:cs="宋体" w:eastAsia="宋体" w:hint="default"/>
                <w:sz w:val="18"/>
                <w:szCs w:val="18"/>
              </w:rPr>
              <w:t>扣除非经常性损益后的 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19,426,506.22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51,988,659.90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12,915,463.45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187,301,737.42</w:t>
            </w:r>
          </w:p>
        </w:tc>
      </w:tr>
      <w:tr>
        <w:trPr>
          <w:trHeight w:val="47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-231,003,525.46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-12,933,477.31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139,784,941.21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735,212,361.66</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季度数据与已披露定期报告数据差异说明</w:t>
      </w:r>
    </w:p>
    <w:p>
      <w:pPr>
        <w:pStyle w:val="BodyText"/>
        <w:tabs>
          <w:tab w:pos="1060" w:val="left" w:leader="none"/>
        </w:tabs>
        <w:spacing w:line="273" w:lineRule="exact"/>
        <w:ind w:right="246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spacing w:line="240" w:lineRule="auto"/>
        <w:ind w:right="-2"/>
        <w:jc w:val="left"/>
        <w:rPr>
          <w:b w:val="0"/>
          <w:bCs w:val="0"/>
        </w:rPr>
      </w:pPr>
      <w:r>
        <w:rPr>
          <w:spacing w:val="-1"/>
        </w:rPr>
        <w:t>十、非经常性损益项目和金额</w:t>
      </w:r>
      <w:r>
        <w:rPr>
          <w:b w:val="0"/>
          <w:bCs w:val="0"/>
          <w:spacing w:val="-1"/>
        </w:rPr>
      </w:r>
    </w:p>
    <w:p>
      <w:pPr>
        <w:pStyle w:val="BodyText"/>
        <w:spacing w:line="240" w:lineRule="auto" w:before="58"/>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964" w:space="376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46"/>
        <w:gridCol w:w="1685"/>
        <w:gridCol w:w="946"/>
        <w:gridCol w:w="1688"/>
        <w:gridCol w:w="1685"/>
      </w:tblGrid>
      <w:tr>
        <w:trPr>
          <w:trHeight w:val="82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40" w:lineRule="auto"/>
              <w:ind w:left="151" w:right="149"/>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164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65,925,150.36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主要为</w:t>
            </w: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z w:val="21"/>
                <w:szCs w:val="21"/>
              </w:rPr>
              <w:t>以无形</w:t>
            </w:r>
            <w:r>
              <w:rPr>
                <w:rFonts w:ascii="宋体" w:hAnsi="宋体" w:cs="宋体" w:eastAsia="宋体" w:hint="default"/>
                <w:spacing w:val="-102"/>
                <w:sz w:val="21"/>
                <w:szCs w:val="21"/>
              </w:rPr>
              <w:t> </w:t>
            </w:r>
            <w:r>
              <w:rPr>
                <w:rFonts w:ascii="宋体" w:hAnsi="宋体" w:cs="宋体" w:eastAsia="宋体" w:hint="default"/>
                <w:sz w:val="21"/>
                <w:szCs w:val="21"/>
              </w:rPr>
              <w:t>资产对</w:t>
            </w:r>
            <w:r>
              <w:rPr>
                <w:rFonts w:ascii="宋体" w:hAnsi="宋体" w:cs="宋体" w:eastAsia="宋体" w:hint="default"/>
                <w:spacing w:val="-102"/>
                <w:sz w:val="21"/>
                <w:szCs w:val="21"/>
              </w:rPr>
              <w:t> </w:t>
            </w:r>
            <w:r>
              <w:rPr>
                <w:rFonts w:ascii="宋体" w:hAnsi="宋体" w:cs="宋体" w:eastAsia="宋体" w:hint="default"/>
                <w:sz w:val="21"/>
                <w:szCs w:val="21"/>
              </w:rPr>
              <w:t>外投资</w:t>
            </w:r>
            <w:r>
              <w:rPr>
                <w:rFonts w:ascii="宋体" w:hAnsi="宋体" w:cs="宋体" w:eastAsia="宋体" w:hint="default"/>
                <w:spacing w:val="-102"/>
                <w:sz w:val="21"/>
                <w:szCs w:val="21"/>
              </w:rPr>
              <w:t> </w:t>
            </w:r>
            <w:r>
              <w:rPr>
                <w:rFonts w:ascii="宋体" w:hAnsi="宋体" w:cs="宋体" w:eastAsia="宋体" w:hint="default"/>
                <w:sz w:val="21"/>
                <w:szCs w:val="21"/>
              </w:rPr>
              <w:t>形成收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7" w:right="0"/>
              <w:jc w:val="center"/>
              <w:rPr>
                <w:rFonts w:ascii="宋体" w:hAnsi="宋体" w:cs="宋体" w:eastAsia="宋体" w:hint="default"/>
                <w:sz w:val="21"/>
                <w:szCs w:val="21"/>
              </w:rPr>
            </w:pPr>
            <w:r>
              <w:rPr>
                <w:rFonts w:ascii="宋体"/>
                <w:sz w:val="21"/>
              </w:rPr>
              <w:t>81,631,306.68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1,835,737.78</w:t>
            </w:r>
          </w:p>
        </w:tc>
      </w:tr>
      <w:tr>
        <w:trPr>
          <w:trHeight w:val="557"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计入当期损益的政府补助，但</w:t>
            </w:r>
            <w:r>
              <w:rPr>
                <w:rFonts w:ascii="宋体" w:hAnsi="宋体" w:cs="宋体" w:eastAsia="宋体" w:hint="default"/>
                <w:sz w:val="21"/>
                <w:szCs w:val="21"/>
              </w:rPr>
            </w: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正</w:t>
            </w:r>
            <w:r>
              <w:rPr>
                <w:rFonts w:ascii="宋体" w:hAnsi="宋体" w:cs="宋体" w:eastAsia="宋体" w:hint="default"/>
                <w:spacing w:val="-78"/>
                <w:sz w:val="21"/>
                <w:szCs w:val="21"/>
              </w:rPr>
              <w:t> </w:t>
            </w:r>
            <w:r>
              <w:rPr>
                <w:rFonts w:ascii="宋体" w:hAnsi="宋体" w:cs="宋体" w:eastAsia="宋体" w:hint="default"/>
                <w:sz w:val="21"/>
                <w:szCs w:val="21"/>
              </w:rPr>
              <w:t>常</w:t>
            </w:r>
            <w:r>
              <w:rPr>
                <w:rFonts w:ascii="宋体" w:hAnsi="宋体" w:cs="宋体" w:eastAsia="宋体" w:hint="default"/>
                <w:spacing w:val="-78"/>
                <w:sz w:val="21"/>
                <w:szCs w:val="21"/>
              </w:rPr>
              <w:t> </w:t>
            </w:r>
            <w:r>
              <w:rPr>
                <w:rFonts w:ascii="宋体" w:hAnsi="宋体" w:cs="宋体" w:eastAsia="宋体" w:hint="default"/>
                <w:sz w:val="21"/>
                <w:szCs w:val="21"/>
              </w:rPr>
              <w:t>经</w:t>
            </w:r>
            <w:r>
              <w:rPr>
                <w:rFonts w:ascii="宋体" w:hAnsi="宋体" w:cs="宋体" w:eastAsia="宋体" w:hint="default"/>
                <w:spacing w:val="-78"/>
                <w:sz w:val="21"/>
                <w:szCs w:val="21"/>
              </w:rPr>
              <w:t> </w:t>
            </w:r>
            <w:r>
              <w:rPr>
                <w:rFonts w:ascii="宋体" w:hAnsi="宋体" w:cs="宋体" w:eastAsia="宋体" w:hint="default"/>
                <w:sz w:val="21"/>
                <w:szCs w:val="21"/>
              </w:rPr>
              <w:t>营</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8"/>
                <w:sz w:val="21"/>
                <w:szCs w:val="21"/>
              </w:rPr>
              <w:t> </w:t>
            </w:r>
            <w:r>
              <w:rPr>
                <w:rFonts w:ascii="宋体" w:hAnsi="宋体" w:cs="宋体" w:eastAsia="宋体" w:hint="default"/>
                <w:sz w:val="21"/>
                <w:szCs w:val="21"/>
              </w:rPr>
              <w:t>务</w:t>
            </w:r>
            <w:r>
              <w:rPr>
                <w:rFonts w:ascii="宋体" w:hAnsi="宋体" w:cs="宋体" w:eastAsia="宋体" w:hint="default"/>
                <w:spacing w:val="-78"/>
                <w:sz w:val="21"/>
                <w:szCs w:val="21"/>
              </w:rPr>
              <w:t> </w:t>
            </w:r>
            <w:r>
              <w:rPr>
                <w:rFonts w:ascii="宋体" w:hAnsi="宋体" w:cs="宋体" w:eastAsia="宋体" w:hint="default"/>
                <w:sz w:val="21"/>
                <w:szCs w:val="21"/>
              </w:rPr>
              <w:t>密</w:t>
            </w:r>
            <w:r>
              <w:rPr>
                <w:rFonts w:ascii="宋体" w:hAnsi="宋体" w:cs="宋体" w:eastAsia="宋体" w:hint="default"/>
                <w:spacing w:val="-78"/>
                <w:sz w:val="21"/>
                <w:szCs w:val="21"/>
              </w:rPr>
              <w:t> </w:t>
            </w:r>
            <w:r>
              <w:rPr>
                <w:rFonts w:ascii="宋体" w:hAnsi="宋体" w:cs="宋体" w:eastAsia="宋体" w:hint="default"/>
                <w:sz w:val="21"/>
                <w:szCs w:val="21"/>
              </w:rPr>
              <w:t>切</w:t>
            </w:r>
            <w:r>
              <w:rPr>
                <w:rFonts w:ascii="宋体" w:hAnsi="宋体" w:cs="宋体" w:eastAsia="宋体" w:hint="default"/>
                <w:spacing w:val="-76"/>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pacing w:val="5"/>
                <w:sz w:val="21"/>
                <w:szCs w:val="21"/>
              </w:rPr>
              <w:t>关，符合国家政策规定、按照</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一定标准定额或定量持续享受</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的政府补助除外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134,091,462.97</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7" w:right="0"/>
              <w:jc w:val="center"/>
              <w:rPr>
                <w:rFonts w:ascii="宋体" w:hAnsi="宋体" w:cs="宋体" w:eastAsia="宋体" w:hint="default"/>
                <w:sz w:val="21"/>
                <w:szCs w:val="21"/>
              </w:rPr>
            </w:pPr>
            <w:r>
              <w:rPr>
                <w:rFonts w:ascii="宋体"/>
                <w:sz w:val="21"/>
              </w:rPr>
              <w:t>48,565,851.15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31,445,204.17</w:t>
            </w: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计入当期损益的对非金融企业</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企业取得子公司、联营企业及</w:t>
            </w:r>
            <w:r>
              <w:rPr>
                <w:rFonts w:ascii="宋体" w:hAnsi="宋体" w:cs="宋体" w:eastAsia="宋体" w:hint="default"/>
                <w:sz w:val="21"/>
                <w:szCs w:val="21"/>
              </w:rPr>
            </w:r>
          </w:p>
          <w:p>
            <w:pPr>
              <w:pStyle w:val="TableParagraph"/>
              <w:spacing w:line="237" w:lineRule="auto" w:before="2"/>
              <w:ind w:left="103" w:right="94"/>
              <w:jc w:val="both"/>
              <w:rPr>
                <w:rFonts w:ascii="宋体" w:hAnsi="宋体" w:cs="宋体" w:eastAsia="宋体" w:hint="default"/>
                <w:sz w:val="21"/>
                <w:szCs w:val="21"/>
              </w:rPr>
            </w:pPr>
            <w:r>
              <w:rPr>
                <w:rFonts w:ascii="宋体" w:hAnsi="宋体" w:cs="宋体" w:eastAsia="宋体" w:hint="default"/>
                <w:spacing w:val="5"/>
                <w:sz w:val="21"/>
                <w:szCs w:val="21"/>
              </w:rPr>
              <w:t>合营企业的投资成本小于取得</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投资时应享有被投资单位可辨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认净资产公允价值产生的收益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委托他人投资或管理资产的损</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68,092.53</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因不可抗力因素，如遭受自然</w:t>
            </w:r>
            <w:r>
              <w:rPr>
                <w:rFonts w:ascii="宋体" w:hAnsi="宋体" w:cs="宋体" w:eastAsia="宋体" w:hint="default"/>
                <w:sz w:val="21"/>
                <w:szCs w:val="21"/>
              </w:rPr>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pacing w:val="5"/>
                <w:sz w:val="21"/>
                <w:szCs w:val="21"/>
              </w:rPr>
              <w:t>灾害而计提的各项资产减值准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备</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46"/>
        <w:gridCol w:w="1685"/>
        <w:gridCol w:w="946"/>
        <w:gridCol w:w="1688"/>
        <w:gridCol w:w="1685"/>
      </w:tblGrid>
      <w:tr>
        <w:trPr>
          <w:trHeight w:val="28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企业重组费用，如安置职工的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支出、整合费用等</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交易价格显失公允的交易产生</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同一控制下企业合并产生的子</w:t>
            </w:r>
            <w:r>
              <w:rPr>
                <w:rFonts w:ascii="宋体" w:hAnsi="宋体" w:cs="宋体" w:eastAsia="宋体" w:hint="default"/>
                <w:sz w:val="21"/>
                <w:szCs w:val="21"/>
              </w:rPr>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pacing w:val="5"/>
                <w:sz w:val="21"/>
                <w:szCs w:val="21"/>
              </w:rPr>
              <w:t>公司期初至合并日的当期净损</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与公司正常经营业务无关的或</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除同公司正常经营业务相关的</w:t>
            </w:r>
            <w:r>
              <w:rPr>
                <w:rFonts w:ascii="宋体" w:hAnsi="宋体" w:cs="宋体" w:eastAsia="宋体" w:hint="default"/>
                <w:sz w:val="21"/>
                <w:szCs w:val="21"/>
              </w:rPr>
            </w:r>
          </w:p>
          <w:p>
            <w:pPr>
              <w:pStyle w:val="TableParagraph"/>
              <w:spacing w:line="237" w:lineRule="auto" w:before="2"/>
              <w:ind w:left="103" w:right="94"/>
              <w:jc w:val="both"/>
              <w:rPr>
                <w:rFonts w:ascii="宋体" w:hAnsi="宋体" w:cs="宋体" w:eastAsia="宋体" w:hint="default"/>
                <w:sz w:val="21"/>
                <w:szCs w:val="21"/>
              </w:rPr>
            </w:pPr>
            <w:r>
              <w:rPr>
                <w:rFonts w:ascii="宋体" w:hAnsi="宋体" w:cs="宋体" w:eastAsia="宋体" w:hint="default"/>
                <w:spacing w:val="5"/>
                <w:sz w:val="21"/>
                <w:szCs w:val="21"/>
              </w:rPr>
              <w:t>有效套期保值业务外，持有交</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易性金融资产、交易性金融负</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债产生的公允价值变动损益，</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以及处置交易性金融资产、交</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易性金融负债和可供出售金融</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资产取得的投资收益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6,720,968.21</w:t>
            </w: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单独进行减值测试的应收款项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采用公允价值模式进行后续计</w:t>
            </w:r>
            <w:r>
              <w:rPr>
                <w:rFonts w:ascii="宋体" w:hAnsi="宋体" w:cs="宋体" w:eastAsia="宋体" w:hint="default"/>
                <w:sz w:val="21"/>
                <w:szCs w:val="21"/>
              </w:rPr>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pacing w:val="5"/>
                <w:sz w:val="21"/>
                <w:szCs w:val="21"/>
              </w:rPr>
              <w:t>量的投资性房地产公允价值变</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动产生的损益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根据税收、会计等法律、法规</w:t>
            </w:r>
            <w:r>
              <w:rPr>
                <w:rFonts w:ascii="宋体" w:hAnsi="宋体" w:cs="宋体" w:eastAsia="宋体" w:hint="default"/>
                <w:sz w:val="21"/>
                <w:szCs w:val="21"/>
              </w:rPr>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pacing w:val="5"/>
                <w:sz w:val="21"/>
                <w:szCs w:val="21"/>
              </w:rPr>
              <w:t>的要求对当期损益进行一次性</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调整对当期损益的影响</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除上述各项之外的其他营业外</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-928,354.47</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-184,608.69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-3,932.89</w:t>
            </w: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其他符合非经常性损益定义的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28,285,536.35</w:t>
            </w: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-11,777,784.29</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-7,485,566.05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-520,000.71</w:t>
            </w: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-28,406,305.78</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-19,618,490.68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-10,787,841.16</w:t>
            </w: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158,972,261.32</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103,008,492.41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56,975,671.75</w:t>
            </w:r>
          </w:p>
        </w:tc>
      </w:tr>
    </w:tbl>
    <w:p>
      <w:pPr>
        <w:spacing w:line="240" w:lineRule="auto" w:before="2"/>
        <w:rPr>
          <w:rFonts w:ascii="宋体" w:hAnsi="宋体" w:cs="宋体" w:eastAsia="宋体" w:hint="default"/>
          <w:sz w:val="20"/>
          <w:szCs w:val="20"/>
        </w:rPr>
      </w:pPr>
    </w:p>
    <w:p>
      <w:pPr>
        <w:pStyle w:val="Heading2"/>
        <w:tabs>
          <w:tab w:pos="1057" w:val="left" w:leader="none"/>
        </w:tabs>
        <w:spacing w:line="240" w:lineRule="auto"/>
        <w:ind w:right="2465"/>
        <w:jc w:val="left"/>
        <w:rPr>
          <w:b w:val="0"/>
          <w:bCs w:val="0"/>
        </w:rPr>
      </w:pPr>
      <w:r>
        <w:rPr/>
        <w:t>十一、</w:t>
        <w:tab/>
        <w:t>采用公允价值计量的项目</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before="0"/>
        <w:ind w:right="2465"/>
        <w:jc w:val="left"/>
        <w:rPr>
          <w:b w:val="0"/>
          <w:bCs w:val="0"/>
        </w:rPr>
      </w:pPr>
      <w:r>
        <w:rPr/>
        <w:t>十二、</w:t>
        <w:tab/>
        <w:t>其他</w:t>
      </w:r>
      <w:r>
        <w:rPr>
          <w:b w:val="0"/>
          <w:bCs w:val="0"/>
        </w:rPr>
      </w:r>
    </w:p>
    <w:p>
      <w:pPr>
        <w:pStyle w:val="BodyText"/>
        <w:spacing w:line="240" w:lineRule="auto" w:before="58"/>
        <w:ind w:right="2465"/>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7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0"/>
        <w:jc w:val="both"/>
        <w:rPr>
          <w:b w:val="0"/>
          <w:bCs w:val="0"/>
        </w:rPr>
      </w:pPr>
      <w:r>
        <w:rPr/>
        <w:t>一、报告期内公司所从事的主要业务、经营模式及行业情况说明</w:t>
      </w:r>
      <w:r>
        <w:rPr>
          <w:b w:val="0"/>
          <w:bCs w:val="0"/>
        </w:rPr>
      </w:r>
    </w:p>
    <w:p>
      <w:pPr>
        <w:pStyle w:val="BodyText"/>
        <w:spacing w:line="285" w:lineRule="auto" w:before="58"/>
        <w:ind w:left="138" w:right="96" w:firstLine="419"/>
        <w:jc w:val="left"/>
      </w:pPr>
      <w:r>
        <w:rPr/>
        <w:t>公司以 </w:t>
      </w:r>
      <w:r>
        <w:rPr>
          <w:rFonts w:ascii="宋体" w:hAnsi="宋体" w:cs="宋体" w:eastAsia="宋体" w:hint="default"/>
        </w:rPr>
        <w:t>IT</w:t>
      </w:r>
      <w:r>
        <w:rPr>
          <w:rFonts w:ascii="宋体" w:hAnsi="宋体" w:cs="宋体" w:eastAsia="宋体" w:hint="default"/>
          <w:spacing w:val="-69"/>
        </w:rPr>
        <w:t> </w:t>
      </w:r>
      <w:r>
        <w:rPr>
          <w:spacing w:val="-4"/>
        </w:rPr>
        <w:t>核心设备研发、生产制造为基础，对外提供高端计算机、存储产品及云计算、大数</w:t>
      </w:r>
      <w:r>
        <w:rPr>
          <w:w w:val="100"/>
        </w:rPr>
        <w:t> </w:t>
      </w:r>
      <w:r>
        <w:rPr/>
        <w:t>据综合服务。</w:t>
      </w:r>
    </w:p>
    <w:p>
      <w:pPr>
        <w:pStyle w:val="BodyText"/>
        <w:spacing w:line="285" w:lineRule="auto" w:before="11"/>
        <w:ind w:left="558" w:right="96"/>
        <w:jc w:val="left"/>
      </w:pPr>
      <w:r>
        <w:rPr/>
        <w:t>（一）行业发展概述</w:t>
      </w:r>
      <w:r>
        <w:rPr>
          <w:w w:val="100"/>
        </w:rPr>
        <w:t> </w:t>
      </w:r>
      <w:r>
        <w:rPr>
          <w:spacing w:val="-2"/>
        </w:rPr>
        <w:t>本公司所处的行业为新一代信息技术行业，是国家重点发展的战略新兴产业之一，同时高端</w:t>
      </w:r>
    </w:p>
    <w:p>
      <w:pPr>
        <w:pStyle w:val="BodyText"/>
        <w:spacing w:line="285" w:lineRule="auto" w:before="14"/>
        <w:ind w:left="138" w:right="208"/>
        <w:jc w:val="both"/>
      </w:pPr>
      <w:r>
        <w:rPr>
          <w:spacing w:val="-8"/>
        </w:rPr>
        <w:t>计算机、存储等</w:t>
      </w:r>
      <w:r>
        <w:rPr>
          <w:spacing w:val="-27"/>
        </w:rPr>
        <w:t> </w:t>
      </w:r>
      <w:r>
        <w:rPr>
          <w:rFonts w:ascii="宋体" w:hAnsi="宋体" w:cs="宋体" w:eastAsia="宋体" w:hint="default"/>
        </w:rPr>
        <w:t>IT</w:t>
      </w:r>
      <w:r>
        <w:rPr>
          <w:rFonts w:ascii="宋体" w:hAnsi="宋体" w:cs="宋体" w:eastAsia="宋体" w:hint="default"/>
          <w:spacing w:val="-30"/>
        </w:rPr>
        <w:t> </w:t>
      </w:r>
      <w:r>
        <w:rPr>
          <w:spacing w:val="-3"/>
        </w:rPr>
        <w:t>核心设备也是其他产业技术创新的重要基础支撑。在建设创新型国家的总目标</w:t>
      </w:r>
      <w:r>
        <w:rPr>
          <w:spacing w:val="-96"/>
        </w:rPr>
        <w:t> </w:t>
      </w:r>
      <w:r>
        <w:rPr>
          <w:spacing w:val="-96"/>
        </w:rPr>
      </w:r>
      <w:r>
        <w:rPr>
          <w:spacing w:val="-2"/>
        </w:rPr>
        <w:t>支撑下，本行业面临着重大发展机遇。高端计算机等核心设备是指在网络中承担核心计算、网络</w:t>
      </w:r>
      <w:r>
        <w:rPr>
          <w:spacing w:val="-25"/>
        </w:rPr>
        <w:t> </w:t>
      </w:r>
      <w:r>
        <w:rPr>
          <w:spacing w:val="-25"/>
        </w:rPr>
      </w:r>
      <w:r>
        <w:rPr>
          <w:spacing w:val="-2"/>
        </w:rPr>
        <w:t>服务、中心存储等用途的中心设备，具有高性能、大存储、高可靠、可扩展、可管理、高安全等</w:t>
      </w:r>
      <w:r>
        <w:rPr>
          <w:spacing w:val="-25"/>
        </w:rPr>
        <w:t> </w:t>
      </w:r>
      <w:r>
        <w:rPr>
          <w:spacing w:val="-25"/>
        </w:rPr>
      </w:r>
      <w:r>
        <w:rPr/>
        <w:t>特征。</w:t>
      </w:r>
    </w:p>
    <w:p>
      <w:pPr>
        <w:pStyle w:val="BodyText"/>
        <w:spacing w:line="285" w:lineRule="auto" w:before="11"/>
        <w:ind w:left="138" w:right="217" w:firstLine="419"/>
        <w:jc w:val="both"/>
      </w:pPr>
      <w:r>
        <w:rPr>
          <w:spacing w:val="-2"/>
        </w:rPr>
        <w:t>高端计算机技术是国际公认的信息技术的战略制高点，是体现国家科技竞争实力和综合国力</w:t>
      </w:r>
      <w:r>
        <w:rPr>
          <w:w w:val="100"/>
        </w:rPr>
        <w:t> </w:t>
      </w:r>
      <w:r>
        <w:rPr>
          <w:spacing w:val="-2"/>
        </w:rPr>
        <w:t>的重要标志。高端计算机不仅是国家关键科研项目不可或缺的战略装备，还是国民经济、社会生</w:t>
      </w:r>
      <w:r>
        <w:rPr>
          <w:spacing w:val="-25"/>
        </w:rPr>
        <w:t> </w:t>
      </w:r>
      <w:r>
        <w:rPr>
          <w:spacing w:val="-25"/>
        </w:rPr>
      </w:r>
      <w:r>
        <w:rPr>
          <w:spacing w:val="-2"/>
        </w:rPr>
        <w:t>活正常运行所依赖的关键设备，直接关系到国家社会、经济和信息安全。高端计算机也是云计算</w:t>
      </w:r>
      <w:r>
        <w:rPr>
          <w:spacing w:val="-25"/>
        </w:rPr>
        <w:t> </w:t>
      </w:r>
      <w:r>
        <w:rPr>
          <w:spacing w:val="-25"/>
        </w:rPr>
      </w:r>
      <w:r>
        <w:rPr/>
        <w:t>时代提供计算服务、数据服务所需的核心设备。</w:t>
      </w:r>
    </w:p>
    <w:p>
      <w:pPr>
        <w:pStyle w:val="BodyText"/>
        <w:spacing w:line="285" w:lineRule="auto" w:before="11"/>
        <w:ind w:left="138" w:right="96" w:firstLine="419"/>
        <w:jc w:val="left"/>
      </w:pPr>
      <w:r>
        <w:rPr/>
        <w:t>由于高端计算机系统具有一定的技术复杂性和较强的专业性，故高端计算机系统既包括高性</w:t>
      </w:r>
      <w:r>
        <w:rPr>
          <w:w w:val="100"/>
        </w:rPr>
        <w:t> </w:t>
      </w:r>
      <w:r>
        <w:rPr/>
        <w:t>能计算机、通用服务器等设备，也包括围绕高端计算机的平台软件、系统集成与</w:t>
      </w:r>
      <w:r>
        <w:rPr>
          <w:spacing w:val="-53"/>
        </w:rPr>
        <w:t> </w:t>
      </w:r>
      <w:r>
        <w:rPr>
          <w:rFonts w:ascii="宋体" w:hAnsi="宋体" w:cs="宋体" w:eastAsia="宋体" w:hint="default"/>
        </w:rPr>
        <w:t>IT</w:t>
      </w:r>
      <w:r>
        <w:rPr>
          <w:rFonts w:ascii="宋体" w:hAnsi="宋体" w:cs="宋体" w:eastAsia="宋体" w:hint="default"/>
          <w:spacing w:val="-54"/>
        </w:rPr>
        <w:t> </w:t>
      </w:r>
      <w:r>
        <w:rPr/>
        <w:t>服务。</w:t>
      </w:r>
      <w:r>
        <w:rPr>
          <w:w w:val="100"/>
        </w:rPr>
        <w:t> </w:t>
      </w:r>
      <w:r>
        <w:rPr/>
        <w:t>目前，高端计算机处理能力不断提升，高端计算机的应用也得到了快速发展。在信息处理领域，</w:t>
      </w:r>
      <w:r>
        <w:rPr>
          <w:w w:val="100"/>
        </w:rPr>
        <w:t> </w:t>
      </w:r>
      <w:r>
        <w:rPr/>
        <w:t>随着数字、文本、图片、声音、视频均先后实现数字化，使得人类全部的信息交流形式均可以在</w:t>
      </w:r>
      <w:r>
        <w:rPr>
          <w:w w:val="100"/>
        </w:rPr>
        <w:t> </w:t>
      </w:r>
      <w:r>
        <w:rPr/>
        <w:t>统一的计算机和网络环境中处理；在科学计算领域，计算仿真已经成为人类继理论研究、实验验</w:t>
      </w:r>
      <w:r>
        <w:rPr>
          <w:w w:val="100"/>
        </w:rPr>
        <w:t> </w:t>
      </w:r>
      <w:r>
        <w:rPr>
          <w:spacing w:val="-4"/>
          <w:w w:val="100"/>
        </w:rPr>
        <w:t>证之后的第三种实现技术创新的方法。高端计算机在人类社会生产生活中发挥越来越重要的作用。</w:t>
      </w:r>
    </w:p>
    <w:p>
      <w:pPr>
        <w:pStyle w:val="BodyText"/>
        <w:spacing w:line="285" w:lineRule="auto" w:before="11"/>
        <w:ind w:left="558" w:right="7145"/>
        <w:jc w:val="left"/>
      </w:pPr>
      <w:r>
        <w:rPr>
          <w:spacing w:val="-1"/>
        </w:rPr>
        <w:t>（二）行业特征</w:t>
      </w:r>
      <w:r>
        <w:rPr>
          <w:spacing w:val="-96"/>
        </w:rPr>
        <w:t> </w:t>
      </w:r>
      <w:r>
        <w:rPr>
          <w:spacing w:val="-96"/>
        </w:rPr>
      </w:r>
      <w:r>
        <w:rPr>
          <w:rFonts w:ascii="宋体" w:hAnsi="宋体" w:cs="宋体" w:eastAsia="宋体" w:hint="default"/>
        </w:rPr>
        <w:t>1</w:t>
      </w:r>
      <w:r>
        <w:rPr/>
        <w:t>、区域性特征</w:t>
      </w:r>
    </w:p>
    <w:p>
      <w:pPr>
        <w:pStyle w:val="BodyText"/>
        <w:spacing w:line="285" w:lineRule="auto" w:before="11"/>
        <w:ind w:left="138" w:right="217" w:firstLine="419"/>
        <w:jc w:val="both"/>
      </w:pPr>
      <w:r>
        <w:rPr>
          <w:spacing w:val="-2"/>
        </w:rPr>
        <w:t>新一代信息技术与地方经济发展水平息息相关，北京、上海、广州、深圳作为中心城市需求</w:t>
      </w:r>
      <w:r>
        <w:rPr>
          <w:w w:val="100"/>
        </w:rPr>
        <w:t> </w:t>
      </w:r>
      <w:r>
        <w:rPr>
          <w:spacing w:val="-2"/>
        </w:rPr>
        <w:t>持续旺盛，江浙等经济发达省份和成渝等经济活跃地区的信息化建设需求也很突出。随着“京津</w:t>
      </w:r>
      <w:r>
        <w:rPr>
          <w:spacing w:val="-25"/>
        </w:rPr>
        <w:t> </w:t>
      </w:r>
      <w:r>
        <w:rPr>
          <w:spacing w:val="-25"/>
        </w:rPr>
      </w:r>
      <w:r>
        <w:rPr>
          <w:spacing w:val="-2"/>
        </w:rPr>
        <w:t>冀”、“长江经济带”、“成渝城市群”等区域协同发展战略的实施，以及雄安新区的设立，国</w:t>
      </w:r>
      <w:r>
        <w:rPr>
          <w:spacing w:val="-25"/>
        </w:rPr>
        <w:t> </w:t>
      </w:r>
      <w:r>
        <w:rPr>
          <w:spacing w:val="-25"/>
        </w:rPr>
      </w:r>
      <w:r>
        <w:rPr>
          <w:spacing w:val="-2"/>
        </w:rPr>
        <w:t>家中心城市的进一步扩容，各地区的信息化建设需求正在进一步扩张中。部分经济欠发达地区制</w:t>
      </w:r>
      <w:r>
        <w:rPr>
          <w:spacing w:val="-25"/>
        </w:rPr>
        <w:t> </w:t>
      </w:r>
      <w:r>
        <w:rPr>
          <w:spacing w:val="-25"/>
        </w:rPr>
      </w:r>
      <w:r>
        <w:rPr>
          <w:spacing w:val="-2"/>
        </w:rPr>
        <w:t>定并实施了以新一代信息技术为依托的跨越式发展规划，带来了信息化需求的显著增长。例如以</w:t>
      </w:r>
      <w:r>
        <w:rPr>
          <w:spacing w:val="-25"/>
        </w:rPr>
        <w:t> </w:t>
      </w:r>
      <w:r>
        <w:rPr>
          <w:spacing w:val="-25"/>
        </w:rPr>
      </w:r>
      <w:r>
        <w:rPr>
          <w:spacing w:val="-2"/>
        </w:rPr>
        <w:t>贵州为代表的西部省区，大数据产业成为当地经济发展的新龙头，显著地拉动了对信息化产品和</w:t>
      </w:r>
      <w:r>
        <w:rPr>
          <w:spacing w:val="-25"/>
        </w:rPr>
        <w:t> </w:t>
      </w:r>
      <w:r>
        <w:rPr>
          <w:spacing w:val="-25"/>
        </w:rPr>
      </w:r>
      <w:r>
        <w:rPr/>
        <w:t>技术的需求。</w:t>
      </w:r>
    </w:p>
    <w:p>
      <w:pPr>
        <w:pStyle w:val="BodyText"/>
        <w:spacing w:line="288" w:lineRule="auto" w:before="12"/>
        <w:ind w:left="558" w:right="3180"/>
        <w:jc w:val="left"/>
      </w:pPr>
      <w:r>
        <w:rPr>
          <w:rFonts w:ascii="宋体" w:hAnsi="宋体" w:cs="宋体" w:eastAsia="宋体" w:hint="default"/>
        </w:rPr>
        <w:t>2</w:t>
      </w:r>
      <w:r>
        <w:rPr/>
        <w:t>、知识密集型特征</w:t>
      </w:r>
      <w:r>
        <w:rPr>
          <w:w w:val="100"/>
        </w:rPr>
        <w:t> </w:t>
      </w:r>
      <w:r>
        <w:rPr>
          <w:spacing w:val="-2"/>
        </w:rPr>
        <w:t>本公司所处行业具有知识密集型特征，具体为：</w:t>
      </w:r>
    </w:p>
    <w:p>
      <w:pPr>
        <w:pStyle w:val="BodyText"/>
        <w:spacing w:line="240" w:lineRule="auto" w:before="9"/>
        <w:ind w:left="558" w:right="96"/>
        <w:jc w:val="left"/>
      </w:pPr>
      <w:r>
        <w:rPr/>
        <w:t>（</w:t>
      </w:r>
      <w:r>
        <w:rPr>
          <w:rFonts w:ascii="宋体" w:hAnsi="宋体" w:cs="宋体" w:eastAsia="宋体" w:hint="default"/>
        </w:rPr>
        <w:t>1</w:t>
      </w:r>
      <w:r>
        <w:rPr/>
        <w:t>）生产技术和生产工艺建立在先进的科学技术基础上，资源消耗低；</w:t>
      </w:r>
    </w:p>
    <w:p>
      <w:pPr>
        <w:pStyle w:val="BodyText"/>
        <w:spacing w:line="240" w:lineRule="auto" w:before="51"/>
        <w:ind w:left="558" w:right="96"/>
        <w:jc w:val="left"/>
      </w:pPr>
      <w:r>
        <w:rPr/>
        <w:t>（</w:t>
      </w:r>
      <w:r>
        <w:rPr>
          <w:rFonts w:ascii="宋体" w:hAnsi="宋体" w:cs="宋体" w:eastAsia="宋体" w:hint="default"/>
        </w:rPr>
        <w:t>2</w:t>
      </w:r>
      <w:r>
        <w:rPr/>
        <w:t>）科技人员在职工中所占比重较大，劳动生产率高；</w:t>
      </w:r>
    </w:p>
    <w:p>
      <w:pPr>
        <w:pStyle w:val="BodyText"/>
        <w:spacing w:line="240" w:lineRule="auto" w:before="51"/>
        <w:ind w:left="558" w:right="96"/>
        <w:jc w:val="left"/>
      </w:pPr>
      <w:r>
        <w:rPr/>
        <w:t>（</w:t>
      </w:r>
      <w:r>
        <w:rPr>
          <w:rFonts w:ascii="宋体" w:hAnsi="宋体" w:cs="宋体" w:eastAsia="宋体" w:hint="default"/>
        </w:rPr>
        <w:t>3</w:t>
      </w:r>
      <w:r>
        <w:rPr/>
        <w:t>）产品技术性能复杂，更新换代迅速；</w:t>
      </w:r>
    </w:p>
    <w:p>
      <w:pPr>
        <w:pStyle w:val="BodyText"/>
        <w:spacing w:line="288" w:lineRule="auto" w:before="51"/>
        <w:ind w:left="558" w:right="96"/>
        <w:jc w:val="left"/>
      </w:pPr>
      <w:r>
        <w:rPr/>
        <w:t>（</w:t>
      </w:r>
      <w:r>
        <w:rPr>
          <w:rFonts w:ascii="宋体" w:hAnsi="宋体" w:cs="宋体" w:eastAsia="宋体" w:hint="default"/>
        </w:rPr>
        <w:t>4</w:t>
      </w:r>
      <w:r>
        <w:rPr/>
        <w:t>）科学知识、科研成果、技术开发迅速转化为现实的生产力。</w:t>
      </w:r>
      <w:r>
        <w:rPr>
          <w:w w:val="100"/>
        </w:rPr>
        <w:t> </w:t>
      </w:r>
      <w:r>
        <w:rPr>
          <w:spacing w:val="-2"/>
        </w:rPr>
        <w:t>新一代信息产业作为知识密集型的高新技术行业，与传统的资本、劳动力密集的制造行业不</w:t>
      </w:r>
    </w:p>
    <w:p>
      <w:pPr>
        <w:pStyle w:val="BodyText"/>
        <w:spacing w:line="285" w:lineRule="auto" w:before="9"/>
        <w:ind w:left="138" w:right="208"/>
        <w:jc w:val="both"/>
      </w:pPr>
      <w:r>
        <w:rPr>
          <w:spacing w:val="-6"/>
        </w:rPr>
        <w:t>同，需大量专业技术和专业人才支撑，强调技术和人才的作用，强调技术资本和人力资本的投入。</w:t>
      </w:r>
      <w:r>
        <w:rPr>
          <w:spacing w:val="-54"/>
        </w:rPr>
        <w:t> </w:t>
      </w:r>
      <w:r>
        <w:rPr>
          <w:spacing w:val="-54"/>
        </w:rPr>
      </w:r>
      <w:r>
        <w:rPr/>
        <w:t>企业核心竞争力主要体现在企业的核心技术能力和人员的专业素质差异上。</w:t>
      </w:r>
    </w:p>
    <w:p>
      <w:pPr>
        <w:pStyle w:val="BodyText"/>
        <w:spacing w:line="240" w:lineRule="auto" w:before="11"/>
        <w:ind w:left="558" w:right="96"/>
        <w:jc w:val="left"/>
      </w:pPr>
      <w:r>
        <w:rPr>
          <w:rFonts w:ascii="宋体" w:hAnsi="宋体" w:cs="宋体" w:eastAsia="宋体" w:hint="default"/>
        </w:rPr>
        <w:t>3</w:t>
      </w:r>
      <w:r>
        <w:rPr/>
        <w:t>、资金密集型特征</w:t>
      </w:r>
    </w:p>
    <w:p>
      <w:pPr>
        <w:spacing w:after="0" w:line="240"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85" w:lineRule="auto" w:before="36"/>
        <w:ind w:left="138" w:right="317" w:firstLine="419"/>
        <w:jc w:val="both"/>
      </w:pPr>
      <w:r>
        <w:rPr>
          <w:spacing w:val="-2"/>
        </w:rPr>
        <w:t>本公司所处行业从研发投入、原材料采购、生产销售、技术服务等各个业务环节，都需要大</w:t>
      </w:r>
      <w:r>
        <w:rPr>
          <w:w w:val="100"/>
        </w:rPr>
        <w:t> </w:t>
      </w:r>
      <w:r>
        <w:rPr>
          <w:spacing w:val="-2"/>
        </w:rPr>
        <w:t>量资金先期投入，而由于信息化建设项目实施周期相对较长、上下游结算存在时间差异，导致企</w:t>
      </w:r>
      <w:r>
        <w:rPr>
          <w:spacing w:val="-25"/>
        </w:rPr>
        <w:t> </w:t>
      </w:r>
      <w:r>
        <w:rPr>
          <w:spacing w:val="-25"/>
        </w:rPr>
      </w:r>
      <w:r>
        <w:rPr/>
        <w:t>业生产经营过程中会占用大量营运资金。上述客观情况决定了本行业具有资金密集型特征。</w:t>
      </w:r>
    </w:p>
    <w:p>
      <w:pPr>
        <w:pStyle w:val="BodyText"/>
        <w:spacing w:line="285" w:lineRule="auto" w:before="11"/>
        <w:ind w:left="558" w:right="227"/>
        <w:jc w:val="left"/>
      </w:pPr>
      <w:r>
        <w:rPr>
          <w:rFonts w:ascii="宋体" w:hAnsi="宋体" w:cs="宋体" w:eastAsia="宋体" w:hint="default"/>
        </w:rPr>
        <w:t>4</w:t>
      </w:r>
      <w:r>
        <w:rPr/>
        <w:t>、季节性特征</w:t>
      </w:r>
      <w:r>
        <w:rPr>
          <w:w w:val="100"/>
        </w:rPr>
        <w:t> </w:t>
      </w:r>
      <w:r>
        <w:rPr>
          <w:spacing w:val="-2"/>
        </w:rPr>
        <w:t>本公司所处行业的销售与结算具有季节性特征。客观上本行业销售主要集中在第四季度，业</w:t>
      </w:r>
    </w:p>
    <w:p>
      <w:pPr>
        <w:pStyle w:val="BodyText"/>
        <w:spacing w:line="285" w:lineRule="auto" w:before="11"/>
        <w:ind w:left="138" w:right="227"/>
        <w:jc w:val="left"/>
      </w:pPr>
      <w:r>
        <w:rPr>
          <w:spacing w:val="-2"/>
        </w:rPr>
        <w:t>务量及项目验收工作较多，呈现出较明显的季节性差异。本行业以销定产的生产模式以及项目的</w:t>
      </w:r>
      <w:r>
        <w:rPr>
          <w:spacing w:val="-25"/>
        </w:rPr>
        <w:t> </w:t>
      </w:r>
      <w:r>
        <w:rPr>
          <w:spacing w:val="-25"/>
        </w:rPr>
      </w:r>
      <w:r>
        <w:rPr/>
        <w:t>实施和验收本身具有季节性特征。</w:t>
      </w:r>
    </w:p>
    <w:p>
      <w:pPr>
        <w:pStyle w:val="BodyText"/>
        <w:spacing w:line="285" w:lineRule="auto" w:before="14"/>
        <w:ind w:left="558" w:right="227"/>
        <w:jc w:val="left"/>
      </w:pPr>
      <w:r>
        <w:rPr/>
        <w:t>（三）行业竞争格局和市场化程度</w:t>
      </w:r>
      <w:r>
        <w:rPr>
          <w:w w:val="100"/>
        </w:rPr>
        <w:t> </w:t>
      </w:r>
      <w:r>
        <w:rPr>
          <w:spacing w:val="-2"/>
        </w:rPr>
        <w:t>目前，本公司所处行业竞争的主要企业有联想、华为、浪潮信息、新华三、戴尔等企业。</w:t>
      </w:r>
    </w:p>
    <w:p>
      <w:pPr>
        <w:pStyle w:val="BodyText"/>
        <w:spacing w:line="285" w:lineRule="auto" w:before="11"/>
        <w:ind w:left="558" w:right="304" w:hanging="420"/>
        <w:jc w:val="left"/>
      </w:pPr>
      <w:r>
        <w:rPr/>
        <w:t>在通用服务器领域，市场竞争以本公司、联想、浪潮信息、华为等国内品牌竞争为主。</w:t>
      </w:r>
      <w:r>
        <w:rPr>
          <w:w w:val="100"/>
        </w:rPr>
        <w:t> </w:t>
      </w:r>
      <w:r>
        <w:rPr>
          <w:spacing w:val="-3"/>
        </w:rPr>
        <w:t>在存储领域，</w:t>
      </w:r>
      <w:r>
        <w:rPr>
          <w:rFonts w:ascii="宋体" w:hAnsi="宋体" w:cs="宋体" w:eastAsia="宋体" w:hint="default"/>
          <w:spacing w:val="-3"/>
        </w:rPr>
        <w:t>EMC</w:t>
      </w:r>
      <w:r>
        <w:rPr>
          <w:spacing w:val="-3"/>
        </w:rPr>
        <w:t>、</w:t>
      </w:r>
      <w:r>
        <w:rPr>
          <w:rFonts w:ascii="宋体" w:hAnsi="宋体" w:cs="宋体" w:eastAsia="宋体" w:hint="default"/>
          <w:spacing w:val="-3"/>
        </w:rPr>
        <w:t>IBM</w:t>
      </w:r>
      <w:r>
        <w:rPr>
          <w:spacing w:val="-3"/>
        </w:rPr>
        <w:t>、</w:t>
      </w:r>
      <w:r>
        <w:rPr>
          <w:rFonts w:ascii="宋体" w:hAnsi="宋体" w:cs="宋体" w:eastAsia="宋体" w:hint="default"/>
          <w:spacing w:val="-3"/>
        </w:rPr>
        <w:t>NETAPP</w:t>
      </w:r>
      <w:r>
        <w:rPr>
          <w:rFonts w:ascii="宋体" w:hAnsi="宋体" w:cs="宋体" w:eastAsia="宋体" w:hint="default"/>
          <w:spacing w:val="11"/>
        </w:rPr>
        <w:t> </w:t>
      </w:r>
      <w:r>
        <w:rPr>
          <w:spacing w:val="-2"/>
        </w:rPr>
        <w:t>等企业占有中国市场份额相对较高，国内主要品牌市场份额</w:t>
      </w:r>
    </w:p>
    <w:p>
      <w:pPr>
        <w:pStyle w:val="BodyText"/>
        <w:spacing w:line="240" w:lineRule="auto" w:before="11"/>
        <w:ind w:left="138" w:right="2465"/>
        <w:jc w:val="left"/>
      </w:pPr>
      <w:r>
        <w:rPr/>
        <w:t>提升速度较快。</w:t>
      </w:r>
    </w:p>
    <w:p>
      <w:pPr>
        <w:pStyle w:val="BodyText"/>
        <w:spacing w:line="288" w:lineRule="auto" w:before="51"/>
        <w:ind w:left="138" w:right="324" w:firstLine="419"/>
        <w:jc w:val="both"/>
      </w:pPr>
      <w:r>
        <w:rPr/>
        <w:t>在软件开发、系统集成与</w:t>
      </w:r>
      <w:r>
        <w:rPr>
          <w:spacing w:val="-58"/>
        </w:rPr>
        <w:t> </w:t>
      </w:r>
      <w:r>
        <w:rPr>
          <w:rFonts w:ascii="宋体" w:hAnsi="宋体" w:cs="宋体" w:eastAsia="宋体" w:hint="default"/>
        </w:rPr>
        <w:t>IT</w:t>
      </w:r>
      <w:r>
        <w:rPr>
          <w:rFonts w:ascii="宋体" w:hAnsi="宋体" w:cs="宋体" w:eastAsia="宋体" w:hint="default"/>
          <w:spacing w:val="-56"/>
        </w:rPr>
        <w:t> </w:t>
      </w:r>
      <w:r>
        <w:rPr/>
        <w:t>服务领域，市场竞争主要是</w:t>
      </w:r>
      <w:r>
        <w:rPr>
          <w:spacing w:val="-56"/>
        </w:rPr>
        <w:t> </w:t>
      </w:r>
      <w:r>
        <w:rPr>
          <w:rFonts w:ascii="宋体" w:hAnsi="宋体" w:cs="宋体" w:eastAsia="宋体" w:hint="default"/>
        </w:rPr>
        <w:t>VMWARE</w:t>
      </w:r>
      <w:r>
        <w:rPr>
          <w:rFonts w:ascii="宋体" w:hAnsi="宋体" w:cs="宋体" w:eastAsia="宋体" w:hint="default"/>
          <w:spacing w:val="-56"/>
        </w:rPr>
        <w:t> </w:t>
      </w:r>
      <w:r>
        <w:rPr/>
        <w:t>等国外厂商和华为、新华三</w:t>
      </w:r>
      <w:r>
        <w:rPr>
          <w:w w:val="100"/>
        </w:rPr>
        <w:t> </w:t>
      </w:r>
      <w:r>
        <w:rPr/>
        <w:t>等国内厂商，移动运营商、大型互联网企业也开始参与云服务、大数据等新兴业务。</w:t>
      </w:r>
    </w:p>
    <w:p>
      <w:pPr>
        <w:pStyle w:val="BodyText"/>
        <w:spacing w:line="285" w:lineRule="auto" w:before="9"/>
        <w:ind w:left="558" w:right="3670"/>
        <w:jc w:val="left"/>
      </w:pPr>
      <w:r>
        <w:rPr>
          <w:spacing w:val="-2"/>
        </w:rPr>
        <w:t>（四）行业发展状况和未来发展趋势</w:t>
      </w:r>
      <w:r>
        <w:rPr>
          <w:spacing w:val="-72"/>
        </w:rPr>
        <w:t> </w:t>
      </w:r>
      <w:r>
        <w:rPr>
          <w:spacing w:val="-72"/>
        </w:rPr>
      </w:r>
      <w:r>
        <w:rPr>
          <w:rFonts w:ascii="宋体" w:hAnsi="宋体" w:cs="宋体" w:eastAsia="宋体" w:hint="default"/>
        </w:rPr>
        <w:t>1</w:t>
      </w:r>
      <w:r>
        <w:rPr/>
        <w:t>、电子信息制造业</w:t>
      </w:r>
    </w:p>
    <w:p>
      <w:pPr>
        <w:pStyle w:val="BodyText"/>
        <w:spacing w:line="285" w:lineRule="auto" w:before="11"/>
        <w:ind w:left="138" w:right="308" w:firstLine="419"/>
        <w:jc w:val="both"/>
      </w:pPr>
      <w:r>
        <w:rPr>
          <w:spacing w:val="-2"/>
        </w:rPr>
        <w:t>电子信息制造业是研制和生产电子设备及各种电子元件、器件、仪器、仪表的工业，由广播</w:t>
      </w:r>
      <w:r>
        <w:rPr>
          <w:w w:val="100"/>
        </w:rPr>
        <w:t> </w:t>
      </w:r>
      <w:r>
        <w:rPr>
          <w:spacing w:val="-6"/>
        </w:rPr>
        <w:t>电视设备、通信设备、雷达设备、电子计算机、电子元器件和其他电子专用设备等生产行业组成。</w:t>
      </w:r>
      <w:r>
        <w:rPr>
          <w:spacing w:val="-53"/>
        </w:rPr>
        <w:t> </w:t>
      </w:r>
      <w:r>
        <w:rPr>
          <w:spacing w:val="-53"/>
        </w:rPr>
      </w:r>
      <w:r>
        <w:rPr>
          <w:spacing w:val="-2"/>
        </w:rPr>
        <w:t>近年来随着信息技术在各行业的不断深入应用，各类企业对电子信息基础设施建设的需求不断扩</w:t>
      </w:r>
      <w:r>
        <w:rPr>
          <w:spacing w:val="-25"/>
        </w:rPr>
        <w:t> </w:t>
      </w:r>
      <w:r>
        <w:rPr>
          <w:spacing w:val="-25"/>
        </w:rPr>
      </w:r>
      <w:r>
        <w:rPr/>
        <w:t>大，我国电子信息制造企业数量也随之大幅增加。</w:t>
      </w:r>
    </w:p>
    <w:p>
      <w:pPr>
        <w:pStyle w:val="BodyText"/>
        <w:spacing w:line="285" w:lineRule="auto" w:before="12"/>
        <w:ind w:left="138" w:right="310" w:firstLine="419"/>
        <w:jc w:val="both"/>
      </w:pPr>
      <w:r>
        <w:rPr>
          <w:spacing w:val="-2"/>
        </w:rPr>
        <w:t>我国各行业的信息化建设是电子信息制造行业发展的直接动力，根据国家工信部数据，</w:t>
      </w:r>
      <w:r>
        <w:rPr>
          <w:rFonts w:ascii="宋体" w:hAnsi="宋体" w:cs="宋体" w:eastAsia="宋体" w:hint="default"/>
          <w:spacing w:val="-2"/>
        </w:rPr>
        <w:t>2018</w:t>
      </w:r>
      <w:r>
        <w:rPr>
          <w:rFonts w:ascii="宋体" w:hAnsi="宋体" w:cs="宋体" w:eastAsia="宋体" w:hint="default"/>
          <w:w w:val="100"/>
        </w:rPr>
        <w:t> </w:t>
      </w:r>
      <w:r>
        <w:rPr/>
        <w:t>年，我国电子信息制造业增加值同比增长</w:t>
      </w:r>
      <w:r>
        <w:rPr>
          <w:spacing w:val="-55"/>
        </w:rPr>
        <w:t> </w:t>
      </w:r>
      <w:r>
        <w:rPr>
          <w:rFonts w:ascii="宋体" w:hAnsi="宋体" w:cs="宋体" w:eastAsia="宋体" w:hint="default"/>
        </w:rPr>
        <w:t>13.1%</w:t>
      </w:r>
      <w:r>
        <w:rPr/>
        <w:t>；但在全球化背景下，国际电子企业加大对发展</w:t>
      </w:r>
      <w:r>
        <w:rPr>
          <w:w w:val="100"/>
        </w:rPr>
        <w:t> </w:t>
      </w:r>
      <w:r>
        <w:rPr>
          <w:spacing w:val="-2"/>
        </w:rPr>
        <w:t>中国家的渗透，行业竞争不断加剧，同时受我国宏观经济放缓、信息化建设更新换代减缓及持续</w:t>
      </w:r>
      <w:r>
        <w:rPr>
          <w:spacing w:val="-25"/>
        </w:rPr>
        <w:t> </w:t>
      </w:r>
      <w:r>
        <w:rPr>
          <w:spacing w:val="-25"/>
        </w:rPr>
      </w:r>
      <w:r>
        <w:rPr>
          <w:spacing w:val="-9"/>
          <w:w w:val="100"/>
        </w:rPr>
        <w:t>价格竞争的影响，我国电子信息制造业务收入增速逐步趋缓，从</w:t>
      </w:r>
      <w:r>
        <w:rPr>
          <w:spacing w:val="-76"/>
          <w:w w:val="100"/>
        </w:rPr>
        <w:t> </w:t>
      </w:r>
      <w:r>
        <w:rPr>
          <w:rFonts w:ascii="宋体" w:hAnsi="宋体" w:cs="宋体" w:eastAsia="宋体" w:hint="default"/>
          <w:spacing w:val="-1"/>
          <w:w w:val="100"/>
        </w:rPr>
        <w:t>2011</w:t>
      </w:r>
      <w:r>
        <w:rPr>
          <w:rFonts w:ascii="宋体" w:hAnsi="宋体" w:cs="宋体" w:eastAsia="宋体" w:hint="default"/>
          <w:spacing w:val="-76"/>
          <w:w w:val="100"/>
        </w:rPr>
        <w:t> </w:t>
      </w:r>
      <w:r>
        <w:rPr>
          <w:spacing w:val="-2"/>
          <w:w w:val="100"/>
        </w:rPr>
        <w:t>年的年增长</w:t>
      </w:r>
      <w:r>
        <w:rPr>
          <w:spacing w:val="-75"/>
          <w:w w:val="100"/>
        </w:rPr>
        <w:t> </w:t>
      </w:r>
      <w:r>
        <w:rPr>
          <w:rFonts w:ascii="宋体" w:hAnsi="宋体" w:cs="宋体" w:eastAsia="宋体" w:hint="default"/>
          <w:spacing w:val="-1"/>
          <w:w w:val="100"/>
        </w:rPr>
        <w:t>20.9%</w:t>
      </w:r>
      <w:r>
        <w:rPr>
          <w:spacing w:val="-1"/>
          <w:w w:val="100"/>
        </w:rPr>
        <w:t>下降至</w:t>
      </w:r>
      <w:r>
        <w:rPr>
          <w:spacing w:val="-76"/>
          <w:w w:val="100"/>
        </w:rPr>
        <w:t> </w:t>
      </w:r>
      <w:r>
        <w:rPr>
          <w:rFonts w:ascii="宋体" w:hAnsi="宋体" w:cs="宋体" w:eastAsia="宋体" w:hint="default"/>
          <w:spacing w:val="-1"/>
          <w:w w:val="100"/>
        </w:rPr>
        <w:t>2018</w:t>
      </w:r>
      <w:r>
        <w:rPr>
          <w:rFonts w:ascii="宋体" w:hAnsi="宋体" w:cs="宋体" w:eastAsia="宋体" w:hint="default"/>
          <w:w w:val="100"/>
        </w:rPr>
        <w:t> </w:t>
      </w:r>
      <w:r>
        <w:rPr/>
        <w:t>年的年增长</w:t>
      </w:r>
      <w:r>
        <w:rPr>
          <w:spacing w:val="-56"/>
        </w:rPr>
        <w:t> </w:t>
      </w:r>
      <w:r>
        <w:rPr>
          <w:rFonts w:ascii="宋体" w:hAnsi="宋体" w:cs="宋体" w:eastAsia="宋体" w:hint="default"/>
        </w:rPr>
        <w:t>9%</w:t>
      </w:r>
      <w:r>
        <w:rPr/>
        <w:t>，电子信息制造产业已进入低速增长区间。</w:t>
      </w:r>
    </w:p>
    <w:p>
      <w:pPr>
        <w:pStyle w:val="BodyText"/>
        <w:spacing w:line="285" w:lineRule="auto" w:before="11"/>
        <w:ind w:left="138" w:right="65" w:firstLine="419"/>
        <w:jc w:val="left"/>
      </w:pPr>
      <w:r>
        <w:rPr>
          <w:spacing w:val="-5"/>
          <w:w w:val="100"/>
        </w:rPr>
        <w:t>从发展进程来看，我国电子行业的发展已由以硬件为主的</w:t>
      </w:r>
      <w:r>
        <w:rPr>
          <w:spacing w:val="-50"/>
          <w:w w:val="100"/>
        </w:rPr>
        <w:t> </w:t>
      </w:r>
      <w:r>
        <w:rPr>
          <w:rFonts w:ascii="宋体" w:hAnsi="宋体" w:cs="宋体" w:eastAsia="宋体" w:hint="default"/>
          <w:spacing w:val="-2"/>
          <w:w w:val="100"/>
        </w:rPr>
        <w:t>IT</w:t>
      </w:r>
      <w:r>
        <w:rPr>
          <w:rFonts w:ascii="宋体" w:hAnsi="宋体" w:cs="宋体" w:eastAsia="宋体" w:hint="default"/>
          <w:spacing w:val="-51"/>
          <w:w w:val="100"/>
        </w:rPr>
        <w:t> </w:t>
      </w:r>
      <w:r>
        <w:rPr>
          <w:spacing w:val="-2"/>
          <w:w w:val="100"/>
        </w:rPr>
        <w:t>基础设施大规模采购和建设阶段，</w:t>
      </w:r>
      <w:r>
        <w:rPr>
          <w:w w:val="100"/>
        </w:rPr>
        <w:t> </w:t>
      </w:r>
      <w:r>
        <w:rPr/>
        <w:t>逐步向以软件开发和服务为主的系统应用及运维管理升级，并将最终实现硬件、软件和服务市场</w:t>
      </w:r>
      <w:r>
        <w:rPr>
          <w:w w:val="100"/>
        </w:rPr>
        <w:t> </w:t>
      </w:r>
      <w:r>
        <w:rPr/>
        <w:t>份额的均衡发展，这就促使电子信息制造企业加快转型，打造产业链整合和生态圈完善的发展路</w:t>
      </w:r>
      <w:r>
        <w:rPr>
          <w:w w:val="100"/>
        </w:rPr>
        <w:t> </w:t>
      </w:r>
      <w:r>
        <w:rPr/>
        <w:t>径，行业的可持续发展也将从技术进步带来的投资驱动转变为信息服务和技术应用带来的创新驱</w:t>
      </w:r>
      <w:r>
        <w:rPr>
          <w:w w:val="100"/>
        </w:rPr>
        <w:t> </w:t>
      </w:r>
      <w:r>
        <w:rPr/>
        <w:t>动。未来随着智能制造</w:t>
      </w:r>
      <w:r>
        <w:rPr>
          <w:spacing w:val="-54"/>
        </w:rPr>
        <w:t> </w:t>
      </w:r>
      <w:r>
        <w:rPr>
          <w:rFonts w:ascii="宋体" w:hAnsi="宋体" w:cs="宋体" w:eastAsia="宋体" w:hint="default"/>
        </w:rPr>
        <w:t>2025</w:t>
      </w:r>
      <w:r>
        <w:rPr>
          <w:rFonts w:ascii="宋体" w:hAnsi="宋体" w:cs="宋体" w:eastAsia="宋体" w:hint="default"/>
          <w:spacing w:val="-55"/>
        </w:rPr>
        <w:t> </w:t>
      </w:r>
      <w:r>
        <w:rPr/>
        <w:t>和工业</w:t>
      </w:r>
      <w:r>
        <w:rPr>
          <w:spacing w:val="-55"/>
        </w:rPr>
        <w:t> </w:t>
      </w:r>
      <w:r>
        <w:rPr>
          <w:rFonts w:ascii="宋体" w:hAnsi="宋体" w:cs="宋体" w:eastAsia="宋体" w:hint="default"/>
        </w:rPr>
        <w:t>4.0</w:t>
      </w:r>
      <w:r>
        <w:rPr>
          <w:rFonts w:ascii="宋体" w:hAnsi="宋体" w:cs="宋体" w:eastAsia="宋体" w:hint="default"/>
          <w:spacing w:val="-57"/>
        </w:rPr>
        <w:t> </w:t>
      </w:r>
      <w:r>
        <w:rPr/>
        <w:t>等的实施，云计算、大数据、互联网</w:t>
      </w:r>
      <w:r>
        <w:rPr>
          <w:rFonts w:ascii="宋体" w:hAnsi="宋体" w:cs="宋体" w:eastAsia="宋体" w:hint="default"/>
        </w:rPr>
        <w:t>+</w:t>
      </w:r>
      <w:r>
        <w:rPr/>
        <w:t>等带来新的发展空</w:t>
      </w:r>
      <w:r>
        <w:rPr>
          <w:w w:val="100"/>
        </w:rPr>
        <w:t> </w:t>
      </w:r>
      <w:r>
        <w:rPr>
          <w:spacing w:val="-4"/>
        </w:rPr>
        <w:t>间，企业信息化建设将加速，同时电子制造产业将不断完善</w:t>
      </w:r>
      <w:r>
        <w:rPr>
          <w:spacing w:val="-43"/>
        </w:rPr>
        <w:t> </w:t>
      </w:r>
      <w:r>
        <w:rPr>
          <w:rFonts w:ascii="宋体" w:hAnsi="宋体" w:cs="宋体" w:eastAsia="宋体" w:hint="default"/>
        </w:rPr>
        <w:t>IT</w:t>
      </w:r>
      <w:r>
        <w:rPr>
          <w:rFonts w:ascii="宋体" w:hAnsi="宋体" w:cs="宋体" w:eastAsia="宋体" w:hint="default"/>
          <w:spacing w:val="-44"/>
        </w:rPr>
        <w:t> </w:t>
      </w:r>
      <w:r>
        <w:rPr>
          <w:spacing w:val="-4"/>
        </w:rPr>
        <w:t>基础设施软硬件一体化布局，与下</w:t>
      </w:r>
      <w:r>
        <w:rPr>
          <w:spacing w:val="-63"/>
        </w:rPr>
        <w:t> </w:t>
      </w:r>
      <w:r>
        <w:rPr>
          <w:spacing w:val="-63"/>
        </w:rPr>
      </w:r>
      <w:r>
        <w:rPr/>
        <w:t>游产业加快融合的步伐，逐步形成完整的生态圈优势。</w:t>
      </w:r>
    </w:p>
    <w:p>
      <w:pPr>
        <w:pStyle w:val="BodyText"/>
        <w:spacing w:line="285" w:lineRule="auto" w:before="11"/>
        <w:ind w:left="138" w:right="307" w:firstLine="419"/>
        <w:jc w:val="both"/>
      </w:pPr>
      <w:r>
        <w:rPr>
          <w:spacing w:val="-2"/>
        </w:rPr>
        <w:t>我国电子信息制造业秉承技术引进和自主开发相结合的发展路径，不断扩大对电子基础设施</w:t>
      </w:r>
      <w:r>
        <w:rPr>
          <w:w w:val="100"/>
        </w:rPr>
        <w:t> </w:t>
      </w:r>
      <w:r>
        <w:rPr>
          <w:spacing w:val="-2"/>
        </w:rPr>
        <w:t>建设的投资规模，已经形成了较为完整的电子制造业产业体系。近年来，我国电子信息制造业固</w:t>
      </w:r>
      <w:r>
        <w:rPr>
          <w:spacing w:val="-25"/>
        </w:rPr>
        <w:t> </w:t>
      </w:r>
      <w:r>
        <w:rPr>
          <w:spacing w:val="-25"/>
        </w:rPr>
      </w:r>
      <w:r>
        <w:rPr>
          <w:spacing w:val="-2"/>
        </w:rPr>
        <w:t>定资产投资额逐年上升，但投资增速已从高速增长过渡到目前较为平稳的态势，</w:t>
      </w:r>
      <w:r>
        <w:rPr>
          <w:rFonts w:ascii="宋体" w:hAnsi="宋体" w:cs="宋体" w:eastAsia="宋体" w:hint="default"/>
          <w:spacing w:val="-2"/>
        </w:rPr>
        <w:t>2018</w:t>
      </w:r>
      <w:r>
        <w:rPr>
          <w:rFonts w:ascii="宋体" w:hAnsi="宋体" w:cs="宋体" w:eastAsia="宋体" w:hint="default"/>
          <w:spacing w:val="-15"/>
        </w:rPr>
        <w:t> </w:t>
      </w:r>
      <w:r>
        <w:rPr>
          <w:spacing w:val="-5"/>
        </w:rPr>
        <w:t>年，我国规</w:t>
      </w:r>
      <w:r>
        <w:rPr>
          <w:spacing w:val="-90"/>
        </w:rPr>
        <w:t> </w:t>
      </w:r>
      <w:r>
        <w:rPr>
          <w:spacing w:val="-90"/>
        </w:rPr>
      </w:r>
      <w:r>
        <w:rPr/>
        <w:t>模以上电子信息制造业固定资产投资同比增长</w:t>
      </w:r>
      <w:r>
        <w:rPr>
          <w:spacing w:val="-57"/>
        </w:rPr>
        <w:t> </w:t>
      </w:r>
      <w:r>
        <w:rPr>
          <w:rFonts w:ascii="宋体" w:hAnsi="宋体" w:cs="宋体" w:eastAsia="宋体" w:hint="default"/>
        </w:rPr>
        <w:t>16.6%</w:t>
      </w:r>
      <w:r>
        <w:rPr/>
        <w:t>。整体来看，电子信息制造业固定资产投资</w:t>
      </w:r>
      <w:r>
        <w:rPr>
          <w:w w:val="100"/>
        </w:rPr>
        <w:t> </w:t>
      </w:r>
      <w:r>
        <w:rPr/>
        <w:t>额维持高位，未来有望带动电子信息制造业收入的稳步提升。</w:t>
      </w:r>
    </w:p>
    <w:p>
      <w:pPr>
        <w:pStyle w:val="BodyText"/>
        <w:spacing w:line="285" w:lineRule="auto" w:before="11"/>
        <w:ind w:left="138" w:right="317" w:firstLine="419"/>
        <w:jc w:val="both"/>
      </w:pPr>
      <w:r>
        <w:rPr>
          <w:spacing w:val="-2"/>
        </w:rPr>
        <w:t>总体来看，近年来我国电子信息制造行业收入规模不断提升，固定资产投资增速维持高位，</w:t>
      </w:r>
      <w:r>
        <w:rPr>
          <w:w w:val="100"/>
        </w:rPr>
        <w:t> </w:t>
      </w:r>
      <w:r>
        <w:rPr/>
        <w:t>但行业整体发展放缓；未来随着新技术的发展需求，行业格局或将面临一定的调整。</w:t>
      </w:r>
    </w:p>
    <w:p>
      <w:pPr>
        <w:pStyle w:val="BodyText"/>
        <w:spacing w:line="285" w:lineRule="auto" w:before="11"/>
        <w:ind w:left="558" w:right="227"/>
        <w:jc w:val="left"/>
      </w:pPr>
      <w:r>
        <w:rPr>
          <w:rFonts w:ascii="宋体" w:hAnsi="宋体" w:cs="宋体" w:eastAsia="宋体" w:hint="default"/>
        </w:rPr>
        <w:t>2</w:t>
      </w:r>
      <w:r>
        <w:rPr/>
        <w:t>、高端计算机产业发展现状</w:t>
      </w:r>
      <w:r>
        <w:rPr>
          <w:w w:val="100"/>
        </w:rPr>
        <w:t> </w:t>
      </w:r>
      <w:r>
        <w:rPr>
          <w:spacing w:val="-2"/>
        </w:rPr>
        <w:t>高端计算机设备主要以服务器产品形态体现，特点是处理能力强、可靠性高、可扩展性好。</w:t>
      </w:r>
    </w:p>
    <w:p>
      <w:pPr>
        <w:pStyle w:val="BodyText"/>
        <w:spacing w:line="240" w:lineRule="auto" w:before="11"/>
        <w:ind w:left="138" w:right="227"/>
        <w:jc w:val="left"/>
      </w:pPr>
      <w:r>
        <w:rPr/>
        <w:t>服务器按照处理器架构来分可以分为</w:t>
      </w:r>
      <w:r>
        <w:rPr>
          <w:spacing w:val="-53"/>
        </w:rPr>
        <w:t> </w:t>
      </w:r>
      <w:r>
        <w:rPr>
          <w:rFonts w:ascii="宋体" w:hAnsi="宋体" w:cs="宋体" w:eastAsia="宋体" w:hint="default"/>
        </w:rPr>
        <w:t>X86</w:t>
      </w:r>
      <w:r>
        <w:rPr>
          <w:rFonts w:ascii="宋体" w:hAnsi="宋体" w:cs="宋体" w:eastAsia="宋体" w:hint="default"/>
          <w:spacing w:val="-55"/>
        </w:rPr>
        <w:t> </w:t>
      </w:r>
      <w:r>
        <w:rPr/>
        <w:t>服务器和非</w:t>
      </w:r>
      <w:r>
        <w:rPr>
          <w:spacing w:val="-52"/>
        </w:rPr>
        <w:t> </w:t>
      </w:r>
      <w:r>
        <w:rPr>
          <w:rFonts w:ascii="宋体" w:hAnsi="宋体" w:cs="宋体" w:eastAsia="宋体" w:hint="default"/>
        </w:rPr>
        <w:t>X86</w:t>
      </w:r>
      <w:r>
        <w:rPr>
          <w:rFonts w:ascii="宋体" w:hAnsi="宋体" w:cs="宋体" w:eastAsia="宋体" w:hint="default"/>
          <w:spacing w:val="-55"/>
        </w:rPr>
        <w:t> </w:t>
      </w:r>
      <w:r>
        <w:rPr/>
        <w:t>服务器；按照处理器个数来分可以分为</w:t>
      </w:r>
    </w:p>
    <w:p>
      <w:pPr>
        <w:spacing w:after="0" w:line="240" w:lineRule="auto"/>
        <w:jc w:val="left"/>
        <w:sectPr>
          <w:footerReference w:type="default" r:id="rId10"/>
          <w:pgSz w:w="11910" w:h="16840"/>
          <w:pgMar w:footer="1195" w:header="880" w:top="1120" w:bottom="1380" w:left="1660" w:right="960"/>
        </w:sectPr>
      </w:pPr>
    </w:p>
    <w:p>
      <w:pPr>
        <w:spacing w:line="240" w:lineRule="auto" w:before="4"/>
        <w:rPr>
          <w:rFonts w:ascii="宋体" w:hAnsi="宋体" w:cs="宋体" w:eastAsia="宋体" w:hint="default"/>
          <w:sz w:val="25"/>
          <w:szCs w:val="25"/>
        </w:rPr>
      </w:pPr>
    </w:p>
    <w:p>
      <w:pPr>
        <w:pStyle w:val="BodyText"/>
        <w:spacing w:line="285" w:lineRule="auto" w:before="36"/>
        <w:ind w:left="138" w:right="217"/>
        <w:jc w:val="both"/>
      </w:pPr>
      <w:r>
        <w:rPr>
          <w:spacing w:val="-2"/>
        </w:rPr>
        <w:t>单路、双路和多路服务器；按照服务器的外形结构来分可以分为塔式、机架式和整机柜服务器；</w:t>
      </w:r>
      <w:r>
        <w:rPr>
          <w:spacing w:val="-25"/>
        </w:rPr>
        <w:t> </w:t>
      </w:r>
      <w:r>
        <w:rPr>
          <w:spacing w:val="-25"/>
        </w:rPr>
      </w:r>
      <w:r>
        <w:rPr>
          <w:spacing w:val="-2"/>
        </w:rPr>
        <w:t>按照应用级别来分类，可以分为工作组级、部门级和企业级服务器。目前，我国应用最广泛的为</w:t>
      </w:r>
      <w:r>
        <w:rPr>
          <w:spacing w:val="-25"/>
        </w:rPr>
        <w:t> </w:t>
      </w:r>
      <w:r>
        <w:rPr>
          <w:spacing w:val="-25"/>
        </w:rPr>
      </w:r>
      <w:r>
        <w:rPr/>
        <w:t>通用</w:t>
      </w:r>
      <w:r>
        <w:rPr>
          <w:spacing w:val="-55"/>
        </w:rPr>
        <w:t> </w:t>
      </w:r>
      <w:r>
        <w:rPr>
          <w:rFonts w:ascii="宋体" w:hAnsi="宋体" w:cs="宋体" w:eastAsia="宋体" w:hint="default"/>
        </w:rPr>
        <w:t>X86</w:t>
      </w:r>
      <w:r>
        <w:rPr>
          <w:rFonts w:ascii="宋体" w:hAnsi="宋体" w:cs="宋体" w:eastAsia="宋体" w:hint="default"/>
          <w:spacing w:val="-55"/>
        </w:rPr>
        <w:t> </w:t>
      </w:r>
      <w:r>
        <w:rPr/>
        <w:t>系列服务器，同时以超级计算机为代表的高性能计算机需求增长显著。</w:t>
      </w:r>
    </w:p>
    <w:p>
      <w:pPr>
        <w:pStyle w:val="BodyText"/>
        <w:spacing w:line="285" w:lineRule="auto" w:before="11"/>
        <w:ind w:left="138" w:right="217" w:firstLine="419"/>
        <w:jc w:val="both"/>
      </w:pPr>
      <w:r>
        <w:rPr>
          <w:spacing w:val="-2"/>
        </w:rPr>
        <w:t>近年来，中国高端计算机市场呈现较快增长。受益于各地政府相继推进大数据和智慧城市建</w:t>
      </w:r>
      <w:r>
        <w:rPr>
          <w:w w:val="100"/>
        </w:rPr>
        <w:t> </w:t>
      </w:r>
      <w:r>
        <w:rPr>
          <w:spacing w:val="-2"/>
        </w:rPr>
        <w:t>设，对大型数据中心的需求越来越强烈，由此带动服务器产品市场的繁荣；其中，在国家“自主</w:t>
      </w:r>
      <w:r>
        <w:rPr>
          <w:spacing w:val="-25"/>
        </w:rPr>
        <w:t> </w:t>
      </w:r>
      <w:r>
        <w:rPr>
          <w:spacing w:val="-25"/>
        </w:rPr>
      </w:r>
      <w:r>
        <w:rPr>
          <w:spacing w:val="-2"/>
        </w:rPr>
        <w:t>可控”发展战略下，尤其是在政府、能源、电力、金融等关键领域对服务器的国产化替代趋势明</w:t>
      </w:r>
      <w:r>
        <w:rPr>
          <w:spacing w:val="-25"/>
        </w:rPr>
        <w:t> </w:t>
      </w:r>
      <w:r>
        <w:rPr>
          <w:spacing w:val="-25"/>
        </w:rPr>
      </w:r>
      <w:r>
        <w:rPr/>
        <w:t>显，为国产服务器市场带来了良好的发展机遇。</w:t>
      </w:r>
    </w:p>
    <w:p>
      <w:pPr>
        <w:pStyle w:val="BodyText"/>
        <w:spacing w:line="285" w:lineRule="auto" w:before="14"/>
        <w:ind w:left="558" w:right="96"/>
        <w:jc w:val="left"/>
      </w:pPr>
      <w:r>
        <w:rPr>
          <w:rFonts w:ascii="宋体" w:hAnsi="宋体" w:cs="宋体" w:eastAsia="宋体" w:hint="default"/>
        </w:rPr>
        <w:t>3</w:t>
      </w:r>
      <w:r>
        <w:rPr/>
        <w:t>、现代互联网产业正在不断融合、创新发展</w:t>
      </w:r>
      <w:r>
        <w:rPr>
          <w:w w:val="100"/>
        </w:rPr>
        <w:t> </w:t>
      </w:r>
      <w:r>
        <w:rPr>
          <w:spacing w:val="-2"/>
        </w:rPr>
        <w:t>近年来，全球互联网信息技术及其应用持续创新变革，移动互联网、云计算、大数据、物联</w:t>
      </w:r>
    </w:p>
    <w:p>
      <w:pPr>
        <w:pStyle w:val="BodyText"/>
        <w:spacing w:line="285" w:lineRule="auto" w:before="11"/>
        <w:ind w:left="138" w:right="217"/>
        <w:jc w:val="both"/>
      </w:pPr>
      <w:r>
        <w:rPr>
          <w:spacing w:val="-2"/>
        </w:rPr>
        <w:t>网等新兴技术不断涌现，以互联网为代表的信息技术在经济社会各领域深入应用并形成一系列新</w:t>
      </w:r>
      <w:r>
        <w:rPr>
          <w:spacing w:val="-25"/>
        </w:rPr>
        <w:t> </w:t>
      </w:r>
      <w:r>
        <w:rPr>
          <w:spacing w:val="-25"/>
        </w:rPr>
      </w:r>
      <w:r>
        <w:rPr/>
        <w:t>产业形态。与传统</w:t>
      </w:r>
      <w:r>
        <w:rPr>
          <w:spacing w:val="-55"/>
        </w:rPr>
        <w:t> </w:t>
      </w:r>
      <w:r>
        <w:rPr>
          <w:rFonts w:ascii="宋体" w:hAnsi="宋体" w:cs="宋体" w:eastAsia="宋体" w:hint="default"/>
        </w:rPr>
        <w:t>ICT</w:t>
      </w:r>
      <w:r>
        <w:rPr>
          <w:rFonts w:ascii="宋体" w:hAnsi="宋体" w:cs="宋体" w:eastAsia="宋体" w:hint="default"/>
          <w:spacing w:val="-54"/>
        </w:rPr>
        <w:t> </w:t>
      </w:r>
      <w:r>
        <w:rPr/>
        <w:t>产业相比，现代互联网产业出现三类新的特征：一是随着互联网技术自身</w:t>
      </w:r>
      <w:r>
        <w:rPr>
          <w:w w:val="100"/>
        </w:rPr>
        <w:t> </w:t>
      </w:r>
      <w:r>
        <w:rPr>
          <w:spacing w:val="-2"/>
        </w:rPr>
        <w:t>的创新与融合加速，智能化、个性化、微型化、移动化、服务化和交互式将是新一代互联网技术</w:t>
      </w:r>
      <w:r>
        <w:rPr>
          <w:spacing w:val="-25"/>
        </w:rPr>
        <w:t> </w:t>
      </w:r>
      <w:r>
        <w:rPr>
          <w:spacing w:val="-25"/>
        </w:rPr>
      </w:r>
      <w:r>
        <w:rPr>
          <w:spacing w:val="-2"/>
        </w:rPr>
        <w:t>发展的核心，互联网技术创新将直接衍生新的业态，包括移动互联网、云计算、大数据、物联网</w:t>
      </w:r>
      <w:r>
        <w:rPr>
          <w:spacing w:val="-26"/>
        </w:rPr>
        <w:t> </w:t>
      </w:r>
      <w:r>
        <w:rPr>
          <w:spacing w:val="-26"/>
        </w:rPr>
      </w:r>
      <w:r>
        <w:rPr/>
        <w:t>等产业，这些新兴产业未来的复合年增长率均在</w:t>
      </w:r>
      <w:r>
        <w:rPr>
          <w:spacing w:val="-57"/>
        </w:rPr>
        <w:t> </w:t>
      </w:r>
      <w:r>
        <w:rPr>
          <w:rFonts w:ascii="宋体" w:hAnsi="宋体" w:cs="宋体" w:eastAsia="宋体" w:hint="default"/>
        </w:rPr>
        <w:t>20%</w:t>
      </w:r>
      <w:r>
        <w:rPr/>
        <w:t>以上，在国民经济中的比重不断上升，使产</w:t>
      </w:r>
      <w:r>
        <w:rPr>
          <w:w w:val="100"/>
        </w:rPr>
        <w:t> </w:t>
      </w:r>
      <w:r>
        <w:rPr>
          <w:spacing w:val="-2"/>
        </w:rPr>
        <w:t>业结构呈现出高技术密集度的特征。二是依托互联网技术的高度倍增性、广泛渗透性和深度产业</w:t>
      </w:r>
      <w:r>
        <w:rPr>
          <w:spacing w:val="-26"/>
        </w:rPr>
        <w:t> </w:t>
      </w:r>
      <w:r>
        <w:rPr>
          <w:spacing w:val="-26"/>
        </w:rPr>
      </w:r>
      <w:r>
        <w:rPr>
          <w:spacing w:val="-2"/>
        </w:rPr>
        <w:t>关联性，互联网技术在农业、工业及服务业等产业领域广泛应用，推动基于网络化、智慧化的多</w:t>
      </w:r>
      <w:r>
        <w:rPr>
          <w:spacing w:val="-25"/>
        </w:rPr>
        <w:t> </w:t>
      </w:r>
      <w:r>
        <w:rPr>
          <w:spacing w:val="-25"/>
        </w:rPr>
      </w:r>
      <w:r>
        <w:rPr>
          <w:spacing w:val="-2"/>
        </w:rPr>
        <w:t>元产业融合，催生“互联网</w:t>
      </w:r>
      <w:r>
        <w:rPr>
          <w:rFonts w:ascii="宋体" w:hAnsi="宋体" w:cs="宋体" w:eastAsia="宋体" w:hint="default"/>
          <w:spacing w:val="-2"/>
        </w:rPr>
        <w:t>+</w:t>
      </w:r>
      <w:r>
        <w:rPr>
          <w:spacing w:val="-2"/>
        </w:rPr>
        <w:t>制造”“互联网</w:t>
      </w:r>
      <w:r>
        <w:rPr>
          <w:rFonts w:ascii="宋体" w:hAnsi="宋体" w:cs="宋体" w:eastAsia="宋体" w:hint="default"/>
          <w:spacing w:val="-2"/>
        </w:rPr>
        <w:t>+</w:t>
      </w:r>
      <w:r>
        <w:rPr>
          <w:spacing w:val="-2"/>
        </w:rPr>
        <w:t>商贸”“互联网</w:t>
      </w:r>
      <w:r>
        <w:rPr>
          <w:rFonts w:ascii="宋体" w:hAnsi="宋体" w:cs="宋体" w:eastAsia="宋体" w:hint="default"/>
          <w:spacing w:val="-2"/>
        </w:rPr>
        <w:t>+</w:t>
      </w:r>
      <w:r>
        <w:rPr>
          <w:spacing w:val="-2"/>
        </w:rPr>
        <w:t>金融”、“互联网</w:t>
      </w:r>
      <w:r>
        <w:rPr>
          <w:rFonts w:ascii="宋体" w:hAnsi="宋体" w:cs="宋体" w:eastAsia="宋体" w:hint="default"/>
          <w:spacing w:val="-2"/>
        </w:rPr>
        <w:t>+</w:t>
      </w:r>
      <w:r>
        <w:rPr>
          <w:spacing w:val="-2"/>
        </w:rPr>
        <w:t>农业”等新型</w:t>
      </w:r>
      <w:r>
        <w:rPr>
          <w:spacing w:val="-24"/>
        </w:rPr>
        <w:t> </w:t>
      </w:r>
      <w:r>
        <w:rPr>
          <w:spacing w:val="-24"/>
        </w:rPr>
      </w:r>
      <w:r>
        <w:rPr>
          <w:spacing w:val="-2"/>
        </w:rPr>
        <w:t>业态，使传统产业从研发、生产、经营、管理方面发生本质的改变。三是互联网思维极大促进了</w:t>
      </w:r>
      <w:r>
        <w:rPr>
          <w:spacing w:val="-25"/>
        </w:rPr>
        <w:t> </w:t>
      </w:r>
      <w:r>
        <w:rPr>
          <w:spacing w:val="-25"/>
        </w:rPr>
      </w:r>
      <w:r>
        <w:rPr>
          <w:spacing w:val="-2"/>
        </w:rPr>
        <w:t>包括产业技术创新、商业模式创新、产业文化创新等全方位创新，推动产业发展模式向创新驱动</w:t>
      </w:r>
      <w:r>
        <w:rPr>
          <w:spacing w:val="-25"/>
        </w:rPr>
        <w:t> </w:t>
      </w:r>
      <w:r>
        <w:rPr>
          <w:spacing w:val="-25"/>
        </w:rPr>
      </w:r>
      <w:r>
        <w:rPr>
          <w:spacing w:val="-2"/>
        </w:rPr>
        <w:t>转型。通过业态创新、商业模式创新，以及网络平台效应下的品牌塑造和生产经营，可以更好地</w:t>
      </w:r>
      <w:r>
        <w:rPr>
          <w:spacing w:val="-25"/>
        </w:rPr>
        <w:t> </w:t>
      </w:r>
      <w:r>
        <w:rPr>
          <w:spacing w:val="-25"/>
        </w:rPr>
      </w:r>
      <w:r>
        <w:rPr/>
        <w:t>促进产业转型升级，提升存量、创造增量，迈向创新驱动之路。</w:t>
      </w:r>
    </w:p>
    <w:p>
      <w:pPr>
        <w:pStyle w:val="BodyText"/>
        <w:spacing w:line="285" w:lineRule="auto" w:before="11"/>
        <w:ind w:left="558" w:right="96"/>
        <w:jc w:val="left"/>
      </w:pPr>
      <w:r>
        <w:rPr>
          <w:rFonts w:ascii="宋体" w:hAnsi="宋体" w:cs="宋体" w:eastAsia="宋体" w:hint="default"/>
        </w:rPr>
        <w:t>4</w:t>
      </w:r>
      <w:r>
        <w:rPr/>
        <w:t>、随着云计算、大数据、人工智能的发展，高端计算机行业迎来新的发展机遇</w:t>
      </w:r>
      <w:r>
        <w:rPr>
          <w:w w:val="100"/>
        </w:rPr>
        <w:t> </w:t>
      </w:r>
      <w:r>
        <w:rPr>
          <w:spacing w:val="-2"/>
        </w:rPr>
        <w:t>近年来，高端计算机行业利润空间正不断走低，除开市场竞争加剧外，但更重要的原因是上</w:t>
      </w:r>
    </w:p>
    <w:p>
      <w:pPr>
        <w:pStyle w:val="BodyText"/>
        <w:spacing w:line="285" w:lineRule="auto" w:before="11"/>
        <w:ind w:left="138" w:right="217"/>
        <w:jc w:val="both"/>
      </w:pPr>
      <w:r>
        <w:rPr/>
        <w:t>下游趋于集中，上游</w:t>
      </w:r>
      <w:r>
        <w:rPr>
          <w:spacing w:val="-54"/>
        </w:rPr>
        <w:t> </w:t>
      </w:r>
      <w:r>
        <w:rPr>
          <w:rFonts w:ascii="宋体" w:hAnsi="宋体" w:cs="宋体" w:eastAsia="宋体" w:hint="default"/>
        </w:rPr>
        <w:t>CPU</w:t>
      </w:r>
      <w:r>
        <w:rPr>
          <w:rFonts w:ascii="宋体" w:hAnsi="宋体" w:cs="宋体" w:eastAsia="宋体" w:hint="default"/>
          <w:spacing w:val="-55"/>
        </w:rPr>
        <w:t> </w:t>
      </w:r>
      <w:r>
        <w:rPr/>
        <w:t>由国际大厂商垄断，且芯片功能日益强大，导致服务器厂商增值设计空</w:t>
      </w:r>
      <w:r>
        <w:rPr>
          <w:w w:val="100"/>
        </w:rPr>
        <w:t> </w:t>
      </w:r>
      <w:r>
        <w:rPr>
          <w:spacing w:val="-2"/>
        </w:rPr>
        <w:t>间减小，而当前下游互联网客户居多，设计趋向集约化，采购也变得集中化，上下游的强势使得</w:t>
      </w:r>
      <w:r>
        <w:rPr>
          <w:spacing w:val="-25"/>
        </w:rPr>
        <w:t> </w:t>
      </w:r>
      <w:r>
        <w:rPr>
          <w:spacing w:val="-25"/>
        </w:rPr>
      </w:r>
      <w:r>
        <w:rPr/>
        <w:t>服务器厂商议价能力显著降低，因此整体利润空间呈向下趋势。</w:t>
      </w:r>
    </w:p>
    <w:p>
      <w:pPr>
        <w:pStyle w:val="BodyText"/>
        <w:spacing w:line="285" w:lineRule="auto" w:before="11"/>
        <w:ind w:left="138" w:right="217" w:firstLine="419"/>
        <w:jc w:val="both"/>
      </w:pPr>
      <w:r>
        <w:rPr>
          <w:spacing w:val="-2"/>
        </w:rPr>
        <w:t>另一方面，除传统行业对高端计算机产品形成了较大的市场需求外，随着云计算、大数据、</w:t>
      </w:r>
      <w:r>
        <w:rPr>
          <w:w w:val="100"/>
        </w:rPr>
        <w:t> </w:t>
      </w:r>
      <w:r>
        <w:rPr/>
        <w:t>人工智能、</w:t>
      </w:r>
      <w:r>
        <w:rPr>
          <w:rFonts w:ascii="宋体" w:hAnsi="宋体" w:cs="宋体" w:eastAsia="宋体" w:hint="default"/>
        </w:rPr>
        <w:t>5G</w:t>
      </w:r>
      <w:r>
        <w:rPr>
          <w:rFonts w:ascii="宋体" w:hAnsi="宋体" w:cs="宋体" w:eastAsia="宋体" w:hint="default"/>
          <w:spacing w:val="-56"/>
        </w:rPr>
        <w:t> </w:t>
      </w:r>
      <w:r>
        <w:rPr/>
        <w:t>移动互联等新兴产业的不断发展，服务器市场迎来了新的发展空间。</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p>
    <w:p>
      <w:pPr>
        <w:pStyle w:val="BodyText"/>
        <w:spacing w:line="285" w:lineRule="auto" w:before="11"/>
        <w:ind w:left="138" w:right="96"/>
        <w:jc w:val="left"/>
      </w:pPr>
      <w:r>
        <w:rPr>
          <w:rFonts w:ascii="宋体" w:hAnsi="宋体" w:cs="宋体" w:eastAsia="宋体" w:hint="default"/>
        </w:rPr>
        <w:t>31</w:t>
      </w:r>
      <w:r>
        <w:rPr>
          <w:rFonts w:ascii="宋体" w:hAnsi="宋体" w:cs="宋体" w:eastAsia="宋体" w:hint="default"/>
          <w:spacing w:val="-10"/>
        </w:rPr>
        <w:t> </w:t>
      </w:r>
      <w:r>
        <w:rPr/>
        <w:t>日，国务院印发了《促进大数据发展行动纲要》，其中提出全面推进我国大数据发展和应用，</w:t>
      </w:r>
      <w:r>
        <w:rPr>
          <w:spacing w:val="-94"/>
        </w:rPr>
        <w:t> </w:t>
      </w:r>
      <w:r>
        <w:rPr>
          <w:spacing w:val="-94"/>
        </w:rPr>
      </w:r>
      <w:r>
        <w:rPr>
          <w:spacing w:val="-5"/>
        </w:rPr>
        <w:t>加快建设数据强国；</w:t>
      </w:r>
      <w:r>
        <w:rPr>
          <w:rFonts w:ascii="宋体" w:hAnsi="宋体" w:cs="宋体" w:eastAsia="宋体" w:hint="default"/>
          <w:spacing w:val="-5"/>
        </w:rPr>
        <w:t>2017</w:t>
      </w:r>
      <w:r>
        <w:rPr>
          <w:rFonts w:ascii="宋体" w:hAnsi="宋体" w:cs="宋体" w:eastAsia="宋体" w:hint="default"/>
          <w:spacing w:val="-41"/>
        </w:rPr>
        <w:t> </w:t>
      </w:r>
      <w:r>
        <w:rPr>
          <w:spacing w:val="-4"/>
        </w:rPr>
        <w:t>年底前形成跨部门数据资源共享共用格局，</w:t>
      </w:r>
      <w:r>
        <w:rPr>
          <w:rFonts w:ascii="宋体" w:hAnsi="宋体" w:cs="宋体" w:eastAsia="宋体" w:hint="default"/>
          <w:spacing w:val="-4"/>
        </w:rPr>
        <w:t>2018</w:t>
      </w:r>
      <w:r>
        <w:rPr>
          <w:rFonts w:ascii="宋体" w:hAnsi="宋体" w:cs="宋体" w:eastAsia="宋体" w:hint="default"/>
          <w:spacing w:val="-41"/>
        </w:rPr>
        <w:t> </w:t>
      </w:r>
      <w:r>
        <w:rPr/>
        <w:t>年底前建成国家政府数</w:t>
      </w:r>
      <w:r>
        <w:rPr>
          <w:spacing w:val="-72"/>
        </w:rPr>
        <w:t> </w:t>
      </w:r>
      <w:r>
        <w:rPr>
          <w:spacing w:val="-72"/>
        </w:rPr>
      </w:r>
      <w:r>
        <w:rPr/>
        <w:t>据统一开放平台，推动大数据与云计算、物联网、移动互联网等新一代信息技术融合发展。随着</w:t>
      </w:r>
      <w:r>
        <w:rPr>
          <w:w w:val="100"/>
        </w:rPr>
        <w:t> </w:t>
      </w:r>
      <w:r>
        <w:rPr/>
        <w:t>行业云计算应用的不断深化，越来越多的服务器将会服务于云计算。大数据技术发展的基础是服</w:t>
      </w:r>
      <w:r>
        <w:rPr>
          <w:w w:val="100"/>
        </w:rPr>
        <w:t> </w:t>
      </w:r>
      <w:r>
        <w:rPr/>
        <w:t>务器、高性能计算机和存储设备等，未来数据量将出现爆发式增长，以人工智能为代表的新兴技</w:t>
      </w:r>
      <w:r>
        <w:rPr>
          <w:w w:val="100"/>
        </w:rPr>
        <w:t> </w:t>
      </w:r>
      <w:r>
        <w:rPr>
          <w:spacing w:val="-5"/>
        </w:rPr>
        <w:t>术发展，对数据处理能力的需求也将大幅提升。基于云计算和大数据的</w:t>
      </w:r>
      <w:r>
        <w:rPr>
          <w:spacing w:val="-40"/>
        </w:rPr>
        <w:t> </w:t>
      </w:r>
      <w:r>
        <w:rPr>
          <w:rFonts w:ascii="宋体" w:hAnsi="宋体" w:cs="宋体" w:eastAsia="宋体" w:hint="default"/>
        </w:rPr>
        <w:t>IT</w:t>
      </w:r>
      <w:r>
        <w:rPr>
          <w:rFonts w:ascii="宋体" w:hAnsi="宋体" w:cs="宋体" w:eastAsia="宋体" w:hint="default"/>
          <w:spacing w:val="-43"/>
        </w:rPr>
        <w:t> </w:t>
      </w:r>
      <w:r>
        <w:rPr/>
        <w:t>基础设施建设模式为信</w:t>
      </w:r>
      <w:r>
        <w:rPr>
          <w:spacing w:val="-76"/>
        </w:rPr>
        <w:t> </w:t>
      </w:r>
      <w:r>
        <w:rPr>
          <w:spacing w:val="-76"/>
        </w:rPr>
      </w:r>
      <w:r>
        <w:rPr>
          <w:spacing w:val="-7"/>
        </w:rPr>
        <w:t>息行业带来了节约成本、拓展应用、充分利用资源的发展思路，也带动了服务器行业的快速发展。</w:t>
      </w:r>
    </w:p>
    <w:p>
      <w:pPr>
        <w:pStyle w:val="BodyText"/>
        <w:spacing w:line="285" w:lineRule="auto" w:before="11"/>
        <w:ind w:left="558" w:right="4989"/>
        <w:jc w:val="left"/>
      </w:pPr>
      <w:r>
        <w:rPr/>
        <w:t>（五）行业壁垒与上下游关系</w:t>
      </w:r>
      <w:r>
        <w:rPr>
          <w:w w:val="100"/>
        </w:rPr>
        <w:t> </w:t>
      </w:r>
      <w:r>
        <w:rPr>
          <w:rFonts w:ascii="宋体" w:hAnsi="宋体" w:cs="宋体" w:eastAsia="宋体" w:hint="default"/>
        </w:rPr>
        <w:t>1</w:t>
      </w:r>
      <w:r>
        <w:rPr/>
        <w:t>、行业壁垒</w:t>
      </w:r>
      <w:r>
        <w:rPr>
          <w:w w:val="100"/>
        </w:rPr>
        <w:t> </w:t>
      </w:r>
      <w:r>
        <w:rPr>
          <w:spacing w:val="-2"/>
        </w:rPr>
        <w:t>进入本公司所在行业的主要障碍如下：</w:t>
      </w:r>
    </w:p>
    <w:p>
      <w:pPr>
        <w:pStyle w:val="BodyText"/>
        <w:spacing w:line="285" w:lineRule="auto" w:before="11"/>
        <w:ind w:left="558" w:right="96"/>
        <w:jc w:val="left"/>
      </w:pPr>
      <w:r>
        <w:rPr/>
        <w:t>（</w:t>
      </w:r>
      <w:r>
        <w:rPr>
          <w:rFonts w:ascii="宋体" w:hAnsi="宋体" w:cs="宋体" w:eastAsia="宋体" w:hint="default"/>
        </w:rPr>
        <w:t>1</w:t>
      </w:r>
      <w:r>
        <w:rPr/>
        <w:t>）技术壁垒</w:t>
      </w:r>
      <w:r>
        <w:rPr>
          <w:w w:val="100"/>
        </w:rPr>
        <w:t> </w:t>
      </w:r>
      <w:r>
        <w:rPr>
          <w:spacing w:val="-2"/>
        </w:rPr>
        <w:t>新一代信息技术行业的关键技术都是经过专业的技术研发团队和产品应用团队长期积累取得</w:t>
      </w:r>
    </w:p>
    <w:p>
      <w:pPr>
        <w:pStyle w:val="BodyText"/>
        <w:spacing w:line="285" w:lineRule="auto" w:before="12"/>
        <w:ind w:left="138" w:right="217"/>
        <w:jc w:val="both"/>
      </w:pPr>
      <w:r>
        <w:rPr>
          <w:spacing w:val="-2"/>
        </w:rPr>
        <w:t>的。新进入者缺乏对关键技术的有效积累，缺乏对前瞻性技术方向的有效研究和掌控，面临较大</w:t>
      </w:r>
      <w:r>
        <w:rPr>
          <w:spacing w:val="-25"/>
        </w:rPr>
        <w:t> </w:t>
      </w:r>
      <w:r>
        <w:rPr>
          <w:spacing w:val="-25"/>
        </w:rPr>
      </w:r>
      <w:r>
        <w:rPr/>
        <w:t>的技术壁垒。</w:t>
      </w:r>
    </w:p>
    <w:p>
      <w:pPr>
        <w:spacing w:after="0" w:line="285" w:lineRule="auto"/>
        <w:jc w:val="both"/>
        <w:sectPr>
          <w:footerReference w:type="default" r:id="rId11"/>
          <w:pgSz w:w="11910" w:h="16840"/>
          <w:pgMar w:footer="1195" w:header="880" w:top="1120" w:bottom="1380" w:left="1660" w:right="1060"/>
          <w:pgNumType w:start="11"/>
        </w:sectPr>
      </w:pPr>
    </w:p>
    <w:p>
      <w:pPr>
        <w:spacing w:line="240" w:lineRule="auto" w:before="4"/>
        <w:rPr>
          <w:rFonts w:ascii="宋体" w:hAnsi="宋体" w:cs="宋体" w:eastAsia="宋体" w:hint="default"/>
          <w:sz w:val="25"/>
          <w:szCs w:val="25"/>
        </w:rPr>
      </w:pPr>
    </w:p>
    <w:p>
      <w:pPr>
        <w:pStyle w:val="BodyText"/>
        <w:spacing w:line="288" w:lineRule="auto" w:before="36"/>
        <w:ind w:left="558" w:right="0"/>
        <w:jc w:val="left"/>
      </w:pPr>
      <w:r>
        <w:rPr/>
        <w:t>（</w:t>
      </w:r>
      <w:r>
        <w:rPr>
          <w:rFonts w:ascii="宋体" w:hAnsi="宋体" w:cs="宋体" w:eastAsia="宋体" w:hint="default"/>
        </w:rPr>
        <w:t>2</w:t>
      </w:r>
      <w:r>
        <w:rPr/>
        <w:t>）人才壁垒</w:t>
      </w:r>
      <w:r>
        <w:rPr>
          <w:w w:val="100"/>
        </w:rPr>
        <w:t> </w:t>
      </w:r>
      <w:r>
        <w:rPr>
          <w:spacing w:val="-2"/>
        </w:rPr>
        <w:t>新一代信息技术行业是一个高端人才相对稀缺的行业，高水平设计和开发人员，需要在稳定</w:t>
      </w:r>
    </w:p>
    <w:p>
      <w:pPr>
        <w:pStyle w:val="BodyText"/>
        <w:spacing w:line="285" w:lineRule="auto" w:before="9"/>
        <w:ind w:left="138" w:right="137"/>
        <w:jc w:val="both"/>
      </w:pPr>
      <w:r>
        <w:rPr>
          <w:spacing w:val="-2"/>
        </w:rPr>
        <w:t>的科研环境中长期培养。目前行业内的高端研发人才主要集中在国内外一些规模较大的高端计算</w:t>
      </w:r>
      <w:r>
        <w:rPr>
          <w:spacing w:val="-25"/>
        </w:rPr>
        <w:t> </w:t>
      </w:r>
      <w:r>
        <w:rPr>
          <w:spacing w:val="-25"/>
        </w:rPr>
      </w:r>
      <w:r>
        <w:rPr>
          <w:spacing w:val="-2"/>
        </w:rPr>
        <w:t>机厂商以及国家级研究机构中。行业高端人才的稀缺使得新进入者较难获得所需人才，无法快速</w:t>
      </w:r>
      <w:r>
        <w:rPr>
          <w:spacing w:val="-25"/>
        </w:rPr>
        <w:t> </w:t>
      </w:r>
      <w:r>
        <w:rPr>
          <w:spacing w:val="-25"/>
        </w:rPr>
      </w:r>
      <w:r>
        <w:rPr/>
        <w:t>突破研发领域的技术壁垒，难以快速形成自身的技术优势或差异化优势。</w:t>
      </w:r>
    </w:p>
    <w:p>
      <w:pPr>
        <w:pStyle w:val="BodyText"/>
        <w:spacing w:line="285" w:lineRule="auto" w:before="11"/>
        <w:ind w:left="558" w:right="0"/>
        <w:jc w:val="left"/>
      </w:pPr>
      <w:r>
        <w:rPr/>
        <w:t>（</w:t>
      </w:r>
      <w:r>
        <w:rPr>
          <w:rFonts w:ascii="宋体" w:hAnsi="宋体" w:cs="宋体" w:eastAsia="宋体" w:hint="default"/>
        </w:rPr>
        <w:t>3</w:t>
      </w:r>
      <w:r>
        <w:rPr/>
        <w:t>）品牌壁垒</w:t>
      </w:r>
      <w:r>
        <w:rPr>
          <w:w w:val="100"/>
        </w:rPr>
        <w:t> </w:t>
      </w:r>
      <w:r>
        <w:rPr>
          <w:spacing w:val="-7"/>
        </w:rPr>
        <w:t>在当今信息化时代，重点行业、大型企业等主要的高端计算机（特别是高性能计算机）客户，</w:t>
      </w:r>
    </w:p>
    <w:p>
      <w:pPr>
        <w:pStyle w:val="BodyText"/>
        <w:spacing w:line="285" w:lineRule="auto" w:before="14"/>
        <w:ind w:left="138" w:right="137"/>
        <w:jc w:val="both"/>
      </w:pPr>
      <w:r>
        <w:rPr>
          <w:spacing w:val="-2"/>
        </w:rPr>
        <w:t>一般有较高的品牌忠诚度。主要高端计算机厂商都是在激烈的市场竞争中经过多年的努力，通过</w:t>
      </w:r>
      <w:r>
        <w:rPr>
          <w:spacing w:val="-25"/>
        </w:rPr>
        <w:t> </w:t>
      </w:r>
      <w:r>
        <w:rPr>
          <w:spacing w:val="-25"/>
        </w:rPr>
      </w:r>
      <w:r>
        <w:rPr>
          <w:spacing w:val="-2"/>
        </w:rPr>
        <w:t>诚信的服务、优良的产品品质逐步积累起公司的品牌美誉度，并与客户形成了长期、互信的合作</w:t>
      </w:r>
      <w:r>
        <w:rPr>
          <w:spacing w:val="-25"/>
        </w:rPr>
        <w:t> </w:t>
      </w:r>
      <w:r>
        <w:rPr>
          <w:spacing w:val="-25"/>
        </w:rPr>
      </w:r>
      <w:r>
        <w:rPr/>
        <w:t>关系。这种品牌美誉度的长期积累和与客户互信合作关系是新进入者无法在短期内实现的。</w:t>
      </w:r>
    </w:p>
    <w:p>
      <w:pPr>
        <w:pStyle w:val="BodyText"/>
        <w:spacing w:line="285" w:lineRule="auto" w:before="12"/>
        <w:ind w:left="558" w:right="0"/>
        <w:jc w:val="left"/>
      </w:pPr>
      <w:r>
        <w:rPr/>
        <w:t>（</w:t>
      </w:r>
      <w:r>
        <w:rPr>
          <w:rFonts w:ascii="宋体" w:hAnsi="宋体" w:cs="宋体" w:eastAsia="宋体" w:hint="default"/>
        </w:rPr>
        <w:t>4</w:t>
      </w:r>
      <w:r>
        <w:rPr/>
        <w:t>）服务体系壁垒</w:t>
      </w:r>
      <w:r>
        <w:rPr>
          <w:w w:val="100"/>
        </w:rPr>
        <w:t> </w:t>
      </w:r>
      <w:r>
        <w:rPr>
          <w:spacing w:val="-7"/>
        </w:rPr>
        <w:t>高端计算机（特别是高性能计算机）作为高端设备，用户需要完整的解决方案和个性化服务，</w:t>
      </w:r>
    </w:p>
    <w:p>
      <w:pPr>
        <w:pStyle w:val="BodyText"/>
        <w:spacing w:line="288" w:lineRule="auto" w:before="11"/>
        <w:ind w:left="138" w:right="137"/>
        <w:jc w:val="both"/>
      </w:pPr>
      <w:r>
        <w:rPr>
          <w:spacing w:val="-2"/>
        </w:rPr>
        <w:t>这就要求高端计算机企业能够提供出完善的服务体系作为支撑。这种整套的服务体系是新进入者</w:t>
      </w:r>
      <w:r>
        <w:rPr>
          <w:spacing w:val="-25"/>
        </w:rPr>
        <w:t> </w:t>
      </w:r>
      <w:r>
        <w:rPr>
          <w:spacing w:val="-25"/>
        </w:rPr>
      </w:r>
      <w:r>
        <w:rPr/>
        <w:t>无法在短期内复制和实现的。</w:t>
      </w:r>
    </w:p>
    <w:p>
      <w:pPr>
        <w:pStyle w:val="BodyText"/>
        <w:spacing w:line="285" w:lineRule="auto" w:before="9"/>
        <w:ind w:left="558" w:right="0"/>
        <w:jc w:val="left"/>
      </w:pPr>
      <w:r>
        <w:rPr>
          <w:rFonts w:ascii="宋体" w:hAnsi="宋体" w:cs="宋体" w:eastAsia="宋体" w:hint="default"/>
        </w:rPr>
        <w:t>2</w:t>
      </w:r>
      <w:r>
        <w:rPr/>
        <w:t>、上游行业分析</w:t>
      </w:r>
      <w:r>
        <w:rPr>
          <w:w w:val="100"/>
        </w:rPr>
        <w:t> </w:t>
      </w:r>
      <w:r>
        <w:rPr>
          <w:spacing w:val="-2"/>
        </w:rPr>
        <w:t>本公司所处行业的上游行业包括芯片、存储等硬件设备制造业及软件行业。当前，上游具有</w:t>
      </w:r>
    </w:p>
    <w:p>
      <w:pPr>
        <w:pStyle w:val="BodyText"/>
        <w:spacing w:line="285" w:lineRule="auto" w:before="11"/>
        <w:ind w:left="138" w:right="127"/>
        <w:jc w:val="both"/>
      </w:pPr>
      <w:r>
        <w:rPr/>
        <w:t>较大影响力的制造商主要是</w:t>
      </w:r>
      <w:r>
        <w:rPr>
          <w:spacing w:val="-18"/>
        </w:rPr>
        <w:t> </w:t>
      </w:r>
      <w:r>
        <w:rPr>
          <w:rFonts w:ascii="宋体" w:hAnsi="宋体" w:cs="宋体" w:eastAsia="宋体" w:hint="default"/>
          <w:spacing w:val="-3"/>
        </w:rPr>
        <w:t>Intel</w:t>
      </w:r>
      <w:r>
        <w:rPr>
          <w:spacing w:val="-3"/>
        </w:rPr>
        <w:t>、</w:t>
      </w:r>
      <w:r>
        <w:rPr>
          <w:rFonts w:ascii="宋体" w:hAnsi="宋体" w:cs="宋体" w:eastAsia="宋体" w:hint="default"/>
          <w:spacing w:val="-3"/>
        </w:rPr>
        <w:t>AMD</w:t>
      </w:r>
      <w:r>
        <w:rPr>
          <w:spacing w:val="-3"/>
        </w:rPr>
        <w:t>、希捷、三星等国外知名企业，上述企业规模大，发展稳</w:t>
      </w:r>
      <w:r>
        <w:rPr>
          <w:spacing w:val="-89"/>
        </w:rPr>
        <w:t> </w:t>
      </w:r>
      <w:r>
        <w:rPr>
          <w:spacing w:val="-89"/>
        </w:rPr>
      </w:r>
      <w:r>
        <w:rPr>
          <w:spacing w:val="-2"/>
        </w:rPr>
        <w:t>定，货源充足，质量稳定。从整体来看，上游企业的稳定有利于本行业发展。同时，随着国内上</w:t>
      </w:r>
      <w:r>
        <w:rPr>
          <w:spacing w:val="-25"/>
        </w:rPr>
        <w:t> </w:t>
      </w:r>
      <w:r>
        <w:rPr>
          <w:spacing w:val="-25"/>
        </w:rPr>
      </w:r>
      <w:r>
        <w:rPr>
          <w:spacing w:val="-2"/>
        </w:rPr>
        <w:t>游企业的发展壮大，使得零部件采购价格总体呈下降趋势，将有利于提高国内新一代信息技术企</w:t>
      </w:r>
      <w:r>
        <w:rPr>
          <w:spacing w:val="-25"/>
        </w:rPr>
        <w:t> </w:t>
      </w:r>
      <w:r>
        <w:rPr>
          <w:spacing w:val="-25"/>
        </w:rPr>
      </w:r>
      <w:r>
        <w:rPr/>
        <w:t>业的竞争力。</w:t>
      </w:r>
    </w:p>
    <w:p>
      <w:pPr>
        <w:pStyle w:val="BodyText"/>
        <w:spacing w:line="285" w:lineRule="auto" w:before="12"/>
        <w:ind w:left="558" w:right="0"/>
        <w:jc w:val="left"/>
      </w:pPr>
      <w:r>
        <w:rPr>
          <w:rFonts w:ascii="宋体" w:hAnsi="宋体" w:cs="宋体" w:eastAsia="宋体" w:hint="default"/>
        </w:rPr>
        <w:t>3</w:t>
      </w:r>
      <w:r>
        <w:rPr/>
        <w:t>、下游行业分析</w:t>
      </w:r>
      <w:r>
        <w:rPr>
          <w:w w:val="100"/>
        </w:rPr>
        <w:t> </w:t>
      </w:r>
      <w:r>
        <w:rPr>
          <w:spacing w:val="-2"/>
        </w:rPr>
        <w:t>高端计算机等新一代信息技术主要是为国民经济各行业信息化建设提供服务，其下游行业为</w:t>
      </w:r>
    </w:p>
    <w:p>
      <w:pPr>
        <w:pStyle w:val="BodyText"/>
        <w:spacing w:line="285" w:lineRule="auto" w:before="11"/>
        <w:ind w:left="138" w:right="128"/>
        <w:jc w:val="both"/>
      </w:pPr>
      <w:r>
        <w:rPr>
          <w:spacing w:val="-2"/>
        </w:rPr>
        <w:t>政府、能源、互联网、教育、国防等行业客户，涵盖国家基础设施、电子政务、企业信息化和城</w:t>
      </w:r>
      <w:r>
        <w:rPr>
          <w:spacing w:val="-25"/>
        </w:rPr>
        <w:t> </w:t>
      </w:r>
      <w:r>
        <w:rPr>
          <w:spacing w:val="-25"/>
        </w:rPr>
      </w:r>
      <w:r>
        <w:rPr>
          <w:spacing w:val="-6"/>
        </w:rPr>
        <w:t>市信息化等领域。目前，我国国民经济各行业发展形势良好，各行业的信息化建设需求仍然旺盛，</w:t>
      </w:r>
      <w:r>
        <w:rPr>
          <w:spacing w:val="-54"/>
        </w:rPr>
        <w:t> </w:t>
      </w:r>
      <w:r>
        <w:rPr>
          <w:spacing w:val="-54"/>
        </w:rPr>
      </w:r>
      <w:r>
        <w:rPr>
          <w:spacing w:val="-2"/>
        </w:rPr>
        <w:t>这对我国新一代信息技术行业发展提供了广阔的市场空间。同时下游行业客户对高端计算机产品</w:t>
      </w:r>
      <w:r>
        <w:rPr>
          <w:spacing w:val="-25"/>
        </w:rPr>
        <w:t> </w:t>
      </w:r>
      <w:r>
        <w:rPr>
          <w:spacing w:val="-25"/>
        </w:rPr>
      </w:r>
      <w:r>
        <w:rPr>
          <w:spacing w:val="-2"/>
        </w:rPr>
        <w:t>的技术先进性、可靠性要求也在逐步提高，使得新一代信息技术企业必须不断地加大产品研发投</w:t>
      </w:r>
      <w:r>
        <w:rPr>
          <w:spacing w:val="-25"/>
        </w:rPr>
        <w:t> </w:t>
      </w:r>
      <w:r>
        <w:rPr>
          <w:spacing w:val="-25"/>
        </w:rPr>
      </w:r>
      <w:r>
        <w:rPr/>
        <w:t>入和加强技术创新能力，以更好地满足下游行业客户的需求。</w:t>
      </w:r>
    </w:p>
    <w:p>
      <w:pPr>
        <w:pStyle w:val="BodyText"/>
        <w:spacing w:line="285" w:lineRule="auto" w:before="11"/>
        <w:ind w:left="558" w:right="5573"/>
        <w:jc w:val="left"/>
      </w:pPr>
      <w:r>
        <w:rPr>
          <w:spacing w:val="-2"/>
        </w:rPr>
        <w:t>（六）影响行业发展的因素</w:t>
      </w:r>
      <w:r>
        <w:rPr>
          <w:spacing w:val="-82"/>
        </w:rPr>
        <w:t> </w:t>
      </w:r>
      <w:r>
        <w:rPr>
          <w:spacing w:val="-82"/>
        </w:rPr>
      </w:r>
      <w:r>
        <w:rPr>
          <w:rFonts w:ascii="宋体" w:hAnsi="宋体" w:cs="宋体" w:eastAsia="宋体" w:hint="default"/>
        </w:rPr>
        <w:t>1</w:t>
      </w:r>
      <w:r>
        <w:rPr/>
        <w:t>、有利因素</w:t>
      </w:r>
    </w:p>
    <w:p>
      <w:pPr>
        <w:pStyle w:val="BodyText"/>
        <w:spacing w:line="285" w:lineRule="auto" w:before="11"/>
        <w:ind w:left="138" w:right="128" w:firstLine="419"/>
        <w:jc w:val="both"/>
      </w:pPr>
      <w:r>
        <w:rPr>
          <w:spacing w:val="-4"/>
        </w:rPr>
        <w:t>（</w:t>
      </w:r>
      <w:r>
        <w:rPr>
          <w:rFonts w:ascii="宋体" w:hAnsi="宋体" w:cs="宋体" w:eastAsia="宋体" w:hint="default"/>
          <w:spacing w:val="-4"/>
        </w:rPr>
        <w:t>1</w:t>
      </w:r>
      <w:r>
        <w:rPr>
          <w:spacing w:val="-4"/>
        </w:rPr>
        <w:t>）我国宏观经济总体向好的态势，将有效带动新一代信息技术行业的高速发展。随着国民</w:t>
      </w:r>
      <w:r>
        <w:rPr>
          <w:w w:val="100"/>
        </w:rPr>
        <w:t> </w:t>
      </w:r>
      <w:r>
        <w:rPr>
          <w:spacing w:val="-2"/>
        </w:rPr>
        <w:t>经济总体快速发展，各行各业对于信息技术的需求也在急剧上升，各行各业加强信息平台建设，</w:t>
      </w:r>
      <w:r>
        <w:rPr>
          <w:spacing w:val="-25"/>
        </w:rPr>
        <w:t> </w:t>
      </w:r>
      <w:r>
        <w:rPr>
          <w:spacing w:val="-25"/>
        </w:rPr>
      </w:r>
      <w:r>
        <w:rPr/>
        <w:t>特别是超级计算环境建设势在必行，为中国高端计算机企业发展带来机遇。</w:t>
      </w:r>
    </w:p>
    <w:p>
      <w:pPr>
        <w:pStyle w:val="BodyText"/>
        <w:spacing w:line="285" w:lineRule="auto" w:before="11"/>
        <w:ind w:left="138" w:right="128" w:firstLine="419"/>
        <w:jc w:val="both"/>
      </w:pPr>
      <w:r>
        <w:rPr>
          <w:spacing w:val="-4"/>
        </w:rPr>
        <w:t>（</w:t>
      </w:r>
      <w:r>
        <w:rPr>
          <w:rFonts w:ascii="宋体" w:hAnsi="宋体" w:cs="宋体" w:eastAsia="宋体" w:hint="default"/>
          <w:spacing w:val="-4"/>
        </w:rPr>
        <w:t>2</w:t>
      </w:r>
      <w:r>
        <w:rPr>
          <w:spacing w:val="-4"/>
        </w:rPr>
        <w:t>）我国各级政府为新一代信息技术行业的发展营造了良好的政策和社会环境。近年来，我</w:t>
      </w:r>
      <w:r>
        <w:rPr>
          <w:w w:val="100"/>
        </w:rPr>
        <w:t> </w:t>
      </w:r>
      <w:r>
        <w:rPr>
          <w:spacing w:val="-2"/>
        </w:rPr>
        <w:t>国政府出台了一系列促进信息产业发展的政策，包括“核高基”重大专项、云计算试点城市建设</w:t>
      </w:r>
      <w:r>
        <w:rPr>
          <w:spacing w:val="-25"/>
        </w:rPr>
        <w:t> </w:t>
      </w:r>
      <w:r>
        <w:rPr>
          <w:spacing w:val="-25"/>
        </w:rPr>
      </w:r>
      <w:r>
        <w:rPr>
          <w:spacing w:val="-2"/>
        </w:rPr>
        <w:t>等。“十三五”规划纲要明确提出发展现代互联网产业体系，形成网络化、智能化、服务化、协</w:t>
      </w:r>
      <w:r>
        <w:rPr>
          <w:spacing w:val="-27"/>
        </w:rPr>
        <w:t> </w:t>
      </w:r>
      <w:r>
        <w:rPr>
          <w:spacing w:val="-27"/>
        </w:rPr>
      </w:r>
      <w:r>
        <w:rPr>
          <w:spacing w:val="-2"/>
        </w:rPr>
        <w:t>同化的产业发展新形态。当前，全球新一轮互联网革命进入爆发期，互联网已远远超出单一的技</w:t>
      </w:r>
      <w:r>
        <w:rPr>
          <w:spacing w:val="-25"/>
        </w:rPr>
        <w:t> </w:t>
      </w:r>
      <w:r>
        <w:rPr>
          <w:spacing w:val="-25"/>
        </w:rPr>
      </w:r>
      <w:r>
        <w:rPr>
          <w:spacing w:val="-2"/>
        </w:rPr>
        <w:t>术工具范畴，演进到重构产业生态和价值创造阶段，成为新经济的新兴力量。随着互联网与各行</w:t>
      </w:r>
      <w:r>
        <w:rPr>
          <w:spacing w:val="-25"/>
        </w:rPr>
        <w:t> </w:t>
      </w:r>
      <w:r>
        <w:rPr>
          <w:spacing w:val="-25"/>
        </w:rPr>
      </w:r>
      <w:r>
        <w:rPr>
          <w:spacing w:val="-2"/>
        </w:rPr>
        <w:t>各业融合渗透的日益深入，互联网跃升为新的信息生产力，并不断创造出新产品、新业态、新模</w:t>
      </w:r>
      <w:r>
        <w:rPr>
          <w:spacing w:val="-25"/>
        </w:rPr>
        <w:t> </w:t>
      </w:r>
      <w:r>
        <w:rPr>
          <w:spacing w:val="-25"/>
        </w:rPr>
      </w:r>
      <w:r>
        <w:rPr/>
        <w:t>式、新平台，推动各行业优化、增长、新生，形成现代互联网产业体系。</w:t>
      </w:r>
    </w:p>
    <w:p>
      <w:pPr>
        <w:pStyle w:val="BodyText"/>
        <w:spacing w:line="285" w:lineRule="auto" w:before="11"/>
        <w:ind w:left="138" w:right="130" w:firstLine="419"/>
        <w:jc w:val="both"/>
      </w:pPr>
      <w:r>
        <w:rPr>
          <w:spacing w:val="-9"/>
          <w:w w:val="100"/>
        </w:rPr>
        <w:t>（</w:t>
      </w:r>
      <w:r>
        <w:rPr>
          <w:rFonts w:ascii="宋体" w:hAnsi="宋体" w:cs="宋体" w:eastAsia="宋体" w:hint="default"/>
          <w:spacing w:val="-9"/>
          <w:w w:val="100"/>
        </w:rPr>
        <w:t>3</w:t>
      </w:r>
      <w:r>
        <w:rPr>
          <w:spacing w:val="-9"/>
          <w:w w:val="100"/>
        </w:rPr>
        <w:t>）新一代信息技术在企业市场中需求空间巨大。我国拥有巨大的信息化、数字化应用市场，</w:t>
      </w:r>
      <w:r>
        <w:rPr>
          <w:w w:val="100"/>
        </w:rPr>
        <w:t> </w:t>
      </w:r>
      <w:r>
        <w:rPr>
          <w:spacing w:val="-2"/>
        </w:rPr>
        <w:t>随着我国大中型企业竞争力的增强以及中小企业的蓬勃发展，对传统行业的信息化改造，为新一</w:t>
      </w:r>
      <w:r>
        <w:rPr>
          <w:spacing w:val="-25"/>
        </w:rPr>
        <w:t> </w:t>
      </w:r>
      <w:r>
        <w:rPr>
          <w:spacing w:val="-25"/>
        </w:rPr>
      </w:r>
      <w:r>
        <w:rPr>
          <w:spacing w:val="-2"/>
        </w:rPr>
        <w:t>代信息技术行业提供了更加广阔的市场空间。近年来，金融、能源、电信等许多行业信息化建设</w:t>
      </w:r>
    </w:p>
    <w:p>
      <w:pPr>
        <w:spacing w:after="0" w:line="285" w:lineRule="auto"/>
        <w:jc w:val="both"/>
        <w:sectPr>
          <w:footerReference w:type="default" r:id="rId12"/>
          <w:pgSz w:w="11910" w:h="16840"/>
          <w:pgMar w:footer="1195" w:header="880" w:top="1120" w:bottom="1380" w:left="1660" w:right="1140"/>
          <w:pgNumType w:start="12"/>
        </w:sectPr>
      </w:pPr>
    </w:p>
    <w:p>
      <w:pPr>
        <w:spacing w:line="240" w:lineRule="auto" w:before="4"/>
        <w:rPr>
          <w:rFonts w:ascii="宋体" w:hAnsi="宋体" w:cs="宋体" w:eastAsia="宋体" w:hint="default"/>
          <w:sz w:val="25"/>
          <w:szCs w:val="25"/>
        </w:rPr>
      </w:pPr>
    </w:p>
    <w:p>
      <w:pPr>
        <w:pStyle w:val="BodyText"/>
        <w:spacing w:line="285" w:lineRule="auto" w:before="36"/>
        <w:ind w:left="138" w:right="217"/>
        <w:jc w:val="both"/>
      </w:pPr>
      <w:r>
        <w:rPr>
          <w:spacing w:val="-2"/>
        </w:rPr>
        <w:t>得到快速发展。企业纷纷采用信息化技术来提高其管理水平、核心竞争力和经营效益，企业的信</w:t>
      </w:r>
      <w:r>
        <w:rPr>
          <w:spacing w:val="-25"/>
        </w:rPr>
        <w:t> </w:t>
      </w:r>
      <w:r>
        <w:rPr>
          <w:spacing w:val="-25"/>
        </w:rPr>
      </w:r>
      <w:r>
        <w:rPr>
          <w:spacing w:val="-2"/>
        </w:rPr>
        <w:t>息化建设投资不断增加。市场容量的扩大必将吸引更多资金、人才、技术等社会资源的投入，对</w:t>
      </w:r>
      <w:r>
        <w:rPr>
          <w:spacing w:val="-25"/>
        </w:rPr>
        <w:t> </w:t>
      </w:r>
      <w:r>
        <w:rPr>
          <w:spacing w:val="-25"/>
        </w:rPr>
      </w:r>
      <w:r>
        <w:rPr/>
        <w:t>新一代信息技术行业整体的发展将起到积极的推动作用。</w:t>
      </w:r>
    </w:p>
    <w:p>
      <w:pPr>
        <w:pStyle w:val="BodyText"/>
        <w:spacing w:line="285" w:lineRule="auto" w:before="11"/>
        <w:ind w:left="138" w:right="211" w:firstLine="419"/>
        <w:jc w:val="both"/>
      </w:pPr>
      <w:r>
        <w:rPr>
          <w:spacing w:val="-4"/>
        </w:rPr>
        <w:t>（</w:t>
      </w:r>
      <w:r>
        <w:rPr>
          <w:rFonts w:ascii="宋体" w:hAnsi="宋体" w:cs="宋体" w:eastAsia="宋体" w:hint="default"/>
          <w:spacing w:val="-4"/>
        </w:rPr>
        <w:t>4</w:t>
      </w:r>
      <w:r>
        <w:rPr>
          <w:spacing w:val="-4"/>
        </w:rPr>
        <w:t>）信息技术已涉及经济社会发展的各个领域，包括政府、航天、国防、金融、科技行业在</w:t>
      </w:r>
      <w:r>
        <w:rPr>
          <w:w w:val="100"/>
        </w:rPr>
        <w:t> </w:t>
      </w:r>
      <w:r>
        <w:rPr>
          <w:spacing w:val="-2"/>
        </w:rPr>
        <w:t>内，关系到国家安全和个人隐私领域，网络和信息安全面临着前所未有的挑战。在日益严峻的形</w:t>
      </w:r>
      <w:r>
        <w:rPr>
          <w:spacing w:val="-25"/>
        </w:rPr>
        <w:t> </w:t>
      </w:r>
      <w:r>
        <w:rPr>
          <w:spacing w:val="-25"/>
        </w:rPr>
      </w:r>
      <w:r>
        <w:rPr/>
        <w:t>势下，推进自主创新、自主科技的新一代信息技术的应用和发展成为大势所趋。</w:t>
      </w:r>
    </w:p>
    <w:p>
      <w:pPr>
        <w:pStyle w:val="BodyText"/>
        <w:spacing w:line="285" w:lineRule="auto" w:before="11"/>
        <w:ind w:left="138" w:right="208" w:firstLine="419"/>
        <w:jc w:val="both"/>
      </w:pPr>
      <w:r>
        <w:rPr>
          <w:spacing w:val="-4"/>
        </w:rPr>
        <w:t>（</w:t>
      </w:r>
      <w:r>
        <w:rPr>
          <w:rFonts w:ascii="宋体" w:hAnsi="宋体" w:cs="宋体" w:eastAsia="宋体" w:hint="default"/>
          <w:spacing w:val="-4"/>
        </w:rPr>
        <w:t>5</w:t>
      </w:r>
      <w:r>
        <w:rPr>
          <w:spacing w:val="-4"/>
        </w:rPr>
        <w:t>）大数据时代加速了各行业和各部门信息技术的融合，数据越来越成为国家和企业的战略</w:t>
      </w:r>
      <w:r>
        <w:rPr>
          <w:w w:val="100"/>
        </w:rPr>
        <w:t> </w:t>
      </w:r>
      <w:r>
        <w:rPr>
          <w:spacing w:val="-2"/>
        </w:rPr>
        <w:t>资产。随着数据量的爆发式增长以及对数据处理需求的增长，大数据将拥有非常好的市场前景，</w:t>
      </w:r>
      <w:r>
        <w:rPr>
          <w:spacing w:val="-25"/>
        </w:rPr>
        <w:t> </w:t>
      </w:r>
      <w:r>
        <w:rPr>
          <w:spacing w:val="-25"/>
        </w:rPr>
      </w:r>
      <w:r>
        <w:rPr>
          <w:spacing w:val="-2"/>
        </w:rPr>
        <w:t>而大数据的基础就是高性能计算机和存储设备，因此大数据将为与本公司类似的计算和存储厂商</w:t>
      </w:r>
      <w:r>
        <w:rPr>
          <w:spacing w:val="-25"/>
        </w:rPr>
        <w:t> </w:t>
      </w:r>
      <w:r>
        <w:rPr>
          <w:spacing w:val="-25"/>
        </w:rPr>
      </w:r>
      <w:r>
        <w:rPr/>
        <w:t>提供巨大的市场机遇和发展契机。</w:t>
      </w:r>
    </w:p>
    <w:p>
      <w:pPr>
        <w:pStyle w:val="BodyText"/>
        <w:spacing w:line="240" w:lineRule="auto" w:before="12"/>
        <w:ind w:left="558" w:right="96"/>
        <w:jc w:val="left"/>
      </w:pPr>
      <w:r>
        <w:rPr>
          <w:rFonts w:ascii="宋体" w:hAnsi="宋体" w:cs="宋体" w:eastAsia="宋体" w:hint="default"/>
        </w:rPr>
        <w:t>2</w:t>
      </w:r>
      <w:r>
        <w:rPr/>
        <w:t>、不利因素</w:t>
      </w:r>
    </w:p>
    <w:p>
      <w:pPr>
        <w:pStyle w:val="BodyText"/>
        <w:spacing w:line="285" w:lineRule="auto" w:before="51"/>
        <w:ind w:left="138" w:right="208" w:firstLine="419"/>
        <w:jc w:val="both"/>
      </w:pPr>
      <w:r>
        <w:rPr>
          <w:spacing w:val="-4"/>
        </w:rPr>
        <w:t>（</w:t>
      </w:r>
      <w:r>
        <w:rPr>
          <w:rFonts w:ascii="宋体" w:hAnsi="宋体" w:cs="宋体" w:eastAsia="宋体" w:hint="default"/>
          <w:spacing w:val="-4"/>
        </w:rPr>
        <w:t>1</w:t>
      </w:r>
      <w:r>
        <w:rPr>
          <w:spacing w:val="-4"/>
        </w:rPr>
        <w:t>）我国信息技术行业产业链还不够完善，在产业链上的部分环节，国产厂商还处于发展阶</w:t>
      </w:r>
      <w:r>
        <w:rPr>
          <w:w w:val="100"/>
        </w:rPr>
        <w:t> </w:t>
      </w:r>
      <w:r>
        <w:rPr>
          <w:spacing w:val="-2"/>
        </w:rPr>
        <w:t>段，短期内难以进行较大规模的研发投入和研发环境建设。而我国高端计算机产品竞争力的提升</w:t>
      </w:r>
      <w:r>
        <w:rPr>
          <w:spacing w:val="-25"/>
        </w:rPr>
        <w:t> </w:t>
      </w:r>
      <w:r>
        <w:rPr>
          <w:spacing w:val="-25"/>
        </w:rPr>
      </w:r>
      <w:r>
        <w:rPr>
          <w:spacing w:val="-2"/>
        </w:rPr>
        <w:t>在一定程度上要依赖于产业链整体的发展和提升。国外知名企业有着良好的薪酬及工作环境，对</w:t>
      </w:r>
      <w:r>
        <w:rPr>
          <w:spacing w:val="-25"/>
        </w:rPr>
        <w:t> </w:t>
      </w:r>
      <w:r>
        <w:rPr>
          <w:spacing w:val="-25"/>
        </w:rPr>
      </w:r>
      <w:r>
        <w:rPr>
          <w:spacing w:val="-2"/>
        </w:rPr>
        <w:t>国内新一代信息技术行业的技术人才具有一定吸引力。同时，中美贸易争端等国际宏观环境波动</w:t>
      </w:r>
      <w:r>
        <w:rPr>
          <w:spacing w:val="-25"/>
        </w:rPr>
        <w:t> </w:t>
      </w:r>
      <w:r>
        <w:rPr>
          <w:spacing w:val="-25"/>
        </w:rPr>
      </w:r>
      <w:r>
        <w:rPr/>
        <w:t>也会对公司发展规划带来一定影响。</w:t>
      </w:r>
    </w:p>
    <w:p>
      <w:pPr>
        <w:pStyle w:val="BodyText"/>
        <w:spacing w:line="285" w:lineRule="auto" w:before="11"/>
        <w:ind w:left="138" w:right="96" w:firstLine="419"/>
        <w:jc w:val="left"/>
      </w:pPr>
      <w:r>
        <w:rPr>
          <w:spacing w:val="-6"/>
          <w:w w:val="100"/>
        </w:rPr>
        <w:t>（</w:t>
      </w:r>
      <w:r>
        <w:rPr>
          <w:rFonts w:ascii="宋体" w:hAnsi="宋体" w:cs="宋体" w:eastAsia="宋体" w:hint="default"/>
          <w:spacing w:val="-6"/>
          <w:w w:val="100"/>
        </w:rPr>
        <w:t>2</w:t>
      </w:r>
      <w:r>
        <w:rPr>
          <w:spacing w:val="-6"/>
          <w:w w:val="100"/>
        </w:rPr>
        <w:t>）国内高端计算机市场竞争还存在不规范现象，强势企业为维护垄断利益而限制行业进入，</w:t>
      </w:r>
      <w:r>
        <w:rPr>
          <w:w w:val="100"/>
        </w:rPr>
        <w:t> </w:t>
      </w:r>
      <w:r>
        <w:rPr/>
        <w:t>以及新加入企业期待快速看到短期绩效，低价恶意竞争的情况时有出现，在一定程度上损害了市</w:t>
      </w:r>
      <w:r>
        <w:rPr>
          <w:w w:val="100"/>
        </w:rPr>
        <w:t> </w:t>
      </w:r>
      <w:r>
        <w:rPr/>
        <w:t>场和产业的健康发展，对国内高端计算机企业的整体盈利水平产生不利影响。</w:t>
      </w:r>
    </w:p>
    <w:p>
      <w:pPr>
        <w:spacing w:line="240" w:lineRule="auto" w:before="3"/>
        <w:rPr>
          <w:rFonts w:ascii="宋体" w:hAnsi="宋体" w:cs="宋体" w:eastAsia="宋体" w:hint="default"/>
          <w:sz w:val="26"/>
          <w:szCs w:val="26"/>
        </w:rPr>
      </w:pPr>
    </w:p>
    <w:p>
      <w:pPr>
        <w:pStyle w:val="Heading2"/>
        <w:spacing w:line="240" w:lineRule="auto" w:before="0"/>
        <w:ind w:left="138" w:right="0"/>
        <w:jc w:val="both"/>
        <w:rPr>
          <w:b w:val="0"/>
          <w:bCs w:val="0"/>
        </w:rPr>
      </w:pPr>
      <w:r>
        <w:rPr/>
        <w:t>二、报告期内公司主要资产发生重大变化情况的说明</w:t>
      </w:r>
      <w:r>
        <w:rPr>
          <w:b w:val="0"/>
          <w:bCs w:val="0"/>
        </w:rPr>
      </w:r>
    </w:p>
    <w:p>
      <w:pPr>
        <w:pStyle w:val="BodyText"/>
        <w:spacing w:line="273" w:lineRule="exact" w:before="58"/>
        <w:ind w:left="138" w:right="0"/>
        <w:jc w:val="both"/>
      </w:pPr>
      <w:r>
        <w:rPr/>
        <w:t>√适用</w:t>
      </w:r>
      <w:r>
        <w:rPr>
          <w:spacing w:val="-1"/>
        </w:rPr>
        <w:t> </w:t>
      </w:r>
      <w:r>
        <w:rPr/>
        <w:t>□不适用</w:t>
      </w:r>
    </w:p>
    <w:p>
      <w:pPr>
        <w:pStyle w:val="BodyText"/>
        <w:spacing w:line="240" w:lineRule="auto"/>
        <w:ind w:left="138" w:right="207"/>
        <w:jc w:val="both"/>
      </w:pPr>
      <w:r>
        <w:rPr>
          <w:spacing w:val="-3"/>
        </w:rPr>
        <w:t>报告期末，存货金额</w:t>
      </w:r>
      <w:r>
        <w:rPr>
          <w:spacing w:val="-53"/>
        </w:rPr>
        <w:t> </w:t>
      </w:r>
      <w:r>
        <w:rPr>
          <w:rFonts w:ascii="宋体" w:hAnsi="宋体" w:cs="宋体" w:eastAsia="宋体" w:hint="default"/>
        </w:rPr>
        <w:t>23.29</w:t>
      </w:r>
      <w:r>
        <w:rPr>
          <w:rFonts w:ascii="宋体" w:hAnsi="宋体" w:cs="宋体" w:eastAsia="宋体" w:hint="default"/>
          <w:spacing w:val="-52"/>
        </w:rPr>
        <w:t> </w:t>
      </w:r>
      <w:r>
        <w:rPr>
          <w:spacing w:val="-3"/>
        </w:rPr>
        <w:t>亿元，同比增长</w:t>
      </w:r>
      <w:r>
        <w:rPr>
          <w:spacing w:val="-55"/>
        </w:rPr>
        <w:t> </w:t>
      </w:r>
      <w:r>
        <w:rPr>
          <w:rFonts w:ascii="宋体" w:hAnsi="宋体" w:cs="宋体" w:eastAsia="宋体" w:hint="default"/>
        </w:rPr>
        <w:t>81.14%</w:t>
      </w:r>
      <w:r>
        <w:rPr/>
        <w:t>，主要为北京字节跳动网络技术有限公司发出</w:t>
      </w:r>
      <w:r>
        <w:rPr>
          <w:w w:val="100"/>
        </w:rPr>
        <w:t> </w:t>
      </w:r>
      <w:r>
        <w:rPr/>
        <w:t>商品同比增加</w:t>
      </w:r>
      <w:r>
        <w:rPr>
          <w:spacing w:val="-41"/>
        </w:rPr>
        <w:t> </w:t>
      </w:r>
      <w:r>
        <w:rPr>
          <w:rFonts w:ascii="宋体" w:hAnsi="宋体" w:cs="宋体" w:eastAsia="宋体" w:hint="default"/>
        </w:rPr>
        <w:t>7.80</w:t>
      </w:r>
      <w:r>
        <w:rPr>
          <w:rFonts w:ascii="宋体" w:hAnsi="宋体" w:cs="宋体" w:eastAsia="宋体" w:hint="default"/>
          <w:spacing w:val="-43"/>
        </w:rPr>
        <w:t> </w:t>
      </w:r>
      <w:r>
        <w:rPr>
          <w:spacing w:val="-3"/>
        </w:rPr>
        <w:t>亿元所致；长期股权投资</w:t>
      </w:r>
      <w:r>
        <w:rPr>
          <w:spacing w:val="-41"/>
        </w:rPr>
        <w:t> </w:t>
      </w:r>
      <w:r>
        <w:rPr>
          <w:rFonts w:ascii="宋体" w:hAnsi="宋体" w:cs="宋体" w:eastAsia="宋体" w:hint="default"/>
        </w:rPr>
        <w:t>22.86</w:t>
      </w:r>
      <w:r>
        <w:rPr>
          <w:rFonts w:ascii="宋体" w:hAnsi="宋体" w:cs="宋体" w:eastAsia="宋体" w:hint="default"/>
          <w:spacing w:val="-43"/>
        </w:rPr>
        <w:t> </w:t>
      </w:r>
      <w:r>
        <w:rPr>
          <w:spacing w:val="-4"/>
        </w:rPr>
        <w:t>亿元，同比增长</w:t>
      </w:r>
      <w:r>
        <w:rPr>
          <w:spacing w:val="-41"/>
        </w:rPr>
        <w:t> </w:t>
      </w:r>
      <w:r>
        <w:rPr>
          <w:rFonts w:ascii="宋体" w:hAnsi="宋体" w:cs="宋体" w:eastAsia="宋体" w:hint="default"/>
          <w:spacing w:val="-3"/>
        </w:rPr>
        <w:t>177.01%</w:t>
      </w:r>
      <w:r>
        <w:rPr>
          <w:spacing w:val="-3"/>
        </w:rPr>
        <w:t>，主要为受让海光信</w:t>
      </w:r>
    </w:p>
    <w:p>
      <w:pPr>
        <w:pStyle w:val="BodyText"/>
        <w:spacing w:line="271" w:lineRule="exact"/>
        <w:ind w:left="138" w:right="0"/>
        <w:jc w:val="both"/>
      </w:pPr>
      <w:r>
        <w:rPr/>
        <w:t>息股权</w:t>
      </w:r>
      <w:r>
        <w:rPr>
          <w:spacing w:val="-53"/>
        </w:rPr>
        <w:t> </w:t>
      </w:r>
      <w:r>
        <w:rPr>
          <w:rFonts w:ascii="宋体" w:hAnsi="宋体" w:cs="宋体" w:eastAsia="宋体" w:hint="default"/>
        </w:rPr>
        <w:t>10.75</w:t>
      </w:r>
      <w:r>
        <w:rPr>
          <w:rFonts w:ascii="宋体" w:hAnsi="宋体" w:cs="宋体" w:eastAsia="宋体" w:hint="default"/>
          <w:spacing w:val="-53"/>
        </w:rPr>
        <w:t> </w:t>
      </w:r>
      <w:r>
        <w:rPr/>
        <w:t>亿元所致。</w:t>
      </w:r>
    </w:p>
    <w:p>
      <w:pPr>
        <w:pStyle w:val="BodyText"/>
        <w:spacing w:line="272" w:lineRule="exact"/>
        <w:ind w:left="138" w:right="0"/>
        <w:jc w:val="both"/>
      </w:pPr>
      <w:r>
        <w:rPr/>
        <w:t>具体详见“第四节</w:t>
      </w:r>
      <w:r>
        <w:rPr>
          <w:spacing w:val="-7"/>
        </w:rPr>
        <w:t> </w:t>
      </w:r>
      <w:r>
        <w:rPr/>
        <w:t>经营情况的讨论与分析（三）资产、负债情况分析”。</w:t>
      </w:r>
    </w:p>
    <w:p>
      <w:pPr>
        <w:pStyle w:val="BodyText"/>
        <w:spacing w:line="237" w:lineRule="auto"/>
        <w:ind w:left="138" w:right="210"/>
        <w:jc w:val="both"/>
      </w:pPr>
      <w:r>
        <w:rPr/>
        <w:t>其中：境外资产 </w:t>
      </w:r>
      <w:r>
        <w:rPr>
          <w:rFonts w:ascii="宋体" w:hAnsi="宋体" w:cs="宋体" w:eastAsia="宋体" w:hint="default"/>
        </w:rPr>
        <w:t>690,856,721.51</w:t>
      </w:r>
      <w:r>
        <w:rPr/>
        <w:t>（单位：元 币种：人民币），占总资产的比例为</w:t>
      </w:r>
      <w:r>
        <w:rPr>
          <w:spacing w:val="-1"/>
        </w:rPr>
        <w:t> </w:t>
      </w:r>
      <w:r>
        <w:rPr>
          <w:rFonts w:ascii="宋体" w:hAnsi="宋体" w:cs="宋体" w:eastAsia="宋体" w:hint="default"/>
        </w:rPr>
        <w:t>5.25%</w:t>
      </w:r>
      <w:r>
        <w:rPr/>
        <w:t>。上述</w:t>
      </w:r>
      <w:r>
        <w:rPr>
          <w:spacing w:val="-3"/>
          <w:w w:val="100"/>
        </w:rPr>
        <w:t> </w:t>
      </w:r>
      <w:r>
        <w:rPr>
          <w:spacing w:val="19"/>
        </w:rPr>
        <w:t>境外资产主要为公司全资子公司领新科技、</w:t>
      </w:r>
      <w:r>
        <w:rPr>
          <w:spacing w:val="-56"/>
        </w:rPr>
        <w:t> </w:t>
      </w:r>
      <w:r>
        <w:rPr>
          <w:spacing w:val="17"/>
        </w:rPr>
        <w:t>曙光美国的资产，</w:t>
      </w:r>
      <w:r>
        <w:rPr>
          <w:spacing w:val="-56"/>
        </w:rPr>
        <w:t> </w:t>
      </w:r>
      <w:r>
        <w:rPr>
          <w:spacing w:val="18"/>
        </w:rPr>
        <w:t>报告期末比上年同期增加</w:t>
      </w:r>
      <w:r>
        <w:rPr>
          <w:spacing w:val="-66"/>
        </w:rPr>
        <w:t> </w:t>
      </w:r>
      <w:r>
        <w:rPr>
          <w:spacing w:val="-66"/>
        </w:rPr>
      </w:r>
      <w:r>
        <w:rPr>
          <w:rFonts w:ascii="宋体" w:hAnsi="宋体" w:cs="宋体" w:eastAsia="宋体" w:hint="default"/>
        </w:rPr>
        <w:t>136,918,190.91</w:t>
      </w:r>
      <w:r>
        <w:rPr>
          <w:rFonts w:ascii="宋体" w:hAnsi="宋体" w:cs="宋体" w:eastAsia="宋体" w:hint="default"/>
          <w:spacing w:val="-56"/>
        </w:rPr>
        <w:t> </w:t>
      </w:r>
      <w:r>
        <w:rPr/>
        <w:t>元，报告期内公司境外资产占总资产的比例同比减少</w:t>
      </w:r>
      <w:r>
        <w:rPr>
          <w:spacing w:val="-56"/>
        </w:rPr>
        <w:t> </w:t>
      </w:r>
      <w:r>
        <w:rPr>
          <w:rFonts w:ascii="宋体" w:hAnsi="宋体" w:cs="宋体" w:eastAsia="宋体" w:hint="default"/>
        </w:rPr>
        <w:t>0.24</w:t>
      </w:r>
      <w:r>
        <w:rPr>
          <w:rFonts w:ascii="宋体" w:hAnsi="宋体" w:cs="宋体" w:eastAsia="宋体" w:hint="default"/>
          <w:spacing w:val="-58"/>
        </w:rPr>
        <w:t> </w:t>
      </w:r>
      <w:r>
        <w:rPr/>
        <w:t>个百分点。</w:t>
      </w:r>
    </w:p>
    <w:p>
      <w:pPr>
        <w:pStyle w:val="Heading2"/>
        <w:spacing w:line="240" w:lineRule="auto" w:before="56"/>
        <w:ind w:left="138" w:right="0"/>
        <w:jc w:val="both"/>
        <w:rPr>
          <w:b w:val="0"/>
          <w:bCs w:val="0"/>
        </w:rPr>
      </w:pPr>
      <w:r>
        <w:rPr/>
        <w:t>三、报告期内核心竞争力分析</w:t>
      </w:r>
      <w:r>
        <w:rPr>
          <w:b w:val="0"/>
          <w:bCs w:val="0"/>
        </w:rPr>
      </w:r>
    </w:p>
    <w:p>
      <w:pPr>
        <w:pStyle w:val="BodyText"/>
        <w:spacing w:line="273" w:lineRule="exact" w:before="58"/>
        <w:ind w:left="138" w:right="0"/>
        <w:jc w:val="both"/>
      </w:pPr>
      <w:r>
        <w:rPr/>
        <w:t>√适用</w:t>
      </w:r>
      <w:r>
        <w:rPr>
          <w:spacing w:val="-1"/>
        </w:rPr>
        <w:t> </w:t>
      </w:r>
      <w:r>
        <w:rPr/>
        <w:t>□不适用</w:t>
      </w:r>
    </w:p>
    <w:p>
      <w:pPr>
        <w:pStyle w:val="BodyText"/>
        <w:spacing w:line="288" w:lineRule="auto"/>
        <w:ind w:left="558" w:right="96"/>
        <w:jc w:val="left"/>
      </w:pPr>
      <w:r>
        <w:rPr/>
        <w:t>（一）所在行业的竞争格局</w:t>
      </w:r>
      <w:r>
        <w:rPr>
          <w:w w:val="100"/>
        </w:rPr>
        <w:t> </w:t>
      </w:r>
      <w:r>
        <w:rPr>
          <w:spacing w:val="-2"/>
        </w:rPr>
        <w:t>新一代信息技术行业属于技术密集型和资金密集型相结合的行业，特别在高端服务器领域进</w:t>
      </w:r>
    </w:p>
    <w:p>
      <w:pPr>
        <w:pStyle w:val="BodyText"/>
        <w:spacing w:line="285" w:lineRule="auto" w:before="9"/>
        <w:ind w:left="138" w:right="217"/>
        <w:jc w:val="both"/>
      </w:pPr>
      <w:r>
        <w:rPr>
          <w:spacing w:val="-2"/>
        </w:rPr>
        <w:t>入壁垒较高，全球范围内只有少数厂商掌握相关技术并形成生产规模，市场集中度较高。目前，</w:t>
      </w:r>
      <w:r>
        <w:rPr>
          <w:spacing w:val="-25"/>
        </w:rPr>
        <w:t> </w:t>
      </w:r>
      <w:r>
        <w:rPr>
          <w:spacing w:val="-25"/>
        </w:rPr>
      </w:r>
      <w:r>
        <w:rPr/>
        <w:t>国内参与高端计算机行业竞争的企业主要有联想、华为、浪潮信息、新华三和戴尔等企业。</w:t>
      </w:r>
    </w:p>
    <w:p>
      <w:pPr>
        <w:pStyle w:val="BodyText"/>
        <w:spacing w:line="285" w:lineRule="auto" w:before="11"/>
        <w:ind w:left="138" w:right="208" w:firstLine="419"/>
        <w:jc w:val="both"/>
      </w:pPr>
      <w:r>
        <w:rPr>
          <w:spacing w:val="-6"/>
        </w:rPr>
        <w:t>近年来，受益于国家在 </w:t>
      </w:r>
      <w:r>
        <w:rPr>
          <w:rFonts w:ascii="宋体" w:hAnsi="宋体" w:cs="宋体" w:eastAsia="宋体" w:hint="default"/>
        </w:rPr>
        <w:t>IT</w:t>
      </w:r>
      <w:r>
        <w:rPr>
          <w:rFonts w:ascii="宋体" w:hAnsi="宋体" w:cs="宋体" w:eastAsia="宋体" w:hint="default"/>
          <w:spacing w:val="-59"/>
        </w:rPr>
        <w:t> </w:t>
      </w:r>
      <w:r>
        <w:rPr>
          <w:spacing w:val="-3"/>
        </w:rPr>
        <w:t>领域国产替代政策的推动，以及多年来技术积累带来的产品实力的</w:t>
      </w:r>
      <w:r>
        <w:rPr>
          <w:w w:val="100"/>
        </w:rPr>
        <w:t> </w:t>
      </w:r>
      <w:r>
        <w:rPr/>
        <w:t>提升，国产服务器厂商的市场份额持续攀升。在技术比较成熟的</w:t>
      </w:r>
      <w:r>
        <w:rPr>
          <w:spacing w:val="-55"/>
        </w:rPr>
        <w:t> </w:t>
      </w:r>
      <w:r>
        <w:rPr>
          <w:rFonts w:ascii="宋体" w:hAnsi="宋体" w:cs="宋体" w:eastAsia="宋体" w:hint="default"/>
        </w:rPr>
        <w:t>X86</w:t>
      </w:r>
      <w:r>
        <w:rPr>
          <w:rFonts w:ascii="宋体" w:hAnsi="宋体" w:cs="宋体" w:eastAsia="宋体" w:hint="default"/>
          <w:spacing w:val="-55"/>
        </w:rPr>
        <w:t> </w:t>
      </w:r>
      <w:r>
        <w:rPr/>
        <w:t>服务器市场，出现了向国产</w:t>
      </w:r>
      <w:r>
        <w:rPr>
          <w:w w:val="100"/>
        </w:rPr>
        <w:t> </w:t>
      </w:r>
      <w:r>
        <w:rPr>
          <w:spacing w:val="-2"/>
        </w:rPr>
        <w:t>品牌集中的局面，国产服务器阵营不断壮大的趋势对国内通用服务器市场竞争格局产生了一定影</w:t>
      </w:r>
      <w:r>
        <w:rPr>
          <w:spacing w:val="-25"/>
        </w:rPr>
        <w:t> </w:t>
      </w:r>
      <w:r>
        <w:rPr>
          <w:spacing w:val="-25"/>
        </w:rPr>
      </w:r>
      <w:r>
        <w:rPr/>
        <w:t>响，市场价格竞争不断加剧。</w:t>
      </w:r>
    </w:p>
    <w:p>
      <w:pPr>
        <w:pStyle w:val="BodyText"/>
        <w:spacing w:line="285" w:lineRule="auto" w:before="11"/>
        <w:ind w:left="558" w:right="96"/>
        <w:jc w:val="left"/>
      </w:pPr>
      <w:r>
        <w:rPr/>
        <w:t>（二）行业中的地位</w:t>
      </w:r>
      <w:r>
        <w:rPr>
          <w:w w:val="100"/>
        </w:rPr>
        <w:t> </w:t>
      </w:r>
      <w:r>
        <w:rPr>
          <w:spacing w:val="-2"/>
        </w:rPr>
        <w:t>本公司在多年的业务发展过程中建立了良好的品牌形象，获得了领先的行业地位，并不断推</w:t>
      </w:r>
    </w:p>
    <w:p>
      <w:pPr>
        <w:pStyle w:val="BodyText"/>
        <w:spacing w:line="240" w:lineRule="auto" w:before="12"/>
        <w:ind w:left="138" w:right="0"/>
        <w:jc w:val="both"/>
      </w:pPr>
      <w:r>
        <w:rPr/>
        <w:t>出有竞争力的产品，综合竞争实力持续增强。</w:t>
      </w:r>
    </w:p>
    <w:p>
      <w:pPr>
        <w:spacing w:after="0" w:line="240"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85" w:lineRule="auto" w:before="36"/>
        <w:ind w:left="138" w:right="0" w:firstLine="419"/>
        <w:jc w:val="left"/>
      </w:pPr>
      <w:r>
        <w:rPr>
          <w:spacing w:val="-4"/>
        </w:rPr>
        <w:t>高端计算机领域方面，根据</w:t>
      </w:r>
      <w:r>
        <w:rPr>
          <w:spacing w:val="-39"/>
        </w:rPr>
        <w:t> </w:t>
      </w:r>
      <w:r>
        <w:rPr>
          <w:rFonts w:ascii="宋体" w:hAnsi="宋体" w:cs="宋体" w:eastAsia="宋体" w:hint="default"/>
        </w:rPr>
        <w:t>2009-2018</w:t>
      </w:r>
      <w:r>
        <w:rPr>
          <w:rFonts w:ascii="宋体" w:hAnsi="宋体" w:cs="宋体" w:eastAsia="宋体" w:hint="default"/>
          <w:spacing w:val="-40"/>
        </w:rPr>
        <w:t> </w:t>
      </w:r>
      <w:r>
        <w:rPr>
          <w:spacing w:val="-4"/>
        </w:rPr>
        <w:t>年《中国高性能计算机性能</w:t>
      </w:r>
      <w:r>
        <w:rPr>
          <w:spacing w:val="-40"/>
        </w:rPr>
        <w:t> </w:t>
      </w:r>
      <w:r>
        <w:rPr>
          <w:rFonts w:ascii="宋体" w:hAnsi="宋体" w:cs="宋体" w:eastAsia="宋体" w:hint="default"/>
        </w:rPr>
        <w:t>TOP100</w:t>
      </w:r>
      <w:r>
        <w:rPr>
          <w:rFonts w:ascii="宋体" w:hAnsi="宋体" w:cs="宋体" w:eastAsia="宋体" w:hint="default"/>
          <w:spacing w:val="-43"/>
        </w:rPr>
        <w:t> </w:t>
      </w:r>
      <w:r>
        <w:rPr>
          <w:spacing w:val="-8"/>
        </w:rPr>
        <w:t>排行榜》显示，本</w:t>
      </w:r>
      <w:r>
        <w:rPr>
          <w:w w:val="100"/>
        </w:rPr>
        <w:t> </w:t>
      </w:r>
      <w:r>
        <w:rPr>
          <w:spacing w:val="-7"/>
          <w:w w:val="100"/>
        </w:rPr>
        <w:t>公司第九次获得数量份额第一名。中国</w:t>
      </w:r>
      <w:r>
        <w:rPr>
          <w:spacing w:val="-49"/>
          <w:w w:val="100"/>
        </w:rPr>
        <w:t> </w:t>
      </w:r>
      <w:r>
        <w:rPr>
          <w:rFonts w:ascii="宋体" w:hAnsi="宋体" w:cs="宋体" w:eastAsia="宋体" w:hint="default"/>
          <w:spacing w:val="-1"/>
          <w:w w:val="100"/>
        </w:rPr>
        <w:t>TOP100</w:t>
      </w:r>
      <w:r>
        <w:rPr>
          <w:rFonts w:ascii="宋体" w:hAnsi="宋体" w:cs="宋体" w:eastAsia="宋体" w:hint="default"/>
          <w:spacing w:val="-49"/>
          <w:w w:val="100"/>
        </w:rPr>
        <w:t> </w:t>
      </w:r>
      <w:r>
        <w:rPr>
          <w:spacing w:val="-6"/>
          <w:w w:val="100"/>
        </w:rPr>
        <w:t>排名是由中国软件行业协会数字分会、国家“863”</w:t>
      </w:r>
      <w:r>
        <w:rPr>
          <w:spacing w:val="-104"/>
          <w:w w:val="100"/>
        </w:rPr>
        <w:t> </w:t>
      </w:r>
      <w:r>
        <w:rPr>
          <w:spacing w:val="-104"/>
          <w:w w:val="100"/>
        </w:rPr>
      </w:r>
      <w:r>
        <w:rPr>
          <w:spacing w:val="-2"/>
        </w:rPr>
        <w:t>高性能计算机评测中心和中国计算机学会高性能计算专业委员会联合发布，每年发布一次，是以</w:t>
      </w:r>
      <w:r>
        <w:rPr>
          <w:spacing w:val="-25"/>
        </w:rPr>
        <w:t> </w:t>
      </w:r>
      <w:r>
        <w:rPr>
          <w:spacing w:val="-25"/>
        </w:rPr>
      </w:r>
      <w:r>
        <w:rPr/>
        <w:t>计算机实测运算速度为依据排名的公开信息。</w:t>
      </w:r>
      <w:r>
        <w:rPr>
          <w:rFonts w:ascii="宋体" w:hAnsi="宋体" w:cs="宋体" w:eastAsia="宋体" w:hint="default"/>
        </w:rPr>
        <w:t>2018 </w:t>
      </w:r>
      <w:r>
        <w:rPr/>
        <w:t>年度，本公司承担的</w:t>
      </w:r>
      <w:r>
        <w:rPr>
          <w:spacing w:val="-64"/>
        </w:rPr>
        <w:t> </w:t>
      </w:r>
      <w:r>
        <w:rPr/>
        <w:t>“十三五”国家科技重</w:t>
      </w:r>
      <w:r>
        <w:rPr>
          <w:spacing w:val="-3"/>
          <w:w w:val="100"/>
        </w:rPr>
        <w:t> </w:t>
      </w:r>
      <w:r>
        <w:rPr/>
        <w:t>大专项中的“E</w:t>
      </w:r>
      <w:r>
        <w:rPr>
          <w:spacing w:val="-56"/>
        </w:rPr>
        <w:t> </w:t>
      </w:r>
      <w:r>
        <w:rPr/>
        <w:t>级高性能计算机原型系统研制”项目，通过技术验收，标志着曙光</w:t>
      </w:r>
      <w:r>
        <w:rPr>
          <w:spacing w:val="-53"/>
        </w:rPr>
        <w:t> </w:t>
      </w:r>
      <w:r>
        <w:rPr>
          <w:rFonts w:ascii="宋体" w:hAnsi="宋体" w:cs="宋体" w:eastAsia="宋体" w:hint="default"/>
        </w:rPr>
        <w:t>E</w:t>
      </w:r>
      <w:r>
        <w:rPr>
          <w:rFonts w:ascii="宋体" w:hAnsi="宋体" w:cs="宋体" w:eastAsia="宋体" w:hint="default"/>
          <w:spacing w:val="-54"/>
        </w:rPr>
        <w:t> </w:t>
      </w:r>
      <w:r>
        <w:rPr/>
        <w:t>级高性能计</w:t>
      </w:r>
      <w:r>
        <w:rPr>
          <w:w w:val="100"/>
        </w:rPr>
        <w:t> </w:t>
      </w:r>
      <w:r>
        <w:rPr/>
        <w:t>算机原型系统从研制阶段进入运营阶段。</w:t>
      </w:r>
    </w:p>
    <w:p>
      <w:pPr>
        <w:pStyle w:val="BodyText"/>
        <w:spacing w:line="285" w:lineRule="auto" w:before="11"/>
        <w:ind w:left="138" w:right="137" w:firstLine="419"/>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月，集计算、存储、网络、节能等领域最新技术于一体的新一代硅立方高性能计</w:t>
      </w:r>
      <w:r>
        <w:rPr>
          <w:w w:val="100"/>
        </w:rPr>
        <w:t> </w:t>
      </w:r>
      <w:r>
        <w:rPr/>
        <w:t>算机正式发布，是全球率先采用浸没式液体相变冷却技术刀片服务器的</w:t>
      </w:r>
      <w:r>
        <w:rPr>
          <w:spacing w:val="-54"/>
        </w:rPr>
        <w:t> </w:t>
      </w:r>
      <w:r>
        <w:rPr>
          <w:rFonts w:ascii="宋体" w:hAnsi="宋体" w:cs="宋体" w:eastAsia="宋体" w:hint="default"/>
        </w:rPr>
        <w:t>HPC</w:t>
      </w:r>
      <w:r>
        <w:rPr>
          <w:rFonts w:ascii="宋体" w:hAnsi="宋体" w:cs="宋体" w:eastAsia="宋体" w:hint="default"/>
          <w:spacing w:val="-56"/>
        </w:rPr>
        <w:t> </w:t>
      </w:r>
      <w:r>
        <w:rPr/>
        <w:t>系统，其技术发展水</w:t>
      </w:r>
      <w:r>
        <w:rPr>
          <w:w w:val="100"/>
        </w:rPr>
        <w:t> </w:t>
      </w:r>
      <w:r>
        <w:rPr>
          <w:spacing w:val="-2"/>
        </w:rPr>
        <w:t>平和工程化实现程度全球领先，可广泛支持对超算设备计算密度、能效、存储等有更高要求的场</w:t>
      </w:r>
      <w:r>
        <w:rPr>
          <w:spacing w:val="-25"/>
        </w:rPr>
        <w:t> </w:t>
      </w:r>
      <w:r>
        <w:rPr>
          <w:spacing w:val="-25"/>
        </w:rPr>
      </w:r>
      <w:r>
        <w:rPr/>
        <w:t>景应用。</w:t>
      </w:r>
    </w:p>
    <w:p>
      <w:pPr>
        <w:pStyle w:val="BodyText"/>
        <w:spacing w:line="285" w:lineRule="auto" w:before="12"/>
        <w:ind w:left="138" w:right="127" w:firstLine="419"/>
        <w:jc w:val="both"/>
      </w:pPr>
      <w:r>
        <w:rPr>
          <w:spacing w:val="-2"/>
        </w:rPr>
        <w:t>公司持续重点关注前沿技术创新，加大对于大数据关键技术的研发力度，推动大数据、云计</w:t>
      </w:r>
      <w:r>
        <w:rPr>
          <w:w w:val="100"/>
        </w:rPr>
        <w:t> </w:t>
      </w:r>
      <w:r>
        <w:rPr>
          <w:spacing w:val="-3"/>
        </w:rPr>
        <w:t>算、人工智能交叉融合，进一步完善曙光大数据技术产品体系。</w:t>
      </w:r>
      <w:r>
        <w:rPr>
          <w:rFonts w:ascii="宋体" w:hAnsi="宋体" w:cs="宋体" w:eastAsia="宋体" w:hint="default"/>
          <w:spacing w:val="-3"/>
        </w:rPr>
        <w:t>2018 </w:t>
      </w:r>
      <w:r>
        <w:rPr>
          <w:spacing w:val="-3"/>
        </w:rPr>
        <w:t>年度，公司面向智能制造的</w:t>
      </w:r>
      <w:r>
        <w:rPr>
          <w:spacing w:val="-72"/>
        </w:rPr>
        <w:t> </w:t>
      </w:r>
      <w:r>
        <w:rPr>
          <w:spacing w:val="-72"/>
        </w:rPr>
      </w:r>
      <w:r>
        <w:rPr>
          <w:spacing w:val="-5"/>
        </w:rPr>
        <w:t>工业大数据示范应用平台、面向城市民生服务的大数据智能平台等，被列入</w:t>
      </w:r>
      <w:r>
        <w:rPr>
          <w:spacing w:val="-27"/>
        </w:rPr>
        <w:t> </w:t>
      </w:r>
      <w:r>
        <w:rPr>
          <w:rFonts w:ascii="宋体" w:hAnsi="宋体" w:cs="宋体" w:eastAsia="宋体" w:hint="default"/>
        </w:rPr>
        <w:t>2018</w:t>
      </w:r>
      <w:r>
        <w:rPr>
          <w:rFonts w:ascii="宋体" w:hAnsi="宋体" w:cs="宋体" w:eastAsia="宋体" w:hint="default"/>
          <w:spacing w:val="-25"/>
        </w:rPr>
        <w:t> </w:t>
      </w:r>
      <w:r>
        <w:rPr/>
        <w:t>年工信部智能制</w:t>
      </w:r>
      <w:r>
        <w:rPr>
          <w:spacing w:val="-95"/>
        </w:rPr>
        <w:t> </w:t>
      </w:r>
      <w:r>
        <w:rPr>
          <w:spacing w:val="-95"/>
        </w:rPr>
      </w:r>
      <w:r>
        <w:rPr>
          <w:spacing w:val="-2"/>
        </w:rPr>
        <w:t>造和大数据产业发展试点示范项目名单。公司深度学习平台入选发改委人工智能重大专项。</w:t>
      </w:r>
      <w:r>
        <w:rPr>
          <w:rFonts w:ascii="宋体" w:hAnsi="宋体" w:cs="宋体" w:eastAsia="宋体" w:hint="default"/>
          <w:spacing w:val="-2"/>
        </w:rPr>
        <w:t>2018</w:t>
      </w:r>
      <w:r>
        <w:rPr>
          <w:rFonts w:ascii="宋体" w:hAnsi="宋体" w:cs="宋体" w:eastAsia="宋体" w:hint="default"/>
          <w:spacing w:val="-21"/>
        </w:rPr>
        <w:t> </w:t>
      </w:r>
      <w:r>
        <w:rPr/>
        <w:t>年，公司人工智能管理平台“SothisAI”获得</w:t>
      </w:r>
      <w:r>
        <w:rPr>
          <w:spacing w:val="-57"/>
        </w:rPr>
        <w:t> </w:t>
      </w:r>
      <w:r>
        <w:rPr>
          <w:rFonts w:ascii="宋体" w:hAnsi="宋体" w:cs="宋体" w:eastAsia="宋体" w:hint="default"/>
        </w:rPr>
        <w:t>2018ECIAwards</w:t>
      </w:r>
      <w:r>
        <w:rPr/>
        <w:t>（艾奇奖）技术创新类金奖，人工</w:t>
      </w:r>
      <w:r>
        <w:rPr>
          <w:w w:val="100"/>
        </w:rPr>
        <w:t> </w:t>
      </w:r>
      <w:r>
        <w:rPr/>
        <w:t>智能医疗影像机器人荣获产品创新类银奖。</w:t>
      </w:r>
    </w:p>
    <w:p>
      <w:pPr>
        <w:pStyle w:val="BodyText"/>
        <w:spacing w:line="285" w:lineRule="auto" w:before="11"/>
        <w:ind w:left="138" w:right="127" w:firstLine="419"/>
        <w:jc w:val="both"/>
      </w:pPr>
      <w:r>
        <w:rPr>
          <w:rFonts w:ascii="宋体" w:hAnsi="宋体" w:cs="宋体" w:eastAsia="宋体" w:hint="default"/>
        </w:rPr>
        <w:t>2018</w:t>
      </w:r>
      <w:r>
        <w:rPr>
          <w:rFonts w:ascii="宋体" w:hAnsi="宋体" w:cs="宋体" w:eastAsia="宋体" w:hint="default"/>
          <w:spacing w:val="-36"/>
        </w:rPr>
        <w:t> </w:t>
      </w:r>
      <w:r>
        <w:rPr/>
        <w:t>年</w:t>
      </w:r>
      <w:r>
        <w:rPr>
          <w:spacing w:val="-33"/>
        </w:rPr>
        <w:t> </w:t>
      </w:r>
      <w:r>
        <w:rPr>
          <w:rFonts w:ascii="宋体" w:hAnsi="宋体" w:cs="宋体" w:eastAsia="宋体" w:hint="default"/>
        </w:rPr>
        <w:t>8</w:t>
      </w:r>
      <w:r>
        <w:rPr>
          <w:rFonts w:ascii="宋体" w:hAnsi="宋体" w:cs="宋体" w:eastAsia="宋体" w:hint="default"/>
          <w:spacing w:val="-36"/>
        </w:rPr>
        <w:t> </w:t>
      </w:r>
      <w:r>
        <w:rPr>
          <w:spacing w:val="-3"/>
        </w:rPr>
        <w:t>月，继曙光成都城市云之后，无锡城市云的云计算服务再次成功通过了中央网信办</w:t>
      </w:r>
      <w:r>
        <w:rPr>
          <w:w w:val="100"/>
        </w:rPr>
        <w:t> </w:t>
      </w:r>
      <w:r>
        <w:rPr>
          <w:spacing w:val="-2"/>
        </w:rPr>
        <w:t>的增强级安全审查，获得了国家网络安全部门的认可，代表着曙光城市云在信息化、云计算安全</w:t>
      </w:r>
      <w:r>
        <w:rPr>
          <w:spacing w:val="-25"/>
        </w:rPr>
        <w:t> </w:t>
      </w:r>
      <w:r>
        <w:rPr>
          <w:spacing w:val="-25"/>
        </w:rPr>
      </w:r>
      <w:r>
        <w:rPr/>
        <w:t>领域和合规方面领先的地位，可以为城市运营提供安全可靠的云计算服务。</w:t>
      </w:r>
    </w:p>
    <w:p>
      <w:pPr>
        <w:pStyle w:val="BodyText"/>
        <w:spacing w:line="285" w:lineRule="auto" w:before="11"/>
        <w:ind w:left="558" w:right="0"/>
        <w:jc w:val="left"/>
      </w:pPr>
      <w:r>
        <w:rPr/>
        <w:t>（三）竞争优势</w:t>
      </w:r>
      <w:r>
        <w:rPr>
          <w:spacing w:val="-103"/>
        </w:rPr>
        <w:t> </w:t>
      </w:r>
      <w:r>
        <w:rPr>
          <w:spacing w:val="-103"/>
        </w:rPr>
      </w:r>
      <w:r>
        <w:rPr>
          <w:spacing w:val="-2"/>
        </w:rPr>
        <w:t>与同行业可比上市公司相比，本公司在技术、产品、服务、营销、品牌和人才管理等方面具</w:t>
      </w:r>
    </w:p>
    <w:p>
      <w:pPr>
        <w:pStyle w:val="BodyText"/>
        <w:spacing w:line="240" w:lineRule="auto" w:before="11"/>
        <w:ind w:left="138" w:right="0"/>
        <w:jc w:val="left"/>
      </w:pPr>
      <w:r>
        <w:rPr/>
        <w:t>有竞争优势。</w:t>
      </w:r>
    </w:p>
    <w:p>
      <w:pPr>
        <w:pStyle w:val="BodyText"/>
        <w:spacing w:line="285" w:lineRule="auto" w:before="51"/>
        <w:ind w:left="558" w:right="0"/>
        <w:jc w:val="left"/>
      </w:pPr>
      <w:r>
        <w:rPr>
          <w:rFonts w:ascii="宋体" w:hAnsi="宋体" w:cs="宋体" w:eastAsia="宋体" w:hint="default"/>
        </w:rPr>
        <w:t>1</w:t>
      </w:r>
      <w:r>
        <w:rPr/>
        <w:t>、技术和产品优势</w:t>
      </w:r>
      <w:r>
        <w:rPr>
          <w:w w:val="100"/>
        </w:rPr>
        <w:t> </w:t>
      </w:r>
      <w:r>
        <w:rPr>
          <w:spacing w:val="-2"/>
        </w:rPr>
        <w:t>公司在高端计算机、存储、系统软件、云计算和大数据等领域实现国内领先并达到国际先进</w:t>
      </w:r>
    </w:p>
    <w:p>
      <w:pPr>
        <w:pStyle w:val="BodyText"/>
        <w:spacing w:line="240" w:lineRule="auto" w:before="14"/>
        <w:ind w:left="138" w:right="0"/>
        <w:jc w:val="left"/>
      </w:pPr>
      <w:r>
        <w:rPr/>
        <w:t>水平。</w:t>
      </w:r>
    </w:p>
    <w:p>
      <w:pPr>
        <w:pStyle w:val="BodyText"/>
        <w:spacing w:line="240" w:lineRule="auto" w:before="51"/>
        <w:ind w:left="558" w:right="0"/>
        <w:jc w:val="left"/>
      </w:pPr>
      <w:r>
        <w:rPr>
          <w:rFonts w:ascii="宋体" w:hAnsi="宋体" w:cs="宋体" w:eastAsia="宋体" w:hint="default"/>
        </w:rPr>
        <w:t>2018</w:t>
      </w:r>
      <w:r>
        <w:rPr>
          <w:rFonts w:ascii="宋体" w:hAnsi="宋体" w:cs="宋体" w:eastAsia="宋体" w:hint="default"/>
          <w:spacing w:val="-51"/>
        </w:rPr>
        <w:t> </w:t>
      </w:r>
      <w:r>
        <w:rPr/>
        <w:t>年度公司新增申请专利</w:t>
      </w:r>
      <w:r>
        <w:rPr>
          <w:spacing w:val="-48"/>
        </w:rPr>
        <w:t> </w:t>
      </w:r>
      <w:r>
        <w:rPr>
          <w:rFonts w:ascii="宋体" w:hAnsi="宋体" w:cs="宋体" w:eastAsia="宋体" w:hint="default"/>
        </w:rPr>
        <w:t>187</w:t>
      </w:r>
      <w:r>
        <w:rPr>
          <w:rFonts w:ascii="宋体" w:hAnsi="宋体" w:cs="宋体" w:eastAsia="宋体" w:hint="default"/>
          <w:spacing w:val="-51"/>
        </w:rPr>
        <w:t> </w:t>
      </w:r>
      <w:r>
        <w:rPr>
          <w:spacing w:val="-4"/>
        </w:rPr>
        <w:t>项，其中发明专利</w:t>
      </w:r>
      <w:r>
        <w:rPr>
          <w:spacing w:val="-49"/>
        </w:rPr>
        <w:t> </w:t>
      </w:r>
      <w:r>
        <w:rPr>
          <w:rFonts w:ascii="宋体" w:hAnsi="宋体" w:cs="宋体" w:eastAsia="宋体" w:hint="default"/>
        </w:rPr>
        <w:t>142</w:t>
      </w:r>
      <w:r>
        <w:rPr>
          <w:rFonts w:ascii="宋体" w:hAnsi="宋体" w:cs="宋体" w:eastAsia="宋体" w:hint="default"/>
          <w:spacing w:val="-49"/>
        </w:rPr>
        <w:t> </w:t>
      </w:r>
      <w:r>
        <w:rPr>
          <w:spacing w:val="-3"/>
        </w:rPr>
        <w:t>项；获得专利授权</w:t>
      </w:r>
      <w:r>
        <w:rPr>
          <w:spacing w:val="-48"/>
        </w:rPr>
        <w:t> </w:t>
      </w:r>
      <w:r>
        <w:rPr>
          <w:rFonts w:ascii="宋体" w:hAnsi="宋体" w:cs="宋体" w:eastAsia="宋体" w:hint="default"/>
        </w:rPr>
        <w:t>121</w:t>
      </w:r>
      <w:r>
        <w:rPr>
          <w:rFonts w:ascii="宋体" w:hAnsi="宋体" w:cs="宋体" w:eastAsia="宋体" w:hint="default"/>
          <w:spacing w:val="-51"/>
        </w:rPr>
        <w:t> </w:t>
      </w:r>
      <w:r>
        <w:rPr>
          <w:spacing w:val="-3"/>
        </w:rPr>
        <w:t>项，其中发明</w:t>
      </w:r>
    </w:p>
    <w:p>
      <w:pPr>
        <w:pStyle w:val="BodyText"/>
        <w:spacing w:line="285" w:lineRule="auto" w:before="51"/>
        <w:ind w:left="138" w:right="0"/>
        <w:jc w:val="left"/>
      </w:pPr>
      <w:r>
        <w:rPr/>
        <w:t>专利授权</w:t>
      </w:r>
      <w:r>
        <w:rPr>
          <w:spacing w:val="-34"/>
        </w:rPr>
        <w:t> </w:t>
      </w:r>
      <w:r>
        <w:rPr>
          <w:rFonts w:ascii="宋体" w:hAnsi="宋体" w:cs="宋体" w:eastAsia="宋体" w:hint="default"/>
        </w:rPr>
        <w:t>73</w:t>
      </w:r>
      <w:r>
        <w:rPr>
          <w:rFonts w:ascii="宋体" w:hAnsi="宋体" w:cs="宋体" w:eastAsia="宋体" w:hint="default"/>
          <w:spacing w:val="-34"/>
        </w:rPr>
        <w:t> </w:t>
      </w:r>
      <w:r>
        <w:rPr>
          <w:spacing w:val="-4"/>
        </w:rPr>
        <w:t>项，较好地建立和维护了公司知识产权体系，进一步巩固了公司占领核心技术制高点</w:t>
      </w:r>
      <w:r>
        <w:rPr>
          <w:spacing w:val="-98"/>
        </w:rPr>
        <w:t> </w:t>
      </w:r>
      <w:r>
        <w:rPr>
          <w:spacing w:val="-98"/>
        </w:rPr>
      </w:r>
      <w:r>
        <w:rPr/>
        <w:t>的发展目标，提升了公司的核心竞争力。</w:t>
      </w:r>
    </w:p>
    <w:p>
      <w:pPr>
        <w:pStyle w:val="BodyText"/>
        <w:spacing w:line="285" w:lineRule="auto" w:before="11"/>
        <w:ind w:left="138" w:right="0" w:firstLine="419"/>
        <w:jc w:val="left"/>
      </w:pPr>
      <w:r>
        <w:rPr>
          <w:spacing w:val="-4"/>
        </w:rPr>
        <w:t>（</w:t>
      </w:r>
      <w:r>
        <w:rPr>
          <w:rFonts w:ascii="宋体" w:hAnsi="宋体" w:cs="宋体" w:eastAsia="宋体" w:hint="default"/>
          <w:spacing w:val="-4"/>
        </w:rPr>
        <w:t>1</w:t>
      </w:r>
      <w:r>
        <w:rPr>
          <w:spacing w:val="-4"/>
        </w:rPr>
        <w:t>）高端计算机产品：本公司在高性能计算机体系结构、计算单元、高速网络互连、制冷散</w:t>
      </w:r>
      <w:r>
        <w:rPr>
          <w:w w:val="100"/>
        </w:rPr>
        <w:t> </w:t>
      </w:r>
      <w:r>
        <w:rPr/>
        <w:t>热、软件优化、系统管理运维等方面继续加大研发投入。公司承担的</w:t>
      </w:r>
      <w:r>
        <w:rPr>
          <w:spacing w:val="-54"/>
        </w:rPr>
        <w:t> </w:t>
      </w:r>
      <w:r>
        <w:rPr>
          <w:rFonts w:ascii="宋体" w:hAnsi="宋体" w:cs="宋体" w:eastAsia="宋体" w:hint="default"/>
        </w:rPr>
        <w:t>E</w:t>
      </w:r>
      <w:r>
        <w:rPr>
          <w:rFonts w:ascii="宋体" w:hAnsi="宋体" w:cs="宋体" w:eastAsia="宋体" w:hint="default"/>
          <w:spacing w:val="-56"/>
        </w:rPr>
        <w:t> </w:t>
      </w:r>
      <w:r>
        <w:rPr/>
        <w:t>级高性能计算原型系统研</w:t>
      </w:r>
      <w:r>
        <w:rPr>
          <w:w w:val="100"/>
        </w:rPr>
        <w:t> </w:t>
      </w:r>
      <w:r>
        <w:rPr/>
        <w:t>制项目已经通过技术验收。新一代</w:t>
      </w:r>
      <w:r>
        <w:rPr>
          <w:spacing w:val="-54"/>
        </w:rPr>
        <w:t> </w:t>
      </w:r>
      <w:r>
        <w:rPr>
          <w:rFonts w:ascii="宋体" w:hAnsi="宋体" w:cs="宋体" w:eastAsia="宋体" w:hint="default"/>
        </w:rPr>
        <w:t>TC4600E</w:t>
      </w:r>
      <w:r>
        <w:rPr>
          <w:rFonts w:ascii="宋体" w:hAnsi="宋体" w:cs="宋体" w:eastAsia="宋体" w:hint="default"/>
          <w:spacing w:val="-54"/>
        </w:rPr>
        <w:t> </w:t>
      </w:r>
      <w:r>
        <w:rPr/>
        <w:t>刀片计算系统已量产；</w:t>
      </w:r>
      <w:r>
        <w:rPr>
          <w:rFonts w:ascii="宋体" w:hAnsi="宋体" w:cs="宋体" w:eastAsia="宋体" w:hint="default"/>
        </w:rPr>
        <w:t>M-Pro</w:t>
      </w:r>
      <w:r>
        <w:rPr>
          <w:rFonts w:ascii="宋体" w:hAnsi="宋体" w:cs="宋体" w:eastAsia="宋体" w:hint="default"/>
          <w:spacing w:val="-54"/>
        </w:rPr>
        <w:t> </w:t>
      </w:r>
      <w:r>
        <w:rPr/>
        <w:t>架构计算系统和冷板式</w:t>
      </w:r>
      <w:r>
        <w:rPr>
          <w:w w:val="100"/>
        </w:rPr>
        <w:t> </w:t>
      </w:r>
      <w:r>
        <w:rPr/>
        <w:t>液冷刀片已经开始批量供货；</w:t>
      </w:r>
      <w:r>
        <w:rPr>
          <w:rFonts w:ascii="宋体" w:hAnsi="宋体" w:cs="宋体" w:eastAsia="宋体" w:hint="default"/>
        </w:rPr>
        <w:t>EasyOP</w:t>
      </w:r>
      <w:r>
        <w:rPr>
          <w:rFonts w:ascii="宋体" w:hAnsi="宋体" w:cs="宋体" w:eastAsia="宋体" w:hint="default"/>
          <w:spacing w:val="-55"/>
        </w:rPr>
        <w:t> </w:t>
      </w:r>
      <w:r>
        <w:rPr/>
        <w:t>高性能计算机在线运维平台已初具规模；人工智能领域的</w:t>
      </w:r>
      <w:r>
        <w:rPr>
          <w:w w:val="100"/>
        </w:rPr>
        <w:t> </w:t>
      </w:r>
      <w:r>
        <w:rPr>
          <w:rFonts w:ascii="宋体" w:hAnsi="宋体" w:cs="宋体" w:eastAsia="宋体" w:hint="default"/>
        </w:rPr>
        <w:t>XSystem</w:t>
      </w:r>
      <w:r>
        <w:rPr>
          <w:rFonts w:ascii="宋体" w:hAnsi="宋体" w:cs="宋体" w:eastAsia="宋体" w:hint="default"/>
          <w:spacing w:val="-56"/>
        </w:rPr>
        <w:t> </w:t>
      </w:r>
      <w:r>
        <w:rPr/>
        <w:t>深度学习计算平台的出货量保持高速增长。</w:t>
      </w:r>
    </w:p>
    <w:p>
      <w:pPr>
        <w:pStyle w:val="BodyText"/>
        <w:spacing w:line="285" w:lineRule="auto" w:before="11"/>
        <w:ind w:left="138" w:right="130" w:firstLine="419"/>
        <w:jc w:val="both"/>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月，曙光天阔双路</w:t>
      </w:r>
      <w:r>
        <w:rPr>
          <w:spacing w:val="-53"/>
        </w:rPr>
        <w:t> </w:t>
      </w:r>
      <w:r>
        <w:rPr>
          <w:rFonts w:ascii="宋体" w:hAnsi="宋体" w:cs="宋体" w:eastAsia="宋体" w:hint="default"/>
        </w:rPr>
        <w:t>I620-G30</w:t>
      </w:r>
      <w:r>
        <w:rPr>
          <w:rFonts w:ascii="宋体" w:hAnsi="宋体" w:cs="宋体" w:eastAsia="宋体" w:hint="default"/>
          <w:spacing w:val="-54"/>
        </w:rPr>
        <w:t> </w:t>
      </w:r>
      <w:r>
        <w:rPr/>
        <w:t>服务器在</w:t>
      </w:r>
      <w:r>
        <w:rPr>
          <w:spacing w:val="-53"/>
        </w:rPr>
        <w:t> </w:t>
      </w:r>
      <w:r>
        <w:rPr>
          <w:rFonts w:ascii="宋体" w:hAnsi="宋体" w:cs="宋体" w:eastAsia="宋体" w:hint="default"/>
        </w:rPr>
        <w:t>TPC</w:t>
      </w:r>
      <w:r>
        <w:rPr>
          <w:rFonts w:ascii="宋体" w:hAnsi="宋体" w:cs="宋体" w:eastAsia="宋体" w:hint="default"/>
          <w:spacing w:val="-56"/>
        </w:rPr>
        <w:t> </w:t>
      </w:r>
      <w:r>
        <w:rPr/>
        <w:t>官网大数据基准测试领域成功打破性能</w:t>
      </w:r>
      <w:r>
        <w:rPr>
          <w:w w:val="100"/>
        </w:rPr>
        <w:t> </w:t>
      </w:r>
      <w:r>
        <w:rPr/>
        <w:t>和性价比双项世界纪录—</w:t>
      </w:r>
      <w:r>
        <w:rPr>
          <w:rFonts w:ascii="宋体" w:hAnsi="宋体" w:cs="宋体" w:eastAsia="宋体" w:hint="default"/>
        </w:rPr>
        <w:t>TPCx-BB</w:t>
      </w:r>
      <w:r>
        <w:rPr/>
        <w:t>（</w:t>
      </w:r>
      <w:r>
        <w:rPr>
          <w:rFonts w:ascii="宋体" w:hAnsi="宋体" w:cs="宋体" w:eastAsia="宋体" w:hint="default"/>
        </w:rPr>
        <w:t>TPC</w:t>
      </w:r>
      <w:r>
        <w:rPr>
          <w:rFonts w:ascii="宋体" w:hAnsi="宋体" w:cs="宋体" w:eastAsia="宋体" w:hint="default"/>
          <w:spacing w:val="-55"/>
        </w:rPr>
        <w:t> </w:t>
      </w:r>
      <w:r>
        <w:rPr>
          <w:rFonts w:ascii="宋体" w:hAnsi="宋体" w:cs="宋体" w:eastAsia="宋体" w:hint="default"/>
        </w:rPr>
        <w:t>Benchmark</w:t>
      </w:r>
      <w:r>
        <w:rPr>
          <w:rFonts w:ascii="宋体" w:hAnsi="宋体" w:cs="宋体" w:eastAsia="宋体" w:hint="default"/>
          <w:spacing w:val="-57"/>
        </w:rPr>
        <w:t> </w:t>
      </w:r>
      <w:r>
        <w:rPr>
          <w:rFonts w:ascii="宋体" w:hAnsi="宋体" w:cs="宋体" w:eastAsia="宋体" w:hint="default"/>
        </w:rPr>
        <w:t>Express-Big</w:t>
      </w:r>
      <w:r>
        <w:rPr>
          <w:rFonts w:ascii="宋体" w:hAnsi="宋体" w:cs="宋体" w:eastAsia="宋体" w:hint="default"/>
          <w:spacing w:val="-57"/>
        </w:rPr>
        <w:t> </w:t>
      </w:r>
      <w:r>
        <w:rPr>
          <w:rFonts w:ascii="宋体" w:hAnsi="宋体" w:cs="宋体" w:eastAsia="宋体" w:hint="default"/>
          <w:spacing w:val="-3"/>
        </w:rPr>
        <w:t>Bench)</w:t>
      </w:r>
      <w:r>
        <w:rPr>
          <w:spacing w:val="-3"/>
        </w:rPr>
        <w:t>。数据规模在</w:t>
      </w:r>
      <w:r>
        <w:rPr>
          <w:spacing w:val="-54"/>
        </w:rPr>
        <w:t> </w:t>
      </w:r>
      <w:r>
        <w:rPr>
          <w:rFonts w:ascii="宋体" w:hAnsi="宋体" w:cs="宋体" w:eastAsia="宋体" w:hint="default"/>
        </w:rPr>
        <w:t>30TB</w:t>
      </w:r>
      <w:r>
        <w:rPr>
          <w:rFonts w:ascii="宋体" w:hAnsi="宋体" w:cs="宋体" w:eastAsia="宋体" w:hint="default"/>
          <w:spacing w:val="-57"/>
        </w:rPr>
        <w:t> </w:t>
      </w:r>
      <w:r>
        <w:rPr/>
        <w:t>以上，</w:t>
      </w:r>
      <w:r>
        <w:rPr>
          <w:w w:val="100"/>
        </w:rPr>
        <w:t> </w:t>
      </w:r>
      <w:r>
        <w:rPr/>
        <w:t>是全球第一家成绩突破</w:t>
      </w:r>
      <w:r>
        <w:rPr>
          <w:spacing w:val="-55"/>
        </w:rPr>
        <w:t> </w:t>
      </w:r>
      <w:r>
        <w:rPr>
          <w:rFonts w:ascii="宋体" w:hAnsi="宋体" w:cs="宋体" w:eastAsia="宋体" w:hint="default"/>
        </w:rPr>
        <w:t>3000</w:t>
      </w:r>
      <w:r>
        <w:rPr>
          <w:rFonts w:ascii="宋体" w:hAnsi="宋体" w:cs="宋体" w:eastAsia="宋体" w:hint="default"/>
          <w:spacing w:val="-56"/>
        </w:rPr>
        <w:t> </w:t>
      </w:r>
      <w:r>
        <w:rPr/>
        <w:t>分和对应性价比最高的厂家。</w:t>
      </w:r>
    </w:p>
    <w:p>
      <w:pPr>
        <w:pStyle w:val="BodyText"/>
        <w:spacing w:line="285" w:lineRule="auto" w:before="14"/>
        <w:ind w:left="138" w:right="127" w:firstLine="419"/>
        <w:jc w:val="both"/>
      </w:pPr>
      <w:r>
        <w:rPr/>
        <w:t>（</w:t>
      </w:r>
      <w:r>
        <w:rPr>
          <w:rFonts w:ascii="宋体" w:hAnsi="宋体" w:cs="宋体" w:eastAsia="宋体" w:hint="default"/>
        </w:rPr>
        <w:t>2</w:t>
      </w:r>
      <w:r>
        <w:rPr/>
        <w:t>）存储产品：</w:t>
      </w:r>
      <w:r>
        <w:rPr>
          <w:rFonts w:ascii="宋体" w:hAnsi="宋体" w:cs="宋体" w:eastAsia="宋体" w:hint="default"/>
        </w:rPr>
        <w:t>2018</w:t>
      </w:r>
      <w:r>
        <w:rPr>
          <w:rFonts w:ascii="宋体" w:hAnsi="宋体" w:cs="宋体" w:eastAsia="宋体" w:hint="default"/>
          <w:spacing w:val="-54"/>
        </w:rPr>
        <w:t> </w:t>
      </w:r>
      <w:r>
        <w:rPr/>
        <w:t>年公司推出了第一款多控统一</w:t>
      </w:r>
      <w:r>
        <w:rPr>
          <w:spacing w:val="-55"/>
        </w:rPr>
        <w:t> </w:t>
      </w:r>
      <w:r>
        <w:rPr>
          <w:rFonts w:ascii="宋体" w:hAnsi="宋体" w:cs="宋体" w:eastAsia="宋体" w:hint="default"/>
        </w:rPr>
        <w:t>DS800-G30</w:t>
      </w:r>
      <w:r>
        <w:rPr>
          <w:rFonts w:ascii="宋体" w:hAnsi="宋体" w:cs="宋体" w:eastAsia="宋体" w:hint="default"/>
          <w:spacing w:val="-55"/>
        </w:rPr>
        <w:t> </w:t>
      </w:r>
      <w:r>
        <w:rPr/>
        <w:t>系列存储产品，在金融、公</w:t>
      </w:r>
      <w:r>
        <w:rPr>
          <w:w w:val="100"/>
        </w:rPr>
        <w:t> </w:t>
      </w:r>
      <w:r>
        <w:rPr>
          <w:spacing w:val="-4"/>
        </w:rPr>
        <w:t>安、医疗、能源、教育等行业均实现了规模化销售。公司发布了全新一代</w:t>
      </w:r>
      <w:r>
        <w:rPr>
          <w:spacing w:val="-29"/>
        </w:rPr>
        <w:t> </w:t>
      </w:r>
      <w:r>
        <w:rPr>
          <w:rFonts w:ascii="宋体" w:hAnsi="宋体" w:cs="宋体" w:eastAsia="宋体" w:hint="default"/>
        </w:rPr>
        <w:t>ParaStor</w:t>
      </w:r>
      <w:r>
        <w:rPr>
          <w:rFonts w:ascii="宋体" w:hAnsi="宋体" w:cs="宋体" w:eastAsia="宋体" w:hint="default"/>
          <w:spacing w:val="-32"/>
        </w:rPr>
        <w:t> </w:t>
      </w:r>
      <w:r>
        <w:rPr>
          <w:spacing w:val="-5"/>
        </w:rPr>
        <w:t>系列产品，支</w:t>
      </w:r>
      <w:r>
        <w:rPr>
          <w:spacing w:val="-95"/>
        </w:rPr>
        <w:t> </w:t>
      </w:r>
      <w:r>
        <w:rPr>
          <w:spacing w:val="-95"/>
        </w:rPr>
      </w:r>
      <w:r>
        <w:rPr>
          <w:spacing w:val="-2"/>
        </w:rPr>
        <w:t>持按需进行对称及非对称架构部署的灵活选择，结合源生块管理技术，有效提升了产品的性能、</w:t>
      </w:r>
      <w:r>
        <w:rPr>
          <w:spacing w:val="-25"/>
        </w:rPr>
        <w:t> </w:t>
      </w:r>
      <w:r>
        <w:rPr>
          <w:spacing w:val="-25"/>
        </w:rPr>
      </w:r>
      <w:r>
        <w:rPr/>
        <w:t>空间利用率和性价比。</w:t>
      </w:r>
    </w:p>
    <w:p>
      <w:pPr>
        <w:pStyle w:val="BodyText"/>
        <w:spacing w:line="285" w:lineRule="auto" w:before="12"/>
        <w:ind w:left="138" w:right="128" w:firstLine="419"/>
        <w:jc w:val="both"/>
      </w:pPr>
      <w:r>
        <w:rPr>
          <w:rFonts w:ascii="宋体" w:hAnsi="宋体" w:cs="宋体" w:eastAsia="宋体" w:hint="default"/>
        </w:rPr>
        <w:t>2018</w:t>
      </w:r>
      <w:r>
        <w:rPr>
          <w:rFonts w:ascii="宋体" w:hAnsi="宋体" w:cs="宋体" w:eastAsia="宋体" w:hint="default"/>
          <w:spacing w:val="-11"/>
        </w:rPr>
        <w:t> </w:t>
      </w:r>
      <w:r>
        <w:rPr>
          <w:spacing w:val="-3"/>
        </w:rPr>
        <w:t>年，公司的存储产品在气象环保、视频监控、生物基因、能源等行业领域取得了较大发</w:t>
      </w:r>
      <w:r>
        <w:rPr>
          <w:w w:val="100"/>
        </w:rPr>
        <w:t> </w:t>
      </w:r>
      <w:r>
        <w:rPr>
          <w:spacing w:val="-6"/>
        </w:rPr>
        <w:t>展，为国家气象局构建了</w:t>
      </w:r>
      <w:r>
        <w:rPr>
          <w:spacing w:val="-37"/>
        </w:rPr>
        <w:t> </w:t>
      </w:r>
      <w:r>
        <w:rPr>
          <w:rFonts w:ascii="宋体" w:hAnsi="宋体" w:cs="宋体" w:eastAsia="宋体" w:hint="default"/>
        </w:rPr>
        <w:t>23PB</w:t>
      </w:r>
      <w:r>
        <w:rPr>
          <w:rFonts w:ascii="宋体" w:hAnsi="宋体" w:cs="宋体" w:eastAsia="宋体" w:hint="default"/>
          <w:spacing w:val="-37"/>
        </w:rPr>
        <w:t> </w:t>
      </w:r>
      <w:r>
        <w:rPr>
          <w:spacing w:val="-4"/>
        </w:rPr>
        <w:t>超大规模在线生产存储系统；在视频监控领域部署了近</w:t>
      </w:r>
      <w:r>
        <w:rPr>
          <w:spacing w:val="-37"/>
        </w:rPr>
        <w:t> </w:t>
      </w:r>
      <w:r>
        <w:rPr>
          <w:rFonts w:ascii="宋体" w:hAnsi="宋体" w:cs="宋体" w:eastAsia="宋体" w:hint="default"/>
        </w:rPr>
        <w:t>200PB</w:t>
      </w:r>
      <w:r>
        <w:rPr>
          <w:rFonts w:ascii="宋体" w:hAnsi="宋体" w:cs="宋体" w:eastAsia="宋体" w:hint="default"/>
          <w:spacing w:val="-40"/>
        </w:rPr>
        <w:t> </w:t>
      </w:r>
      <w:r>
        <w:rPr/>
        <w:t>分布</w:t>
      </w:r>
    </w:p>
    <w:p>
      <w:pPr>
        <w:spacing w:after="0" w:line="285"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88" w:lineRule="auto" w:before="36"/>
        <w:ind w:left="138" w:right="217"/>
        <w:jc w:val="both"/>
      </w:pPr>
      <w:r>
        <w:rPr>
          <w:spacing w:val="-2"/>
        </w:rPr>
        <w:t>式存储；助力天坛医院完成了面向高通量基因组学数据处理与智能病理影像识别系统项目建设；</w:t>
      </w:r>
      <w:r>
        <w:rPr>
          <w:spacing w:val="-25"/>
        </w:rPr>
        <w:t> </w:t>
      </w:r>
      <w:r>
        <w:rPr>
          <w:spacing w:val="-25"/>
        </w:rPr>
      </w:r>
      <w:r>
        <w:rPr/>
        <w:t>中标中石油集采两地三中心信息系统建设。</w:t>
      </w:r>
    </w:p>
    <w:p>
      <w:pPr>
        <w:pStyle w:val="BodyText"/>
        <w:spacing w:line="285" w:lineRule="auto" w:before="9"/>
        <w:ind w:left="138" w:right="96" w:firstLine="419"/>
        <w:jc w:val="left"/>
      </w:pPr>
      <w:r>
        <w:rPr>
          <w:spacing w:val="-9"/>
          <w:w w:val="100"/>
        </w:rPr>
        <w:t>（</w:t>
      </w:r>
      <w:r>
        <w:rPr>
          <w:rFonts w:ascii="宋体" w:hAnsi="宋体" w:cs="宋体" w:eastAsia="宋体" w:hint="default"/>
          <w:spacing w:val="-9"/>
          <w:w w:val="100"/>
        </w:rPr>
        <w:t>3</w:t>
      </w:r>
      <w:r>
        <w:rPr>
          <w:spacing w:val="-9"/>
          <w:w w:val="100"/>
        </w:rPr>
        <w:t>）云计算：公司建设城市云和行业云计算中心的能力显著提升。公司依托自主云计算产品，</w:t>
      </w:r>
      <w:r>
        <w:rPr>
          <w:w w:val="100"/>
        </w:rPr>
        <w:t> </w:t>
      </w:r>
      <w:r>
        <w:rPr>
          <w:spacing w:val="-4"/>
          <w:w w:val="100"/>
        </w:rPr>
        <w:t>积极参与云计算标准的研究和制定，牵头和参与制定的多个云计算国家标准完成了标准草案制定。</w:t>
      </w:r>
      <w:r>
        <w:rPr>
          <w:spacing w:val="-86"/>
          <w:w w:val="100"/>
        </w:rPr>
        <w:t> </w:t>
      </w:r>
      <w:r>
        <w:rPr>
          <w:spacing w:val="-86"/>
          <w:w w:val="100"/>
        </w:rPr>
      </w:r>
      <w:r>
        <w:rPr/>
        <w:t>在全国近</w:t>
      </w:r>
      <w:r>
        <w:rPr>
          <w:spacing w:val="-43"/>
        </w:rPr>
        <w:t> </w:t>
      </w:r>
      <w:r>
        <w:rPr>
          <w:rFonts w:ascii="宋体" w:hAnsi="宋体" w:cs="宋体" w:eastAsia="宋体" w:hint="default"/>
        </w:rPr>
        <w:t>40</w:t>
      </w:r>
      <w:r>
        <w:rPr>
          <w:rFonts w:ascii="宋体" w:hAnsi="宋体" w:cs="宋体" w:eastAsia="宋体" w:hint="default"/>
          <w:spacing w:val="-43"/>
        </w:rPr>
        <w:t> </w:t>
      </w:r>
      <w:r>
        <w:rPr>
          <w:spacing w:val="-4"/>
        </w:rPr>
        <w:t>个城市部署了城市云计算大数据中心。公司建设的成都、无锡城市云计算中心率先通</w:t>
      </w:r>
      <w:r>
        <w:rPr>
          <w:spacing w:val="-80"/>
        </w:rPr>
        <w:t> </w:t>
      </w:r>
      <w:r>
        <w:rPr>
          <w:spacing w:val="-80"/>
        </w:rPr>
      </w:r>
      <w:r>
        <w:rPr/>
        <w:t>过了中央网信办的增强级安全审查，代表着曙光城市云在信息化、云计算安全领域和合规方面领</w:t>
      </w:r>
      <w:r>
        <w:rPr>
          <w:w w:val="100"/>
        </w:rPr>
        <w:t> </w:t>
      </w:r>
      <w:r>
        <w:rPr/>
        <w:t>先的地位，可以为城市运营提供安全可靠的云服务。</w:t>
      </w:r>
    </w:p>
    <w:p>
      <w:pPr>
        <w:pStyle w:val="BodyText"/>
        <w:spacing w:line="285" w:lineRule="auto" w:before="14"/>
        <w:ind w:left="138" w:right="96" w:firstLine="419"/>
        <w:jc w:val="left"/>
      </w:pPr>
      <w:r>
        <w:rPr>
          <w:spacing w:val="-2"/>
        </w:rPr>
        <w:t>（</w:t>
      </w:r>
      <w:r>
        <w:rPr>
          <w:rFonts w:ascii="宋体" w:hAnsi="宋体" w:cs="宋体" w:eastAsia="宋体" w:hint="default"/>
          <w:spacing w:val="-2"/>
        </w:rPr>
        <w:t>4</w:t>
      </w:r>
      <w:r>
        <w:rPr>
          <w:spacing w:val="-2"/>
        </w:rPr>
        <w:t>）安全可控：公司以自主研发的智能网卡、汇聚分流器、网络流量处理平台等安全产品，</w:t>
      </w:r>
      <w:r>
        <w:rPr>
          <w:w w:val="100"/>
        </w:rPr>
        <w:t> </w:t>
      </w:r>
      <w:r>
        <w:rPr/>
        <w:t>积极参与国家重要信息系统建设，为行业客户定制了一系列网络流量分析处理、可视化等系统支</w:t>
      </w:r>
      <w:r>
        <w:rPr>
          <w:w w:val="100"/>
        </w:rPr>
        <w:t> </w:t>
      </w:r>
      <w:r>
        <w:rPr/>
        <w:t>撑平台解决方案。公司在集成电路等领域积极布局，在安全可控核心芯片技术和产品开发方面取</w:t>
      </w:r>
      <w:r>
        <w:rPr>
          <w:w w:val="100"/>
        </w:rPr>
        <w:t> </w:t>
      </w:r>
      <w:r>
        <w:rPr/>
        <w:t>得重要进展，为实现重要的</w:t>
      </w:r>
      <w:r>
        <w:rPr>
          <w:spacing w:val="-53"/>
        </w:rPr>
        <w:t> </w:t>
      </w:r>
      <w:r>
        <w:rPr>
          <w:rFonts w:ascii="宋体" w:hAnsi="宋体" w:cs="宋体" w:eastAsia="宋体" w:hint="default"/>
        </w:rPr>
        <w:t>IT</w:t>
      </w:r>
      <w:r>
        <w:rPr>
          <w:rFonts w:ascii="宋体" w:hAnsi="宋体" w:cs="宋体" w:eastAsia="宋体" w:hint="default"/>
          <w:spacing w:val="-56"/>
        </w:rPr>
        <w:t> </w:t>
      </w:r>
      <w:r>
        <w:rPr/>
        <w:t>核心设备全方位的安全可控奠定了基础。</w:t>
      </w:r>
    </w:p>
    <w:p>
      <w:pPr>
        <w:pStyle w:val="BodyText"/>
        <w:spacing w:line="285" w:lineRule="auto" w:before="11"/>
        <w:ind w:left="558" w:right="96"/>
        <w:jc w:val="left"/>
      </w:pPr>
      <w:r>
        <w:rPr>
          <w:rFonts w:ascii="宋体" w:hAnsi="宋体" w:cs="宋体" w:eastAsia="宋体" w:hint="default"/>
        </w:rPr>
        <w:t>2</w:t>
      </w:r>
      <w:r>
        <w:rPr/>
        <w:t>、资源整合优势</w:t>
      </w:r>
      <w:r>
        <w:rPr>
          <w:w w:val="100"/>
        </w:rPr>
        <w:t> </w:t>
      </w:r>
      <w:r>
        <w:rPr>
          <w:spacing w:val="-2"/>
        </w:rPr>
        <w:t>公司是中国科学院“率先行动计划”的重点支持对象，是中科院实施创新链与产业链“两链</w:t>
      </w:r>
    </w:p>
    <w:p>
      <w:pPr>
        <w:pStyle w:val="BodyText"/>
        <w:spacing w:line="285" w:lineRule="auto" w:before="14"/>
        <w:ind w:left="138" w:right="217"/>
        <w:jc w:val="both"/>
      </w:pPr>
      <w:r>
        <w:rPr>
          <w:spacing w:val="-2"/>
        </w:rPr>
        <w:t>嫁接”的重要载体。公司是“中科院先进计算技术创新与产业化联盟”理事长单位、“中科院智</w:t>
      </w:r>
      <w:r>
        <w:rPr>
          <w:spacing w:val="-25"/>
        </w:rPr>
        <w:t> </w:t>
      </w:r>
      <w:r>
        <w:rPr>
          <w:spacing w:val="-25"/>
        </w:rPr>
      </w:r>
      <w:r>
        <w:rPr>
          <w:spacing w:val="-2"/>
        </w:rPr>
        <w:t>慧城市产业联盟”理事长单位，两个产业联盟是中科院相关科技成果产业化的重要平台。后续公</w:t>
      </w:r>
      <w:r>
        <w:rPr>
          <w:spacing w:val="-25"/>
        </w:rPr>
        <w:t> </w:t>
      </w:r>
      <w:r>
        <w:rPr>
          <w:spacing w:val="-25"/>
        </w:rPr>
      </w:r>
      <w:r>
        <w:rPr/>
        <w:t>司将以两个产业联盟为基础，联合中科院内各研究所、各院属企业进行协同创新。</w:t>
      </w:r>
    </w:p>
    <w:p>
      <w:pPr>
        <w:pStyle w:val="BodyText"/>
        <w:spacing w:line="285" w:lineRule="auto" w:before="11"/>
        <w:ind w:left="558" w:right="96"/>
        <w:jc w:val="left"/>
      </w:pPr>
      <w:r>
        <w:rPr>
          <w:rFonts w:ascii="宋体" w:hAnsi="宋体" w:cs="宋体" w:eastAsia="宋体" w:hint="default"/>
        </w:rPr>
        <w:t>3</w:t>
      </w:r>
      <w:r>
        <w:rPr/>
        <w:t>、网络协同优势</w:t>
      </w:r>
      <w:r>
        <w:rPr>
          <w:w w:val="100"/>
        </w:rPr>
        <w:t> </w:t>
      </w:r>
      <w:r>
        <w:rPr>
          <w:spacing w:val="-2"/>
        </w:rPr>
        <w:t>随着“数据中国”战略的实施，公司致力于打通城市云与行业云之间的壁垒，实现数据的共</w:t>
      </w:r>
    </w:p>
    <w:p>
      <w:pPr>
        <w:pStyle w:val="BodyText"/>
        <w:spacing w:line="285" w:lineRule="auto" w:before="14"/>
        <w:ind w:left="138" w:right="217"/>
        <w:jc w:val="both"/>
      </w:pPr>
      <w:r>
        <w:rPr>
          <w:spacing w:val="-2"/>
        </w:rPr>
        <w:t>享与业务的相互促进。公司投资建设的多个城市云中心间商业模式相互借鉴，以构建“城联网”</w:t>
      </w:r>
      <w:r>
        <w:rPr>
          <w:spacing w:val="-25"/>
        </w:rPr>
        <w:t> </w:t>
      </w:r>
      <w:r>
        <w:rPr>
          <w:spacing w:val="-25"/>
        </w:rPr>
      </w:r>
      <w:r>
        <w:rPr>
          <w:spacing w:val="-2"/>
        </w:rPr>
        <w:t>为目标，形成覆盖更广、数据更多、应用更全的“虚拟”云数据网络。通过云数据平台的协同，</w:t>
      </w:r>
      <w:r>
        <w:rPr>
          <w:spacing w:val="-25"/>
        </w:rPr>
        <w:t> </w:t>
      </w:r>
      <w:r>
        <w:rPr>
          <w:spacing w:val="-25"/>
        </w:rPr>
      </w:r>
      <w:r>
        <w:rPr>
          <w:spacing w:val="-2"/>
        </w:rPr>
        <w:t>形成具有供需对接平台、创新孵化平台、综合云数据服务平台等多功能的创新载体，推动让全社</w:t>
      </w:r>
      <w:r>
        <w:rPr>
          <w:spacing w:val="-25"/>
        </w:rPr>
        <w:t> </w:t>
      </w:r>
      <w:r>
        <w:rPr>
          <w:spacing w:val="-25"/>
        </w:rPr>
      </w:r>
      <w:r>
        <w:rPr/>
        <w:t>会共享数据价值的理念落地和实现。</w:t>
      </w:r>
    </w:p>
    <w:p>
      <w:pPr>
        <w:pStyle w:val="BodyText"/>
        <w:spacing w:line="285" w:lineRule="auto" w:before="11"/>
        <w:ind w:left="558" w:right="96"/>
        <w:jc w:val="left"/>
      </w:pPr>
      <w:r>
        <w:rPr>
          <w:rFonts w:ascii="宋体" w:hAnsi="宋体" w:cs="宋体" w:eastAsia="宋体" w:hint="default"/>
        </w:rPr>
        <w:t>4</w:t>
      </w:r>
      <w:r>
        <w:rPr/>
        <w:t>、服务优势</w:t>
      </w:r>
      <w:r>
        <w:rPr>
          <w:w w:val="100"/>
        </w:rPr>
        <w:t> </w:t>
      </w:r>
      <w:r>
        <w:rPr>
          <w:spacing w:val="-2"/>
        </w:rPr>
        <w:t>公司总部技术支持中心、区域技术服务中心和授权技术服务商组成的三级技术服务体系运行</w:t>
      </w:r>
    </w:p>
    <w:p>
      <w:pPr>
        <w:pStyle w:val="BodyText"/>
        <w:spacing w:line="285" w:lineRule="auto" w:before="14"/>
        <w:ind w:left="138" w:right="217"/>
        <w:jc w:val="both"/>
      </w:pPr>
      <w:r>
        <w:rPr>
          <w:spacing w:val="-2"/>
        </w:rPr>
        <w:t>良好，实现了对产品售前、售中、售后和培训等营销全过程覆盖。公司致力于为行业用户提供更</w:t>
      </w:r>
      <w:r>
        <w:rPr>
          <w:spacing w:val="-25"/>
        </w:rPr>
        <w:t> </w:t>
      </w:r>
      <w:r>
        <w:rPr>
          <w:spacing w:val="-25"/>
        </w:rPr>
      </w:r>
      <w:r>
        <w:rPr>
          <w:spacing w:val="-2"/>
        </w:rPr>
        <w:t>好的应用服务体验，为行业用户提供可定制的业务系统运维管理和系统优化方案，实现了行业用</w:t>
      </w:r>
      <w:r>
        <w:rPr>
          <w:spacing w:val="-25"/>
        </w:rPr>
        <w:t> </w:t>
      </w:r>
      <w:r>
        <w:rPr>
          <w:spacing w:val="-25"/>
        </w:rPr>
      </w:r>
      <w:r>
        <w:rPr>
          <w:spacing w:val="-2"/>
        </w:rPr>
        <w:t>户的增值服务。公司的多个分公司也设立了专门定制化服务团队，为本地特殊客户提供优质的定</w:t>
      </w:r>
      <w:r>
        <w:rPr>
          <w:spacing w:val="-25"/>
        </w:rPr>
        <w:t> </w:t>
      </w:r>
      <w:r>
        <w:rPr>
          <w:spacing w:val="-25"/>
        </w:rPr>
      </w:r>
      <w:r>
        <w:rPr/>
        <w:t>制化服务。</w:t>
      </w:r>
    </w:p>
    <w:p>
      <w:pPr>
        <w:pStyle w:val="BodyText"/>
        <w:spacing w:line="240" w:lineRule="auto" w:before="11"/>
        <w:ind w:left="558" w:right="96"/>
        <w:jc w:val="left"/>
      </w:pPr>
      <w:r>
        <w:rPr>
          <w:rFonts w:ascii="宋体" w:hAnsi="宋体" w:cs="宋体" w:eastAsia="宋体" w:hint="default"/>
        </w:rPr>
        <w:t>5</w:t>
      </w:r>
      <w:r>
        <w:rPr/>
        <w:t>、营销体系优势</w:t>
      </w:r>
    </w:p>
    <w:p>
      <w:pPr>
        <w:pStyle w:val="BodyText"/>
        <w:spacing w:line="240" w:lineRule="auto" w:before="51"/>
        <w:ind w:left="558" w:right="96"/>
        <w:jc w:val="left"/>
      </w:pPr>
      <w:r>
        <w:rPr/>
        <w:t>公司拥有遍及全国各地 </w:t>
      </w:r>
      <w:r>
        <w:rPr>
          <w:rFonts w:ascii="宋体" w:hAnsi="宋体" w:cs="宋体" w:eastAsia="宋体" w:hint="default"/>
        </w:rPr>
        <w:t>30</w:t>
      </w:r>
      <w:r>
        <w:rPr>
          <w:rFonts w:ascii="宋体" w:hAnsi="宋体" w:cs="宋体" w:eastAsia="宋体" w:hint="default"/>
          <w:spacing w:val="-61"/>
        </w:rPr>
        <w:t> </w:t>
      </w:r>
      <w:r>
        <w:rPr>
          <w:spacing w:val="-5"/>
        </w:rPr>
        <w:t>个省市区域的营销分支机构和政府、能源、互联网、教育、国防等</w:t>
      </w:r>
    </w:p>
    <w:p>
      <w:pPr>
        <w:pStyle w:val="BodyText"/>
        <w:spacing w:line="240" w:lineRule="auto" w:before="54"/>
        <w:ind w:left="138" w:right="0"/>
        <w:jc w:val="both"/>
      </w:pPr>
      <w:r>
        <w:rPr>
          <w:rFonts w:ascii="宋体" w:hAnsi="宋体" w:cs="宋体" w:eastAsia="宋体" w:hint="default"/>
        </w:rPr>
        <w:t>50</w:t>
      </w:r>
      <w:r>
        <w:rPr>
          <w:rFonts w:ascii="宋体" w:hAnsi="宋体" w:cs="宋体" w:eastAsia="宋体" w:hint="default"/>
          <w:spacing w:val="5"/>
        </w:rPr>
        <w:t> </w:t>
      </w:r>
      <w:r>
        <w:rPr>
          <w:spacing w:val="-2"/>
        </w:rPr>
        <w:t>余个行业销售团队。公司现有的营销管理体系和渠道管理体系运行良好。</w:t>
      </w:r>
    </w:p>
    <w:p>
      <w:pPr>
        <w:pStyle w:val="BodyText"/>
        <w:spacing w:line="285" w:lineRule="auto" w:before="51"/>
        <w:ind w:left="558" w:right="96"/>
        <w:jc w:val="left"/>
      </w:pPr>
      <w:r>
        <w:rPr>
          <w:rFonts w:ascii="宋体" w:hAnsi="宋体" w:cs="宋体" w:eastAsia="宋体" w:hint="default"/>
        </w:rPr>
        <w:t>6</w:t>
      </w:r>
      <w:r>
        <w:rPr/>
        <w:t>、品牌优势</w:t>
      </w:r>
      <w:r>
        <w:rPr>
          <w:w w:val="100"/>
        </w:rPr>
        <w:t> </w:t>
      </w:r>
      <w:r>
        <w:rPr>
          <w:spacing w:val="-2"/>
        </w:rPr>
        <w:t>公司致力于成为“中国最有价值的信息系统供应商”，公司提出的“数据中国”战略得到了</w:t>
      </w:r>
    </w:p>
    <w:p>
      <w:pPr>
        <w:pStyle w:val="BodyText"/>
        <w:spacing w:line="285" w:lineRule="auto" w:before="11"/>
        <w:ind w:left="138" w:right="217"/>
        <w:jc w:val="both"/>
      </w:pPr>
      <w:r>
        <w:rPr>
          <w:spacing w:val="-2"/>
        </w:rPr>
        <w:t>业界的广泛认同。经过多年培育，“中科曙光”和“城市云”品牌在用户中享有较高的知名度与</w:t>
      </w:r>
      <w:r>
        <w:rPr>
          <w:spacing w:val="-25"/>
        </w:rPr>
        <w:t> </w:t>
      </w:r>
      <w:r>
        <w:rPr>
          <w:spacing w:val="-25"/>
        </w:rPr>
      </w:r>
      <w:r>
        <w:rPr/>
        <w:t>美誉度，同时在国际市场的影响力也在逐步扩大。</w:t>
      </w:r>
    </w:p>
    <w:p>
      <w:pPr>
        <w:pStyle w:val="BodyText"/>
        <w:spacing w:line="288" w:lineRule="auto" w:before="11"/>
        <w:ind w:left="558" w:right="96"/>
        <w:jc w:val="left"/>
      </w:pPr>
      <w:r>
        <w:rPr>
          <w:rFonts w:ascii="宋体" w:hAnsi="宋体" w:cs="宋体" w:eastAsia="宋体" w:hint="default"/>
        </w:rPr>
        <w:t>7</w:t>
      </w:r>
      <w:r>
        <w:rPr/>
        <w:t>、人才优势</w:t>
      </w:r>
      <w:r>
        <w:rPr>
          <w:w w:val="100"/>
        </w:rPr>
        <w:t> </w:t>
      </w:r>
      <w:r>
        <w:rPr>
          <w:spacing w:val="-2"/>
        </w:rPr>
        <w:t>公司形成了以人才引进、培养发展、激励体系和文化建设为核心的人力资源管理体系，集中</w:t>
      </w:r>
    </w:p>
    <w:p>
      <w:pPr>
        <w:pStyle w:val="BodyText"/>
        <w:spacing w:line="240" w:lineRule="auto" w:before="9"/>
        <w:ind w:left="138" w:right="0"/>
        <w:jc w:val="both"/>
      </w:pPr>
      <w:r>
        <w:rPr/>
        <w:t>了一批高水平的技术人才、专业的营销团队和稳定的核心管理团队。</w:t>
      </w:r>
    </w:p>
    <w:p>
      <w:pPr>
        <w:spacing w:after="0" w:line="240"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pStyle w:val="Heading1"/>
        <w:tabs>
          <w:tab w:pos="3918" w:val="left" w:leader="none"/>
        </w:tabs>
        <w:spacing w:line="240" w:lineRule="auto" w:before="151"/>
        <w:ind w:left="2658" w:right="0"/>
        <w:jc w:val="left"/>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spacing w:line="29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一、经营情况讨论与分析</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近年来，围绕国家创新驱动发展战略，国内各行业信息化相关重大项目陆续启动，对自主可</w:t>
      </w:r>
    </w:p>
    <w:p>
      <w:pPr>
        <w:pStyle w:val="BodyText"/>
        <w:spacing w:line="285" w:lineRule="auto" w:before="7"/>
        <w:ind w:left="138" w:right="137"/>
        <w:jc w:val="both"/>
      </w:pPr>
      <w:r>
        <w:rPr>
          <w:spacing w:val="-2"/>
        </w:rPr>
        <w:t>控的新一代信息技术相关产品与服务的需求显著提升。在此背景下，公司持续加大研发投入，整</w:t>
      </w:r>
      <w:r>
        <w:rPr>
          <w:spacing w:val="-25"/>
        </w:rPr>
        <w:t> </w:t>
      </w:r>
      <w:r>
        <w:rPr>
          <w:spacing w:val="-25"/>
        </w:rPr>
      </w:r>
      <w:r>
        <w:rPr/>
        <w:t>合营销资源，提升产品品质，各项主营业务稳步发展。</w:t>
      </w:r>
    </w:p>
    <w:p>
      <w:pPr>
        <w:pStyle w:val="BodyText"/>
        <w:spacing w:line="288" w:lineRule="auto" w:before="11"/>
        <w:ind w:left="138" w:right="128" w:firstLine="419"/>
        <w:jc w:val="both"/>
      </w:pPr>
      <w:r>
        <w:rPr>
          <w:rFonts w:ascii="宋体" w:hAnsi="宋体" w:cs="宋体" w:eastAsia="宋体" w:hint="default"/>
        </w:rPr>
        <w:t>2018</w:t>
      </w:r>
      <w:r>
        <w:rPr>
          <w:rFonts w:ascii="宋体" w:hAnsi="宋体" w:cs="宋体" w:eastAsia="宋体" w:hint="default"/>
          <w:spacing w:val="-6"/>
        </w:rPr>
        <w:t> </w:t>
      </w:r>
      <w:r>
        <w:rPr>
          <w:spacing w:val="-3"/>
        </w:rPr>
        <w:t>年度，在董事会的科学规划与决策下，公司管理层团结带领全体员工共同努力，认真落</w:t>
      </w:r>
      <w:r>
        <w:rPr>
          <w:w w:val="100"/>
        </w:rPr>
        <w:t> </w:t>
      </w:r>
      <w:r>
        <w:rPr/>
        <w:t>实股东大会、董事会的各项决议，积极有效组织实施，公司主营业务保持了持续稳定增长。</w:t>
      </w:r>
    </w:p>
    <w:p>
      <w:pPr>
        <w:pStyle w:val="BodyText"/>
        <w:spacing w:line="285" w:lineRule="auto" w:before="9"/>
        <w:ind w:left="138" w:right="139" w:firstLine="419"/>
        <w:jc w:val="both"/>
      </w:pPr>
      <w:r>
        <w:rPr>
          <w:rFonts w:ascii="宋体" w:hAnsi="宋体" w:cs="宋体" w:eastAsia="宋体" w:hint="default"/>
        </w:rPr>
        <w:t>2018</w:t>
      </w:r>
      <w:r>
        <w:rPr>
          <w:rFonts w:ascii="宋体" w:hAnsi="宋体" w:cs="宋体" w:eastAsia="宋体" w:hint="default"/>
          <w:spacing w:val="-56"/>
        </w:rPr>
        <w:t> </w:t>
      </w:r>
      <w:r>
        <w:rPr/>
        <w:t>年度，公司实现营业收入</w:t>
      </w:r>
      <w:r>
        <w:rPr>
          <w:spacing w:val="-53"/>
        </w:rPr>
        <w:t> </w:t>
      </w:r>
      <w:r>
        <w:rPr>
          <w:rFonts w:ascii="宋体" w:hAnsi="宋体" w:cs="宋体" w:eastAsia="宋体" w:hint="default"/>
        </w:rPr>
        <w:t>90.57</w:t>
      </w:r>
      <w:r>
        <w:rPr>
          <w:rFonts w:ascii="宋体" w:hAnsi="宋体" w:cs="宋体" w:eastAsia="宋体" w:hint="default"/>
          <w:spacing w:val="-56"/>
        </w:rPr>
        <w:t> </w:t>
      </w:r>
      <w:r>
        <w:rPr/>
        <w:t>亿元，同比增长</w:t>
      </w:r>
      <w:r>
        <w:rPr>
          <w:spacing w:val="-54"/>
        </w:rPr>
        <w:t> </w:t>
      </w:r>
      <w:r>
        <w:rPr>
          <w:rFonts w:ascii="宋体" w:hAnsi="宋体" w:cs="宋体" w:eastAsia="宋体" w:hint="default"/>
        </w:rPr>
        <w:t>43.89%</w:t>
      </w:r>
      <w:r>
        <w:rPr/>
        <w:t>；利润总额</w:t>
      </w:r>
      <w:r>
        <w:rPr>
          <w:spacing w:val="-53"/>
        </w:rPr>
        <w:t> </w:t>
      </w:r>
      <w:r>
        <w:rPr>
          <w:rFonts w:ascii="宋体" w:hAnsi="宋体" w:cs="宋体" w:eastAsia="宋体" w:hint="default"/>
        </w:rPr>
        <w:t>5.37</w:t>
      </w:r>
      <w:r>
        <w:rPr>
          <w:rFonts w:ascii="宋体" w:hAnsi="宋体" w:cs="宋体" w:eastAsia="宋体" w:hint="default"/>
          <w:spacing w:val="-54"/>
        </w:rPr>
        <w:t> </w:t>
      </w:r>
      <w:r>
        <w:rPr/>
        <w:t>亿元，同比增</w:t>
      </w:r>
      <w:r>
        <w:rPr>
          <w:w w:val="100"/>
        </w:rPr>
        <w:t> </w:t>
      </w:r>
      <w:r>
        <w:rPr/>
        <w:t>长</w:t>
      </w:r>
      <w:r>
        <w:rPr>
          <w:spacing w:val="-56"/>
        </w:rPr>
        <w:t> </w:t>
      </w:r>
      <w:r>
        <w:rPr>
          <w:rFonts w:ascii="宋体" w:hAnsi="宋体" w:cs="宋体" w:eastAsia="宋体" w:hint="default"/>
        </w:rPr>
        <w:t>44.68%</w:t>
      </w:r>
      <w:r>
        <w:rPr/>
        <w:t>；归属于上市公司股东的净利润</w:t>
      </w:r>
      <w:r>
        <w:rPr>
          <w:spacing w:val="-56"/>
        </w:rPr>
        <w:t> </w:t>
      </w:r>
      <w:r>
        <w:rPr>
          <w:rFonts w:ascii="宋体" w:hAnsi="宋体" w:cs="宋体" w:eastAsia="宋体" w:hint="default"/>
        </w:rPr>
        <w:t>4.31</w:t>
      </w:r>
      <w:r>
        <w:rPr>
          <w:rFonts w:ascii="宋体" w:hAnsi="宋体" w:cs="宋体" w:eastAsia="宋体" w:hint="default"/>
          <w:spacing w:val="-56"/>
        </w:rPr>
        <w:t> </w:t>
      </w:r>
      <w:r>
        <w:rPr/>
        <w:t>亿元，同比增长</w:t>
      </w:r>
      <w:r>
        <w:rPr>
          <w:spacing w:val="-56"/>
        </w:rPr>
        <w:t> </w:t>
      </w:r>
      <w:r>
        <w:rPr>
          <w:rFonts w:ascii="宋体" w:hAnsi="宋体" w:cs="宋体" w:eastAsia="宋体" w:hint="default"/>
        </w:rPr>
        <w:t>39.43%</w:t>
      </w:r>
      <w:r>
        <w:rPr/>
        <w:t>；扣非后归属于上市公司</w:t>
      </w:r>
      <w:r>
        <w:rPr>
          <w:w w:val="100"/>
        </w:rPr>
        <w:t> </w:t>
      </w:r>
      <w:r>
        <w:rPr/>
        <w:t>股东的净利润</w:t>
      </w:r>
      <w:r>
        <w:rPr>
          <w:spacing w:val="-54"/>
        </w:rPr>
        <w:t> </w:t>
      </w:r>
      <w:r>
        <w:rPr>
          <w:rFonts w:ascii="宋体" w:hAnsi="宋体" w:cs="宋体" w:eastAsia="宋体" w:hint="default"/>
        </w:rPr>
        <w:t>2.72</w:t>
      </w:r>
      <w:r>
        <w:rPr>
          <w:rFonts w:ascii="宋体" w:hAnsi="宋体" w:cs="宋体" w:eastAsia="宋体" w:hint="default"/>
          <w:spacing w:val="-56"/>
        </w:rPr>
        <w:t> </w:t>
      </w:r>
      <w:r>
        <w:rPr/>
        <w:t>亿元，同比增长</w:t>
      </w:r>
      <w:r>
        <w:rPr>
          <w:spacing w:val="-53"/>
        </w:rPr>
        <w:t> </w:t>
      </w:r>
      <w:r>
        <w:rPr>
          <w:rFonts w:ascii="宋体" w:hAnsi="宋体" w:cs="宋体" w:eastAsia="宋体" w:hint="default"/>
        </w:rPr>
        <w:t>31.98%</w:t>
      </w:r>
      <w:r>
        <w:rPr/>
        <w:t>。</w:t>
      </w:r>
    </w:p>
    <w:p>
      <w:pPr>
        <w:pStyle w:val="BodyText"/>
        <w:spacing w:line="285" w:lineRule="auto" w:before="11"/>
        <w:ind w:left="558" w:right="1991"/>
        <w:jc w:val="left"/>
      </w:pPr>
      <w:r>
        <w:rPr/>
        <w:t>报告期内公司主要工作如下：</w:t>
      </w:r>
      <w:r>
        <w:rPr>
          <w:w w:val="100"/>
        </w:rPr>
        <w:t> </w:t>
      </w:r>
      <w:r>
        <w:rPr>
          <w:rFonts w:ascii="宋体" w:hAnsi="宋体" w:cs="宋体" w:eastAsia="宋体" w:hint="default"/>
          <w:spacing w:val="-2"/>
        </w:rPr>
        <w:t>1</w:t>
      </w:r>
      <w:r>
        <w:rPr>
          <w:spacing w:val="-2"/>
        </w:rPr>
        <w:t>、围绕主营业务加大技术和产品研发投入</w:t>
      </w:r>
    </w:p>
    <w:p>
      <w:pPr>
        <w:pStyle w:val="BodyText"/>
        <w:spacing w:line="285" w:lineRule="auto" w:before="14"/>
        <w:ind w:left="138" w:right="137" w:firstLine="419"/>
        <w:jc w:val="both"/>
      </w:pPr>
      <w:r>
        <w:rPr>
          <w:spacing w:val="-2"/>
        </w:rPr>
        <w:t>报告期内，公司持续针对高端计算机、存储、云计算、大数据、自主软件等开展研发工作，</w:t>
      </w:r>
      <w:r>
        <w:rPr>
          <w:w w:val="100"/>
        </w:rPr>
        <w:t> </w:t>
      </w:r>
      <w:r>
        <w:rPr>
          <w:spacing w:val="-2"/>
        </w:rPr>
        <w:t>掌握了大量高端计算机、存储和云计算领域核心技术，在本领域实现国内领先并达到国际先进水</w:t>
      </w:r>
      <w:r>
        <w:rPr>
          <w:spacing w:val="-25"/>
        </w:rPr>
        <w:t> </w:t>
      </w:r>
      <w:r>
        <w:rPr>
          <w:spacing w:val="-25"/>
        </w:rPr>
      </w:r>
      <w:r>
        <w:rPr/>
        <w:t>平。</w:t>
      </w:r>
    </w:p>
    <w:p>
      <w:pPr>
        <w:pStyle w:val="BodyText"/>
        <w:spacing w:line="240" w:lineRule="auto" w:before="11"/>
        <w:ind w:left="558" w:right="0"/>
        <w:jc w:val="left"/>
      </w:pPr>
      <w:r>
        <w:rPr>
          <w:rFonts w:ascii="宋体" w:hAnsi="宋体" w:cs="宋体" w:eastAsia="宋体" w:hint="default"/>
        </w:rPr>
        <w:t>2</w:t>
      </w:r>
      <w:r>
        <w:rPr/>
        <w:t>、建设国家先进计算产业创新中心，实施核心技术与商业模式双创新</w:t>
      </w:r>
    </w:p>
    <w:p>
      <w:pPr>
        <w:pStyle w:val="BodyText"/>
        <w:spacing w:line="285" w:lineRule="auto" w:before="51"/>
        <w:ind w:left="138" w:right="128" w:firstLine="419"/>
        <w:jc w:val="both"/>
      </w:pPr>
      <w:r>
        <w:rPr>
          <w:rFonts w:ascii="宋体" w:hAnsi="宋体" w:cs="宋体" w:eastAsia="宋体" w:hint="default"/>
        </w:rPr>
        <w:t>2018</w:t>
      </w:r>
      <w:r>
        <w:rPr>
          <w:rFonts w:ascii="宋体" w:hAnsi="宋体" w:cs="宋体" w:eastAsia="宋体" w:hint="default"/>
          <w:spacing w:val="-6"/>
        </w:rPr>
        <w:t> </w:t>
      </w:r>
      <w:r>
        <w:rPr>
          <w:spacing w:val="-3"/>
        </w:rPr>
        <w:t>年度，公司获批筹建国家先进计算产业创新中心。产业创新中心将采用网络化布局，集</w:t>
      </w:r>
      <w:r>
        <w:rPr>
          <w:w w:val="100"/>
        </w:rPr>
        <w:t> </w:t>
      </w:r>
      <w:r>
        <w:rPr>
          <w:spacing w:val="-2"/>
        </w:rPr>
        <w:t>群式发展模式，实现核心技术与商业模式双创新。公司先后与多个城市签署战略合作协议，就共</w:t>
      </w:r>
      <w:r>
        <w:rPr>
          <w:spacing w:val="-25"/>
        </w:rPr>
        <w:t> </w:t>
      </w:r>
      <w:r>
        <w:rPr>
          <w:spacing w:val="-25"/>
        </w:rPr>
      </w:r>
      <w:r>
        <w:rPr>
          <w:spacing w:val="-2"/>
        </w:rPr>
        <w:t>建先进计算中心、下一代互联网数据交换中心等项目合作达成共识，聚力支撑国家先进计算产业</w:t>
      </w:r>
      <w:r>
        <w:rPr>
          <w:spacing w:val="-25"/>
        </w:rPr>
        <w:t> </w:t>
      </w:r>
      <w:r>
        <w:rPr>
          <w:spacing w:val="-25"/>
        </w:rPr>
      </w:r>
      <w:r>
        <w:rPr/>
        <w:t>创新中心建设。</w:t>
      </w:r>
    </w:p>
    <w:p>
      <w:pPr>
        <w:pStyle w:val="BodyText"/>
        <w:spacing w:line="285" w:lineRule="auto" w:before="11"/>
        <w:ind w:left="558" w:right="0"/>
        <w:jc w:val="left"/>
      </w:pPr>
      <w:r>
        <w:rPr>
          <w:rFonts w:ascii="宋体" w:hAnsi="宋体" w:cs="宋体" w:eastAsia="宋体" w:hint="default"/>
        </w:rPr>
        <w:t>3</w:t>
      </w:r>
      <w:r>
        <w:rPr/>
        <w:t>、向上游延伸，致力于突破核心技术困局</w:t>
      </w:r>
      <w:r>
        <w:rPr>
          <w:w w:val="100"/>
        </w:rPr>
        <w:t> </w:t>
      </w:r>
      <w:r>
        <w:rPr>
          <w:spacing w:val="-2"/>
        </w:rPr>
        <w:t>随着我国对通用信息化技术的全面掌握，制约本行业进一步发展的瓶颈主要是行业上游对核</w:t>
      </w:r>
    </w:p>
    <w:p>
      <w:pPr>
        <w:pStyle w:val="BodyText"/>
        <w:spacing w:line="285" w:lineRule="auto" w:before="11"/>
        <w:ind w:left="138" w:right="127"/>
        <w:jc w:val="both"/>
      </w:pPr>
      <w:r>
        <w:rPr>
          <w:spacing w:val="-2"/>
        </w:rPr>
        <w:t>心技术的高度垄断。公司致力于形成完整的、全自主可控的新一代信息技术体系，寻求改变上游</w:t>
      </w:r>
      <w:r>
        <w:rPr>
          <w:spacing w:val="-25"/>
        </w:rPr>
        <w:t> </w:t>
      </w:r>
      <w:r>
        <w:rPr>
          <w:spacing w:val="-25"/>
        </w:rPr>
      </w:r>
      <w:r>
        <w:rPr>
          <w:spacing w:val="-3"/>
        </w:rPr>
        <w:t>受制于人的局面。</w:t>
      </w:r>
      <w:r>
        <w:rPr>
          <w:rFonts w:ascii="宋体" w:hAnsi="宋体" w:cs="宋体" w:eastAsia="宋体" w:hint="default"/>
          <w:spacing w:val="-3"/>
        </w:rPr>
        <w:t>2018 </w:t>
      </w:r>
      <w:r>
        <w:rPr>
          <w:spacing w:val="-3"/>
        </w:rPr>
        <w:t>年度，公司先后获批“自主可控先进计算设备智能工厂”、“国产安全可</w:t>
      </w:r>
      <w:r>
        <w:rPr>
          <w:spacing w:val="-71"/>
        </w:rPr>
        <w:t> </w:t>
      </w:r>
      <w:r>
        <w:rPr>
          <w:spacing w:val="-71"/>
        </w:rPr>
      </w:r>
      <w:r>
        <w:rPr/>
        <w:t>控先进计算系统研制”等项目，为公司核心技术产业化创造了良好条件。</w:t>
      </w:r>
    </w:p>
    <w:p>
      <w:pPr>
        <w:pStyle w:val="BodyText"/>
        <w:spacing w:line="285" w:lineRule="auto" w:before="11"/>
        <w:ind w:left="558" w:right="0"/>
        <w:jc w:val="left"/>
      </w:pPr>
      <w:r>
        <w:rPr>
          <w:rFonts w:ascii="宋体" w:hAnsi="宋体" w:cs="宋体" w:eastAsia="宋体" w:hint="default"/>
        </w:rPr>
        <w:t>4</w:t>
      </w:r>
      <w:r>
        <w:rPr/>
        <w:t>、向下游延伸，孵化创新型企业</w:t>
      </w:r>
      <w:r>
        <w:rPr>
          <w:w w:val="100"/>
        </w:rPr>
        <w:t> </w:t>
      </w:r>
      <w:r>
        <w:rPr>
          <w:spacing w:val="-2"/>
        </w:rPr>
        <w:t>公司在“四个大数据”方面进行全面部署，为产品技术与行业应用的深度结合创造了良好局</w:t>
      </w:r>
    </w:p>
    <w:p>
      <w:pPr>
        <w:pStyle w:val="BodyText"/>
        <w:spacing w:line="285" w:lineRule="auto" w:before="11"/>
        <w:ind w:left="138" w:right="137"/>
        <w:jc w:val="both"/>
      </w:pPr>
      <w:r>
        <w:rPr>
          <w:spacing w:val="-2"/>
        </w:rPr>
        <w:t>面。公司瞄准重点领域，与拥有深度行业积累的战略伙伴一起，成立创新型企业，谋求对细分行</w:t>
      </w:r>
      <w:r>
        <w:rPr>
          <w:spacing w:val="-25"/>
        </w:rPr>
        <w:t> </w:t>
      </w:r>
      <w:r>
        <w:rPr>
          <w:spacing w:val="-25"/>
        </w:rPr>
      </w:r>
      <w:r>
        <w:rPr>
          <w:spacing w:val="-2"/>
        </w:rPr>
        <w:t>业领域的深入参与。公司在环保大数据领域投资中科三清，在空天大数据领域投资中科星图等创</w:t>
      </w:r>
      <w:r>
        <w:rPr>
          <w:spacing w:val="-25"/>
        </w:rPr>
        <w:t> </w:t>
      </w:r>
      <w:r>
        <w:rPr>
          <w:spacing w:val="-25"/>
        </w:rPr>
      </w:r>
      <w:r>
        <w:rPr/>
        <w:t>新型企业。</w:t>
      </w:r>
    </w:p>
    <w:p>
      <w:pPr>
        <w:pStyle w:val="BodyText"/>
        <w:spacing w:line="240" w:lineRule="auto" w:before="14"/>
        <w:ind w:left="558" w:right="0"/>
        <w:jc w:val="left"/>
      </w:pPr>
      <w:r>
        <w:rPr>
          <w:rFonts w:ascii="宋体" w:hAnsi="宋体" w:cs="宋体" w:eastAsia="宋体" w:hint="default"/>
        </w:rPr>
        <w:t>5</w:t>
      </w:r>
      <w:r>
        <w:rPr/>
        <w:t>、参与国家大项目建设</w:t>
      </w:r>
    </w:p>
    <w:p>
      <w:pPr>
        <w:pStyle w:val="BodyText"/>
        <w:spacing w:line="285" w:lineRule="auto" w:before="51"/>
        <w:ind w:left="138" w:right="128" w:firstLine="419"/>
        <w:jc w:val="both"/>
      </w:pPr>
      <w:r>
        <w:rPr>
          <w:rFonts w:ascii="宋体" w:hAnsi="宋体" w:cs="宋体" w:eastAsia="宋体" w:hint="default"/>
        </w:rPr>
        <w:t>2018</w:t>
      </w:r>
      <w:r>
        <w:rPr>
          <w:rFonts w:ascii="宋体" w:hAnsi="宋体" w:cs="宋体" w:eastAsia="宋体" w:hint="default"/>
          <w:spacing w:val="-63"/>
        </w:rPr>
        <w:t> </w:t>
      </w:r>
      <w:r>
        <w:rPr/>
        <w:t>年</w:t>
      </w:r>
      <w:r>
        <w:rPr>
          <w:spacing w:val="-63"/>
        </w:rPr>
        <w:t> </w:t>
      </w:r>
      <w:r>
        <w:rPr>
          <w:rFonts w:ascii="宋体" w:hAnsi="宋体" w:cs="宋体" w:eastAsia="宋体" w:hint="default"/>
        </w:rPr>
        <w:t>8</w:t>
      </w:r>
      <w:r>
        <w:rPr>
          <w:rFonts w:ascii="宋体" w:hAnsi="宋体" w:cs="宋体" w:eastAsia="宋体" w:hint="default"/>
          <w:spacing w:val="-61"/>
        </w:rPr>
        <w:t> </w:t>
      </w:r>
      <w:r>
        <w:rPr/>
        <w:t>月</w:t>
      </w:r>
      <w:r>
        <w:rPr>
          <w:rFonts w:ascii="宋体" w:hAnsi="宋体" w:cs="宋体" w:eastAsia="宋体" w:hint="default"/>
        </w:rPr>
        <w:t>,</w:t>
      </w:r>
      <w:r>
        <w:rPr/>
        <w:t>公司获批中科院</w:t>
      </w:r>
      <w:r>
        <w:rPr>
          <w:spacing w:val="-63"/>
        </w:rPr>
        <w:t> </w:t>
      </w:r>
      <w:r>
        <w:rPr>
          <w:rFonts w:ascii="宋体" w:hAnsi="宋体" w:cs="宋体" w:eastAsia="宋体" w:hint="default"/>
        </w:rPr>
        <w:t>C</w:t>
      </w:r>
      <w:r>
        <w:rPr>
          <w:rFonts w:ascii="宋体" w:hAnsi="宋体" w:cs="宋体" w:eastAsia="宋体" w:hint="default"/>
          <w:spacing w:val="-61"/>
        </w:rPr>
        <w:t> </w:t>
      </w:r>
      <w:r>
        <w:rPr/>
        <w:t>类战略性先导科技专项“国产安全可控先进计算系统研制”,</w:t>
      </w:r>
      <w:r>
        <w:rPr>
          <w:w w:val="100"/>
        </w:rPr>
        <w:t> </w:t>
      </w:r>
      <w:r>
        <w:rPr>
          <w:spacing w:val="-2"/>
        </w:rPr>
        <w:t>研制领先的超级计算系统和智能计算平台，形成完整的软硬件及应用生态链，重点学科应用性能</w:t>
      </w:r>
      <w:r>
        <w:rPr>
          <w:spacing w:val="-25"/>
        </w:rPr>
        <w:t> </w:t>
      </w:r>
      <w:r>
        <w:rPr>
          <w:spacing w:val="-25"/>
        </w:rPr>
      </w:r>
      <w:r>
        <w:rPr/>
        <w:t>达到国际领先水平</w:t>
      </w:r>
      <w:r>
        <w:rPr>
          <w:rFonts w:ascii="宋体" w:hAnsi="宋体" w:cs="宋体" w:eastAsia="宋体" w:hint="default"/>
        </w:rPr>
        <w:t>,</w:t>
      </w:r>
      <w:r>
        <w:rPr/>
        <w:t>有效地促进中科院重大科学创新。</w:t>
      </w:r>
    </w:p>
    <w:p>
      <w:pPr>
        <w:spacing w:line="240" w:lineRule="auto" w:before="5"/>
        <w:rPr>
          <w:rFonts w:ascii="宋体" w:hAnsi="宋体" w:cs="宋体" w:eastAsia="宋体" w:hint="default"/>
          <w:sz w:val="26"/>
          <w:szCs w:val="26"/>
        </w:rPr>
      </w:pPr>
    </w:p>
    <w:p>
      <w:pPr>
        <w:pStyle w:val="Heading2"/>
        <w:spacing w:line="240" w:lineRule="auto" w:before="0"/>
        <w:ind w:left="138" w:right="0"/>
        <w:jc w:val="both"/>
        <w:rPr>
          <w:b w:val="0"/>
          <w:bCs w:val="0"/>
        </w:rPr>
      </w:pPr>
      <w:r>
        <w:rPr/>
        <w:t>二、报告期内主要经营情况</w:t>
      </w:r>
      <w:r>
        <w:rPr>
          <w:b w:val="0"/>
          <w:bCs w:val="0"/>
        </w:rPr>
      </w:r>
    </w:p>
    <w:p>
      <w:pPr>
        <w:pStyle w:val="BodyText"/>
        <w:spacing w:line="285" w:lineRule="auto" w:before="56"/>
        <w:ind w:left="138" w:right="139" w:firstLine="419"/>
        <w:jc w:val="both"/>
      </w:pPr>
      <w:r>
        <w:rPr>
          <w:rFonts w:ascii="宋体" w:hAnsi="宋体" w:cs="宋体" w:eastAsia="宋体" w:hint="default"/>
        </w:rPr>
        <w:t>2018</w:t>
      </w:r>
      <w:r>
        <w:rPr>
          <w:rFonts w:ascii="宋体" w:hAnsi="宋体" w:cs="宋体" w:eastAsia="宋体" w:hint="default"/>
          <w:spacing w:val="-56"/>
        </w:rPr>
        <w:t> </w:t>
      </w:r>
      <w:r>
        <w:rPr/>
        <w:t>年度，公司实现营业收入</w:t>
      </w:r>
      <w:r>
        <w:rPr>
          <w:spacing w:val="-53"/>
        </w:rPr>
        <w:t> </w:t>
      </w:r>
      <w:r>
        <w:rPr>
          <w:rFonts w:ascii="宋体" w:hAnsi="宋体" w:cs="宋体" w:eastAsia="宋体" w:hint="default"/>
        </w:rPr>
        <w:t>90.57</w:t>
      </w:r>
      <w:r>
        <w:rPr>
          <w:rFonts w:ascii="宋体" w:hAnsi="宋体" w:cs="宋体" w:eastAsia="宋体" w:hint="default"/>
          <w:spacing w:val="-56"/>
        </w:rPr>
        <w:t> </w:t>
      </w:r>
      <w:r>
        <w:rPr/>
        <w:t>亿元，同比增长</w:t>
      </w:r>
      <w:r>
        <w:rPr>
          <w:spacing w:val="-54"/>
        </w:rPr>
        <w:t> </w:t>
      </w:r>
      <w:r>
        <w:rPr>
          <w:rFonts w:ascii="宋体" w:hAnsi="宋体" w:cs="宋体" w:eastAsia="宋体" w:hint="default"/>
        </w:rPr>
        <w:t>43.89%</w:t>
      </w:r>
      <w:r>
        <w:rPr/>
        <w:t>；利润总额</w:t>
      </w:r>
      <w:r>
        <w:rPr>
          <w:spacing w:val="-53"/>
        </w:rPr>
        <w:t> </w:t>
      </w:r>
      <w:r>
        <w:rPr>
          <w:rFonts w:ascii="宋体" w:hAnsi="宋体" w:cs="宋体" w:eastAsia="宋体" w:hint="default"/>
        </w:rPr>
        <w:t>5.37</w:t>
      </w:r>
      <w:r>
        <w:rPr>
          <w:rFonts w:ascii="宋体" w:hAnsi="宋体" w:cs="宋体" w:eastAsia="宋体" w:hint="default"/>
          <w:spacing w:val="-54"/>
        </w:rPr>
        <w:t> </w:t>
      </w:r>
      <w:r>
        <w:rPr/>
        <w:t>亿元，同比增</w:t>
      </w:r>
      <w:r>
        <w:rPr>
          <w:w w:val="100"/>
        </w:rPr>
        <w:t> </w:t>
      </w:r>
      <w:r>
        <w:rPr/>
        <w:t>长</w:t>
      </w:r>
      <w:r>
        <w:rPr>
          <w:spacing w:val="-56"/>
        </w:rPr>
        <w:t> </w:t>
      </w:r>
      <w:r>
        <w:rPr>
          <w:rFonts w:ascii="宋体" w:hAnsi="宋体" w:cs="宋体" w:eastAsia="宋体" w:hint="default"/>
        </w:rPr>
        <w:t>44.68%</w:t>
      </w:r>
      <w:r>
        <w:rPr/>
        <w:t>；归属于上市公司股东的净利润</w:t>
      </w:r>
      <w:r>
        <w:rPr>
          <w:spacing w:val="-56"/>
        </w:rPr>
        <w:t> </w:t>
      </w:r>
      <w:r>
        <w:rPr>
          <w:rFonts w:ascii="宋体" w:hAnsi="宋体" w:cs="宋体" w:eastAsia="宋体" w:hint="default"/>
        </w:rPr>
        <w:t>4.31</w:t>
      </w:r>
      <w:r>
        <w:rPr>
          <w:rFonts w:ascii="宋体" w:hAnsi="宋体" w:cs="宋体" w:eastAsia="宋体" w:hint="default"/>
          <w:spacing w:val="-56"/>
        </w:rPr>
        <w:t> </w:t>
      </w:r>
      <w:r>
        <w:rPr/>
        <w:t>亿元，同比增长</w:t>
      </w:r>
      <w:r>
        <w:rPr>
          <w:spacing w:val="-56"/>
        </w:rPr>
        <w:t> </w:t>
      </w:r>
      <w:r>
        <w:rPr>
          <w:rFonts w:ascii="宋体" w:hAnsi="宋体" w:cs="宋体" w:eastAsia="宋体" w:hint="default"/>
        </w:rPr>
        <w:t>39.43%</w:t>
      </w:r>
      <w:r>
        <w:rPr/>
        <w:t>；扣非后归属于上市公司</w:t>
      </w:r>
      <w:r>
        <w:rPr>
          <w:w w:val="100"/>
        </w:rPr>
        <w:t> </w:t>
      </w:r>
      <w:r>
        <w:rPr/>
        <w:t>股东的净利润</w:t>
      </w:r>
      <w:r>
        <w:rPr>
          <w:spacing w:val="-54"/>
        </w:rPr>
        <w:t> </w:t>
      </w:r>
      <w:r>
        <w:rPr>
          <w:rFonts w:ascii="宋体" w:hAnsi="宋体" w:cs="宋体" w:eastAsia="宋体" w:hint="default"/>
        </w:rPr>
        <w:t>2.72</w:t>
      </w:r>
      <w:r>
        <w:rPr>
          <w:rFonts w:ascii="宋体" w:hAnsi="宋体" w:cs="宋体" w:eastAsia="宋体" w:hint="default"/>
          <w:spacing w:val="-56"/>
        </w:rPr>
        <w:t> </w:t>
      </w:r>
      <w:r>
        <w:rPr/>
        <w:t>亿元，同比增长</w:t>
      </w:r>
      <w:r>
        <w:rPr>
          <w:spacing w:val="-53"/>
        </w:rPr>
        <w:t> </w:t>
      </w:r>
      <w:r>
        <w:rPr>
          <w:rFonts w:ascii="宋体" w:hAnsi="宋体" w:cs="宋体" w:eastAsia="宋体" w:hint="default"/>
        </w:rPr>
        <w:t>31.98%</w:t>
      </w:r>
      <w:r>
        <w:rPr/>
        <w:t>。</w:t>
      </w:r>
    </w:p>
    <w:p>
      <w:pPr>
        <w:spacing w:after="0" w:line="285"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w:t>
      </w:r>
      <w:r>
        <w:rPr/>
        <w:t>一</w:t>
      </w:r>
      <w:r>
        <w:rPr>
          <w:rFonts w:ascii="宋体" w:hAnsi="宋体" w:cs="宋体" w:eastAsia="宋体" w:hint="default"/>
        </w:rPr>
        <w:t>)</w:t>
      </w:r>
      <w:r>
        <w:rPr/>
        <w:t>主营业务分析</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34"/>
        </w:rPr>
        <w:t> </w:t>
      </w:r>
      <w:r>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4" w:val="left" w:leader="none"/>
        </w:tabs>
        <w:spacing w:line="240" w:lineRule="auto" w:before="177"/>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299" w:space="243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5"/>
        <w:gridCol w:w="2139"/>
        <w:gridCol w:w="2038"/>
        <w:gridCol w:w="1567"/>
      </w:tblGrid>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9,056,879,481.38</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6,294,223,394.82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43.89</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7,399,029,568.98</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5,198,145,025.94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42.34</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384,568,840.30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319,950,438.26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20.20</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199,315,402.88</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155,716,821.42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28.00</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506,808,086.43</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231,951,537.22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118.50</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140,301,147.31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83,480,405.12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68.06</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631,060,300.10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41,937,995.78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1,404.75</w:t>
            </w:r>
          </w:p>
        </w:tc>
      </w:tr>
      <w:tr>
        <w:trPr>
          <w:trHeight w:val="284"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-1,890,716,825.48</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-768,303,096.77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874,422,613.64</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1,752,331,222.21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-50.10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4"/>
        <w:jc w:val="left"/>
        <w:rPr>
          <w:b w:val="0"/>
          <w:bCs w:val="0"/>
        </w:rPr>
      </w:pPr>
      <w:r>
        <w:rPr>
          <w:rFonts w:ascii="宋体" w:hAnsi="宋体" w:cs="宋体" w:eastAsia="宋体" w:hint="default"/>
        </w:rPr>
        <w:t>2.</w:t>
      </w:r>
      <w:r>
        <w:rPr>
          <w:rFonts w:ascii="宋体" w:hAnsi="宋体" w:cs="宋体" w:eastAsia="宋体" w:hint="default"/>
          <w:spacing w:val="-32"/>
        </w:rPr>
        <w:t> </w:t>
      </w:r>
      <w:r>
        <w:rPr/>
        <w:t>收入和成本分析</w:t>
      </w:r>
      <w:r>
        <w:rPr>
          <w:b w:val="0"/>
          <w:bCs w:val="0"/>
        </w:rPr>
      </w:r>
    </w:p>
    <w:p>
      <w:pPr>
        <w:pStyle w:val="BodyText"/>
        <w:spacing w:line="240" w:lineRule="auto" w:before="56"/>
        <w:ind w:right="2419"/>
        <w:jc w:val="left"/>
      </w:pPr>
      <w:r>
        <w:rPr/>
        <w:t>√适用</w:t>
      </w:r>
      <w:r>
        <w:rPr>
          <w:spacing w:val="-1"/>
        </w:rPr>
        <w:t> </w:t>
      </w:r>
      <w:r>
        <w:rPr/>
        <w:t>□不适用</w:t>
      </w:r>
      <w:r>
        <w:rPr>
          <w:w w:val="100"/>
        </w:rPr>
        <w:t> </w:t>
      </w:r>
      <w:r>
        <w:rPr/>
        <w:t>无</w:t>
      </w:r>
    </w:p>
    <w:p>
      <w:pPr>
        <w:pStyle w:val="Heading2"/>
        <w:spacing w:line="240" w:lineRule="auto" w:before="56"/>
        <w:ind w:right="-14"/>
        <w:jc w:val="left"/>
        <w:rPr>
          <w:b w:val="0"/>
          <w:bCs w:val="0"/>
        </w:rPr>
      </w:pPr>
      <w:r>
        <w:rPr>
          <w:rFonts w:ascii="宋体" w:hAnsi="宋体" w:cs="宋体" w:eastAsia="宋体" w:hint="default"/>
        </w:rPr>
        <w:t>(1).</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232" w:space="250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51"/>
        <w:gridCol w:w="1897"/>
        <w:gridCol w:w="1899"/>
        <w:gridCol w:w="1051"/>
        <w:gridCol w:w="1051"/>
        <w:gridCol w:w="1057"/>
        <w:gridCol w:w="1044"/>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10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01"/>
              <w:jc w:val="right"/>
              <w:rPr>
                <w:rFonts w:ascii="宋体" w:hAnsi="宋体" w:cs="宋体" w:eastAsia="宋体" w:hint="default"/>
                <w:sz w:val="21"/>
                <w:szCs w:val="21"/>
              </w:rPr>
            </w:pPr>
            <w:r>
              <w:rPr>
                <w:rFonts w:ascii="宋体" w:hAnsi="宋体" w:cs="宋体" w:eastAsia="宋体" w:hint="default"/>
                <w:sz w:val="21"/>
                <w:szCs w:val="21"/>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2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201" w:right="20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5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1"/>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 w:hanging="106"/>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4"/>
                <w:sz w:val="21"/>
                <w:szCs w:val="21"/>
              </w:rPr>
              <w:t>增减（</w:t>
            </w:r>
            <w:r>
              <w:rPr>
                <w:rFonts w:ascii="宋体" w:hAnsi="宋体" w:cs="宋体" w:eastAsia="宋体" w:hint="default"/>
                <w:spacing w:val="-4"/>
                <w:sz w:val="21"/>
                <w:szCs w:val="21"/>
              </w:rPr>
              <w:t>%</w:t>
            </w:r>
            <w:r>
              <w:rPr>
                <w:rFonts w:ascii="宋体" w:hAnsi="宋体" w:cs="宋体" w:eastAsia="宋体" w:hint="default"/>
                <w:spacing w:val="-4"/>
                <w:sz w:val="21"/>
                <w:szCs w:val="21"/>
              </w:rPr>
              <w:t>）</w:t>
            </w:r>
          </w:p>
        </w:tc>
      </w:tr>
      <w:tr>
        <w:trPr>
          <w:trHeight w:val="82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4,096,604,465.65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3,456,085,956.03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15.64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42.37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40.64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300" w:right="98" w:hanging="51"/>
              <w:jc w:val="left"/>
              <w:rPr>
                <w:rFonts w:ascii="宋体" w:hAnsi="宋体" w:cs="宋体" w:eastAsia="宋体" w:hint="default"/>
                <w:sz w:val="21"/>
                <w:szCs w:val="21"/>
              </w:rPr>
            </w:pPr>
            <w:r>
              <w:rPr>
                <w:rFonts w:ascii="宋体" w:hAnsi="宋体" w:cs="宋体" w:eastAsia="宋体" w:hint="default"/>
                <w:sz w:val="21"/>
                <w:szCs w:val="21"/>
              </w:rPr>
              <w:t>1.04</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6"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政府</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2,703,256,398.49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2,059,237,987.33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23.82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31.19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29.56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11"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300" w:right="98" w:hanging="51"/>
              <w:jc w:val="left"/>
              <w:rPr>
                <w:rFonts w:ascii="宋体" w:hAnsi="宋体" w:cs="宋体" w:eastAsia="宋体" w:hint="default"/>
                <w:sz w:val="21"/>
                <w:szCs w:val="21"/>
              </w:rPr>
            </w:pPr>
            <w:r>
              <w:rPr>
                <w:rFonts w:ascii="宋体" w:hAnsi="宋体" w:cs="宋体" w:eastAsia="宋体" w:hint="default"/>
                <w:sz w:val="21"/>
                <w:szCs w:val="21"/>
              </w:rPr>
              <w:t>0.95</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9"/>
              <w:jc w:val="left"/>
              <w:rPr>
                <w:rFonts w:ascii="宋体" w:hAnsi="宋体" w:cs="宋体" w:eastAsia="宋体" w:hint="default"/>
                <w:sz w:val="21"/>
                <w:szCs w:val="21"/>
              </w:rPr>
            </w:pPr>
            <w:r>
              <w:rPr>
                <w:rFonts w:ascii="宋体" w:hAnsi="宋体" w:cs="宋体" w:eastAsia="宋体" w:hint="default"/>
                <w:sz w:val="21"/>
                <w:szCs w:val="21"/>
              </w:rPr>
              <w:t>公 共</w:t>
            </w:r>
            <w:r>
              <w:rPr>
                <w:rFonts w:ascii="宋体" w:hAnsi="宋体" w:cs="宋体" w:eastAsia="宋体" w:hint="default"/>
                <w:spacing w:val="-4"/>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2,255,933,639.67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1,882,995,897.61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16.53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66.83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63.82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300" w:right="98" w:hanging="51"/>
              <w:jc w:val="left"/>
              <w:rPr>
                <w:rFonts w:ascii="宋体" w:hAnsi="宋体" w:cs="宋体" w:eastAsia="宋体" w:hint="default"/>
                <w:sz w:val="21"/>
                <w:szCs w:val="21"/>
              </w:rPr>
            </w:pPr>
            <w:r>
              <w:rPr>
                <w:rFonts w:ascii="宋体" w:hAnsi="宋体" w:cs="宋体" w:eastAsia="宋体" w:hint="default"/>
                <w:sz w:val="21"/>
                <w:szCs w:val="21"/>
              </w:rPr>
              <w:t>1.53</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102"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201"/>
              <w:jc w:val="right"/>
              <w:rPr>
                <w:rFonts w:ascii="宋体" w:hAnsi="宋体" w:cs="宋体" w:eastAsia="宋体" w:hint="default"/>
                <w:sz w:val="21"/>
                <w:szCs w:val="21"/>
              </w:rPr>
            </w:pPr>
            <w:r>
              <w:rPr>
                <w:rFonts w:ascii="宋体" w:hAnsi="宋体" w:cs="宋体" w:eastAsia="宋体" w:hint="default"/>
                <w:sz w:val="21"/>
                <w:szCs w:val="21"/>
              </w:rPr>
              <w:t>分产品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1"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201" w:right="20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5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1"/>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 w:hanging="106"/>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4"/>
                <w:sz w:val="21"/>
                <w:szCs w:val="21"/>
              </w:rPr>
              <w:t>增减（</w:t>
            </w:r>
            <w:r>
              <w:rPr>
                <w:rFonts w:ascii="宋体" w:hAnsi="宋体" w:cs="宋体" w:eastAsia="宋体" w:hint="default"/>
                <w:spacing w:val="-4"/>
                <w:sz w:val="21"/>
                <w:szCs w:val="21"/>
              </w:rPr>
              <w:t>%</w:t>
            </w:r>
            <w:r>
              <w:rPr>
                <w:rFonts w:ascii="宋体" w:hAnsi="宋体" w:cs="宋体" w:eastAsia="宋体" w:hint="default"/>
                <w:spacing w:val="-4"/>
                <w:sz w:val="21"/>
                <w:szCs w:val="21"/>
              </w:rPr>
              <w:t>）</w:t>
            </w:r>
          </w:p>
        </w:tc>
      </w:tr>
      <w:tr>
        <w:trPr>
          <w:trHeight w:val="826"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高端计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算机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7,200,579,669.13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6,453,270,639.44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10.38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42.23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41.78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11"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300" w:right="98" w:hanging="51"/>
              <w:jc w:val="left"/>
              <w:rPr>
                <w:rFonts w:ascii="宋体" w:hAnsi="宋体" w:cs="宋体" w:eastAsia="宋体" w:hint="default"/>
                <w:sz w:val="21"/>
                <w:szCs w:val="21"/>
              </w:rPr>
            </w:pPr>
            <w:r>
              <w:rPr>
                <w:rFonts w:ascii="宋体" w:hAnsi="宋体" w:cs="宋体" w:eastAsia="宋体" w:hint="default"/>
                <w:sz w:val="21"/>
                <w:szCs w:val="21"/>
              </w:rPr>
              <w:t>0.29</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存储产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868,700,010.55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691,383,781.63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20.41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50.00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44.77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300" w:right="98" w:hanging="51"/>
              <w:jc w:val="left"/>
              <w:rPr>
                <w:rFonts w:ascii="宋体" w:hAnsi="宋体" w:cs="宋体" w:eastAsia="宋体" w:hint="default"/>
                <w:sz w:val="21"/>
                <w:szCs w:val="21"/>
              </w:rPr>
            </w:pPr>
            <w:r>
              <w:rPr>
                <w:rFonts w:ascii="宋体" w:hAnsi="宋体" w:cs="宋体" w:eastAsia="宋体" w:hint="default"/>
                <w:sz w:val="21"/>
                <w:szCs w:val="21"/>
              </w:rPr>
              <w:t>2.87</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110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软件开</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发、系统</w:t>
            </w:r>
            <w:r>
              <w:rPr>
                <w:rFonts w:ascii="宋体" w:hAnsi="宋体" w:cs="宋体" w:eastAsia="宋体" w:hint="default"/>
                <w:w w:val="100"/>
                <w:sz w:val="21"/>
                <w:szCs w:val="21"/>
              </w:rPr>
              <w:t> </w:t>
            </w:r>
            <w:r>
              <w:rPr>
                <w:rFonts w:ascii="宋体" w:hAnsi="宋体" w:cs="宋体" w:eastAsia="宋体" w:hint="default"/>
                <w:sz w:val="21"/>
                <w:szCs w:val="21"/>
              </w:rPr>
              <w:t>集成、技</w:t>
            </w:r>
            <w:r>
              <w:rPr>
                <w:rFonts w:ascii="宋体" w:hAnsi="宋体" w:cs="宋体" w:eastAsia="宋体" w:hint="default"/>
                <w:w w:val="100"/>
                <w:sz w:val="21"/>
                <w:szCs w:val="21"/>
              </w:rPr>
              <w:t> </w:t>
            </w:r>
            <w:r>
              <w:rPr>
                <w:rFonts w:ascii="宋体" w:hAnsi="宋体" w:cs="宋体" w:eastAsia="宋体" w:hint="default"/>
                <w:sz w:val="21"/>
                <w:szCs w:val="21"/>
              </w:rPr>
              <w:t>术服务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986,514,824.13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253,665,419.90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74.29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52.18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52.04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11"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300" w:right="98" w:hanging="51"/>
              <w:jc w:val="left"/>
              <w:rPr>
                <w:rFonts w:ascii="宋体" w:hAnsi="宋体" w:cs="宋体" w:eastAsia="宋体" w:hint="default"/>
                <w:sz w:val="21"/>
                <w:szCs w:val="21"/>
              </w:rPr>
            </w:pPr>
            <w:r>
              <w:rPr>
                <w:rFonts w:ascii="宋体" w:hAnsi="宋体" w:cs="宋体" w:eastAsia="宋体" w:hint="default"/>
                <w:sz w:val="21"/>
                <w:szCs w:val="21"/>
              </w:rPr>
              <w:t>0.03</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7"/>
        <w:gridCol w:w="1933"/>
        <w:gridCol w:w="1896"/>
        <w:gridCol w:w="852"/>
        <w:gridCol w:w="989"/>
        <w:gridCol w:w="949"/>
        <w:gridCol w:w="1044"/>
      </w:tblGrid>
      <w:tr>
        <w:trPr>
          <w:trHeight w:val="28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099"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71"/>
              <w:jc w:val="right"/>
              <w:rPr>
                <w:rFonts w:ascii="宋体" w:hAnsi="宋体" w:cs="宋体" w:eastAsia="宋体" w:hint="default"/>
                <w:sz w:val="21"/>
                <w:szCs w:val="21"/>
              </w:rPr>
            </w:pPr>
            <w:r>
              <w:rPr>
                <w:rFonts w:ascii="宋体" w:hAnsi="宋体" w:cs="宋体" w:eastAsia="宋体" w:hint="default"/>
                <w:sz w:val="21"/>
                <w:szCs w:val="21"/>
              </w:rPr>
              <w:t>分地区</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3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72" w:right="170"/>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54" w:right="149"/>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0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 w:hanging="106"/>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4"/>
                <w:sz w:val="21"/>
                <w:szCs w:val="21"/>
              </w:rPr>
              <w:t>增减（</w:t>
            </w:r>
            <w:r>
              <w:rPr>
                <w:rFonts w:ascii="宋体" w:hAnsi="宋体" w:cs="宋体" w:eastAsia="宋体" w:hint="default"/>
                <w:spacing w:val="-4"/>
                <w:sz w:val="21"/>
                <w:szCs w:val="21"/>
              </w:rPr>
              <w:t>%</w:t>
            </w:r>
            <w:r>
              <w:rPr>
                <w:rFonts w:ascii="宋体" w:hAnsi="宋体" w:cs="宋体" w:eastAsia="宋体" w:hint="default"/>
                <w:spacing w:val="-4"/>
                <w:sz w:val="21"/>
                <w:szCs w:val="21"/>
              </w:rPr>
              <w:t>）</w:t>
            </w:r>
          </w:p>
        </w:tc>
      </w:tr>
      <w:tr>
        <w:trPr>
          <w:trHeight w:val="8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29"/>
              <w:jc w:val="right"/>
              <w:rPr>
                <w:rFonts w:ascii="宋体" w:hAnsi="宋体" w:cs="宋体" w:eastAsia="宋体" w:hint="default"/>
                <w:sz w:val="21"/>
                <w:szCs w:val="21"/>
              </w:rPr>
            </w:pPr>
            <w:r>
              <w:rPr>
                <w:rFonts w:ascii="宋体" w:hAnsi="宋体" w:cs="宋体" w:eastAsia="宋体" w:hint="default"/>
                <w:spacing w:val="-1"/>
                <w:sz w:val="21"/>
                <w:szCs w:val="21"/>
              </w:rPr>
              <w:t>东部大区</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2,458,785,161.40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1,961,289,466.21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20.23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27.56</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23.41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300" w:right="98" w:hanging="51"/>
              <w:jc w:val="left"/>
              <w:rPr>
                <w:rFonts w:ascii="宋体" w:hAnsi="宋体" w:cs="宋体" w:eastAsia="宋体" w:hint="default"/>
                <w:sz w:val="21"/>
                <w:szCs w:val="21"/>
              </w:rPr>
            </w:pPr>
            <w:r>
              <w:rPr>
                <w:rFonts w:ascii="宋体" w:hAnsi="宋体" w:cs="宋体" w:eastAsia="宋体" w:hint="default"/>
                <w:sz w:val="21"/>
                <w:szCs w:val="21"/>
              </w:rPr>
              <w:t>2.68</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29"/>
              <w:jc w:val="right"/>
              <w:rPr>
                <w:rFonts w:ascii="宋体" w:hAnsi="宋体" w:cs="宋体" w:eastAsia="宋体" w:hint="default"/>
                <w:sz w:val="21"/>
                <w:szCs w:val="21"/>
              </w:rPr>
            </w:pPr>
            <w:r>
              <w:rPr>
                <w:rFonts w:ascii="宋体" w:hAnsi="宋体" w:cs="宋体" w:eastAsia="宋体" w:hint="default"/>
                <w:spacing w:val="-1"/>
                <w:sz w:val="21"/>
                <w:szCs w:val="21"/>
              </w:rPr>
              <w:t>南部大区</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1,467,111,356.26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1,185,279,159.61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19.21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29.17</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24.93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11"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300" w:right="98" w:hanging="51"/>
              <w:jc w:val="left"/>
              <w:rPr>
                <w:rFonts w:ascii="宋体" w:hAnsi="宋体" w:cs="宋体" w:eastAsia="宋体" w:hint="default"/>
                <w:sz w:val="21"/>
                <w:szCs w:val="21"/>
              </w:rPr>
            </w:pPr>
            <w:r>
              <w:rPr>
                <w:rFonts w:ascii="宋体" w:hAnsi="宋体" w:cs="宋体" w:eastAsia="宋体" w:hint="default"/>
                <w:sz w:val="21"/>
                <w:szCs w:val="21"/>
              </w:rPr>
              <w:t>2.74</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9"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29"/>
              <w:jc w:val="right"/>
              <w:rPr>
                <w:rFonts w:ascii="宋体" w:hAnsi="宋体" w:cs="宋体" w:eastAsia="宋体" w:hint="default"/>
                <w:sz w:val="21"/>
                <w:szCs w:val="21"/>
              </w:rPr>
            </w:pPr>
            <w:r>
              <w:rPr>
                <w:rFonts w:ascii="宋体" w:hAnsi="宋体" w:cs="宋体" w:eastAsia="宋体" w:hint="default"/>
                <w:spacing w:val="-1"/>
                <w:sz w:val="21"/>
                <w:szCs w:val="21"/>
              </w:rPr>
              <w:t>西部大区</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672,450,890.59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488,684,674.61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27.33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88.22</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90.61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300" w:right="98" w:hanging="51"/>
              <w:jc w:val="left"/>
              <w:rPr>
                <w:rFonts w:ascii="宋体" w:hAnsi="宋体" w:cs="宋体" w:eastAsia="宋体" w:hint="default"/>
                <w:sz w:val="21"/>
                <w:szCs w:val="21"/>
              </w:rPr>
            </w:pPr>
            <w:r>
              <w:rPr>
                <w:rFonts w:ascii="宋体" w:hAnsi="宋体" w:cs="宋体" w:eastAsia="宋体" w:hint="default"/>
                <w:sz w:val="21"/>
                <w:szCs w:val="21"/>
              </w:rPr>
              <w:t>0.91</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29"/>
              <w:jc w:val="right"/>
              <w:rPr>
                <w:rFonts w:ascii="宋体" w:hAnsi="宋体" w:cs="宋体" w:eastAsia="宋体" w:hint="default"/>
                <w:sz w:val="21"/>
                <w:szCs w:val="21"/>
              </w:rPr>
            </w:pPr>
            <w:r>
              <w:rPr>
                <w:rFonts w:ascii="宋体" w:hAnsi="宋体" w:cs="宋体" w:eastAsia="宋体" w:hint="default"/>
                <w:spacing w:val="-1"/>
                <w:sz w:val="21"/>
                <w:szCs w:val="21"/>
              </w:rPr>
              <w:t>北部大区</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4,457,447,095.56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3,763,066,540.54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15.58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55.34</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56.68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300" w:right="98" w:hanging="51"/>
              <w:jc w:val="left"/>
              <w:rPr>
                <w:rFonts w:ascii="宋体" w:hAnsi="宋体" w:cs="宋体" w:eastAsia="宋体" w:hint="default"/>
                <w:sz w:val="21"/>
                <w:szCs w:val="21"/>
              </w:rPr>
            </w:pPr>
            <w:r>
              <w:rPr>
                <w:rFonts w:ascii="宋体" w:hAnsi="宋体" w:cs="宋体" w:eastAsia="宋体" w:hint="default"/>
                <w:sz w:val="21"/>
                <w:szCs w:val="21"/>
              </w:rPr>
              <w:t>0.72</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bl>
    <w:p>
      <w:pPr>
        <w:spacing w:line="240" w:lineRule="auto" w:before="5"/>
        <w:rPr>
          <w:rFonts w:ascii="宋体" w:hAnsi="宋体" w:cs="宋体" w:eastAsia="宋体" w:hint="default"/>
          <w:sz w:val="15"/>
          <w:szCs w:val="15"/>
        </w:rPr>
      </w:pPr>
    </w:p>
    <w:p>
      <w:pPr>
        <w:pStyle w:val="BodyText"/>
        <w:spacing w:line="274" w:lineRule="exact" w:before="36"/>
        <w:ind w:right="2465"/>
        <w:jc w:val="left"/>
      </w:pPr>
      <w:r>
        <w:rPr/>
        <w:t>主营业务分行业、分产品、分地区情况的说明</w:t>
      </w:r>
    </w:p>
    <w:p>
      <w:pPr>
        <w:pStyle w:val="BodyText"/>
        <w:spacing w:line="272" w:lineRule="exact"/>
        <w:ind w:right="2465"/>
        <w:jc w:val="left"/>
      </w:pPr>
      <w:r>
        <w:rPr/>
        <w:t>√适用</w:t>
      </w:r>
      <w:r>
        <w:rPr>
          <w:spacing w:val="-1"/>
        </w:rPr>
        <w:t> </w:t>
      </w:r>
      <w:r>
        <w:rPr/>
        <w:t>□不适用</w:t>
      </w:r>
    </w:p>
    <w:p>
      <w:pPr>
        <w:pStyle w:val="BodyText"/>
        <w:spacing w:line="285" w:lineRule="auto"/>
        <w:ind w:right="228" w:firstLine="419"/>
        <w:jc w:val="both"/>
      </w:pPr>
      <w:r>
        <w:rPr>
          <w:rFonts w:ascii="宋体" w:hAnsi="宋体" w:cs="宋体" w:eastAsia="宋体" w:hint="default"/>
        </w:rPr>
        <w:t>2018</w:t>
      </w:r>
      <w:r>
        <w:rPr>
          <w:rFonts w:ascii="宋体" w:hAnsi="宋体" w:cs="宋体" w:eastAsia="宋体" w:hint="default"/>
          <w:spacing w:val="-14"/>
        </w:rPr>
        <w:t> </w:t>
      </w:r>
      <w:r>
        <w:rPr>
          <w:spacing w:val="-8"/>
        </w:rPr>
        <w:t>年，公司在企业、政府、公共事业三大领域的营业收入全面增长，各行业增长较为均衡，</w:t>
      </w:r>
      <w:r>
        <w:rPr>
          <w:w w:val="100"/>
        </w:rPr>
        <w:t> </w:t>
      </w:r>
      <w:r>
        <w:rPr>
          <w:spacing w:val="-2"/>
        </w:rPr>
        <w:t>其中公共事业行业增长较高；公司在高端计算机、存储产品和软件开发、系统集成、技术服务三</w:t>
      </w:r>
      <w:r>
        <w:rPr>
          <w:spacing w:val="-25"/>
        </w:rPr>
        <w:t> </w:t>
      </w:r>
      <w:r>
        <w:rPr>
          <w:spacing w:val="-25"/>
        </w:rPr>
      </w:r>
      <w:r>
        <w:rPr>
          <w:spacing w:val="-2"/>
        </w:rPr>
        <w:t>大产品线的营业收入全面增长，各产品线增长较为均衡，其中软件开发、系统集成、技术服务产</w:t>
      </w:r>
      <w:r>
        <w:rPr>
          <w:spacing w:val="-26"/>
        </w:rPr>
        <w:t> </w:t>
      </w:r>
      <w:r>
        <w:rPr>
          <w:spacing w:val="-26"/>
        </w:rPr>
      </w:r>
      <w:r>
        <w:rPr>
          <w:spacing w:val="-2"/>
        </w:rPr>
        <w:t>品线增长较高；公司在各地区的营业收入全面增长，各地区增长较为均衡，其中西部地区增长较</w:t>
      </w:r>
      <w:r>
        <w:rPr>
          <w:spacing w:val="-25"/>
        </w:rPr>
        <w:t> </w:t>
      </w:r>
      <w:r>
        <w:rPr>
          <w:spacing w:val="-25"/>
        </w:rPr>
      </w:r>
      <w:r>
        <w:rPr/>
        <w:t>高。</w:t>
      </w:r>
    </w:p>
    <w:p>
      <w:pPr>
        <w:spacing w:line="240" w:lineRule="auto" w:before="3"/>
        <w:rPr>
          <w:rFonts w:ascii="宋体" w:hAnsi="宋体" w:cs="宋体" w:eastAsia="宋体" w:hint="default"/>
          <w:sz w:val="26"/>
          <w:szCs w:val="26"/>
        </w:rPr>
      </w:pPr>
    </w:p>
    <w:p>
      <w:pPr>
        <w:pStyle w:val="Heading2"/>
        <w:spacing w:line="240" w:lineRule="auto" w:before="0"/>
        <w:ind w:right="2465"/>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4"/>
        <w:gridCol w:w="1291"/>
      </w:tblGrid>
      <w:tr>
        <w:trPr>
          <w:trHeight w:val="557"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4"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生产量比上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销售量比上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firstLine="12"/>
              <w:jc w:val="left"/>
              <w:rPr>
                <w:rFonts w:ascii="宋体" w:hAnsi="宋体" w:cs="宋体" w:eastAsia="宋体" w:hint="default"/>
                <w:sz w:val="21"/>
                <w:szCs w:val="21"/>
              </w:rPr>
            </w:pPr>
            <w:r>
              <w:rPr>
                <w:rFonts w:ascii="宋体" w:hAnsi="宋体" w:cs="宋体" w:eastAsia="宋体" w:hint="default"/>
                <w:sz w:val="21"/>
                <w:szCs w:val="21"/>
              </w:rPr>
              <w:t>库存量比上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高端计算机</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219,314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211,758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25,933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23.61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22.38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41.12</w:t>
            </w:r>
          </w:p>
        </w:tc>
      </w:tr>
      <w:tr>
        <w:trPr>
          <w:trHeight w:val="28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14,626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14,386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35.74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35.50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51.06</w:t>
            </w:r>
          </w:p>
        </w:tc>
      </w:tr>
    </w:tbl>
    <w:p>
      <w:pPr>
        <w:spacing w:line="240" w:lineRule="auto" w:before="5"/>
        <w:rPr>
          <w:rFonts w:ascii="宋体" w:hAnsi="宋体" w:cs="宋体" w:eastAsia="宋体" w:hint="default"/>
          <w:sz w:val="15"/>
          <w:szCs w:val="15"/>
        </w:rPr>
      </w:pPr>
    </w:p>
    <w:p>
      <w:pPr>
        <w:pStyle w:val="BodyText"/>
        <w:spacing w:line="240" w:lineRule="auto" w:before="36"/>
        <w:ind w:right="7585"/>
        <w:jc w:val="left"/>
      </w:pPr>
      <w:r>
        <w:rPr>
          <w:spacing w:val="-1"/>
        </w:rPr>
        <w:t>产销量情况说明</w:t>
      </w:r>
      <w:r>
        <w:rPr>
          <w:spacing w:val="-96"/>
        </w:rPr>
        <w:t> </w:t>
      </w:r>
      <w:r>
        <w:rPr>
          <w:spacing w:val="-96"/>
        </w:rPr>
      </w:r>
      <w:r>
        <w:rPr/>
        <w:t>无</w:t>
      </w:r>
    </w:p>
    <w:p>
      <w:pPr>
        <w:spacing w:line="240" w:lineRule="auto" w:before="6"/>
        <w:rPr>
          <w:rFonts w:ascii="宋体" w:hAnsi="宋体" w:cs="宋体" w:eastAsia="宋体" w:hint="default"/>
          <w:sz w:val="22"/>
          <w:szCs w:val="22"/>
        </w:rPr>
      </w:pPr>
    </w:p>
    <w:p>
      <w:pPr>
        <w:pStyle w:val="Heading2"/>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23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52"/>
        <w:gridCol w:w="1073"/>
        <w:gridCol w:w="1896"/>
        <w:gridCol w:w="915"/>
        <w:gridCol w:w="1898"/>
        <w:gridCol w:w="845"/>
        <w:gridCol w:w="845"/>
        <w:gridCol w:w="425"/>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91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21" w:right="108"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34" w:right="135"/>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6" w:right="206"/>
              <w:jc w:val="both"/>
              <w:rPr>
                <w:rFonts w:ascii="宋体" w:hAnsi="宋体" w:cs="宋体" w:eastAsia="宋体" w:hint="default"/>
                <w:sz w:val="21"/>
                <w:szCs w:val="21"/>
              </w:rPr>
            </w:pP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53" w:right="151" w:firstLine="52"/>
              <w:jc w:val="both"/>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w w:val="100"/>
                <w:sz w:val="21"/>
                <w:szCs w:val="21"/>
              </w:rPr>
              <w:t> </w:t>
            </w:r>
            <w:r>
              <w:rPr>
                <w:rFonts w:ascii="宋体" w:hAnsi="宋体" w:cs="宋体" w:eastAsia="宋体" w:hint="default"/>
                <w:sz w:val="21"/>
                <w:szCs w:val="21"/>
              </w:rPr>
              <w:t>较上</w:t>
            </w:r>
            <w:r>
              <w:rPr>
                <w:rFonts w:ascii="宋体" w:hAnsi="宋体" w:cs="宋体" w:eastAsia="宋体" w:hint="default"/>
                <w:spacing w:val="-103"/>
                <w:sz w:val="21"/>
                <w:szCs w:val="21"/>
              </w:rPr>
              <w:t> </w:t>
            </w:r>
            <w:r>
              <w:rPr>
                <w:rFonts w:ascii="宋体" w:hAnsi="宋体" w:cs="宋体" w:eastAsia="宋体" w:hint="default"/>
                <w:sz w:val="21"/>
                <w:szCs w:val="21"/>
              </w:rPr>
              <w:t>年同</w:t>
            </w:r>
            <w:r>
              <w:rPr>
                <w:rFonts w:ascii="宋体" w:hAnsi="宋体" w:cs="宋体" w:eastAsia="宋体" w:hint="default"/>
                <w:spacing w:val="-103"/>
                <w:sz w:val="21"/>
                <w:szCs w:val="21"/>
              </w:rPr>
              <w:t> </w:t>
            </w:r>
            <w:r>
              <w:rPr>
                <w:rFonts w:ascii="宋体" w:hAnsi="宋体" w:cs="宋体" w:eastAsia="宋体" w:hint="default"/>
                <w:sz w:val="21"/>
                <w:szCs w:val="21"/>
              </w:rPr>
              <w:t>期变</w:t>
            </w:r>
            <w:r>
              <w:rPr>
                <w:rFonts w:ascii="宋体" w:hAnsi="宋体" w:cs="宋体" w:eastAsia="宋体" w:hint="default"/>
                <w:spacing w:val="-103"/>
                <w:sz w:val="21"/>
                <w:szCs w:val="21"/>
              </w:rPr>
              <w:t> </w:t>
            </w:r>
            <w:r>
              <w:rPr>
                <w:rFonts w:ascii="宋体" w:hAnsi="宋体" w:cs="宋体" w:eastAsia="宋体" w:hint="default"/>
                <w:sz w:val="21"/>
                <w:szCs w:val="21"/>
              </w:rPr>
              <w:t>动比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55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3,456,085,956.03</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sz w:val="21"/>
              </w:rPr>
              <w:t>46.71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2,457,350,404.40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sz w:val="21"/>
              </w:rPr>
              <w:t>47.29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sz w:val="21"/>
              </w:rPr>
              <w:t>40.64</w:t>
            </w: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52"/>
        <w:gridCol w:w="1073"/>
        <w:gridCol w:w="1896"/>
        <w:gridCol w:w="915"/>
        <w:gridCol w:w="1898"/>
        <w:gridCol w:w="845"/>
        <w:gridCol w:w="845"/>
        <w:gridCol w:w="425"/>
      </w:tblGrid>
      <w:tr>
        <w:trPr>
          <w:trHeight w:val="557" w:hRule="exact"/>
        </w:trPr>
        <w:tc>
          <w:tcPr>
            <w:tcW w:w="1152"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1"/>
                <w:szCs w:val="21"/>
              </w:rPr>
            </w:pPr>
            <w:r>
              <w:rPr>
                <w:rFonts w:ascii="宋体"/>
                <w:spacing w:val="-1"/>
                <w:sz w:val="21"/>
              </w:rPr>
              <w:t>3,238,360,229.42</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43.77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1"/>
                <w:szCs w:val="21"/>
              </w:rPr>
            </w:pPr>
            <w:r>
              <w:rPr>
                <w:rFonts w:ascii="宋体"/>
                <w:spacing w:val="-1"/>
                <w:sz w:val="21"/>
              </w:rPr>
              <w:t>2,381,172,886.28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45.83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36.00</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政府</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2,059,237,987.33</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27.83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1,589,390,862.07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30.59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29.56</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52" w:type="dxa"/>
            <w:vMerge/>
            <w:tcBorders>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2,002,574,741.54</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27.07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1,548,249,626.63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29.80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29.34</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公共事业</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1,882,995,897.61</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25.45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1,149,428,206.94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22.12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63.82</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52" w:type="dxa"/>
            <w:vMerge/>
            <w:tcBorders>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1,854,589,848.89</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25.07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1,099,907,084.06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21.17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68.61</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916"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321" w:right="108"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34" w:right="135"/>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6" w:right="206"/>
              <w:jc w:val="both"/>
              <w:rPr>
                <w:rFonts w:ascii="宋体" w:hAnsi="宋体" w:cs="宋体" w:eastAsia="宋体" w:hint="default"/>
                <w:sz w:val="21"/>
                <w:szCs w:val="21"/>
              </w:rPr>
            </w:pP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1"/>
              <w:ind w:left="153" w:right="151" w:firstLine="52"/>
              <w:jc w:val="both"/>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w w:val="100"/>
                <w:sz w:val="21"/>
                <w:szCs w:val="21"/>
              </w:rPr>
              <w:t> </w:t>
            </w:r>
            <w:r>
              <w:rPr>
                <w:rFonts w:ascii="宋体" w:hAnsi="宋体" w:cs="宋体" w:eastAsia="宋体" w:hint="default"/>
                <w:sz w:val="21"/>
                <w:szCs w:val="21"/>
              </w:rPr>
              <w:t>较上</w:t>
            </w:r>
            <w:r>
              <w:rPr>
                <w:rFonts w:ascii="宋体" w:hAnsi="宋体" w:cs="宋体" w:eastAsia="宋体" w:hint="default"/>
                <w:spacing w:val="-103"/>
                <w:sz w:val="21"/>
                <w:szCs w:val="21"/>
              </w:rPr>
              <w:t> </w:t>
            </w:r>
            <w:r>
              <w:rPr>
                <w:rFonts w:ascii="宋体" w:hAnsi="宋体" w:cs="宋体" w:eastAsia="宋体" w:hint="default"/>
                <w:sz w:val="21"/>
                <w:szCs w:val="21"/>
              </w:rPr>
              <w:t>年同</w:t>
            </w:r>
            <w:r>
              <w:rPr>
                <w:rFonts w:ascii="宋体" w:hAnsi="宋体" w:cs="宋体" w:eastAsia="宋体" w:hint="default"/>
                <w:spacing w:val="-103"/>
                <w:sz w:val="21"/>
                <w:szCs w:val="21"/>
              </w:rPr>
              <w:t> </w:t>
            </w:r>
            <w:r>
              <w:rPr>
                <w:rFonts w:ascii="宋体" w:hAnsi="宋体" w:cs="宋体" w:eastAsia="宋体" w:hint="default"/>
                <w:sz w:val="21"/>
                <w:szCs w:val="21"/>
              </w:rPr>
              <w:t>期变</w:t>
            </w:r>
            <w:r>
              <w:rPr>
                <w:rFonts w:ascii="宋体" w:hAnsi="宋体" w:cs="宋体" w:eastAsia="宋体" w:hint="default"/>
                <w:spacing w:val="-103"/>
                <w:sz w:val="21"/>
                <w:szCs w:val="21"/>
              </w:rPr>
              <w:t> </w:t>
            </w:r>
            <w:r>
              <w:rPr>
                <w:rFonts w:ascii="宋体" w:hAnsi="宋体" w:cs="宋体" w:eastAsia="宋体" w:hint="default"/>
                <w:sz w:val="21"/>
                <w:szCs w:val="21"/>
              </w:rPr>
              <w:t>动比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554" w:hRule="exact"/>
        </w:trPr>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194"/>
              <w:jc w:val="left"/>
              <w:rPr>
                <w:rFonts w:ascii="宋体" w:hAnsi="宋体" w:cs="宋体" w:eastAsia="宋体" w:hint="default"/>
                <w:sz w:val="21"/>
                <w:szCs w:val="21"/>
              </w:rPr>
            </w:pPr>
            <w:r>
              <w:rPr>
                <w:rFonts w:ascii="宋体" w:hAnsi="宋体" w:cs="宋体" w:eastAsia="宋体" w:hint="default"/>
                <w:sz w:val="21"/>
                <w:szCs w:val="21"/>
              </w:rPr>
              <w:t>高端计算</w:t>
            </w:r>
            <w:r>
              <w:rPr>
                <w:rFonts w:ascii="宋体" w:hAnsi="宋体" w:cs="宋体" w:eastAsia="宋体" w:hint="default"/>
                <w:w w:val="100"/>
                <w:sz w:val="21"/>
                <w:szCs w:val="21"/>
              </w:rPr>
              <w:t> </w:t>
            </w:r>
            <w:r>
              <w:rPr>
                <w:rFonts w:ascii="宋体" w:hAnsi="宋体" w:cs="宋体" w:eastAsia="宋体" w:hint="default"/>
                <w:sz w:val="21"/>
                <w:szCs w:val="21"/>
              </w:rPr>
              <w:t>机</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6,453,270,639.44</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87.23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4,551,765,636.09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87.60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41.78</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52" w:type="dxa"/>
            <w:vMerge/>
            <w:tcBorders>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6,407,487,903.24</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86.61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4,498,262,372.41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86.57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42.44</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存储产品</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691,383,781.63</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9.35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477,563,960.88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9.19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44.77</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52" w:type="dxa"/>
            <w:vMerge/>
            <w:tcBorders>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688,036,916.61</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9.30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472,780,105.70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9.10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45.53</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52"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软件开</w:t>
            </w:r>
          </w:p>
          <w:p>
            <w:pPr>
              <w:pStyle w:val="TableParagraph"/>
              <w:spacing w:line="237" w:lineRule="auto"/>
              <w:ind w:left="103" w:right="194"/>
              <w:jc w:val="both"/>
              <w:rPr>
                <w:rFonts w:ascii="宋体" w:hAnsi="宋体" w:cs="宋体" w:eastAsia="宋体" w:hint="default"/>
                <w:sz w:val="21"/>
                <w:szCs w:val="21"/>
              </w:rPr>
            </w:pPr>
            <w:r>
              <w:rPr>
                <w:rFonts w:ascii="宋体" w:hAnsi="宋体" w:cs="宋体" w:eastAsia="宋体" w:hint="default"/>
                <w:sz w:val="21"/>
                <w:szCs w:val="21"/>
              </w:rPr>
              <w:t>发、系统</w:t>
            </w:r>
            <w:r>
              <w:rPr>
                <w:rFonts w:ascii="宋体" w:hAnsi="宋体" w:cs="宋体" w:eastAsia="宋体" w:hint="default"/>
                <w:w w:val="100"/>
                <w:sz w:val="21"/>
                <w:szCs w:val="21"/>
              </w:rPr>
              <w:t> </w:t>
            </w:r>
            <w:r>
              <w:rPr>
                <w:rFonts w:ascii="宋体" w:hAnsi="宋体" w:cs="宋体" w:eastAsia="宋体" w:hint="default"/>
                <w:sz w:val="21"/>
                <w:szCs w:val="21"/>
              </w:rPr>
              <w:t>集成及技</w:t>
            </w:r>
            <w:r>
              <w:rPr>
                <w:rFonts w:ascii="宋体" w:hAnsi="宋体" w:cs="宋体" w:eastAsia="宋体" w:hint="default"/>
                <w:w w:val="100"/>
                <w:sz w:val="21"/>
                <w:szCs w:val="21"/>
              </w:rPr>
              <w:t> </w:t>
            </w:r>
            <w:r>
              <w:rPr>
                <w:rFonts w:ascii="宋体" w:hAnsi="宋体" w:cs="宋体" w:eastAsia="宋体" w:hint="default"/>
                <w:sz w:val="21"/>
                <w:szCs w:val="21"/>
              </w:rPr>
              <w:t>术服务</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253,665,419.90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3.43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166,839,876.44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3.21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52.04</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52" w:type="dxa"/>
            <w:vMerge/>
            <w:tcBorders>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其中：技</w:t>
            </w:r>
          </w:p>
          <w:p>
            <w:pPr>
              <w:pStyle w:val="TableParagraph"/>
              <w:spacing w:line="240" w:lineRule="auto"/>
              <w:ind w:left="103" w:right="116"/>
              <w:jc w:val="left"/>
              <w:rPr>
                <w:rFonts w:ascii="宋体" w:hAnsi="宋体" w:cs="宋体" w:eastAsia="宋体" w:hint="default"/>
                <w:sz w:val="21"/>
                <w:szCs w:val="21"/>
              </w:rPr>
            </w:pPr>
            <w:r>
              <w:rPr>
                <w:rFonts w:ascii="宋体" w:hAnsi="宋体" w:cs="宋体" w:eastAsia="宋体" w:hint="default"/>
                <w:sz w:val="21"/>
                <w:szCs w:val="21"/>
              </w:rPr>
              <w:t>术服务费</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195,441,858.03</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2.64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111,345,401.43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2.14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75.53</w:t>
            </w: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3" w:lineRule="exact" w:before="36"/>
        <w:ind w:right="2465"/>
        <w:jc w:val="left"/>
      </w:pPr>
      <w:r>
        <w:rPr/>
        <w:t>成本分析其他情况说明</w:t>
      </w:r>
    </w:p>
    <w:p>
      <w:pPr>
        <w:pStyle w:val="BodyText"/>
        <w:spacing w:line="273"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(4).</w:t>
      </w:r>
      <w:r>
        <w:rPr/>
        <w:t>主要销售客户及主要供应商情况</w:t>
      </w:r>
      <w:r>
        <w:rPr>
          <w:b w:val="0"/>
          <w:bCs w:val="0"/>
        </w:rPr>
      </w:r>
    </w:p>
    <w:p>
      <w:pPr>
        <w:pStyle w:val="BodyText"/>
        <w:spacing w:line="273" w:lineRule="exact" w:before="58"/>
        <w:ind w:right="2465"/>
        <w:jc w:val="left"/>
      </w:pPr>
      <w:r>
        <w:rPr/>
        <w:t>√适用</w:t>
      </w:r>
      <w:r>
        <w:rPr>
          <w:spacing w:val="-1"/>
        </w:rPr>
        <w:t> </w:t>
      </w:r>
      <w:r>
        <w:rPr/>
        <w:t>□不适用</w:t>
      </w:r>
    </w:p>
    <w:p>
      <w:pPr>
        <w:pStyle w:val="BodyText"/>
        <w:spacing w:line="240" w:lineRule="auto"/>
        <w:ind w:right="296"/>
        <w:jc w:val="left"/>
      </w:pPr>
      <w:r>
        <w:rPr/>
        <w:t>前五名客户销售额</w:t>
      </w:r>
      <w:r>
        <w:rPr>
          <w:spacing w:val="-57"/>
        </w:rPr>
        <w:t> </w:t>
      </w:r>
      <w:r>
        <w:rPr>
          <w:rFonts w:ascii="宋体" w:hAnsi="宋体" w:cs="宋体" w:eastAsia="宋体" w:hint="default"/>
        </w:rPr>
        <w:t>300,397.76</w:t>
      </w:r>
      <w:r>
        <w:rPr>
          <w:rFonts w:ascii="宋体" w:hAnsi="宋体" w:cs="宋体" w:eastAsia="宋体" w:hint="default"/>
          <w:spacing w:val="-59"/>
        </w:rPr>
        <w:t> </w:t>
      </w:r>
      <w:r>
        <w:rPr/>
        <w:t>万元，占年度销售总额</w:t>
      </w:r>
      <w:r>
        <w:rPr>
          <w:spacing w:val="-57"/>
        </w:rPr>
        <w:t> </w:t>
      </w:r>
      <w:r>
        <w:rPr>
          <w:rFonts w:ascii="宋体" w:hAnsi="宋体" w:cs="宋体" w:eastAsia="宋体" w:hint="default"/>
        </w:rPr>
        <w:t>33.17%</w:t>
      </w:r>
      <w:r>
        <w:rPr/>
        <w:t>；其中前五名客户销售额中关联方</w:t>
      </w:r>
      <w:r>
        <w:rPr>
          <w:w w:val="100"/>
        </w:rPr>
        <w:t> </w:t>
      </w:r>
      <w:r>
        <w:rPr/>
        <w:t>销售额</w:t>
      </w:r>
      <w:r>
        <w:rPr>
          <w:spacing w:val="-54"/>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w:t>
      </w:r>
      <w:r>
        <w:rPr>
          <w:rFonts w:ascii="宋体" w:hAnsi="宋体" w:cs="宋体" w:eastAsia="宋体" w:hint="default"/>
          <w:spacing w:val="-1"/>
        </w:rPr>
        <w:t> </w:t>
      </w:r>
      <w:r>
        <w:rPr>
          <w:rFonts w:ascii="宋体" w:hAnsi="宋体" w:cs="宋体" w:eastAsia="宋体" w:hint="default"/>
        </w:rPr>
        <w:t>%</w:t>
      </w:r>
      <w:r>
        <w:rPr/>
        <w:t>。</w:t>
      </w:r>
    </w:p>
    <w:p>
      <w:pPr>
        <w:spacing w:line="240" w:lineRule="auto" w:before="10"/>
        <w:rPr>
          <w:rFonts w:ascii="宋体" w:hAnsi="宋体" w:cs="宋体" w:eastAsia="宋体" w:hint="default"/>
          <w:sz w:val="22"/>
          <w:szCs w:val="22"/>
        </w:rPr>
      </w:pPr>
    </w:p>
    <w:p>
      <w:pPr>
        <w:pStyle w:val="BodyText"/>
        <w:spacing w:line="272" w:lineRule="exact"/>
        <w:ind w:right="293"/>
        <w:jc w:val="left"/>
      </w:pPr>
      <w:r>
        <w:rPr/>
        <w:t>前五名供应商采购额</w:t>
      </w:r>
      <w:r>
        <w:rPr>
          <w:spacing w:val="-57"/>
        </w:rPr>
        <w:t> </w:t>
      </w:r>
      <w:r>
        <w:rPr>
          <w:rFonts w:ascii="宋体" w:hAnsi="宋体" w:cs="宋体" w:eastAsia="宋体" w:hint="default"/>
        </w:rPr>
        <w:t>509,353.92</w:t>
      </w:r>
      <w:r>
        <w:rPr>
          <w:rFonts w:ascii="宋体" w:hAnsi="宋体" w:cs="宋体" w:eastAsia="宋体" w:hint="default"/>
          <w:spacing w:val="-56"/>
        </w:rPr>
        <w:t> </w:t>
      </w:r>
      <w:r>
        <w:rPr/>
        <w:t>万元，占年度采购总额</w:t>
      </w:r>
      <w:r>
        <w:rPr>
          <w:spacing w:val="-57"/>
        </w:rPr>
        <w:t> </w:t>
      </w:r>
      <w:r>
        <w:rPr>
          <w:rFonts w:ascii="宋体" w:hAnsi="宋体" w:cs="宋体" w:eastAsia="宋体" w:hint="default"/>
        </w:rPr>
        <w:t>63.05%</w:t>
      </w:r>
      <w:r>
        <w:rPr/>
        <w:t>；其中前五名供应商采购额中关</w:t>
      </w:r>
      <w:r>
        <w:rPr>
          <w:w w:val="100"/>
        </w:rPr>
        <w:t> </w:t>
      </w:r>
      <w:r>
        <w:rPr/>
        <w:t>联方采购额</w:t>
      </w:r>
      <w:r>
        <w:rPr>
          <w:spacing w:val="-54"/>
        </w:rPr>
        <w:t> </w:t>
      </w:r>
      <w:r>
        <w:rPr>
          <w:rFonts w:ascii="宋体" w:hAnsi="宋体" w:cs="宋体" w:eastAsia="宋体" w:hint="default"/>
        </w:rPr>
        <w:t>0</w:t>
      </w:r>
      <w:r>
        <w:rPr>
          <w:rFonts w:ascii="宋体" w:hAnsi="宋体" w:cs="宋体" w:eastAsia="宋体" w:hint="default"/>
          <w:spacing w:val="-54"/>
        </w:rPr>
        <w:t> </w:t>
      </w:r>
      <w:r>
        <w:rPr/>
        <w:t>万元，占年度采购总额</w:t>
      </w:r>
      <w:r>
        <w:rPr>
          <w:spacing w:val="-53"/>
        </w:rPr>
        <w:t> </w:t>
      </w:r>
      <w:r>
        <w:rPr>
          <w:rFonts w:ascii="宋体" w:hAnsi="宋体" w:cs="宋体" w:eastAsia="宋体" w:hint="default"/>
        </w:rPr>
        <w:t>0%</w:t>
      </w:r>
      <w:r>
        <w:rPr/>
        <w:t>。</w:t>
      </w:r>
    </w:p>
    <w:p>
      <w:pPr>
        <w:spacing w:line="240" w:lineRule="auto" w:before="10"/>
        <w:rPr>
          <w:rFonts w:ascii="宋体" w:hAnsi="宋体" w:cs="宋体" w:eastAsia="宋体" w:hint="default"/>
          <w:sz w:val="18"/>
          <w:szCs w:val="18"/>
        </w:rPr>
      </w:pPr>
    </w:p>
    <w:p>
      <w:pPr>
        <w:pStyle w:val="BodyText"/>
        <w:spacing w:line="240" w:lineRule="auto"/>
        <w:ind w:right="8208"/>
        <w:jc w:val="left"/>
      </w:pPr>
      <w:r>
        <w:rPr/>
        <w:t>其他说明</w:t>
      </w:r>
      <w:r>
        <w:rPr>
          <w:w w:val="100"/>
        </w:rPr>
        <w:t> </w:t>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34"/>
        </w:rPr>
        <w:t> </w:t>
      </w:r>
      <w:r>
        <w:rPr/>
        <w:t>费用</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795" w:space="6198"/>
            <w:col w:w="1297"/>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增减幅</w:t>
            </w:r>
            <w:r>
              <w:rPr>
                <w:rFonts w:ascii="宋体" w:hAnsi="宋体" w:cs="宋体" w:eastAsia="宋体" w:hint="default"/>
                <w:sz w:val="21"/>
                <w:szCs w:val="21"/>
              </w:rPr>
              <w:t>%</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384,568,840.30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319,950,438.26</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20.20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199,315,402.88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155,716,821.42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506,808,086.43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231,951,537.22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118.50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140,301,147.31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83,480,405.12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68.06</w:t>
            </w:r>
          </w:p>
        </w:tc>
      </w:tr>
    </w:tbl>
    <w:p>
      <w:pPr>
        <w:spacing w:line="240" w:lineRule="auto" w:before="5"/>
        <w:rPr>
          <w:rFonts w:ascii="宋体" w:hAnsi="宋体" w:cs="宋体" w:eastAsia="宋体" w:hint="default"/>
          <w:sz w:val="15"/>
          <w:szCs w:val="15"/>
        </w:rPr>
      </w:pPr>
    </w:p>
    <w:p>
      <w:pPr>
        <w:pStyle w:val="BodyText"/>
        <w:spacing w:line="285" w:lineRule="auto" w:before="36"/>
        <w:ind w:right="227"/>
        <w:jc w:val="left"/>
      </w:pPr>
      <w:r>
        <w:rPr/>
        <w:t>财务费用增加较大</w:t>
      </w:r>
      <w:r>
        <w:rPr>
          <w:rFonts w:ascii="宋体" w:hAnsi="宋体" w:cs="宋体" w:eastAsia="宋体" w:hint="default"/>
        </w:rPr>
        <w:t>,</w:t>
      </w:r>
      <w:r>
        <w:rPr/>
        <w:t>原因主要为报告期内银行借款利息增加及可转换公司债券计提的财务费用所</w:t>
      </w:r>
      <w:r>
        <w:rPr>
          <w:w w:val="100"/>
        </w:rPr>
        <w:t> </w:t>
      </w:r>
      <w:r>
        <w:rPr/>
        <w:t>致。</w:t>
      </w:r>
      <w:r>
        <w:rPr>
          <w:spacing w:val="-103"/>
        </w:rPr>
        <w:t> </w:t>
      </w:r>
      <w:r>
        <w:rPr>
          <w:spacing w:val="-4"/>
        </w:rPr>
        <w:t>研发费用增加较大</w:t>
      </w:r>
      <w:r>
        <w:rPr>
          <w:rFonts w:ascii="宋体" w:hAnsi="宋体" w:cs="宋体" w:eastAsia="宋体" w:hint="default"/>
          <w:spacing w:val="-4"/>
        </w:rPr>
        <w:t>,</w:t>
      </w:r>
      <w:r>
        <w:rPr>
          <w:spacing w:val="-4"/>
        </w:rPr>
        <w:t>原因主要为公司加大研发投入力度，研发人员费用、材料及加工费和委外服务</w:t>
      </w:r>
      <w:r>
        <w:rPr>
          <w:spacing w:val="-34"/>
        </w:rPr>
        <w:t> </w:t>
      </w:r>
      <w:r>
        <w:rPr>
          <w:spacing w:val="-34"/>
        </w:rPr>
      </w:r>
      <w:r>
        <w:rPr/>
        <w:t>费同比大幅增长。</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3"/>
          <w:pgSz w:w="11910" w:h="16840"/>
          <w:pgMar w:footer="1195" w:header="880" w:top="1120" w:bottom="1380" w:left="1580" w:right="1040"/>
        </w:sectPr>
      </w:pPr>
    </w:p>
    <w:p>
      <w:pPr>
        <w:pStyle w:val="Heading2"/>
        <w:spacing w:line="290" w:lineRule="auto"/>
        <w:ind w:right="186"/>
        <w:jc w:val="left"/>
        <w:rPr>
          <w:b w:val="0"/>
          <w:bCs w:val="0"/>
        </w:rPr>
      </w:pPr>
      <w:r>
        <w:rPr>
          <w:rFonts w:ascii="宋体" w:hAnsi="宋体" w:cs="宋体" w:eastAsia="宋体" w:hint="default"/>
        </w:rPr>
        <w:t>4.</w:t>
      </w:r>
      <w:r>
        <w:rPr>
          <w:rFonts w:ascii="宋体" w:hAnsi="宋体" w:cs="宋体" w:eastAsia="宋体" w:hint="default"/>
          <w:spacing w:val="-34"/>
        </w:rPr>
        <w:t> </w:t>
      </w:r>
      <w:r>
        <w:rPr/>
        <w:t>研发投入</w:t>
      </w:r>
      <w:r>
        <w:rPr>
          <w:w w:val="100"/>
        </w:rPr>
        <w:t> </w:t>
      </w:r>
      <w:r>
        <w:rPr/>
        <w:t>研发投入情况表</w:t>
      </w:r>
      <w:r>
        <w:rPr>
          <w:b w:val="0"/>
          <w:bCs w:val="0"/>
        </w:rPr>
      </w:r>
    </w:p>
    <w:p>
      <w:pPr>
        <w:pStyle w:val="BodyText"/>
        <w:tabs>
          <w:tab w:pos="1060" w:val="left" w:leader="none"/>
        </w:tabs>
        <w:spacing w:line="240" w:lineRule="auto" w:before="12"/>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901" w:space="6093"/>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506,808,086.43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216,946,640.16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723,754,726.59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1,409</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51.50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29.98</w:t>
            </w:r>
          </w:p>
        </w:tc>
      </w:tr>
    </w:tbl>
    <w:p>
      <w:pPr>
        <w:spacing w:line="240" w:lineRule="auto" w:before="13"/>
        <w:rPr>
          <w:rFonts w:ascii="宋体" w:hAnsi="宋体" w:cs="宋体" w:eastAsia="宋体" w:hint="default"/>
          <w:sz w:val="19"/>
          <w:szCs w:val="19"/>
        </w:rPr>
      </w:pPr>
    </w:p>
    <w:p>
      <w:pPr>
        <w:pStyle w:val="Heading2"/>
        <w:spacing w:line="240" w:lineRule="auto"/>
        <w:ind w:right="2465"/>
        <w:jc w:val="left"/>
        <w:rPr>
          <w:b w:val="0"/>
          <w:bCs w:val="0"/>
        </w:rPr>
      </w:pPr>
      <w:r>
        <w:rPr/>
        <w:t>情况说明</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5.</w:t>
      </w:r>
      <w:r>
        <w:rPr>
          <w:rFonts w:ascii="宋体" w:hAnsi="宋体" w:cs="宋体" w:eastAsia="宋体" w:hint="default"/>
          <w:spacing w:val="-34"/>
        </w:rPr>
        <w:t> </w:t>
      </w:r>
      <w:r>
        <w:rPr/>
        <w:t>现金流</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795" w:space="6198"/>
            <w:col w:w="129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2268"/>
        <w:gridCol w:w="2127"/>
        <w:gridCol w:w="1570"/>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7"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hAnsi="宋体" w:cs="宋体" w:eastAsia="宋体" w:hint="default"/>
                <w:sz w:val="21"/>
                <w:szCs w:val="21"/>
              </w:rPr>
              <w:t>上年金额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6"/>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631,060,300.10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41,937,995.78</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1,404.75</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-1,890,716,825.48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-768,303,096.77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874,422,613.64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1,752,331,222.21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-50.10</w:t>
            </w:r>
          </w:p>
        </w:tc>
      </w:tr>
    </w:tbl>
    <w:p>
      <w:pPr>
        <w:pStyle w:val="BodyText"/>
        <w:spacing w:line="241" w:lineRule="exact"/>
        <w:ind w:right="227"/>
        <w:jc w:val="left"/>
      </w:pPr>
      <w:r>
        <w:rPr/>
        <w:t>经营活动产生的现金流量净额增加主要原因为收到大额产业扶持资金所致；</w:t>
      </w:r>
    </w:p>
    <w:p>
      <w:pPr>
        <w:pStyle w:val="BodyText"/>
        <w:spacing w:line="285" w:lineRule="auto" w:before="51"/>
        <w:ind w:right="227"/>
        <w:jc w:val="left"/>
      </w:pPr>
      <w:r>
        <w:rPr/>
        <w:t>投资活动产生的现金流量净额减少主要原因为受让海光信息股权所致；</w:t>
      </w:r>
      <w:r>
        <w:rPr>
          <w:w w:val="100"/>
        </w:rPr>
        <w:t> </w:t>
      </w:r>
      <w:r>
        <w:rPr>
          <w:spacing w:val="-2"/>
        </w:rPr>
        <w:t>筹资活动产生的现金流量净额减少主要原因为报告期内银行贷款净增加额较上年同期减少所致。</w:t>
      </w:r>
    </w:p>
    <w:p>
      <w:pPr>
        <w:spacing w:line="240" w:lineRule="auto" w:before="5"/>
        <w:rPr>
          <w:rFonts w:ascii="宋体" w:hAnsi="宋体" w:cs="宋体" w:eastAsia="宋体" w:hint="default"/>
          <w:sz w:val="26"/>
          <w:szCs w:val="26"/>
        </w:rPr>
      </w:pPr>
    </w:p>
    <w:p>
      <w:pPr>
        <w:pStyle w:val="Heading2"/>
        <w:spacing w:line="240" w:lineRule="auto" w:before="0"/>
        <w:ind w:right="2465"/>
        <w:jc w:val="left"/>
        <w:rPr>
          <w:b w:val="0"/>
          <w:bCs w:val="0"/>
        </w:rPr>
      </w:pPr>
      <w:r>
        <w:rPr>
          <w:rFonts w:ascii="宋体" w:hAnsi="宋体" w:cs="宋体" w:eastAsia="宋体" w:hint="default"/>
        </w:rPr>
        <w:t>(</w:t>
      </w:r>
      <w:r>
        <w:rPr/>
        <w:t>二</w:t>
      </w:r>
      <w:r>
        <w:rPr>
          <w:rFonts w:ascii="宋体" w:hAnsi="宋体" w:cs="宋体" w:eastAsia="宋体" w:hint="default"/>
        </w:rPr>
        <w:t>)</w:t>
      </w:r>
      <w:r>
        <w:rPr/>
        <w:t>非主营业务导致利润重大变化的说明</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2"/>
        <w:jc w:val="left"/>
        <w:rPr>
          <w:b w:val="0"/>
          <w:bCs w:val="0"/>
        </w:rPr>
      </w:pPr>
      <w:r>
        <w:rPr>
          <w:rFonts w:ascii="宋体" w:hAnsi="宋体" w:cs="宋体" w:eastAsia="宋体" w:hint="default"/>
        </w:rPr>
        <w:t>(</w:t>
      </w:r>
      <w:r>
        <w:rPr/>
        <w:t>三</w:t>
      </w:r>
      <w:r>
        <w:rPr>
          <w:rFonts w:ascii="宋体" w:hAnsi="宋体" w:cs="宋体" w:eastAsia="宋体" w:hint="default"/>
        </w:rPr>
        <w:t>)</w:t>
      </w:r>
      <w:r>
        <w:rPr/>
        <w:t>资产、负债情况分析</w:t>
      </w:r>
      <w:r>
        <w:rPr>
          <w:b w:val="0"/>
          <w:bCs w:val="0"/>
        </w:rPr>
      </w:r>
    </w:p>
    <w:p>
      <w:pPr>
        <w:tabs>
          <w:tab w:pos="1060" w:val="left" w:leader="none"/>
        </w:tabs>
        <w:spacing w:line="290" w:lineRule="auto" w:before="56"/>
        <w:ind w:left="218" w:right="56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w:t>
      </w:r>
      <w:r>
        <w:rPr>
          <w:rFonts w:ascii="宋体" w:hAnsi="宋体" w:cs="宋体" w:eastAsia="宋体" w:hint="default"/>
          <w:b/>
          <w:bCs/>
          <w:spacing w:val="-32"/>
          <w:sz w:val="21"/>
          <w:szCs w:val="21"/>
        </w:rPr>
        <w:t> </w:t>
      </w:r>
      <w:r>
        <w:rPr>
          <w:rFonts w:ascii="宋体" w:hAnsi="宋体" w:cs="宋体" w:eastAsia="宋体" w:hint="default"/>
          <w:b/>
          <w:bCs/>
          <w:sz w:val="21"/>
          <w:szCs w:val="21"/>
        </w:rPr>
        <w:t>资产及负债状况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547" w:space="5447"/>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0"/>
        <w:gridCol w:w="1937"/>
        <w:gridCol w:w="742"/>
        <w:gridCol w:w="1898"/>
        <w:gridCol w:w="740"/>
        <w:gridCol w:w="953"/>
        <w:gridCol w:w="689"/>
      </w:tblGrid>
      <w:tr>
        <w:trPr>
          <w:trHeight w:val="283"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1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9"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6"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3" w:right="0"/>
              <w:jc w:val="left"/>
              <w:rPr>
                <w:rFonts w:ascii="宋体" w:hAnsi="宋体" w:cs="宋体" w:eastAsia="宋体" w:hint="default"/>
                <w:sz w:val="21"/>
                <w:szCs w:val="21"/>
              </w:rPr>
            </w:pPr>
            <w:r>
              <w:rPr>
                <w:rFonts w:ascii="宋体" w:hAnsi="宋体" w:cs="宋体" w:eastAsia="宋体" w:hint="default"/>
                <w:sz w:val="21"/>
                <w:szCs w:val="21"/>
              </w:rPr>
              <w:t>上期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3" w:right="0"/>
              <w:jc w:val="left"/>
              <w:rPr>
                <w:rFonts w:ascii="宋体" w:hAnsi="宋体" w:cs="宋体" w:eastAsia="宋体" w:hint="default"/>
                <w:sz w:val="21"/>
                <w:szCs w:val="21"/>
              </w:rPr>
            </w:pPr>
            <w:r>
              <w:rPr>
                <w:rFonts w:ascii="宋体" w:hAnsi="宋体" w:cs="宋体" w:eastAsia="宋体" w:hint="default"/>
                <w:sz w:val="21"/>
                <w:szCs w:val="21"/>
              </w:rPr>
              <w:t>本期期</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7" w:right="0"/>
              <w:jc w:val="left"/>
              <w:rPr>
                <w:rFonts w:ascii="宋体" w:hAnsi="宋体" w:cs="宋体" w:eastAsia="宋体" w:hint="default"/>
                <w:sz w:val="21"/>
                <w:szCs w:val="21"/>
              </w:rPr>
            </w:pPr>
            <w:r>
              <w:rPr>
                <w:rFonts w:ascii="宋体" w:hAnsi="宋体" w:cs="宋体" w:eastAsia="宋体" w:hint="default"/>
                <w:sz w:val="21"/>
                <w:szCs w:val="21"/>
              </w:rPr>
              <w:t>情况</w:t>
            </w:r>
          </w:p>
        </w:tc>
      </w:tr>
    </w:tbl>
    <w:p>
      <w:pPr>
        <w:spacing w:after="0" w:line="24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90"/>
        <w:gridCol w:w="1937"/>
        <w:gridCol w:w="742"/>
        <w:gridCol w:w="1898"/>
        <w:gridCol w:w="740"/>
        <w:gridCol w:w="953"/>
        <w:gridCol w:w="689"/>
      </w:tblGrid>
      <w:tr>
        <w:trPr>
          <w:trHeight w:val="1644" w:hRule="exact"/>
        </w:trPr>
        <w:tc>
          <w:tcPr>
            <w:tcW w:w="209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6" w:right="0"/>
              <w:jc w:val="both"/>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37" w:lineRule="auto"/>
              <w:ind w:left="156" w:right="153"/>
              <w:jc w:val="both"/>
              <w:rPr>
                <w:rFonts w:ascii="宋体" w:hAnsi="宋体" w:cs="宋体" w:eastAsia="宋体" w:hint="default"/>
                <w:sz w:val="21"/>
                <w:szCs w:val="21"/>
              </w:rPr>
            </w:pPr>
            <w:r>
              <w:rPr>
                <w:rFonts w:ascii="宋体" w:hAnsi="宋体" w:cs="宋体" w:eastAsia="宋体" w:hint="default"/>
                <w:sz w:val="21"/>
                <w:szCs w:val="21"/>
              </w:rPr>
              <w:t>数占</w:t>
            </w:r>
            <w:r>
              <w:rPr>
                <w:rFonts w:ascii="宋体" w:hAnsi="宋体" w:cs="宋体" w:eastAsia="宋体" w:hint="default"/>
                <w:spacing w:val="-103"/>
                <w:sz w:val="21"/>
                <w:szCs w:val="21"/>
              </w:rPr>
              <w:t> </w:t>
            </w:r>
            <w:r>
              <w:rPr>
                <w:rFonts w:ascii="宋体" w:hAnsi="宋体" w:cs="宋体" w:eastAsia="宋体" w:hint="default"/>
                <w:sz w:val="21"/>
                <w:szCs w:val="21"/>
              </w:rPr>
              <w:t>总资</w:t>
            </w:r>
            <w:r>
              <w:rPr>
                <w:rFonts w:ascii="宋体" w:hAnsi="宋体" w:cs="宋体" w:eastAsia="宋体" w:hint="default"/>
                <w:spacing w:val="-103"/>
                <w:sz w:val="21"/>
                <w:szCs w:val="21"/>
              </w:rPr>
              <w:t> </w:t>
            </w:r>
            <w:r>
              <w:rPr>
                <w:rFonts w:ascii="宋体" w:hAnsi="宋体" w:cs="宋体" w:eastAsia="宋体" w:hint="default"/>
                <w:sz w:val="21"/>
                <w:szCs w:val="21"/>
              </w:rPr>
              <w:t>产的</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98"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3" w:right="0"/>
              <w:jc w:val="both"/>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37" w:lineRule="auto"/>
              <w:ind w:left="153" w:right="152"/>
              <w:jc w:val="both"/>
              <w:rPr>
                <w:rFonts w:ascii="宋体" w:hAnsi="宋体" w:cs="宋体" w:eastAsia="宋体" w:hint="default"/>
                <w:sz w:val="21"/>
                <w:szCs w:val="21"/>
              </w:rPr>
            </w:pPr>
            <w:r>
              <w:rPr>
                <w:rFonts w:ascii="宋体" w:hAnsi="宋体" w:cs="宋体" w:eastAsia="宋体" w:hint="default"/>
                <w:sz w:val="21"/>
                <w:szCs w:val="21"/>
              </w:rPr>
              <w:t>数占</w:t>
            </w:r>
            <w:r>
              <w:rPr>
                <w:rFonts w:ascii="宋体" w:hAnsi="宋体" w:cs="宋体" w:eastAsia="宋体" w:hint="default"/>
                <w:spacing w:val="-103"/>
                <w:sz w:val="21"/>
                <w:szCs w:val="21"/>
              </w:rPr>
              <w:t> </w:t>
            </w:r>
            <w:r>
              <w:rPr>
                <w:rFonts w:ascii="宋体" w:hAnsi="宋体" w:cs="宋体" w:eastAsia="宋体" w:hint="default"/>
                <w:sz w:val="21"/>
                <w:szCs w:val="21"/>
              </w:rPr>
              <w:t>总资</w:t>
            </w:r>
            <w:r>
              <w:rPr>
                <w:rFonts w:ascii="宋体" w:hAnsi="宋体" w:cs="宋体" w:eastAsia="宋体" w:hint="default"/>
                <w:spacing w:val="-103"/>
                <w:sz w:val="21"/>
                <w:szCs w:val="21"/>
              </w:rPr>
              <w:t> </w:t>
            </w:r>
            <w:r>
              <w:rPr>
                <w:rFonts w:ascii="宋体" w:hAnsi="宋体" w:cs="宋体" w:eastAsia="宋体" w:hint="default"/>
                <w:sz w:val="21"/>
                <w:szCs w:val="21"/>
              </w:rPr>
              <w:t>产的</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3" w:right="0"/>
              <w:jc w:val="both"/>
              <w:rPr>
                <w:rFonts w:ascii="宋体" w:hAnsi="宋体" w:cs="宋体" w:eastAsia="宋体" w:hint="default"/>
                <w:sz w:val="21"/>
                <w:szCs w:val="21"/>
              </w:rPr>
            </w:pPr>
            <w:r>
              <w:rPr>
                <w:rFonts w:ascii="宋体" w:hAnsi="宋体" w:cs="宋体" w:eastAsia="宋体" w:hint="default"/>
                <w:sz w:val="21"/>
                <w:szCs w:val="21"/>
              </w:rPr>
              <w:t>末金额</w:t>
            </w:r>
          </w:p>
          <w:p>
            <w:pPr>
              <w:pStyle w:val="TableParagraph"/>
              <w:spacing w:line="237" w:lineRule="auto"/>
              <w:ind w:left="153" w:right="155"/>
              <w:jc w:val="both"/>
              <w:rPr>
                <w:rFonts w:ascii="宋体" w:hAnsi="宋体" w:cs="宋体" w:eastAsia="宋体" w:hint="default"/>
                <w:sz w:val="21"/>
                <w:szCs w:val="21"/>
              </w:rPr>
            </w:pPr>
            <w:r>
              <w:rPr>
                <w:rFonts w:ascii="宋体" w:hAnsi="宋体" w:cs="宋体" w:eastAsia="宋体" w:hint="default"/>
                <w:sz w:val="21"/>
                <w:szCs w:val="21"/>
              </w:rPr>
              <w:t>较上期</w:t>
            </w:r>
            <w:r>
              <w:rPr>
                <w:rFonts w:ascii="宋体" w:hAnsi="宋体" w:cs="宋体" w:eastAsia="宋体" w:hint="default"/>
                <w:spacing w:val="-102"/>
                <w:sz w:val="21"/>
                <w:szCs w:val="21"/>
              </w:rPr>
              <w:t> </w:t>
            </w:r>
            <w:r>
              <w:rPr>
                <w:rFonts w:ascii="宋体" w:hAnsi="宋体" w:cs="宋体" w:eastAsia="宋体" w:hint="default"/>
                <w:sz w:val="21"/>
                <w:szCs w:val="21"/>
              </w:rPr>
              <w:t>期末变</w:t>
            </w:r>
            <w:r>
              <w:rPr>
                <w:rFonts w:ascii="宋体" w:hAnsi="宋体" w:cs="宋体" w:eastAsia="宋体" w:hint="default"/>
                <w:spacing w:val="-102"/>
                <w:sz w:val="21"/>
                <w:szCs w:val="21"/>
              </w:rPr>
              <w:t> </w:t>
            </w:r>
            <w:r>
              <w:rPr>
                <w:rFonts w:ascii="宋体" w:hAnsi="宋体" w:cs="宋体" w:eastAsia="宋体" w:hint="default"/>
                <w:sz w:val="21"/>
                <w:szCs w:val="21"/>
              </w:rPr>
              <w:t>动比例</w:t>
            </w:r>
          </w:p>
          <w:p>
            <w:pPr>
              <w:pStyle w:val="TableParagraph"/>
              <w:spacing w:line="271" w:lineRule="exact"/>
              <w:ind w:left="206"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7"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2,018,408,616.34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15.33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2,516,713,955.79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24.95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-19.80</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8"/>
                <w:sz w:val="21"/>
                <w:szCs w:val="21"/>
              </w:rPr>
              <w:t> </w:t>
            </w:r>
            <w:r>
              <w:rPr>
                <w:rFonts w:ascii="宋体" w:hAnsi="宋体" w:cs="宋体" w:eastAsia="宋体" w:hint="default"/>
                <w:sz w:val="21"/>
                <w:szCs w:val="21"/>
              </w:rPr>
              <w:t>收</w:t>
            </w:r>
            <w:r>
              <w:rPr>
                <w:rFonts w:ascii="宋体" w:hAnsi="宋体" w:cs="宋体" w:eastAsia="宋体" w:hint="default"/>
                <w:spacing w:val="-78"/>
                <w:sz w:val="21"/>
                <w:szCs w:val="21"/>
              </w:rPr>
              <w:t> </w:t>
            </w:r>
            <w:r>
              <w:rPr>
                <w:rFonts w:ascii="宋体" w:hAnsi="宋体" w:cs="宋体" w:eastAsia="宋体" w:hint="default"/>
                <w:sz w:val="21"/>
                <w:szCs w:val="21"/>
              </w:rPr>
              <w:t>票</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8"/>
                <w:sz w:val="21"/>
                <w:szCs w:val="21"/>
              </w:rPr>
              <w:t> </w:t>
            </w:r>
            <w:r>
              <w:rPr>
                <w:rFonts w:ascii="宋体" w:hAnsi="宋体" w:cs="宋体" w:eastAsia="宋体" w:hint="default"/>
                <w:sz w:val="21"/>
                <w:szCs w:val="21"/>
              </w:rPr>
              <w:t>及</w:t>
            </w:r>
            <w:r>
              <w:rPr>
                <w:rFonts w:ascii="宋体" w:hAnsi="宋体" w:cs="宋体" w:eastAsia="宋体" w:hint="default"/>
                <w:spacing w:val="-78"/>
                <w:sz w:val="21"/>
                <w:szCs w:val="21"/>
              </w:rPr>
              <w:t> </w:t>
            </w:r>
            <w:r>
              <w:rPr>
                <w:rFonts w:ascii="宋体" w:hAnsi="宋体" w:cs="宋体" w:eastAsia="宋体" w:hint="default"/>
                <w:sz w:val="21"/>
                <w:szCs w:val="21"/>
              </w:rPr>
              <w:t>应</w:t>
            </w:r>
            <w:r>
              <w:rPr>
                <w:rFonts w:ascii="宋体" w:hAnsi="宋体" w:cs="宋体" w:eastAsia="宋体" w:hint="default"/>
                <w:spacing w:val="-78"/>
                <w:sz w:val="21"/>
                <w:szCs w:val="21"/>
              </w:rPr>
              <w:t> </w:t>
            </w:r>
            <w:r>
              <w:rPr>
                <w:rFonts w:ascii="宋体" w:hAnsi="宋体" w:cs="宋体" w:eastAsia="宋体" w:hint="default"/>
                <w:sz w:val="21"/>
                <w:szCs w:val="21"/>
              </w:rPr>
              <w:t>收</w:t>
            </w:r>
            <w:r>
              <w:rPr>
                <w:rFonts w:ascii="宋体" w:hAnsi="宋体" w:cs="宋体" w:eastAsia="宋体" w:hint="default"/>
                <w:spacing w:val="-76"/>
                <w:sz w:val="21"/>
                <w:szCs w:val="21"/>
              </w:rPr>
              <w:t> </w:t>
            </w:r>
            <w:r>
              <w:rPr>
                <w:rFonts w:ascii="宋体" w:hAnsi="宋体" w:cs="宋体" w:eastAsia="宋体" w:hint="default"/>
                <w:sz w:val="21"/>
                <w:szCs w:val="21"/>
              </w:rPr>
              <w:t>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2,673,995,769.13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20.31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2,386,602,571.27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23.66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12.04</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317,115,056.56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2.41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326,139,634.91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3.23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-2.77</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391,641,316.96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2.97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335,618,127.18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3.33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16.69</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2,329,011,364.66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17.69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1,285,724,767.28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12.75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81.14</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402,912,567.40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3.06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217,637,312.27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2.16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85.13</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6,150,000.00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0.05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6,150,000.00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0.06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2,285,677,496.69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17.36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825,136,829.91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sz w:val="21"/>
              </w:rPr>
              <w:t>8.18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177.01</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1,266,287,176.91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9.62</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1,080,909,477.70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10.72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17.15</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109,559,576.20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0.83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69,254,478.83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0.69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58.20</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316,623,703.14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2.40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362,426,730.13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sz w:val="21"/>
              </w:rPr>
              <w:t>3.59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-12.64</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517,257,638.61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3.93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300,310,998.45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2.98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72.24</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4,276,485.63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0.03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57,283,004.84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0.57</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-92.53</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56,594,977.16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0.43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26,597,808.09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0.26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112.78</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82,446,776.83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0.63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49,675,938.39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0.49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65.97</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389,346,240.02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2.96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241,272,612.16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2.39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61.37</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2,354,528,000.00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17.88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2,807,353,045.84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27.83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-16.13</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8"/>
                <w:sz w:val="21"/>
                <w:szCs w:val="21"/>
              </w:rPr>
              <w:t> </w:t>
            </w:r>
            <w:r>
              <w:rPr>
                <w:rFonts w:ascii="宋体" w:hAnsi="宋体" w:cs="宋体" w:eastAsia="宋体" w:hint="default"/>
                <w:sz w:val="21"/>
                <w:szCs w:val="21"/>
              </w:rPr>
              <w:t>付</w:t>
            </w:r>
            <w:r>
              <w:rPr>
                <w:rFonts w:ascii="宋体" w:hAnsi="宋体" w:cs="宋体" w:eastAsia="宋体" w:hint="default"/>
                <w:spacing w:val="-78"/>
                <w:sz w:val="21"/>
                <w:szCs w:val="21"/>
              </w:rPr>
              <w:t> </w:t>
            </w:r>
            <w:r>
              <w:rPr>
                <w:rFonts w:ascii="宋体" w:hAnsi="宋体" w:cs="宋体" w:eastAsia="宋体" w:hint="default"/>
                <w:sz w:val="21"/>
                <w:szCs w:val="21"/>
              </w:rPr>
              <w:t>票</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8"/>
                <w:sz w:val="21"/>
                <w:szCs w:val="21"/>
              </w:rPr>
              <w:t> </w:t>
            </w:r>
            <w:r>
              <w:rPr>
                <w:rFonts w:ascii="宋体" w:hAnsi="宋体" w:cs="宋体" w:eastAsia="宋体" w:hint="default"/>
                <w:sz w:val="21"/>
                <w:szCs w:val="21"/>
              </w:rPr>
              <w:t>及</w:t>
            </w:r>
            <w:r>
              <w:rPr>
                <w:rFonts w:ascii="宋体" w:hAnsi="宋体" w:cs="宋体" w:eastAsia="宋体" w:hint="default"/>
                <w:spacing w:val="-78"/>
                <w:sz w:val="21"/>
                <w:szCs w:val="21"/>
              </w:rPr>
              <w:t> </w:t>
            </w:r>
            <w:r>
              <w:rPr>
                <w:rFonts w:ascii="宋体" w:hAnsi="宋体" w:cs="宋体" w:eastAsia="宋体" w:hint="default"/>
                <w:sz w:val="21"/>
                <w:szCs w:val="21"/>
              </w:rPr>
              <w:t>应</w:t>
            </w:r>
            <w:r>
              <w:rPr>
                <w:rFonts w:ascii="宋体" w:hAnsi="宋体" w:cs="宋体" w:eastAsia="宋体" w:hint="default"/>
                <w:spacing w:val="-78"/>
                <w:sz w:val="21"/>
                <w:szCs w:val="21"/>
              </w:rPr>
              <w:t> </w:t>
            </w:r>
            <w:r>
              <w:rPr>
                <w:rFonts w:ascii="宋体" w:hAnsi="宋体" w:cs="宋体" w:eastAsia="宋体" w:hint="default"/>
                <w:sz w:val="21"/>
                <w:szCs w:val="21"/>
              </w:rPr>
              <w:t>付</w:t>
            </w:r>
            <w:r>
              <w:rPr>
                <w:rFonts w:ascii="宋体" w:hAnsi="宋体" w:cs="宋体" w:eastAsia="宋体" w:hint="default"/>
                <w:spacing w:val="-76"/>
                <w:sz w:val="21"/>
                <w:szCs w:val="21"/>
              </w:rPr>
              <w:t> </w:t>
            </w:r>
            <w:r>
              <w:rPr>
                <w:rFonts w:ascii="宋体" w:hAnsi="宋体" w:cs="宋体" w:eastAsia="宋体" w:hint="default"/>
                <w:sz w:val="21"/>
                <w:szCs w:val="21"/>
              </w:rPr>
              <w:t>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2,186,383,463.17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16.60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1,903,322,965.35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18.87</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14.87</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433,559,201.05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3.29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456,784,432.65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4.53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-5.08</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100,979,244.87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0.77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55,817,167.46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0.55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80.91</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99,830,242.20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0.76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64,505,278.67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0.64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54.76</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49,446,081.30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0.38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39,173,782.59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0.39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26.22</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内</w:t>
            </w:r>
            <w:r>
              <w:rPr>
                <w:rFonts w:ascii="宋体" w:hAnsi="宋体" w:cs="宋体" w:eastAsia="宋体" w:hint="default"/>
                <w:spacing w:val="-78"/>
                <w:sz w:val="21"/>
                <w:szCs w:val="21"/>
              </w:rPr>
              <w:t> </w:t>
            </w:r>
            <w:r>
              <w:rPr>
                <w:rFonts w:ascii="宋体" w:hAnsi="宋体" w:cs="宋体" w:eastAsia="宋体" w:hint="default"/>
                <w:sz w:val="21"/>
                <w:szCs w:val="21"/>
              </w:rPr>
              <w:t>到</w:t>
            </w:r>
            <w:r>
              <w:rPr>
                <w:rFonts w:ascii="宋体" w:hAnsi="宋体" w:cs="宋体" w:eastAsia="宋体" w:hint="default"/>
                <w:spacing w:val="-78"/>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动负债</w:t>
            </w:r>
          </w:p>
        </w:tc>
        <w:tc>
          <w:tcPr>
            <w:tcW w:w="193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20,000,000.00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sz w:val="21"/>
              </w:rPr>
              <w:t>0.20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-100.00</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730,000,000.00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5.54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2.97</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143.33</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936,627,265.45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7.11</w:t>
            </w:r>
          </w:p>
        </w:tc>
        <w:tc>
          <w:tcPr>
            <w:tcW w:w="1898"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1,057,001,920.92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8.03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363,535,158.92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3.60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190.76</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1,113,544,284.57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8.46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630,661,384.86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6.25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76.57</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54,826,947.25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0.42</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11,322,368.70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0.11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384.24</w:t>
            </w:r>
          </w:p>
        </w:tc>
        <w:tc>
          <w:tcPr>
            <w:tcW w:w="6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其他说明</w:t>
      </w:r>
    </w:p>
    <w:p>
      <w:pPr>
        <w:pStyle w:val="BodyText"/>
        <w:tabs>
          <w:tab w:pos="637" w:val="left" w:leader="none"/>
        </w:tabs>
        <w:spacing w:line="273" w:lineRule="exact"/>
        <w:ind w:right="2465"/>
        <w:jc w:val="left"/>
      </w:pPr>
      <w:r>
        <w:rPr>
          <w:rFonts w:ascii="宋体" w:hAnsi="宋体" w:cs="宋体" w:eastAsia="宋体" w:hint="default"/>
        </w:rPr>
        <w:t>1)</w:t>
        <w:tab/>
      </w:r>
      <w:r>
        <w:rPr/>
        <w:t>货币资金占比变动较大的原因：主要为支付投资款所致。</w:t>
      </w:r>
    </w:p>
    <w:p>
      <w:pPr>
        <w:pStyle w:val="BodyText"/>
        <w:tabs>
          <w:tab w:pos="637" w:val="left" w:leader="none"/>
        </w:tabs>
        <w:spacing w:line="285" w:lineRule="auto" w:before="51"/>
        <w:ind w:right="287"/>
        <w:jc w:val="left"/>
      </w:pPr>
      <w:r>
        <w:rPr>
          <w:rFonts w:ascii="宋体" w:hAnsi="宋体" w:cs="宋体" w:eastAsia="宋体" w:hint="default"/>
        </w:rPr>
        <w:t>2)</w:t>
        <w:tab/>
      </w:r>
      <w:r>
        <w:rPr>
          <w:spacing w:val="-2"/>
        </w:rPr>
        <w:t>存货本期占比变动较大的原因：主要为原材料备货及北京字节跳动网络技术有限公司发出商</w:t>
      </w:r>
      <w:r>
        <w:rPr>
          <w:spacing w:val="-28"/>
        </w:rPr>
        <w:t> </w:t>
      </w:r>
      <w:r>
        <w:rPr>
          <w:spacing w:val="-28"/>
        </w:rPr>
      </w:r>
      <w:r>
        <w:rPr/>
        <w:t>品增加所致。</w:t>
      </w:r>
    </w:p>
    <w:p>
      <w:pPr>
        <w:pStyle w:val="BodyText"/>
        <w:tabs>
          <w:tab w:pos="637" w:val="left" w:leader="none"/>
        </w:tabs>
        <w:spacing w:line="240" w:lineRule="auto" w:before="14"/>
        <w:ind w:right="227"/>
        <w:jc w:val="left"/>
      </w:pPr>
      <w:r>
        <w:rPr>
          <w:rFonts w:ascii="宋体" w:hAnsi="宋体" w:cs="宋体" w:eastAsia="宋体" w:hint="default"/>
        </w:rPr>
        <w:t>3)</w:t>
        <w:tab/>
      </w:r>
      <w:r>
        <w:rPr/>
        <w:t>长期股权投资较上期变动较大原因：主要为受让海光信息股权所致。</w:t>
      </w:r>
    </w:p>
    <w:p>
      <w:pPr>
        <w:pStyle w:val="BodyText"/>
        <w:tabs>
          <w:tab w:pos="637" w:val="left" w:leader="none"/>
        </w:tabs>
        <w:spacing w:line="240" w:lineRule="auto" w:before="51"/>
        <w:ind w:right="2465"/>
        <w:jc w:val="left"/>
      </w:pPr>
      <w:r>
        <w:rPr>
          <w:rFonts w:ascii="宋体" w:hAnsi="宋体" w:cs="宋体" w:eastAsia="宋体" w:hint="default"/>
        </w:rPr>
        <w:t>4)</w:t>
        <w:tab/>
      </w:r>
      <w:r>
        <w:rPr/>
        <w:t>短期借款占比变动较大的原因：主要为借款结构变化所致。</w:t>
      </w:r>
    </w:p>
    <w:p>
      <w:pPr>
        <w:pStyle w:val="BodyText"/>
        <w:tabs>
          <w:tab w:pos="637" w:val="left" w:leader="none"/>
        </w:tabs>
        <w:spacing w:line="240" w:lineRule="auto" w:before="51"/>
        <w:ind w:right="2465"/>
        <w:jc w:val="left"/>
      </w:pPr>
      <w:r>
        <w:rPr>
          <w:rFonts w:ascii="宋体" w:hAnsi="宋体" w:cs="宋体" w:eastAsia="宋体" w:hint="default"/>
        </w:rPr>
        <w:t>5)</w:t>
        <w:tab/>
      </w:r>
      <w:r>
        <w:rPr/>
        <w:t>应付债券占比变动较大的原因：主要为发行可转换公司债券所致。</w:t>
      </w:r>
    </w:p>
    <w:p>
      <w:pPr>
        <w:pStyle w:val="BodyText"/>
        <w:tabs>
          <w:tab w:pos="637" w:val="left" w:leader="none"/>
        </w:tabs>
        <w:spacing w:line="240" w:lineRule="auto" w:before="51"/>
        <w:ind w:right="227"/>
        <w:jc w:val="left"/>
      </w:pPr>
      <w:r>
        <w:rPr>
          <w:rFonts w:ascii="宋体" w:hAnsi="宋体" w:cs="宋体" w:eastAsia="宋体" w:hint="default"/>
        </w:rPr>
        <w:t>6)</w:t>
        <w:tab/>
      </w:r>
      <w:r>
        <w:rPr/>
        <w:t>长期应付款占比变动较大的原因：主要为承接国家专项课题项目增加所致。</w:t>
      </w:r>
    </w:p>
    <w:p>
      <w:pPr>
        <w:spacing w:after="0" w:line="240" w:lineRule="auto"/>
        <w:jc w:val="left"/>
        <w:sectPr>
          <w:footerReference w:type="default" r:id="rId14"/>
          <w:pgSz w:w="11910" w:h="16840"/>
          <w:pgMar w:footer="1195" w:header="880" w:top="1120" w:bottom="1380" w:left="1580" w:right="1040"/>
          <w:pgNumType w:start="21"/>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36"/>
        </w:rPr>
        <w:t> </w:t>
      </w:r>
      <w:r>
        <w:rPr/>
        <w:t>截至报告期末主要资产受限情况</w:t>
      </w:r>
      <w:r>
        <w:rPr>
          <w:b w:val="0"/>
          <w:bCs w:val="0"/>
        </w:rPr>
      </w:r>
    </w:p>
    <w:p>
      <w:pPr>
        <w:pStyle w:val="BodyText"/>
        <w:tabs>
          <w:tab w:pos="1060" w:val="left" w:leader="none"/>
        </w:tabs>
        <w:spacing w:line="240" w:lineRule="auto" w:before="58"/>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3454" w:space="4539"/>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2268"/>
        <w:gridCol w:w="4547"/>
      </w:tblGrid>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114,934,550.32</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履约保函尚未到期</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185,984,626.62</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贷款抵押，贷款已结清，手续尚未解除</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16,766,525.62</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贷款抵押，贷款已结清，手续尚未解除</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317,685,702.56</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33"/>
        </w:rPr>
        <w:t> </w:t>
      </w:r>
      <w:r>
        <w:rPr/>
        <w:t>其他说明</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w:t>
      </w:r>
      <w:r>
        <w:rPr/>
        <w:t>四</w:t>
      </w:r>
      <w:r>
        <w:rPr>
          <w:rFonts w:ascii="宋体" w:hAnsi="宋体" w:cs="宋体" w:eastAsia="宋体" w:hint="default"/>
        </w:rPr>
        <w:t>)</w:t>
      </w:r>
      <w:r>
        <w:rPr/>
        <w:t>行业经营性信息分析</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w:t>
      </w:r>
      <w:r>
        <w:rPr/>
        <w:t>五</w:t>
      </w:r>
      <w:r>
        <w:rPr>
          <w:rFonts w:ascii="宋体" w:hAnsi="宋体" w:cs="宋体" w:eastAsia="宋体" w:hint="default"/>
        </w:rPr>
        <w:t>)</w:t>
      </w:r>
      <w:r>
        <w:rPr/>
        <w:t>投资状况分析</w:t>
      </w:r>
      <w:r>
        <w:rPr>
          <w:b w:val="0"/>
          <w:bCs w:val="0"/>
        </w:rPr>
      </w:r>
    </w:p>
    <w:p>
      <w:pPr>
        <w:pStyle w:val="Heading2"/>
        <w:spacing w:line="240" w:lineRule="auto" w:before="56"/>
        <w:ind w:right="2465"/>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3" w:lineRule="exact" w:before="58"/>
        <w:ind w:right="2465"/>
        <w:jc w:val="left"/>
      </w:pPr>
      <w:r>
        <w:rPr/>
        <w:t>√适用</w:t>
      </w:r>
      <w:r>
        <w:rPr>
          <w:spacing w:val="-1"/>
        </w:rPr>
        <w:t> </w:t>
      </w:r>
      <w:r>
        <w:rPr/>
        <w:t>□不适用</w:t>
      </w:r>
    </w:p>
    <w:p>
      <w:pPr>
        <w:pStyle w:val="BodyText"/>
        <w:spacing w:line="273" w:lineRule="exact"/>
        <w:ind w:left="638" w:right="227"/>
        <w:jc w:val="left"/>
      </w:pPr>
      <w:r>
        <w:rPr/>
        <w:t>报告期末，公司全资及控股的公司共</w:t>
      </w:r>
      <w:r>
        <w:rPr>
          <w:spacing w:val="-54"/>
        </w:rPr>
        <w:t> </w:t>
      </w:r>
      <w:r>
        <w:rPr>
          <w:rFonts w:ascii="宋体" w:hAnsi="宋体" w:cs="宋体" w:eastAsia="宋体" w:hint="default"/>
        </w:rPr>
        <w:t>43</w:t>
      </w:r>
      <w:r>
        <w:rPr>
          <w:rFonts w:ascii="宋体" w:hAnsi="宋体" w:cs="宋体" w:eastAsia="宋体" w:hint="default"/>
          <w:spacing w:val="-56"/>
        </w:rPr>
        <w:t> </w:t>
      </w:r>
      <w:r>
        <w:rPr/>
        <w:t>家，参股公司共</w:t>
      </w:r>
      <w:r>
        <w:rPr>
          <w:spacing w:val="-54"/>
        </w:rPr>
        <w:t> </w:t>
      </w:r>
      <w:r>
        <w:rPr>
          <w:rFonts w:ascii="宋体" w:hAnsi="宋体" w:cs="宋体" w:eastAsia="宋体" w:hint="default"/>
        </w:rPr>
        <w:t>28</w:t>
      </w:r>
      <w:r>
        <w:rPr>
          <w:rFonts w:ascii="宋体" w:hAnsi="宋体" w:cs="宋体" w:eastAsia="宋体" w:hint="default"/>
          <w:spacing w:val="-54"/>
        </w:rPr>
        <w:t> </w:t>
      </w:r>
      <w:r>
        <w:rPr/>
        <w:t>家，其中</w:t>
      </w:r>
      <w:r>
        <w:rPr>
          <w:spacing w:val="-54"/>
        </w:rPr>
        <w:t> </w:t>
      </w:r>
      <w:r>
        <w:rPr>
          <w:rFonts w:ascii="宋体" w:hAnsi="宋体" w:cs="宋体" w:eastAsia="宋体" w:hint="default"/>
        </w:rPr>
        <w:t>2018</w:t>
      </w:r>
      <w:r>
        <w:rPr>
          <w:rFonts w:ascii="宋体" w:hAnsi="宋体" w:cs="宋体" w:eastAsia="宋体" w:hint="default"/>
          <w:spacing w:val="-53"/>
        </w:rPr>
        <w:t> </w:t>
      </w:r>
      <w:r>
        <w:rPr/>
        <w:t>年新设的公司共</w:t>
      </w:r>
    </w:p>
    <w:p>
      <w:pPr>
        <w:pStyle w:val="BodyText"/>
        <w:spacing w:line="240" w:lineRule="auto" w:before="51"/>
        <w:ind w:right="65"/>
        <w:jc w:val="left"/>
      </w:pPr>
      <w:r>
        <w:rPr>
          <w:rFonts w:ascii="宋体" w:hAnsi="宋体" w:cs="宋体" w:eastAsia="宋体" w:hint="default"/>
        </w:rPr>
        <w:t>12 </w:t>
      </w:r>
      <w:r>
        <w:rPr>
          <w:spacing w:val="-4"/>
        </w:rPr>
        <w:t>家，主要涉及技术开发、云计算服务、云大数据管理等。</w:t>
      </w:r>
      <w:r>
        <w:rPr>
          <w:rFonts w:ascii="宋体" w:hAnsi="宋体" w:cs="宋体" w:eastAsia="宋体" w:hint="default"/>
          <w:spacing w:val="-4"/>
        </w:rPr>
        <w:t>2018</w:t>
      </w:r>
      <w:r>
        <w:rPr>
          <w:rFonts w:ascii="宋体" w:hAnsi="宋体" w:cs="宋体" w:eastAsia="宋体" w:hint="default"/>
          <w:spacing w:val="-50"/>
        </w:rPr>
        <w:t> </w:t>
      </w:r>
      <w:r>
        <w:rPr>
          <w:spacing w:val="-3"/>
        </w:rPr>
        <w:t>年初至目前，公司共出让或注销</w:t>
      </w:r>
    </w:p>
    <w:p>
      <w:pPr>
        <w:pStyle w:val="BodyText"/>
        <w:spacing w:line="240" w:lineRule="auto" w:before="51"/>
        <w:ind w:right="2465"/>
        <w:jc w:val="left"/>
      </w:pPr>
      <w:r>
        <w:rPr/>
        <w:t>控股及参股公司共</w:t>
      </w:r>
      <w:r>
        <w:rPr>
          <w:spacing w:val="-53"/>
        </w:rPr>
        <w:t> </w:t>
      </w:r>
      <w:r>
        <w:rPr>
          <w:rFonts w:ascii="宋体" w:hAnsi="宋体" w:cs="宋体" w:eastAsia="宋体" w:hint="default"/>
        </w:rPr>
        <w:t>7</w:t>
      </w:r>
      <w:r>
        <w:rPr>
          <w:rFonts w:ascii="宋体" w:hAnsi="宋体" w:cs="宋体" w:eastAsia="宋体" w:hint="default"/>
          <w:spacing w:val="-55"/>
        </w:rPr>
        <w:t> </w:t>
      </w:r>
      <w:r>
        <w:rPr/>
        <w:t>家。主要原因为经营规模较小，未实现设立目的。</w:t>
      </w:r>
    </w:p>
    <w:p>
      <w:pPr>
        <w:pStyle w:val="BodyText"/>
        <w:spacing w:line="240" w:lineRule="auto" w:before="54"/>
        <w:ind w:left="638" w:right="227"/>
        <w:jc w:val="left"/>
        <w:rPr>
          <w:rFonts w:ascii="宋体" w:hAnsi="宋体" w:cs="宋体" w:eastAsia="宋体" w:hint="default"/>
        </w:rPr>
      </w:pPr>
      <w:r>
        <w:rPr/>
        <w:t>公司长期股权投资期末余额</w:t>
      </w:r>
      <w:r>
        <w:rPr>
          <w:spacing w:val="-54"/>
        </w:rPr>
        <w:t> </w:t>
      </w:r>
      <w:r>
        <w:rPr>
          <w:rFonts w:ascii="宋体" w:hAnsi="宋体" w:cs="宋体" w:eastAsia="宋体" w:hint="default"/>
        </w:rPr>
        <w:t>228,567.75</w:t>
      </w:r>
      <w:r>
        <w:rPr>
          <w:rFonts w:ascii="宋体" w:hAnsi="宋体" w:cs="宋体" w:eastAsia="宋体" w:hint="default"/>
          <w:spacing w:val="-56"/>
        </w:rPr>
        <w:t> </w:t>
      </w:r>
      <w:r>
        <w:rPr/>
        <w:t>万元，期初余额</w:t>
      </w:r>
      <w:r>
        <w:rPr>
          <w:spacing w:val="-54"/>
        </w:rPr>
        <w:t> </w:t>
      </w:r>
      <w:r>
        <w:rPr>
          <w:rFonts w:ascii="宋体" w:hAnsi="宋体" w:cs="宋体" w:eastAsia="宋体" w:hint="default"/>
        </w:rPr>
        <w:t>82,513.68</w:t>
      </w:r>
      <w:r>
        <w:rPr>
          <w:rFonts w:ascii="宋体" w:hAnsi="宋体" w:cs="宋体" w:eastAsia="宋体" w:hint="default"/>
          <w:spacing w:val="-56"/>
        </w:rPr>
        <w:t> </w:t>
      </w:r>
      <w:r>
        <w:rPr/>
        <w:t>万元，增加</w:t>
      </w:r>
      <w:r>
        <w:rPr>
          <w:spacing w:val="-53"/>
        </w:rPr>
        <w:t> </w:t>
      </w:r>
      <w:r>
        <w:rPr>
          <w:rFonts w:ascii="宋体" w:hAnsi="宋体" w:cs="宋体" w:eastAsia="宋体" w:hint="default"/>
        </w:rPr>
        <w:t>146,054.07</w:t>
      </w:r>
    </w:p>
    <w:p>
      <w:pPr>
        <w:pStyle w:val="BodyText"/>
        <w:spacing w:line="240" w:lineRule="auto" w:before="51"/>
        <w:ind w:right="65"/>
        <w:jc w:val="left"/>
      </w:pPr>
      <w:r>
        <w:rPr>
          <w:spacing w:val="-4"/>
        </w:rPr>
        <w:t>万元。主要原因为：</w:t>
      </w:r>
      <w:r>
        <w:rPr>
          <w:rFonts w:ascii="宋体" w:hAnsi="宋体" w:cs="宋体" w:eastAsia="宋体" w:hint="default"/>
          <w:spacing w:val="-4"/>
        </w:rPr>
        <w:t>2018</w:t>
      </w:r>
      <w:r>
        <w:rPr>
          <w:rFonts w:ascii="宋体" w:hAnsi="宋体" w:cs="宋体" w:eastAsia="宋体" w:hint="default"/>
          <w:spacing w:val="-50"/>
        </w:rPr>
        <w:t> </w:t>
      </w:r>
      <w:r>
        <w:rPr/>
        <w:t>年</w:t>
      </w:r>
      <w:r>
        <w:rPr>
          <w:spacing w:val="-47"/>
        </w:rPr>
        <w:t> </w:t>
      </w:r>
      <w:r>
        <w:rPr>
          <w:rFonts w:ascii="宋体" w:hAnsi="宋体" w:cs="宋体" w:eastAsia="宋体" w:hint="default"/>
        </w:rPr>
        <w:t>11</w:t>
      </w:r>
      <w:r>
        <w:rPr>
          <w:rFonts w:ascii="宋体" w:hAnsi="宋体" w:cs="宋体" w:eastAsia="宋体" w:hint="default"/>
          <w:spacing w:val="-50"/>
        </w:rPr>
        <w:t> </w:t>
      </w:r>
      <w:r>
        <w:rPr>
          <w:spacing w:val="-3"/>
        </w:rPr>
        <w:t>月，受让海光信息股权增加</w:t>
      </w:r>
      <w:r>
        <w:rPr>
          <w:spacing w:val="-47"/>
        </w:rPr>
        <w:t> </w:t>
      </w:r>
      <w:r>
        <w:rPr>
          <w:rFonts w:ascii="宋体" w:hAnsi="宋体" w:cs="宋体" w:eastAsia="宋体" w:hint="default"/>
        </w:rPr>
        <w:t>107,461.76</w:t>
      </w:r>
      <w:r>
        <w:rPr>
          <w:rFonts w:ascii="宋体" w:hAnsi="宋体" w:cs="宋体" w:eastAsia="宋体" w:hint="default"/>
          <w:spacing w:val="-50"/>
        </w:rPr>
        <w:t> </w:t>
      </w:r>
      <w:r>
        <w:rPr>
          <w:spacing w:val="-3"/>
        </w:rPr>
        <w:t>万元；</w:t>
      </w:r>
      <w:r>
        <w:rPr>
          <w:rFonts w:ascii="宋体" w:hAnsi="宋体" w:cs="宋体" w:eastAsia="宋体" w:hint="default"/>
          <w:spacing w:val="-3"/>
        </w:rPr>
        <w:t>2018</w:t>
      </w:r>
      <w:r>
        <w:rPr>
          <w:rFonts w:ascii="宋体" w:hAnsi="宋体" w:cs="宋体" w:eastAsia="宋体" w:hint="default"/>
          <w:spacing w:val="-50"/>
        </w:rPr>
        <w:t> </w:t>
      </w:r>
      <w:r>
        <w:rPr/>
        <w:t>年</w:t>
      </w:r>
      <w:r>
        <w:rPr>
          <w:spacing w:val="-47"/>
        </w:rPr>
        <w:t> </w:t>
      </w:r>
      <w:r>
        <w:rPr>
          <w:rFonts w:ascii="宋体" w:hAnsi="宋体" w:cs="宋体" w:eastAsia="宋体" w:hint="default"/>
        </w:rPr>
        <w:t>1</w:t>
      </w:r>
      <w:r>
        <w:rPr>
          <w:rFonts w:ascii="宋体" w:hAnsi="宋体" w:cs="宋体" w:eastAsia="宋体" w:hint="default"/>
          <w:spacing w:val="-50"/>
        </w:rPr>
        <w:t> </w:t>
      </w:r>
      <w:r>
        <w:rPr>
          <w:spacing w:val="-7"/>
        </w:rPr>
        <w:t>月，中科</w:t>
      </w:r>
      <w:r>
        <w:rPr/>
      </w:r>
    </w:p>
    <w:p>
      <w:pPr>
        <w:pStyle w:val="BodyText"/>
        <w:spacing w:line="240" w:lineRule="auto" w:before="51"/>
        <w:ind w:right="2465"/>
        <w:jc w:val="left"/>
      </w:pPr>
      <w:r>
        <w:rPr/>
        <w:t>三清不纳入合并报表范围导致长期股权投资增加</w:t>
      </w:r>
      <w:r>
        <w:rPr>
          <w:spacing w:val="-55"/>
        </w:rPr>
        <w:t> </w:t>
      </w:r>
      <w:r>
        <w:rPr>
          <w:rFonts w:ascii="宋体" w:hAnsi="宋体" w:cs="宋体" w:eastAsia="宋体" w:hint="default"/>
        </w:rPr>
        <w:t>10,565</w:t>
      </w:r>
      <w:r>
        <w:rPr>
          <w:rFonts w:ascii="宋体" w:hAnsi="宋体" w:cs="宋体" w:eastAsia="宋体" w:hint="default"/>
          <w:spacing w:val="-57"/>
        </w:rPr>
        <w:t> </w:t>
      </w:r>
      <w:r>
        <w:rPr/>
        <w:t>万元。</w:t>
      </w:r>
    </w:p>
    <w:p>
      <w:pPr>
        <w:spacing w:line="240" w:lineRule="auto" w:before="6"/>
        <w:rPr>
          <w:rFonts w:ascii="宋体" w:hAnsi="宋体" w:cs="宋体" w:eastAsia="宋体" w:hint="default"/>
          <w:sz w:val="29"/>
          <w:szCs w:val="29"/>
        </w:rPr>
      </w:pPr>
    </w:p>
    <w:p>
      <w:pPr>
        <w:pStyle w:val="Heading2"/>
        <w:spacing w:line="240" w:lineRule="auto" w:before="0"/>
        <w:ind w:right="2465"/>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060" w:val="left" w:leader="none"/>
        </w:tabs>
        <w:spacing w:line="273" w:lineRule="exact" w:before="56"/>
        <w:ind w:right="2465"/>
        <w:jc w:val="left"/>
      </w:pPr>
      <w:r>
        <w:rPr>
          <w:spacing w:val="-1"/>
        </w:rPr>
        <w:t>√适用</w:t>
        <w:tab/>
      </w:r>
      <w:r>
        <w:rPr>
          <w:spacing w:val="-2"/>
        </w:rPr>
        <w:t>□不适用</w:t>
      </w:r>
    </w:p>
    <w:p>
      <w:pPr>
        <w:pStyle w:val="BodyText"/>
        <w:spacing w:line="272" w:lineRule="exact"/>
        <w:ind w:left="573" w:right="17"/>
        <w:jc w:val="center"/>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4"/>
        </w:rPr>
        <w:t> </w:t>
      </w:r>
      <w:r>
        <w:rPr/>
        <w:t>日，公司与昆山市人民政府签署《中科院安全可控信息技术产业化基地合</w:t>
      </w:r>
    </w:p>
    <w:p>
      <w:pPr>
        <w:pStyle w:val="BodyText"/>
        <w:spacing w:line="272" w:lineRule="exact" w:before="27"/>
        <w:ind w:right="228"/>
        <w:jc w:val="left"/>
      </w:pPr>
      <w:r>
        <w:rPr>
          <w:spacing w:val="-17"/>
        </w:rPr>
        <w:t>作协议》，公司出资</w:t>
      </w:r>
      <w:r>
        <w:rPr>
          <w:spacing w:val="-22"/>
        </w:rPr>
        <w:t> </w:t>
      </w:r>
      <w:r>
        <w:rPr>
          <w:rFonts w:ascii="宋体" w:hAnsi="宋体" w:cs="宋体" w:eastAsia="宋体" w:hint="default"/>
        </w:rPr>
        <w:t>3</w:t>
      </w:r>
      <w:r>
        <w:rPr>
          <w:rFonts w:ascii="宋体" w:hAnsi="宋体" w:cs="宋体" w:eastAsia="宋体" w:hint="default"/>
          <w:spacing w:val="-25"/>
        </w:rPr>
        <w:t> </w:t>
      </w:r>
      <w:r>
        <w:rPr>
          <w:spacing w:val="-8"/>
        </w:rPr>
        <w:t>亿元人民币，在昆山市合作成立中科可控（详见公告：</w:t>
      </w:r>
      <w:r>
        <w:rPr>
          <w:rFonts w:ascii="宋体" w:hAnsi="宋体" w:cs="宋体" w:eastAsia="宋体" w:hint="default"/>
          <w:spacing w:val="-8"/>
        </w:rPr>
        <w:t>2017-050</w:t>
      </w:r>
      <w:r>
        <w:rPr>
          <w:spacing w:val="-8"/>
        </w:rPr>
        <w:t>，</w:t>
      </w:r>
      <w:r>
        <w:rPr>
          <w:rFonts w:ascii="宋体" w:hAnsi="宋体" w:cs="宋体" w:eastAsia="宋体" w:hint="default"/>
          <w:spacing w:val="-8"/>
        </w:rPr>
        <w:t>2017-067</w:t>
      </w:r>
      <w:r>
        <w:rPr>
          <w:spacing w:val="-8"/>
        </w:rPr>
        <w:t>，</w:t>
      </w:r>
      <w:r>
        <w:rPr>
          <w:spacing w:val="-92"/>
        </w:rPr>
        <w:t> </w:t>
      </w:r>
      <w:r>
        <w:rPr>
          <w:rFonts w:ascii="宋体" w:hAnsi="宋体" w:cs="宋体" w:eastAsia="宋体" w:hint="default"/>
        </w:rPr>
        <w:t>2018-001</w:t>
      </w:r>
      <w:r>
        <w:rPr/>
        <w:t>）。截止目前已出资完毕。</w:t>
      </w:r>
    </w:p>
    <w:p>
      <w:pPr>
        <w:pStyle w:val="BodyText"/>
        <w:spacing w:line="272" w:lineRule="exact" w:before="1"/>
        <w:ind w:right="227" w:firstLine="419"/>
        <w:jc w:val="left"/>
      </w:pPr>
      <w:r>
        <w:rPr>
          <w:rFonts w:ascii="宋体" w:hAnsi="宋体" w:cs="宋体" w:eastAsia="宋体" w:hint="default"/>
          <w:w w:val="100"/>
        </w:rPr>
        <w:t>2018</w:t>
      </w:r>
      <w:r>
        <w:rPr>
          <w:rFonts w:ascii="宋体" w:hAnsi="宋体" w:cs="宋体" w:eastAsia="宋体" w:hint="default"/>
          <w:spacing w:val="-52"/>
          <w:w w:val="100"/>
        </w:rPr>
        <w:t> </w:t>
      </w:r>
      <w:r>
        <w:rPr>
          <w:w w:val="100"/>
        </w:rPr>
        <w:t>年</w:t>
      </w:r>
      <w:r>
        <w:rPr>
          <w:spacing w:val="-50"/>
          <w:w w:val="100"/>
        </w:rPr>
        <w:t> </w:t>
      </w:r>
      <w:r>
        <w:rPr>
          <w:rFonts w:ascii="宋体" w:hAnsi="宋体" w:cs="宋体" w:eastAsia="宋体" w:hint="default"/>
          <w:w w:val="100"/>
        </w:rPr>
        <w:t>11</w:t>
      </w:r>
      <w:r>
        <w:rPr>
          <w:rFonts w:ascii="宋体" w:hAnsi="宋体" w:cs="宋体" w:eastAsia="宋体" w:hint="default"/>
          <w:spacing w:val="-52"/>
          <w:w w:val="100"/>
        </w:rPr>
        <w:t> </w:t>
      </w:r>
      <w:r>
        <w:rPr>
          <w:spacing w:val="-5"/>
          <w:w w:val="100"/>
        </w:rPr>
        <w:t>月，公司通过竞拍获得了成都产业投资集团有限公司持有的海光信息</w:t>
      </w:r>
      <w:r>
        <w:rPr>
          <w:spacing w:val="-49"/>
          <w:w w:val="100"/>
        </w:rPr>
        <w:t> </w:t>
      </w:r>
      <w:r>
        <w:rPr>
          <w:rFonts w:ascii="宋体" w:hAnsi="宋体" w:cs="宋体" w:eastAsia="宋体" w:hint="default"/>
          <w:spacing w:val="-2"/>
          <w:w w:val="100"/>
        </w:rPr>
        <w:t>5.46%</w:t>
      </w:r>
      <w:r>
        <w:rPr>
          <w:spacing w:val="-2"/>
          <w:w w:val="100"/>
        </w:rPr>
        <w:t>股权和</w:t>
      </w:r>
      <w:r>
        <w:rPr>
          <w:spacing w:val="-3"/>
          <w:w w:val="100"/>
        </w:rPr>
        <w:t> </w:t>
      </w:r>
      <w:r>
        <w:rPr>
          <w:spacing w:val="-2"/>
        </w:rPr>
        <w:t>成都高新投资集团有限公司持有的海光信息</w:t>
      </w:r>
      <w:r>
        <w:rPr>
          <w:spacing w:val="33"/>
        </w:rPr>
        <w:t> </w:t>
      </w:r>
      <w:r>
        <w:rPr>
          <w:rFonts w:ascii="宋体" w:hAnsi="宋体" w:cs="宋体" w:eastAsia="宋体" w:hint="default"/>
          <w:spacing w:val="-2"/>
        </w:rPr>
        <w:t>5.46%</w:t>
      </w:r>
      <w:r>
        <w:rPr>
          <w:spacing w:val="-2"/>
        </w:rPr>
        <w:t>股权（详见公告：</w:t>
      </w:r>
      <w:r>
        <w:rPr>
          <w:rFonts w:ascii="宋体" w:hAnsi="宋体" w:cs="宋体" w:eastAsia="宋体" w:hint="default"/>
          <w:spacing w:val="-2"/>
        </w:rPr>
        <w:t>2018-064</w:t>
      </w:r>
      <w:r>
        <w:rPr>
          <w:spacing w:val="-2"/>
        </w:rPr>
        <w:t>，</w:t>
      </w:r>
      <w:r>
        <w:rPr>
          <w:rFonts w:ascii="宋体" w:hAnsi="宋体" w:cs="宋体" w:eastAsia="宋体" w:hint="default"/>
          <w:spacing w:val="-2"/>
        </w:rPr>
        <w:t>2018-065</w:t>
      </w:r>
      <w:r>
        <w:rPr>
          <w:spacing w:val="-2"/>
        </w:rPr>
        <w:t>）。</w:t>
      </w:r>
      <w:r>
        <w:rPr/>
      </w:r>
    </w:p>
    <w:p>
      <w:pPr>
        <w:spacing w:line="240" w:lineRule="auto" w:before="5"/>
        <w:rPr>
          <w:rFonts w:ascii="宋体" w:hAnsi="宋体" w:cs="宋体" w:eastAsia="宋体" w:hint="default"/>
          <w:sz w:val="23"/>
          <w:szCs w:val="23"/>
        </w:rPr>
      </w:pPr>
    </w:p>
    <w:p>
      <w:pPr>
        <w:pStyle w:val="Heading2"/>
        <w:spacing w:line="240" w:lineRule="auto" w:before="0"/>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Heading2"/>
        <w:spacing w:line="240" w:lineRule="auto" w:before="56"/>
        <w:ind w:right="2465"/>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w:t>
      </w:r>
      <w:r>
        <w:rPr/>
        <w:t>六</w:t>
      </w:r>
      <w:r>
        <w:rPr>
          <w:rFonts w:ascii="宋体" w:hAnsi="宋体" w:cs="宋体" w:eastAsia="宋体" w:hint="default"/>
        </w:rPr>
        <w:t>)</w:t>
      </w:r>
      <w:r>
        <w:rPr/>
        <w:t>重大资产和股权出售</w:t>
      </w:r>
      <w:r>
        <w:rPr>
          <w:b w:val="0"/>
          <w:bCs w:val="0"/>
        </w:rPr>
      </w:r>
    </w:p>
    <w:p>
      <w:pPr>
        <w:pStyle w:val="BodyText"/>
        <w:tabs>
          <w:tab w:pos="1060" w:val="left" w:leader="none"/>
        </w:tabs>
        <w:spacing w:line="274" w:lineRule="exact" w:before="56"/>
        <w:ind w:right="2465"/>
        <w:jc w:val="left"/>
      </w:pPr>
      <w:r>
        <w:rPr>
          <w:spacing w:val="-1"/>
        </w:rPr>
        <w:t>√适用</w:t>
        <w:tab/>
      </w:r>
      <w:r>
        <w:rPr>
          <w:spacing w:val="-2"/>
        </w:rPr>
        <w:t>□不适用</w:t>
      </w:r>
    </w:p>
    <w:p>
      <w:pPr>
        <w:pStyle w:val="BodyText"/>
        <w:spacing w:line="272" w:lineRule="exact" w:before="27"/>
        <w:ind w:right="127" w:firstLine="419"/>
        <w:jc w:val="left"/>
      </w:pPr>
      <w:r>
        <w:rPr/>
        <w:t>公司于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月以</w:t>
      </w:r>
      <w:r>
        <w:rPr>
          <w:spacing w:val="-52"/>
        </w:rPr>
        <w:t> </w:t>
      </w:r>
      <w:r>
        <w:rPr>
          <w:rFonts w:ascii="宋体" w:hAnsi="宋体" w:cs="宋体" w:eastAsia="宋体" w:hint="default"/>
        </w:rPr>
        <w:t>7</w:t>
      </w:r>
      <w:r>
        <w:rPr>
          <w:rFonts w:ascii="宋体" w:hAnsi="宋体" w:cs="宋体" w:eastAsia="宋体" w:hint="default"/>
          <w:spacing w:val="-55"/>
        </w:rPr>
        <w:t> </w:t>
      </w:r>
      <w:r>
        <w:rPr/>
        <w:t>项专利权评估作价</w:t>
      </w:r>
      <w:r>
        <w:rPr>
          <w:spacing w:val="-53"/>
        </w:rPr>
        <w:t> </w:t>
      </w:r>
      <w:r>
        <w:rPr>
          <w:rFonts w:ascii="宋体" w:hAnsi="宋体" w:cs="宋体" w:eastAsia="宋体" w:hint="default"/>
        </w:rPr>
        <w:t>7,000</w:t>
      </w:r>
      <w:r>
        <w:rPr>
          <w:rFonts w:ascii="宋体" w:hAnsi="宋体" w:cs="宋体" w:eastAsia="宋体" w:hint="default"/>
          <w:spacing w:val="-52"/>
        </w:rPr>
        <w:t> </w:t>
      </w:r>
      <w:r>
        <w:rPr/>
        <w:t>万元出资中科可控（详见公告：</w:t>
      </w:r>
      <w:r>
        <w:rPr>
          <w:rFonts w:ascii="宋体" w:hAnsi="宋体" w:cs="宋体" w:eastAsia="宋体" w:hint="default"/>
        </w:rPr>
        <w:t>2017-067</w:t>
      </w:r>
      <w:r>
        <w:rPr/>
        <w:t>，</w:t>
      </w:r>
      <w:r>
        <w:rPr>
          <w:w w:val="100"/>
        </w:rPr>
        <w:t> </w:t>
      </w:r>
      <w:r>
        <w:rPr>
          <w:rFonts w:ascii="宋体" w:hAnsi="宋体" w:cs="宋体" w:eastAsia="宋体" w:hint="default"/>
        </w:rPr>
        <w:t>2018-001</w:t>
      </w:r>
      <w:r>
        <w:rPr/>
        <w:t>）。</w:t>
      </w:r>
    </w:p>
    <w:p>
      <w:pPr>
        <w:pStyle w:val="BodyText"/>
        <w:spacing w:line="249" w:lineRule="exact"/>
        <w:ind w:left="638" w:right="65"/>
        <w:jc w:val="left"/>
      </w:pPr>
      <w:r>
        <w:rPr/>
        <w:t>公司出资当期确认资产处置收益</w:t>
      </w:r>
      <w:r>
        <w:rPr>
          <w:spacing w:val="-37"/>
        </w:rPr>
        <w:t> </w:t>
      </w:r>
      <w:r>
        <w:rPr>
          <w:rFonts w:ascii="宋体" w:hAnsi="宋体" w:cs="宋体" w:eastAsia="宋体" w:hint="default"/>
        </w:rPr>
        <w:t>6,604</w:t>
      </w:r>
      <w:r>
        <w:rPr>
          <w:rFonts w:ascii="宋体" w:hAnsi="宋体" w:cs="宋体" w:eastAsia="宋体" w:hint="default"/>
          <w:spacing w:val="-33"/>
        </w:rPr>
        <w:t> </w:t>
      </w:r>
      <w:r>
        <w:rPr/>
        <w:t>万元，该部分无形资产对应中科可控</w:t>
      </w:r>
      <w:r>
        <w:rPr>
          <w:spacing w:val="-33"/>
        </w:rPr>
        <w:t> </w:t>
      </w:r>
      <w:r>
        <w:rPr>
          <w:rFonts w:ascii="宋体" w:hAnsi="宋体" w:cs="宋体" w:eastAsia="宋体" w:hint="default"/>
        </w:rPr>
        <w:t>7%</w:t>
      </w:r>
      <w:r>
        <w:rPr/>
        <w:t>的股权权益。</w:t>
      </w:r>
    </w:p>
    <w:p>
      <w:pPr>
        <w:spacing w:after="0" w:line="249" w:lineRule="exact"/>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w:t>
      </w:r>
      <w:r>
        <w:rPr/>
        <w:t>七</w:t>
      </w:r>
      <w:r>
        <w:rPr>
          <w:rFonts w:ascii="宋体" w:hAnsi="宋体" w:cs="宋体" w:eastAsia="宋体" w:hint="default"/>
        </w:rPr>
        <w:t>)</w:t>
      </w:r>
      <w:r>
        <w:rPr/>
        <w:t>主要控股参股公司分析</w:t>
      </w:r>
      <w:r>
        <w:rPr>
          <w:b w:val="0"/>
          <w:bCs w:val="0"/>
        </w:rPr>
      </w:r>
    </w:p>
    <w:p>
      <w:pPr>
        <w:pStyle w:val="BodyText"/>
        <w:tabs>
          <w:tab w:pos="980" w:val="left" w:leader="none"/>
        </w:tabs>
        <w:spacing w:line="272" w:lineRule="exact" w:before="86"/>
        <w:ind w:left="138" w:right="7283"/>
        <w:jc w:val="left"/>
      </w:pPr>
      <w:r>
        <w:rPr>
          <w:spacing w:val="-1"/>
        </w:rPr>
        <w:t>√适用</w:t>
        <w:tab/>
      </w:r>
      <w:r>
        <w:rPr>
          <w:spacing w:val="-2"/>
        </w:rPr>
        <w:t>□不适用</w:t>
      </w:r>
      <w:r>
        <w:rPr>
          <w:spacing w:val="-99"/>
        </w:rPr>
        <w:t> </w:t>
      </w:r>
      <w:r>
        <w:rPr>
          <w:spacing w:val="-99"/>
        </w:rPr>
      </w:r>
      <w:r>
        <w:rPr>
          <w:rFonts w:ascii="宋体" w:hAnsi="宋体" w:cs="宋体" w:eastAsia="宋体" w:hint="default"/>
        </w:rPr>
        <w:t>1</w:t>
      </w:r>
      <w:r>
        <w:rPr/>
        <w:t>、曙光云计算</w:t>
      </w:r>
    </w:p>
    <w:p>
      <w:pPr>
        <w:pStyle w:val="BodyText"/>
        <w:spacing w:line="285" w:lineRule="auto" w:before="29"/>
        <w:ind w:left="138" w:right="0"/>
        <w:jc w:val="left"/>
      </w:pPr>
      <w:r>
        <w:rPr/>
        <w:t>该公司成立于</w:t>
      </w:r>
      <w:r>
        <w:rPr>
          <w:spacing w:val="-49"/>
        </w:rPr>
        <w:t> </w:t>
      </w:r>
      <w:r>
        <w:rPr>
          <w:rFonts w:ascii="宋体" w:hAnsi="宋体" w:cs="宋体" w:eastAsia="宋体" w:hint="default"/>
        </w:rPr>
        <w:t>1996</w:t>
      </w:r>
      <w:r>
        <w:rPr>
          <w:rFonts w:ascii="宋体" w:hAnsi="宋体" w:cs="宋体" w:eastAsia="宋体" w:hint="default"/>
          <w:spacing w:val="-51"/>
        </w:rPr>
        <w:t> </w:t>
      </w:r>
      <w:r>
        <w:rPr/>
        <w:t>年</w:t>
      </w:r>
      <w:r>
        <w:rPr>
          <w:spacing w:val="-48"/>
        </w:rPr>
        <w:t> </w:t>
      </w:r>
      <w:r>
        <w:rPr>
          <w:rFonts w:ascii="宋体" w:hAnsi="宋体" w:cs="宋体" w:eastAsia="宋体" w:hint="default"/>
        </w:rPr>
        <w:t>8</w:t>
      </w:r>
      <w:r>
        <w:rPr>
          <w:rFonts w:ascii="宋体" w:hAnsi="宋体" w:cs="宋体" w:eastAsia="宋体" w:hint="default"/>
          <w:spacing w:val="-51"/>
        </w:rPr>
        <w:t> </w:t>
      </w:r>
      <w:r>
        <w:rPr/>
        <w:t>月</w:t>
      </w:r>
      <w:r>
        <w:rPr>
          <w:spacing w:val="-49"/>
        </w:rPr>
        <w:t> </w:t>
      </w:r>
      <w:r>
        <w:rPr>
          <w:rFonts w:ascii="宋体" w:hAnsi="宋体" w:cs="宋体" w:eastAsia="宋体" w:hint="default"/>
        </w:rPr>
        <w:t>27</w:t>
      </w:r>
      <w:r>
        <w:rPr>
          <w:rFonts w:ascii="宋体" w:hAnsi="宋体" w:cs="宋体" w:eastAsia="宋体" w:hint="default"/>
          <w:spacing w:val="-51"/>
        </w:rPr>
        <w:t> </w:t>
      </w:r>
      <w:r>
        <w:rPr>
          <w:spacing w:val="-8"/>
        </w:rPr>
        <w:t>日，注册资本为</w:t>
      </w:r>
      <w:r>
        <w:rPr>
          <w:spacing w:val="-49"/>
        </w:rPr>
        <w:t> </w:t>
      </w:r>
      <w:r>
        <w:rPr>
          <w:rFonts w:ascii="宋体" w:hAnsi="宋体" w:cs="宋体" w:eastAsia="宋体" w:hint="default"/>
        </w:rPr>
        <w:t>222,509,849.96</w:t>
      </w:r>
      <w:r>
        <w:rPr>
          <w:rFonts w:ascii="宋体" w:hAnsi="宋体" w:cs="宋体" w:eastAsia="宋体" w:hint="default"/>
          <w:spacing w:val="-49"/>
        </w:rPr>
        <w:t> </w:t>
      </w:r>
      <w:r>
        <w:rPr>
          <w:spacing w:val="-5"/>
        </w:rPr>
        <w:t>元，主要经营业务为自主软件的开</w:t>
      </w:r>
      <w:r>
        <w:rPr>
          <w:w w:val="100"/>
        </w:rPr>
        <w:t> </w:t>
      </w:r>
      <w:r>
        <w:rPr/>
        <w:t>发及销售，云计算业务咨询，云计算服务培训等。本公司持有</w:t>
      </w:r>
      <w:r>
        <w:rPr>
          <w:spacing w:val="-54"/>
        </w:rPr>
        <w:t> </w:t>
      </w:r>
      <w:r>
        <w:rPr>
          <w:rFonts w:ascii="宋体" w:hAnsi="宋体" w:cs="宋体" w:eastAsia="宋体" w:hint="default"/>
        </w:rPr>
        <w:t>100%</w:t>
      </w:r>
      <w:r>
        <w:rPr/>
        <w:t>股份。</w:t>
      </w:r>
      <w:r>
        <w:rPr>
          <w:w w:val="100"/>
        </w:rPr>
        <w:t> </w:t>
      </w:r>
      <w:r>
        <w:rPr/>
        <w:t>报告期末，曙光云计算合并口径总资产为</w:t>
      </w:r>
      <w:r>
        <w:rPr>
          <w:spacing w:val="-56"/>
        </w:rPr>
        <w:t> </w:t>
      </w:r>
      <w:r>
        <w:rPr>
          <w:rFonts w:ascii="宋体" w:hAnsi="宋体" w:cs="宋体" w:eastAsia="宋体" w:hint="default"/>
        </w:rPr>
        <w:t>713,316,216.73</w:t>
      </w:r>
      <w:r>
        <w:rPr>
          <w:rFonts w:ascii="宋体" w:hAnsi="宋体" w:cs="宋体" w:eastAsia="宋体" w:hint="default"/>
          <w:spacing w:val="-56"/>
        </w:rPr>
        <w:t> </w:t>
      </w:r>
      <w:r>
        <w:rPr/>
        <w:t>元，净资产为</w:t>
      </w:r>
      <w:r>
        <w:rPr>
          <w:spacing w:val="-56"/>
        </w:rPr>
        <w:t> </w:t>
      </w:r>
      <w:r>
        <w:rPr>
          <w:rFonts w:ascii="宋体" w:hAnsi="宋体" w:cs="宋体" w:eastAsia="宋体" w:hint="default"/>
        </w:rPr>
        <w:t>458,675,650.23</w:t>
      </w:r>
      <w:r>
        <w:rPr>
          <w:rFonts w:ascii="宋体" w:hAnsi="宋体" w:cs="宋体" w:eastAsia="宋体" w:hint="default"/>
          <w:spacing w:val="-55"/>
        </w:rPr>
        <w:t> </w:t>
      </w:r>
      <w:r>
        <w:rPr/>
        <w:t>元，报</w:t>
      </w:r>
    </w:p>
    <w:p>
      <w:pPr>
        <w:pStyle w:val="BodyText"/>
        <w:spacing w:line="285" w:lineRule="auto" w:before="11"/>
        <w:ind w:left="138" w:right="0"/>
        <w:jc w:val="left"/>
      </w:pPr>
      <w:r>
        <w:rPr/>
        <w:t>告期内营业收入</w:t>
      </w:r>
      <w:r>
        <w:rPr>
          <w:spacing w:val="-55"/>
        </w:rPr>
        <w:t> </w:t>
      </w:r>
      <w:r>
        <w:rPr>
          <w:rFonts w:ascii="宋体" w:hAnsi="宋体" w:cs="宋体" w:eastAsia="宋体" w:hint="default"/>
        </w:rPr>
        <w:t>302,890,319.25</w:t>
      </w:r>
      <w:r>
        <w:rPr>
          <w:rFonts w:ascii="宋体" w:hAnsi="宋体" w:cs="宋体" w:eastAsia="宋体" w:hint="default"/>
          <w:spacing w:val="-54"/>
        </w:rPr>
        <w:t> </w:t>
      </w:r>
      <w:r>
        <w:rPr/>
        <w:t>元，营业利润</w:t>
      </w:r>
      <w:r>
        <w:rPr>
          <w:spacing w:val="-55"/>
        </w:rPr>
        <w:t> </w:t>
      </w:r>
      <w:r>
        <w:rPr>
          <w:rFonts w:ascii="宋体" w:hAnsi="宋体" w:cs="宋体" w:eastAsia="宋体" w:hint="default"/>
        </w:rPr>
        <w:t>57,569,556.08</w:t>
      </w:r>
      <w:r>
        <w:rPr>
          <w:rFonts w:ascii="宋体" w:hAnsi="宋体" w:cs="宋体" w:eastAsia="宋体" w:hint="default"/>
          <w:spacing w:val="-57"/>
        </w:rPr>
        <w:t> </w:t>
      </w:r>
      <w:r>
        <w:rPr/>
        <w:t>元，净利润</w:t>
      </w:r>
      <w:r>
        <w:rPr>
          <w:spacing w:val="-55"/>
        </w:rPr>
        <w:t> </w:t>
      </w:r>
      <w:r>
        <w:rPr>
          <w:rFonts w:ascii="宋体" w:hAnsi="宋体" w:cs="宋体" w:eastAsia="宋体" w:hint="default"/>
        </w:rPr>
        <w:t>50,018,338.41</w:t>
      </w:r>
      <w:r>
        <w:rPr>
          <w:rFonts w:ascii="宋体" w:hAnsi="宋体" w:cs="宋体" w:eastAsia="宋体" w:hint="default"/>
          <w:spacing w:val="-54"/>
        </w:rPr>
        <w:t> </w:t>
      </w:r>
      <w:r>
        <w:rPr>
          <w:spacing w:val="-3"/>
        </w:rPr>
        <w:t>元。</w:t>
      </w:r>
      <w:r>
        <w:rPr>
          <w:spacing w:val="-3"/>
          <w:w w:val="100"/>
        </w:rPr>
        <w:t> </w:t>
      </w:r>
      <w:r>
        <w:rPr>
          <w:rFonts w:ascii="宋体" w:hAnsi="宋体" w:cs="宋体" w:eastAsia="宋体" w:hint="default"/>
        </w:rPr>
        <w:t>2</w:t>
      </w:r>
      <w:r>
        <w:rPr/>
        <w:t>、北京曙光信息</w:t>
      </w:r>
    </w:p>
    <w:p>
      <w:pPr>
        <w:pStyle w:val="BodyText"/>
        <w:spacing w:line="288" w:lineRule="auto" w:before="11"/>
        <w:ind w:left="138" w:right="137"/>
        <w:jc w:val="left"/>
      </w:pPr>
      <w:r>
        <w:rPr/>
        <w:t>该公司成立于</w:t>
      </w:r>
      <w:r>
        <w:rPr>
          <w:spacing w:val="-53"/>
        </w:rPr>
        <w:t> </w:t>
      </w:r>
      <w:r>
        <w:rPr>
          <w:rFonts w:ascii="宋体" w:hAnsi="宋体" w:cs="宋体" w:eastAsia="宋体" w:hint="default"/>
        </w:rPr>
        <w:t>2001</w:t>
      </w:r>
      <w:r>
        <w:rPr>
          <w:rFonts w:ascii="宋体" w:hAnsi="宋体" w:cs="宋体" w:eastAsia="宋体" w:hint="default"/>
          <w:spacing w:val="-55"/>
        </w:rPr>
        <w:t> </w:t>
      </w:r>
      <w:r>
        <w:rPr/>
        <w:t>年</w:t>
      </w:r>
      <w:r>
        <w:rPr>
          <w:spacing w:val="-52"/>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日，注册资本为</w:t>
      </w:r>
      <w:r>
        <w:rPr>
          <w:spacing w:val="-53"/>
        </w:rPr>
        <w:t> </w:t>
      </w:r>
      <w:r>
        <w:rPr>
          <w:rFonts w:ascii="宋体" w:hAnsi="宋体" w:cs="宋体" w:eastAsia="宋体" w:hint="default"/>
        </w:rPr>
        <w:t>475,000,000.00</w:t>
      </w:r>
      <w:r>
        <w:rPr>
          <w:rFonts w:ascii="宋体" w:hAnsi="宋体" w:cs="宋体" w:eastAsia="宋体" w:hint="default"/>
          <w:spacing w:val="-53"/>
        </w:rPr>
        <w:t> </w:t>
      </w:r>
      <w:r>
        <w:rPr/>
        <w:t>元，主要经营业务为高端计算机</w:t>
      </w:r>
      <w:r>
        <w:rPr>
          <w:w w:val="100"/>
        </w:rPr>
        <w:t> </w:t>
      </w:r>
      <w:r>
        <w:rPr>
          <w:spacing w:val="-2"/>
        </w:rPr>
        <w:t>的研发与销售、系统集成等。本公司持有</w:t>
      </w:r>
      <w:r>
        <w:rPr>
          <w:spacing w:val="-13"/>
        </w:rPr>
        <w:t> </w:t>
      </w:r>
      <w:r>
        <w:rPr>
          <w:rFonts w:ascii="宋体" w:hAnsi="宋体" w:cs="宋体" w:eastAsia="宋体" w:hint="default"/>
          <w:spacing w:val="-2"/>
        </w:rPr>
        <w:t>100%</w:t>
      </w:r>
      <w:r>
        <w:rPr>
          <w:spacing w:val="-2"/>
        </w:rPr>
        <w:t>股份。</w:t>
      </w:r>
      <w:r>
        <w:rPr/>
      </w:r>
    </w:p>
    <w:p>
      <w:pPr>
        <w:pStyle w:val="BodyText"/>
        <w:spacing w:line="240" w:lineRule="auto" w:before="10"/>
        <w:ind w:left="138" w:right="0"/>
        <w:jc w:val="left"/>
      </w:pPr>
      <w:r>
        <w:rPr>
          <w:w w:val="100"/>
        </w:rPr>
        <w:t>报告</w:t>
      </w:r>
      <w:r>
        <w:rPr>
          <w:spacing w:val="-3"/>
          <w:w w:val="100"/>
        </w:rPr>
        <w:t>期末</w:t>
      </w:r>
      <w:r>
        <w:rPr>
          <w:spacing w:val="-99"/>
          <w:w w:val="100"/>
        </w:rPr>
        <w:t>，</w:t>
      </w:r>
      <w:r>
        <w:rPr>
          <w:w w:val="100"/>
        </w:rPr>
        <w:t>北</w:t>
      </w:r>
      <w:r>
        <w:rPr>
          <w:spacing w:val="-3"/>
          <w:w w:val="100"/>
        </w:rPr>
        <w:t>京</w:t>
      </w:r>
      <w:r>
        <w:rPr>
          <w:w w:val="100"/>
        </w:rPr>
        <w:t>曙</w:t>
      </w:r>
      <w:r>
        <w:rPr>
          <w:spacing w:val="-3"/>
          <w:w w:val="100"/>
        </w:rPr>
        <w:t>光</w:t>
      </w:r>
      <w:r>
        <w:rPr>
          <w:w w:val="100"/>
        </w:rPr>
        <w:t>信</w:t>
      </w:r>
      <w:r>
        <w:rPr>
          <w:spacing w:val="-3"/>
          <w:w w:val="100"/>
        </w:rPr>
        <w:t>息合</w:t>
      </w:r>
      <w:r>
        <w:rPr>
          <w:w w:val="100"/>
        </w:rPr>
        <w:t>并口</w:t>
      </w:r>
      <w:r>
        <w:rPr>
          <w:spacing w:val="-3"/>
          <w:w w:val="100"/>
        </w:rPr>
        <w:t>径</w:t>
      </w:r>
      <w:r>
        <w:rPr>
          <w:w w:val="100"/>
        </w:rPr>
        <w:t>总</w:t>
      </w:r>
      <w:r>
        <w:rPr>
          <w:spacing w:val="-3"/>
          <w:w w:val="100"/>
        </w:rPr>
        <w:t>资产</w:t>
      </w:r>
      <w:r>
        <w:rPr>
          <w:w w:val="100"/>
        </w:rPr>
        <w:t>为</w:t>
      </w:r>
      <w:r>
        <w:rPr>
          <w:spacing w:val="-53"/>
        </w:rPr>
        <w:t> </w:t>
      </w:r>
      <w:r>
        <w:rPr>
          <w:rFonts w:ascii="宋体" w:hAnsi="宋体" w:cs="宋体" w:eastAsia="宋体" w:hint="default"/>
          <w:w w:val="100"/>
        </w:rPr>
        <w:t>2,</w:t>
      </w:r>
      <w:r>
        <w:rPr>
          <w:rFonts w:ascii="宋体" w:hAnsi="宋体" w:cs="宋体" w:eastAsia="宋体" w:hint="default"/>
          <w:spacing w:val="-3"/>
          <w:w w:val="100"/>
        </w:rPr>
        <w:t>7</w:t>
      </w:r>
      <w:r>
        <w:rPr>
          <w:rFonts w:ascii="宋体" w:hAnsi="宋体" w:cs="宋体" w:eastAsia="宋体" w:hint="default"/>
          <w:w w:val="100"/>
        </w:rPr>
        <w:t>23,</w:t>
      </w:r>
      <w:r>
        <w:rPr>
          <w:rFonts w:ascii="宋体" w:hAnsi="宋体" w:cs="宋体" w:eastAsia="宋体" w:hint="default"/>
          <w:spacing w:val="-3"/>
          <w:w w:val="100"/>
        </w:rPr>
        <w:t>76</w:t>
      </w:r>
      <w:r>
        <w:rPr>
          <w:rFonts w:ascii="宋体" w:hAnsi="宋体" w:cs="宋体" w:eastAsia="宋体" w:hint="default"/>
          <w:w w:val="100"/>
        </w:rPr>
        <w:t>2,131</w:t>
      </w:r>
      <w:r>
        <w:rPr>
          <w:rFonts w:ascii="宋体" w:hAnsi="宋体" w:cs="宋体" w:eastAsia="宋体" w:hint="default"/>
          <w:spacing w:val="-3"/>
          <w:w w:val="100"/>
        </w:rPr>
        <w:t>.</w:t>
      </w:r>
      <w:r>
        <w:rPr>
          <w:rFonts w:ascii="宋体" w:hAnsi="宋体" w:cs="宋体" w:eastAsia="宋体" w:hint="default"/>
          <w:w w:val="100"/>
        </w:rPr>
        <w:t>90</w:t>
      </w:r>
      <w:r>
        <w:rPr>
          <w:rFonts w:ascii="宋体" w:hAnsi="宋体" w:cs="宋体" w:eastAsia="宋体" w:hint="default"/>
          <w:spacing w:val="-55"/>
        </w:rPr>
        <w:t> </w:t>
      </w:r>
      <w:r>
        <w:rPr>
          <w:w w:val="100"/>
        </w:rPr>
        <w:t>元</w:t>
      </w:r>
      <w:r>
        <w:rPr>
          <w:spacing w:val="-101"/>
          <w:w w:val="100"/>
        </w:rPr>
        <w:t>，</w:t>
      </w:r>
      <w:r>
        <w:rPr>
          <w:w w:val="100"/>
        </w:rPr>
        <w:t>净</w:t>
      </w:r>
      <w:r>
        <w:rPr>
          <w:spacing w:val="-3"/>
          <w:w w:val="100"/>
        </w:rPr>
        <w:t>资</w:t>
      </w:r>
      <w:r>
        <w:rPr>
          <w:w w:val="100"/>
        </w:rPr>
        <w:t>产为</w:t>
      </w:r>
      <w:r>
        <w:rPr>
          <w:spacing w:val="-53"/>
        </w:rPr>
        <w:t> </w:t>
      </w:r>
      <w:r>
        <w:rPr>
          <w:rFonts w:ascii="宋体" w:hAnsi="宋体" w:cs="宋体" w:eastAsia="宋体" w:hint="default"/>
          <w:spacing w:val="-3"/>
          <w:w w:val="100"/>
        </w:rPr>
        <w:t>7</w:t>
      </w:r>
      <w:r>
        <w:rPr>
          <w:rFonts w:ascii="宋体" w:hAnsi="宋体" w:cs="宋体" w:eastAsia="宋体" w:hint="default"/>
          <w:w w:val="100"/>
        </w:rPr>
        <w:t>7</w:t>
      </w:r>
      <w:r>
        <w:rPr>
          <w:rFonts w:ascii="宋体" w:hAnsi="宋体" w:cs="宋体" w:eastAsia="宋体" w:hint="default"/>
          <w:spacing w:val="-3"/>
          <w:w w:val="100"/>
        </w:rPr>
        <w:t>5</w:t>
      </w:r>
      <w:r>
        <w:rPr>
          <w:rFonts w:ascii="宋体" w:hAnsi="宋体" w:cs="宋体" w:eastAsia="宋体" w:hint="default"/>
          <w:w w:val="100"/>
        </w:rPr>
        <w:t>,718,</w:t>
      </w:r>
      <w:r>
        <w:rPr>
          <w:rFonts w:ascii="宋体" w:hAnsi="宋体" w:cs="宋体" w:eastAsia="宋体" w:hint="default"/>
          <w:spacing w:val="-3"/>
          <w:w w:val="100"/>
        </w:rPr>
        <w:t>4</w:t>
      </w:r>
      <w:r>
        <w:rPr>
          <w:rFonts w:ascii="宋体" w:hAnsi="宋体" w:cs="宋体" w:eastAsia="宋体" w:hint="default"/>
          <w:w w:val="100"/>
        </w:rPr>
        <w:t>43.</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2"/>
        </w:rPr>
        <w:t> </w:t>
      </w:r>
      <w:r>
        <w:rPr>
          <w:spacing w:val="-3"/>
          <w:w w:val="100"/>
        </w:rPr>
        <w:t>元，</w:t>
      </w:r>
      <w:r>
        <w:rPr>
          <w:w w:val="100"/>
        </w:rPr>
      </w:r>
    </w:p>
    <w:p>
      <w:pPr>
        <w:pStyle w:val="BodyText"/>
        <w:spacing w:line="285" w:lineRule="auto" w:before="51"/>
        <w:ind w:left="138" w:right="0"/>
        <w:jc w:val="left"/>
      </w:pPr>
      <w:r>
        <w:rPr/>
        <w:t>报告期内营业收入</w:t>
      </w:r>
      <w:r>
        <w:rPr>
          <w:spacing w:val="-55"/>
        </w:rPr>
        <w:t> </w:t>
      </w:r>
      <w:r>
        <w:rPr>
          <w:rFonts w:ascii="宋体" w:hAnsi="宋体" w:cs="宋体" w:eastAsia="宋体" w:hint="default"/>
        </w:rPr>
        <w:t>2,850,742,830.31</w:t>
      </w:r>
      <w:r>
        <w:rPr>
          <w:rFonts w:ascii="宋体" w:hAnsi="宋体" w:cs="宋体" w:eastAsia="宋体" w:hint="default"/>
          <w:spacing w:val="-55"/>
        </w:rPr>
        <w:t> </w:t>
      </w:r>
      <w:r>
        <w:rPr/>
        <w:t>元，营业利润</w:t>
      </w:r>
      <w:r>
        <w:rPr>
          <w:spacing w:val="-57"/>
        </w:rPr>
        <w:t> </w:t>
      </w:r>
      <w:r>
        <w:rPr>
          <w:rFonts w:ascii="宋体" w:hAnsi="宋体" w:cs="宋体" w:eastAsia="宋体" w:hint="default"/>
        </w:rPr>
        <w:t>67,703,744.21</w:t>
      </w:r>
      <w:r>
        <w:rPr>
          <w:rFonts w:ascii="宋体" w:hAnsi="宋体" w:cs="宋体" w:eastAsia="宋体" w:hint="default"/>
          <w:spacing w:val="-57"/>
        </w:rPr>
        <w:t> </w:t>
      </w:r>
      <w:r>
        <w:rPr/>
        <w:t>元，净利润</w:t>
      </w:r>
      <w:r>
        <w:rPr>
          <w:spacing w:val="-54"/>
        </w:rPr>
        <w:t> </w:t>
      </w:r>
      <w:r>
        <w:rPr>
          <w:rFonts w:ascii="宋体" w:hAnsi="宋体" w:cs="宋体" w:eastAsia="宋体" w:hint="default"/>
        </w:rPr>
        <w:t>62,729,140.68</w:t>
      </w:r>
      <w:r>
        <w:rPr>
          <w:rFonts w:ascii="宋体" w:hAnsi="宋体" w:cs="宋体" w:eastAsia="宋体" w:hint="default"/>
          <w:w w:val="100"/>
        </w:rPr>
        <w:t> </w:t>
      </w:r>
      <w:r>
        <w:rPr/>
        <w:t>元。</w:t>
      </w:r>
    </w:p>
    <w:p>
      <w:pPr>
        <w:pStyle w:val="BodyText"/>
        <w:spacing w:line="240" w:lineRule="auto" w:before="11"/>
        <w:ind w:left="138" w:right="0"/>
        <w:jc w:val="left"/>
      </w:pPr>
      <w:r>
        <w:rPr>
          <w:rFonts w:ascii="宋体" w:hAnsi="宋体" w:cs="宋体" w:eastAsia="宋体" w:hint="default"/>
        </w:rPr>
        <w:t>3</w:t>
      </w:r>
      <w:r>
        <w:rPr/>
        <w:t>、领新科技</w:t>
      </w:r>
    </w:p>
    <w:p>
      <w:pPr>
        <w:pStyle w:val="BodyText"/>
        <w:spacing w:line="288" w:lineRule="auto" w:before="51"/>
        <w:ind w:left="138" w:right="0"/>
        <w:jc w:val="left"/>
      </w:pPr>
      <w:r>
        <w:rPr/>
        <w:t>该公司成立于</w:t>
      </w:r>
      <w:r>
        <w:rPr>
          <w:spacing w:val="-53"/>
        </w:rPr>
        <w:t> </w:t>
      </w:r>
      <w:r>
        <w:rPr>
          <w:rFonts w:ascii="宋体" w:hAnsi="宋体" w:cs="宋体" w:eastAsia="宋体" w:hint="default"/>
        </w:rPr>
        <w:t>2009</w:t>
      </w:r>
      <w:r>
        <w:rPr>
          <w:rFonts w:ascii="宋体" w:hAnsi="宋体" w:cs="宋体" w:eastAsia="宋体" w:hint="default"/>
          <w:spacing w:val="-55"/>
        </w:rPr>
        <w:t> </w:t>
      </w:r>
      <w:r>
        <w:rPr/>
        <w:t>年</w:t>
      </w:r>
      <w:r>
        <w:rPr>
          <w:spacing w:val="-52"/>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日，注册资本为</w:t>
      </w:r>
      <w:r>
        <w:rPr>
          <w:spacing w:val="-53"/>
        </w:rPr>
        <w:t> </w:t>
      </w:r>
      <w:r>
        <w:rPr>
          <w:rFonts w:ascii="宋体" w:hAnsi="宋体" w:cs="宋体" w:eastAsia="宋体" w:hint="default"/>
        </w:rPr>
        <w:t>10</w:t>
      </w:r>
      <w:r>
        <w:rPr>
          <w:rFonts w:ascii="宋体" w:hAnsi="宋体" w:cs="宋体" w:eastAsia="宋体" w:hint="default"/>
          <w:spacing w:val="-55"/>
        </w:rPr>
        <w:t> </w:t>
      </w:r>
      <w:r>
        <w:rPr/>
        <w:t>万美元，主要经营业务为计算机配件采购、销</w:t>
      </w:r>
      <w:r>
        <w:rPr>
          <w:w w:val="100"/>
        </w:rPr>
        <w:t> </w:t>
      </w:r>
      <w:r>
        <w:rPr/>
        <w:t>售等。本公司持有</w:t>
      </w:r>
      <w:r>
        <w:rPr>
          <w:spacing w:val="-55"/>
        </w:rPr>
        <w:t> </w:t>
      </w:r>
      <w:r>
        <w:rPr>
          <w:rFonts w:ascii="宋体" w:hAnsi="宋体" w:cs="宋体" w:eastAsia="宋体" w:hint="default"/>
        </w:rPr>
        <w:t>100%</w:t>
      </w:r>
      <w:r>
        <w:rPr/>
        <w:t>股份。</w:t>
      </w:r>
    </w:p>
    <w:p>
      <w:pPr>
        <w:pStyle w:val="BodyText"/>
        <w:spacing w:line="240" w:lineRule="auto" w:before="9"/>
        <w:ind w:left="138" w:right="0"/>
        <w:jc w:val="left"/>
      </w:pPr>
      <w:r>
        <w:rPr/>
        <w:t>报告期末，该公司总资产为</w:t>
      </w:r>
      <w:r>
        <w:rPr>
          <w:spacing w:val="-55"/>
        </w:rPr>
        <w:t> </w:t>
      </w:r>
      <w:r>
        <w:rPr>
          <w:rFonts w:ascii="宋体" w:hAnsi="宋体" w:cs="宋体" w:eastAsia="宋体" w:hint="default"/>
        </w:rPr>
        <w:t>686,617,642.22</w:t>
      </w:r>
      <w:r>
        <w:rPr>
          <w:rFonts w:ascii="宋体" w:hAnsi="宋体" w:cs="宋体" w:eastAsia="宋体" w:hint="default"/>
          <w:spacing w:val="-57"/>
        </w:rPr>
        <w:t> </w:t>
      </w:r>
      <w:r>
        <w:rPr/>
        <w:t>元，净资产为</w:t>
      </w:r>
      <w:r>
        <w:rPr>
          <w:spacing w:val="-55"/>
        </w:rPr>
        <w:t> </w:t>
      </w:r>
      <w:r>
        <w:rPr>
          <w:rFonts w:ascii="宋体" w:hAnsi="宋体" w:cs="宋体" w:eastAsia="宋体" w:hint="default"/>
        </w:rPr>
        <w:t>246,344,666.04</w:t>
      </w:r>
      <w:r>
        <w:rPr>
          <w:rFonts w:ascii="宋体" w:hAnsi="宋体" w:cs="宋体" w:eastAsia="宋体" w:hint="default"/>
          <w:spacing w:val="-57"/>
        </w:rPr>
        <w:t> </w:t>
      </w:r>
      <w:r>
        <w:rPr/>
        <w:t>元，报告期内营业收</w:t>
      </w:r>
    </w:p>
    <w:p>
      <w:pPr>
        <w:pStyle w:val="BodyText"/>
        <w:spacing w:line="240" w:lineRule="auto" w:before="51"/>
        <w:ind w:left="138" w:right="0"/>
        <w:jc w:val="left"/>
      </w:pPr>
      <w:r>
        <w:rPr/>
        <w:t>入</w:t>
      </w:r>
      <w:r>
        <w:rPr>
          <w:spacing w:val="-54"/>
        </w:rPr>
        <w:t> </w:t>
      </w:r>
      <w:r>
        <w:rPr>
          <w:rFonts w:ascii="宋体" w:hAnsi="宋体" w:cs="宋体" w:eastAsia="宋体" w:hint="default"/>
        </w:rPr>
        <w:t>2,557,817,676.62</w:t>
      </w:r>
      <w:r>
        <w:rPr>
          <w:rFonts w:ascii="宋体" w:hAnsi="宋体" w:cs="宋体" w:eastAsia="宋体" w:hint="default"/>
          <w:spacing w:val="-54"/>
        </w:rPr>
        <w:t> </w:t>
      </w:r>
      <w:r>
        <w:rPr/>
        <w:t>元，营业利润</w:t>
      </w:r>
      <w:r>
        <w:rPr>
          <w:spacing w:val="-53"/>
        </w:rPr>
        <w:t> </w:t>
      </w:r>
      <w:r>
        <w:rPr>
          <w:rFonts w:ascii="宋体" w:hAnsi="宋体" w:cs="宋体" w:eastAsia="宋体" w:hint="default"/>
        </w:rPr>
        <w:t>78,254,236.27</w:t>
      </w:r>
      <w:r>
        <w:rPr>
          <w:rFonts w:ascii="宋体" w:hAnsi="宋体" w:cs="宋体" w:eastAsia="宋体" w:hint="default"/>
          <w:spacing w:val="-56"/>
        </w:rPr>
        <w:t> </w:t>
      </w:r>
      <w:r>
        <w:rPr/>
        <w:t>元，净利润</w:t>
      </w:r>
      <w:r>
        <w:rPr>
          <w:spacing w:val="-54"/>
        </w:rPr>
        <w:t> </w:t>
      </w:r>
      <w:r>
        <w:rPr>
          <w:rFonts w:ascii="宋体" w:hAnsi="宋体" w:cs="宋体" w:eastAsia="宋体" w:hint="default"/>
        </w:rPr>
        <w:t>65,513,985.29</w:t>
      </w:r>
      <w:r>
        <w:rPr>
          <w:rFonts w:ascii="宋体" w:hAnsi="宋体" w:cs="宋体" w:eastAsia="宋体" w:hint="default"/>
          <w:spacing w:val="-53"/>
        </w:rPr>
        <w:t> </w:t>
      </w:r>
      <w:r>
        <w:rPr/>
        <w:t>元。</w:t>
      </w:r>
    </w:p>
    <w:p>
      <w:pPr>
        <w:pStyle w:val="BodyText"/>
        <w:spacing w:line="240" w:lineRule="auto" w:before="51"/>
        <w:ind w:left="138" w:right="0"/>
        <w:jc w:val="left"/>
      </w:pPr>
      <w:r>
        <w:rPr>
          <w:rFonts w:ascii="宋体" w:hAnsi="宋体" w:cs="宋体" w:eastAsia="宋体" w:hint="default"/>
        </w:rPr>
        <w:t>4</w:t>
      </w:r>
      <w:r>
        <w:rPr/>
        <w:t>、辽宁曙光</w:t>
      </w:r>
    </w:p>
    <w:p>
      <w:pPr>
        <w:pStyle w:val="BodyText"/>
        <w:spacing w:line="285" w:lineRule="auto" w:before="51"/>
        <w:ind w:left="138" w:right="0"/>
        <w:jc w:val="left"/>
      </w:pPr>
      <w:r>
        <w:rPr/>
        <w:t>该公司成立于</w:t>
      </w:r>
      <w:r>
        <w:rPr>
          <w:spacing w:val="-48"/>
        </w:rPr>
        <w:t> </w:t>
      </w:r>
      <w:r>
        <w:rPr>
          <w:rFonts w:ascii="宋体" w:hAnsi="宋体" w:cs="宋体" w:eastAsia="宋体" w:hint="default"/>
        </w:rPr>
        <w:t>2009</w:t>
      </w:r>
      <w:r>
        <w:rPr>
          <w:rFonts w:ascii="宋体" w:hAnsi="宋体" w:cs="宋体" w:eastAsia="宋体" w:hint="default"/>
          <w:spacing w:val="-51"/>
        </w:rPr>
        <w:t> </w:t>
      </w:r>
      <w:r>
        <w:rPr/>
        <w:t>年</w:t>
      </w:r>
      <w:r>
        <w:rPr>
          <w:spacing w:val="-47"/>
        </w:rPr>
        <w:t> </w:t>
      </w:r>
      <w:r>
        <w:rPr>
          <w:rFonts w:ascii="宋体" w:hAnsi="宋体" w:cs="宋体" w:eastAsia="宋体" w:hint="default"/>
        </w:rPr>
        <w:t>10</w:t>
      </w:r>
      <w:r>
        <w:rPr>
          <w:rFonts w:ascii="宋体" w:hAnsi="宋体" w:cs="宋体" w:eastAsia="宋体" w:hint="default"/>
          <w:spacing w:val="-51"/>
        </w:rPr>
        <w:t> </w:t>
      </w:r>
      <w:r>
        <w:rPr/>
        <w:t>月</w:t>
      </w:r>
      <w:r>
        <w:rPr>
          <w:spacing w:val="-48"/>
        </w:rPr>
        <w:t> </w:t>
      </w:r>
      <w:r>
        <w:rPr>
          <w:rFonts w:ascii="宋体" w:hAnsi="宋体" w:cs="宋体" w:eastAsia="宋体" w:hint="default"/>
        </w:rPr>
        <w:t>29</w:t>
      </w:r>
      <w:r>
        <w:rPr>
          <w:rFonts w:ascii="宋体" w:hAnsi="宋体" w:cs="宋体" w:eastAsia="宋体" w:hint="default"/>
          <w:spacing w:val="-51"/>
        </w:rPr>
        <w:t> </w:t>
      </w:r>
      <w:r>
        <w:rPr>
          <w:spacing w:val="-8"/>
        </w:rPr>
        <w:t>日，注册资本为</w:t>
      </w:r>
      <w:r>
        <w:rPr>
          <w:spacing w:val="-48"/>
        </w:rPr>
        <w:t> </w:t>
      </w:r>
      <w:r>
        <w:rPr>
          <w:rFonts w:ascii="宋体" w:hAnsi="宋体" w:cs="宋体" w:eastAsia="宋体" w:hint="default"/>
        </w:rPr>
        <w:t>40,000,000.00</w:t>
      </w:r>
      <w:r>
        <w:rPr>
          <w:rFonts w:ascii="宋体" w:hAnsi="宋体" w:cs="宋体" w:eastAsia="宋体" w:hint="default"/>
          <w:spacing w:val="-51"/>
        </w:rPr>
        <w:t> </w:t>
      </w:r>
      <w:r>
        <w:rPr>
          <w:spacing w:val="-5"/>
        </w:rPr>
        <w:t>元，主要经营业务为高端计算机的</w:t>
      </w:r>
      <w:r>
        <w:rPr>
          <w:w w:val="100"/>
        </w:rPr>
        <w:t> </w:t>
      </w:r>
      <w:r>
        <w:rPr/>
        <w:t>研发与销售、软件、技术服务等。本公司持有</w:t>
      </w:r>
      <w:r>
        <w:rPr>
          <w:spacing w:val="-56"/>
        </w:rPr>
        <w:t> </w:t>
      </w:r>
      <w:r>
        <w:rPr>
          <w:rFonts w:ascii="宋体" w:hAnsi="宋体" w:cs="宋体" w:eastAsia="宋体" w:hint="default"/>
        </w:rPr>
        <w:t>100%</w:t>
      </w:r>
      <w:r>
        <w:rPr/>
        <w:t>股份。</w:t>
      </w:r>
    </w:p>
    <w:p>
      <w:pPr>
        <w:pStyle w:val="BodyText"/>
        <w:spacing w:line="240" w:lineRule="auto" w:before="14"/>
        <w:ind w:left="138" w:right="0"/>
        <w:jc w:val="left"/>
      </w:pPr>
      <w:r>
        <w:rPr>
          <w:spacing w:val="-4"/>
        </w:rPr>
        <w:t>报告期末，该公司总资产为</w:t>
      </w:r>
      <w:r>
        <w:rPr>
          <w:spacing w:val="-42"/>
        </w:rPr>
        <w:t> </w:t>
      </w:r>
      <w:r>
        <w:rPr>
          <w:rFonts w:ascii="宋体" w:hAnsi="宋体" w:cs="宋体" w:eastAsia="宋体" w:hint="default"/>
        </w:rPr>
        <w:t>493,464,293.20</w:t>
      </w:r>
      <w:r>
        <w:rPr>
          <w:rFonts w:ascii="宋体" w:hAnsi="宋体" w:cs="宋体" w:eastAsia="宋体" w:hint="default"/>
          <w:spacing w:val="-46"/>
        </w:rPr>
        <w:t> </w:t>
      </w:r>
      <w:r>
        <w:rPr>
          <w:spacing w:val="-7"/>
        </w:rPr>
        <w:t>元，净资产为</w:t>
      </w:r>
      <w:r>
        <w:rPr>
          <w:spacing w:val="-42"/>
        </w:rPr>
        <w:t> </w:t>
      </w:r>
      <w:r>
        <w:rPr>
          <w:rFonts w:ascii="宋体" w:hAnsi="宋体" w:cs="宋体" w:eastAsia="宋体" w:hint="default"/>
        </w:rPr>
        <w:t>51,209,179.15</w:t>
      </w:r>
      <w:r>
        <w:rPr>
          <w:rFonts w:ascii="宋体" w:hAnsi="宋体" w:cs="宋体" w:eastAsia="宋体" w:hint="default"/>
          <w:spacing w:val="-43"/>
        </w:rPr>
        <w:t> </w:t>
      </w:r>
      <w:r>
        <w:rPr>
          <w:spacing w:val="-5"/>
        </w:rPr>
        <w:t>元，报告期内营业收入</w:t>
      </w:r>
    </w:p>
    <w:p>
      <w:pPr>
        <w:pStyle w:val="BodyText"/>
        <w:spacing w:line="240" w:lineRule="auto" w:before="51"/>
        <w:ind w:left="138" w:right="0"/>
        <w:jc w:val="left"/>
      </w:pPr>
      <w:r>
        <w:rPr>
          <w:rFonts w:ascii="宋体" w:hAnsi="宋体" w:cs="宋体" w:eastAsia="宋体" w:hint="default"/>
        </w:rPr>
        <w:t>1,289,933,161.31</w:t>
      </w:r>
      <w:r>
        <w:rPr>
          <w:rFonts w:ascii="宋体" w:hAnsi="宋体" w:cs="宋体" w:eastAsia="宋体" w:hint="default"/>
          <w:spacing w:val="-56"/>
        </w:rPr>
        <w:t> </w:t>
      </w:r>
      <w:r>
        <w:rPr/>
        <w:t>元，营业利润</w:t>
      </w:r>
      <w:r>
        <w:rPr>
          <w:spacing w:val="-54"/>
        </w:rPr>
        <w:t> </w:t>
      </w:r>
      <w:r>
        <w:rPr>
          <w:rFonts w:ascii="宋体" w:hAnsi="宋体" w:cs="宋体" w:eastAsia="宋体" w:hint="default"/>
        </w:rPr>
        <w:t>8,463,760.57</w:t>
      </w:r>
      <w:r>
        <w:rPr>
          <w:rFonts w:ascii="宋体" w:hAnsi="宋体" w:cs="宋体" w:eastAsia="宋体" w:hint="default"/>
          <w:spacing w:val="-55"/>
        </w:rPr>
        <w:t> </w:t>
      </w:r>
      <w:r>
        <w:rPr/>
        <w:t>元，净利润</w:t>
      </w:r>
      <w:r>
        <w:rPr>
          <w:spacing w:val="-55"/>
        </w:rPr>
        <w:t> </w:t>
      </w:r>
      <w:r>
        <w:rPr>
          <w:rFonts w:ascii="宋体" w:hAnsi="宋体" w:cs="宋体" w:eastAsia="宋体" w:hint="default"/>
        </w:rPr>
        <w:t>7,650,575.51</w:t>
      </w:r>
      <w:r>
        <w:rPr>
          <w:rFonts w:ascii="宋体" w:hAnsi="宋体" w:cs="宋体" w:eastAsia="宋体" w:hint="default"/>
          <w:spacing w:val="-55"/>
        </w:rPr>
        <w:t> </w:t>
      </w:r>
      <w:r>
        <w:rPr>
          <w:spacing w:val="-3"/>
        </w:rPr>
        <w:t>元。</w:t>
      </w:r>
      <w:r>
        <w:rPr/>
      </w:r>
    </w:p>
    <w:p>
      <w:pPr>
        <w:pStyle w:val="BodyText"/>
        <w:spacing w:line="240" w:lineRule="auto" w:before="51"/>
        <w:ind w:left="138" w:right="0"/>
        <w:jc w:val="left"/>
      </w:pPr>
      <w:r>
        <w:rPr>
          <w:rFonts w:ascii="宋体" w:hAnsi="宋体" w:cs="宋体" w:eastAsia="宋体" w:hint="default"/>
        </w:rPr>
        <w:t>5</w:t>
      </w:r>
      <w:r>
        <w:rPr/>
        <w:t>、江苏曙光信息</w:t>
      </w:r>
    </w:p>
    <w:p>
      <w:pPr>
        <w:pStyle w:val="BodyText"/>
        <w:spacing w:line="285" w:lineRule="auto" w:before="51"/>
        <w:ind w:left="138" w:right="0"/>
        <w:jc w:val="left"/>
      </w:pPr>
      <w:r>
        <w:rPr/>
        <w:t>该公司成立于</w:t>
      </w:r>
      <w:r>
        <w:rPr>
          <w:spacing w:val="-49"/>
        </w:rPr>
        <w:t> </w:t>
      </w:r>
      <w:r>
        <w:rPr>
          <w:rFonts w:ascii="宋体" w:hAnsi="宋体" w:cs="宋体" w:eastAsia="宋体" w:hint="default"/>
        </w:rPr>
        <w:t>2017</w:t>
      </w:r>
      <w:r>
        <w:rPr>
          <w:rFonts w:ascii="宋体" w:hAnsi="宋体" w:cs="宋体" w:eastAsia="宋体" w:hint="default"/>
          <w:spacing w:val="-51"/>
        </w:rPr>
        <w:t> </w:t>
      </w:r>
      <w:r>
        <w:rPr/>
        <w:t>年</w:t>
      </w:r>
      <w:r>
        <w:rPr>
          <w:spacing w:val="-48"/>
        </w:rPr>
        <w:t> </w:t>
      </w:r>
      <w:r>
        <w:rPr>
          <w:rFonts w:ascii="宋体" w:hAnsi="宋体" w:cs="宋体" w:eastAsia="宋体" w:hint="default"/>
        </w:rPr>
        <w:t>8</w:t>
      </w:r>
      <w:r>
        <w:rPr>
          <w:rFonts w:ascii="宋体" w:hAnsi="宋体" w:cs="宋体" w:eastAsia="宋体" w:hint="default"/>
          <w:spacing w:val="-51"/>
        </w:rPr>
        <w:t> </w:t>
      </w:r>
      <w:r>
        <w:rPr/>
        <w:t>月</w:t>
      </w:r>
      <w:r>
        <w:rPr>
          <w:spacing w:val="-49"/>
        </w:rPr>
        <w:t> </w:t>
      </w:r>
      <w:r>
        <w:rPr>
          <w:rFonts w:ascii="宋体" w:hAnsi="宋体" w:cs="宋体" w:eastAsia="宋体" w:hint="default"/>
        </w:rPr>
        <w:t>23</w:t>
      </w:r>
      <w:r>
        <w:rPr>
          <w:rFonts w:ascii="宋体" w:hAnsi="宋体" w:cs="宋体" w:eastAsia="宋体" w:hint="default"/>
          <w:spacing w:val="-51"/>
        </w:rPr>
        <w:t> </w:t>
      </w:r>
      <w:r>
        <w:rPr>
          <w:spacing w:val="-8"/>
        </w:rPr>
        <w:t>日，注册资本为</w:t>
      </w:r>
      <w:r>
        <w:rPr>
          <w:spacing w:val="-49"/>
        </w:rPr>
        <w:t> </w:t>
      </w:r>
      <w:r>
        <w:rPr>
          <w:rFonts w:ascii="宋体" w:hAnsi="宋体" w:cs="宋体" w:eastAsia="宋体" w:hint="default"/>
        </w:rPr>
        <w:t>1,035,000,000.00</w:t>
      </w:r>
      <w:r>
        <w:rPr>
          <w:rFonts w:ascii="宋体" w:hAnsi="宋体" w:cs="宋体" w:eastAsia="宋体" w:hint="default"/>
          <w:spacing w:val="-51"/>
        </w:rPr>
        <w:t> </w:t>
      </w:r>
      <w:r>
        <w:rPr>
          <w:spacing w:val="-5"/>
        </w:rPr>
        <w:t>元，主要经营业务为高端计算机</w:t>
      </w:r>
      <w:r>
        <w:rPr>
          <w:w w:val="100"/>
        </w:rPr>
        <w:t> </w:t>
      </w:r>
      <w:r>
        <w:rPr/>
        <w:t>的研发与销售、软件、技术服务等。本公司持有</w:t>
      </w:r>
      <w:r>
        <w:rPr>
          <w:spacing w:val="-54"/>
        </w:rPr>
        <w:t> </w:t>
      </w:r>
      <w:r>
        <w:rPr>
          <w:rFonts w:ascii="宋体" w:hAnsi="宋体" w:cs="宋体" w:eastAsia="宋体" w:hint="default"/>
        </w:rPr>
        <w:t>100%</w:t>
      </w:r>
      <w:r>
        <w:rPr/>
        <w:t>股份。</w:t>
      </w:r>
      <w:r>
        <w:rPr>
          <w:w w:val="100"/>
        </w:rPr>
        <w:t> </w:t>
      </w:r>
      <w:r>
        <w:rPr/>
        <w:t>报告期末，江苏曙光信息合并口径总资产为</w:t>
      </w:r>
      <w:r>
        <w:rPr>
          <w:spacing w:val="-55"/>
        </w:rPr>
        <w:t> </w:t>
      </w:r>
      <w:r>
        <w:rPr>
          <w:rFonts w:ascii="宋体" w:hAnsi="宋体" w:cs="宋体" w:eastAsia="宋体" w:hint="default"/>
        </w:rPr>
        <w:t>872,282,350.87</w:t>
      </w:r>
      <w:r>
        <w:rPr>
          <w:rFonts w:ascii="宋体" w:hAnsi="宋体" w:cs="宋体" w:eastAsia="宋体" w:hint="default"/>
          <w:spacing w:val="-57"/>
        </w:rPr>
        <w:t> </w:t>
      </w:r>
      <w:r>
        <w:rPr/>
        <w:t>元，净资产为</w:t>
      </w:r>
      <w:r>
        <w:rPr>
          <w:spacing w:val="-55"/>
        </w:rPr>
        <w:t> </w:t>
      </w:r>
      <w:r>
        <w:rPr>
          <w:rFonts w:ascii="宋体" w:hAnsi="宋体" w:cs="宋体" w:eastAsia="宋体" w:hint="default"/>
        </w:rPr>
        <w:t>350,129,525.88</w:t>
      </w:r>
      <w:r>
        <w:rPr>
          <w:rFonts w:ascii="宋体" w:hAnsi="宋体" w:cs="宋体" w:eastAsia="宋体" w:hint="default"/>
          <w:spacing w:val="-57"/>
        </w:rPr>
        <w:t> </w:t>
      </w:r>
      <w:r>
        <w:rPr/>
        <w:t>元，</w:t>
      </w:r>
    </w:p>
    <w:p>
      <w:pPr>
        <w:pStyle w:val="BodyText"/>
        <w:spacing w:line="285" w:lineRule="auto" w:before="14"/>
        <w:ind w:left="138" w:right="0"/>
        <w:jc w:val="left"/>
      </w:pPr>
      <w:r>
        <w:rPr/>
        <w:t>报告期内营业收入</w:t>
      </w:r>
      <w:r>
        <w:rPr>
          <w:spacing w:val="-55"/>
        </w:rPr>
        <w:t> </w:t>
      </w:r>
      <w:r>
        <w:rPr>
          <w:rFonts w:ascii="宋体" w:hAnsi="宋体" w:cs="宋体" w:eastAsia="宋体" w:hint="default"/>
        </w:rPr>
        <w:t>1,303,662,453.12</w:t>
      </w:r>
      <w:r>
        <w:rPr>
          <w:rFonts w:ascii="宋体" w:hAnsi="宋体" w:cs="宋体" w:eastAsia="宋体" w:hint="default"/>
          <w:spacing w:val="-54"/>
        </w:rPr>
        <w:t> </w:t>
      </w:r>
      <w:r>
        <w:rPr/>
        <w:t>元，营业利润</w:t>
      </w:r>
      <w:r>
        <w:rPr>
          <w:spacing w:val="-57"/>
        </w:rPr>
        <w:t> </w:t>
      </w:r>
      <w:r>
        <w:rPr>
          <w:rFonts w:ascii="宋体" w:hAnsi="宋体" w:cs="宋体" w:eastAsia="宋体" w:hint="default"/>
        </w:rPr>
        <w:t>20,543,341.37</w:t>
      </w:r>
      <w:r>
        <w:rPr>
          <w:rFonts w:ascii="宋体" w:hAnsi="宋体" w:cs="宋体" w:eastAsia="宋体" w:hint="default"/>
          <w:spacing w:val="-57"/>
        </w:rPr>
        <w:t> </w:t>
      </w:r>
      <w:r>
        <w:rPr/>
        <w:t>元，净利润</w:t>
      </w:r>
      <w:r>
        <w:rPr>
          <w:spacing w:val="-54"/>
        </w:rPr>
        <w:t> </w:t>
      </w:r>
      <w:r>
        <w:rPr>
          <w:rFonts w:ascii="宋体" w:hAnsi="宋体" w:cs="宋体" w:eastAsia="宋体" w:hint="default"/>
        </w:rPr>
        <w:t>26,784,397.83</w:t>
      </w:r>
      <w:r>
        <w:rPr>
          <w:rFonts w:ascii="宋体" w:hAnsi="宋体" w:cs="宋体" w:eastAsia="宋体" w:hint="default"/>
          <w:w w:val="100"/>
        </w:rPr>
        <w:t> </w:t>
      </w:r>
      <w:r>
        <w:rPr/>
        <w:t>元。</w:t>
      </w:r>
    </w:p>
    <w:p>
      <w:pPr>
        <w:pStyle w:val="BodyText"/>
        <w:spacing w:line="240" w:lineRule="auto" w:before="11"/>
        <w:ind w:left="138" w:right="0"/>
        <w:jc w:val="left"/>
      </w:pPr>
      <w:r>
        <w:rPr>
          <w:rFonts w:ascii="宋体" w:hAnsi="宋体" w:cs="宋体" w:eastAsia="宋体" w:hint="default"/>
        </w:rPr>
        <w:t>6</w:t>
      </w:r>
      <w:r>
        <w:rPr/>
        <w:t>、曙光国际</w:t>
      </w:r>
    </w:p>
    <w:p>
      <w:pPr>
        <w:pStyle w:val="BodyText"/>
        <w:spacing w:line="285" w:lineRule="auto" w:before="52"/>
        <w:ind w:left="138" w:right="0"/>
        <w:jc w:val="left"/>
      </w:pPr>
      <w:r>
        <w:rPr/>
        <w:t>该公司成立于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3"/>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4"/>
        </w:rPr>
        <w:t> </w:t>
      </w:r>
      <w:r>
        <w:rPr/>
        <w:t>日，注册资本为</w:t>
      </w:r>
      <w:r>
        <w:rPr>
          <w:spacing w:val="-54"/>
        </w:rPr>
        <w:t> </w:t>
      </w:r>
      <w:r>
        <w:rPr>
          <w:rFonts w:ascii="宋体" w:hAnsi="宋体" w:cs="宋体" w:eastAsia="宋体" w:hint="default"/>
        </w:rPr>
        <w:t>1,500,000,000.00</w:t>
      </w:r>
      <w:r>
        <w:rPr>
          <w:rFonts w:ascii="宋体" w:hAnsi="宋体" w:cs="宋体" w:eastAsia="宋体" w:hint="default"/>
          <w:spacing w:val="-56"/>
        </w:rPr>
        <w:t> </w:t>
      </w:r>
      <w:r>
        <w:rPr/>
        <w:t>元，主要经营业务为高端计算机</w:t>
      </w:r>
      <w:r>
        <w:rPr>
          <w:w w:val="100"/>
        </w:rPr>
        <w:t> </w:t>
      </w:r>
      <w:r>
        <w:rPr>
          <w:spacing w:val="-2"/>
        </w:rPr>
        <w:t>的研发与销售、软件、技术服务等。本公司持有</w:t>
      </w:r>
      <w:r>
        <w:rPr>
          <w:spacing w:val="-3"/>
        </w:rPr>
        <w:t> </w:t>
      </w:r>
      <w:r>
        <w:rPr>
          <w:rFonts w:ascii="宋体" w:hAnsi="宋体" w:cs="宋体" w:eastAsia="宋体" w:hint="default"/>
          <w:spacing w:val="-2"/>
        </w:rPr>
        <w:t>100%</w:t>
      </w:r>
      <w:r>
        <w:rPr>
          <w:spacing w:val="-2"/>
        </w:rPr>
        <w:t>股份。</w:t>
      </w:r>
    </w:p>
    <w:p>
      <w:pPr>
        <w:pStyle w:val="BodyText"/>
        <w:spacing w:line="240" w:lineRule="auto" w:before="14"/>
        <w:ind w:left="138" w:right="0"/>
        <w:jc w:val="left"/>
      </w:pPr>
      <w:r>
        <w:rPr/>
        <w:t>报告期末，该公司总资产为</w:t>
      </w:r>
      <w:r>
        <w:rPr>
          <w:spacing w:val="-56"/>
        </w:rPr>
        <w:t> </w:t>
      </w:r>
      <w:r>
        <w:rPr>
          <w:rFonts w:ascii="宋体" w:hAnsi="宋体" w:cs="宋体" w:eastAsia="宋体" w:hint="default"/>
        </w:rPr>
        <w:t>2,485,491,312.57</w:t>
      </w:r>
      <w:r>
        <w:rPr>
          <w:rFonts w:ascii="宋体" w:hAnsi="宋体" w:cs="宋体" w:eastAsia="宋体" w:hint="default"/>
          <w:spacing w:val="-56"/>
        </w:rPr>
        <w:t> </w:t>
      </w:r>
      <w:r>
        <w:rPr/>
        <w:t>元，净资产为</w:t>
      </w:r>
      <w:r>
        <w:rPr>
          <w:spacing w:val="-56"/>
        </w:rPr>
        <w:t> </w:t>
      </w:r>
      <w:r>
        <w:rPr>
          <w:rFonts w:ascii="宋体" w:hAnsi="宋体" w:cs="宋体" w:eastAsia="宋体" w:hint="default"/>
        </w:rPr>
        <w:t>1,503,394,469.45</w:t>
      </w:r>
      <w:r>
        <w:rPr>
          <w:rFonts w:ascii="宋体" w:hAnsi="宋体" w:cs="宋体" w:eastAsia="宋体" w:hint="default"/>
          <w:spacing w:val="-55"/>
        </w:rPr>
        <w:t> </w:t>
      </w:r>
      <w:r>
        <w:rPr/>
        <w:t>元，报告期内营</w:t>
      </w:r>
    </w:p>
    <w:p>
      <w:pPr>
        <w:pStyle w:val="BodyText"/>
        <w:spacing w:line="240" w:lineRule="auto" w:before="51"/>
        <w:ind w:left="138" w:right="0"/>
        <w:jc w:val="left"/>
      </w:pPr>
      <w:r>
        <w:rPr/>
        <w:t>业收入</w:t>
      </w:r>
      <w:r>
        <w:rPr>
          <w:spacing w:val="-55"/>
        </w:rPr>
        <w:t> </w:t>
      </w:r>
      <w:r>
        <w:rPr>
          <w:rFonts w:ascii="宋体" w:hAnsi="宋体" w:cs="宋体" w:eastAsia="宋体" w:hint="default"/>
        </w:rPr>
        <w:t>2,149,294,060.13</w:t>
      </w:r>
      <w:r>
        <w:rPr>
          <w:rFonts w:ascii="宋体" w:hAnsi="宋体" w:cs="宋体" w:eastAsia="宋体" w:hint="default"/>
          <w:spacing w:val="-57"/>
        </w:rPr>
        <w:t> </w:t>
      </w:r>
      <w:r>
        <w:rPr/>
        <w:t>元，营业利润</w:t>
      </w:r>
      <w:r>
        <w:rPr>
          <w:spacing w:val="-55"/>
        </w:rPr>
        <w:t> </w:t>
      </w:r>
      <w:r>
        <w:rPr>
          <w:rFonts w:ascii="宋体" w:hAnsi="宋体" w:cs="宋体" w:eastAsia="宋体" w:hint="default"/>
        </w:rPr>
        <w:t>4,359,495.98</w:t>
      </w:r>
      <w:r>
        <w:rPr>
          <w:rFonts w:ascii="宋体" w:hAnsi="宋体" w:cs="宋体" w:eastAsia="宋体" w:hint="default"/>
          <w:spacing w:val="-55"/>
        </w:rPr>
        <w:t> </w:t>
      </w:r>
      <w:r>
        <w:rPr/>
        <w:t>元，净利润</w:t>
      </w:r>
      <w:r>
        <w:rPr>
          <w:spacing w:val="-55"/>
        </w:rPr>
        <w:t> </w:t>
      </w:r>
      <w:r>
        <w:rPr>
          <w:rFonts w:ascii="宋体" w:hAnsi="宋体" w:cs="宋体" w:eastAsia="宋体" w:hint="default"/>
        </w:rPr>
        <w:t>2,675,501.19</w:t>
      </w:r>
      <w:r>
        <w:rPr>
          <w:rFonts w:ascii="宋体" w:hAnsi="宋体" w:cs="宋体" w:eastAsia="宋体" w:hint="default"/>
          <w:spacing w:val="-54"/>
        </w:rPr>
        <w:t> </w:t>
      </w:r>
      <w:r>
        <w:rPr>
          <w:spacing w:val="-3"/>
        </w:rPr>
        <w:t>元。</w:t>
      </w:r>
      <w:r>
        <w:rPr/>
      </w:r>
    </w:p>
    <w:p>
      <w:pPr>
        <w:pStyle w:val="BodyText"/>
        <w:spacing w:line="240" w:lineRule="auto" w:before="51"/>
        <w:ind w:left="138" w:right="0"/>
        <w:jc w:val="left"/>
      </w:pPr>
      <w:r>
        <w:rPr>
          <w:rFonts w:ascii="宋体" w:hAnsi="宋体" w:cs="宋体" w:eastAsia="宋体" w:hint="default"/>
        </w:rPr>
        <w:t>7</w:t>
      </w:r>
      <w:r>
        <w:rPr/>
        <w:t>、海光信息</w:t>
      </w:r>
    </w:p>
    <w:p>
      <w:pPr>
        <w:pStyle w:val="BodyText"/>
        <w:spacing w:line="285" w:lineRule="auto" w:before="51"/>
        <w:ind w:left="138" w:right="139"/>
        <w:jc w:val="left"/>
      </w:pPr>
      <w:r>
        <w:rPr/>
        <w:t>该公司成立于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2"/>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日，注册资本为</w:t>
      </w:r>
      <w:r>
        <w:rPr>
          <w:spacing w:val="-53"/>
        </w:rPr>
        <w:t> </w:t>
      </w:r>
      <w:r>
        <w:rPr>
          <w:rFonts w:ascii="宋体" w:hAnsi="宋体" w:cs="宋体" w:eastAsia="宋体" w:hint="default"/>
        </w:rPr>
        <w:t>1,783,636,364.00</w:t>
      </w:r>
      <w:r>
        <w:rPr>
          <w:rFonts w:ascii="宋体" w:hAnsi="宋体" w:cs="宋体" w:eastAsia="宋体" w:hint="default"/>
          <w:spacing w:val="-55"/>
        </w:rPr>
        <w:t> </w:t>
      </w:r>
      <w:r>
        <w:rPr/>
        <w:t>元，主要经营业务为科学研究</w:t>
      </w:r>
      <w:r>
        <w:rPr>
          <w:w w:val="100"/>
        </w:rPr>
        <w:t> </w:t>
      </w:r>
      <w:r>
        <w:rPr/>
        <w:t>和技术服务等。本公司持有</w:t>
      </w:r>
      <w:r>
        <w:rPr>
          <w:spacing w:val="-56"/>
        </w:rPr>
        <w:t> </w:t>
      </w:r>
      <w:r>
        <w:rPr>
          <w:rFonts w:ascii="宋体" w:hAnsi="宋体" w:cs="宋体" w:eastAsia="宋体" w:hint="default"/>
        </w:rPr>
        <w:t>36.44%</w:t>
      </w:r>
      <w:r>
        <w:rPr/>
        <w:t>股份。</w:t>
      </w:r>
    </w:p>
    <w:p>
      <w:pPr>
        <w:pStyle w:val="BodyText"/>
        <w:spacing w:line="285" w:lineRule="auto" w:before="11"/>
        <w:ind w:left="138" w:right="130"/>
        <w:jc w:val="both"/>
      </w:pPr>
      <w:r>
        <w:rPr/>
        <w:t>报告期末，海光信息合并口径总资产为</w:t>
      </w:r>
      <w:r>
        <w:rPr>
          <w:spacing w:val="-55"/>
        </w:rPr>
        <w:t> </w:t>
      </w:r>
      <w:r>
        <w:rPr>
          <w:rFonts w:ascii="宋体" w:hAnsi="宋体" w:cs="宋体" w:eastAsia="宋体" w:hint="default"/>
        </w:rPr>
        <w:t>3,643,812,572.68</w:t>
      </w:r>
      <w:r>
        <w:rPr>
          <w:rFonts w:ascii="宋体" w:hAnsi="宋体" w:cs="宋体" w:eastAsia="宋体" w:hint="default"/>
          <w:spacing w:val="-55"/>
        </w:rPr>
        <w:t> </w:t>
      </w:r>
      <w:r>
        <w:rPr/>
        <w:t>元，净资产为</w:t>
      </w:r>
      <w:r>
        <w:rPr>
          <w:spacing w:val="-55"/>
        </w:rPr>
        <w:t> </w:t>
      </w:r>
      <w:r>
        <w:rPr>
          <w:rFonts w:ascii="宋体" w:hAnsi="宋体" w:cs="宋体" w:eastAsia="宋体" w:hint="default"/>
        </w:rPr>
        <w:t>2,743,013,529.20</w:t>
      </w:r>
      <w:r>
        <w:rPr>
          <w:rFonts w:ascii="宋体" w:hAnsi="宋体" w:cs="宋体" w:eastAsia="宋体" w:hint="default"/>
          <w:spacing w:val="-57"/>
        </w:rPr>
        <w:t> </w:t>
      </w:r>
      <w:r>
        <w:rPr/>
        <w:t>元，</w:t>
      </w:r>
      <w:r>
        <w:rPr>
          <w:w w:val="100"/>
        </w:rPr>
        <w:t> </w:t>
      </w:r>
      <w:r>
        <w:rPr>
          <w:spacing w:val="-2"/>
          <w:w w:val="100"/>
        </w:rPr>
        <w:t>报告期内营业收入</w:t>
      </w:r>
      <w:r>
        <w:rPr>
          <w:spacing w:val="-48"/>
          <w:w w:val="100"/>
        </w:rPr>
        <w:t> </w:t>
      </w:r>
      <w:r>
        <w:rPr>
          <w:rFonts w:ascii="宋体" w:hAnsi="宋体" w:cs="宋体" w:eastAsia="宋体" w:hint="default"/>
          <w:spacing w:val="-1"/>
          <w:w w:val="100"/>
        </w:rPr>
        <w:t>112,643,637.45</w:t>
      </w:r>
      <w:r>
        <w:rPr>
          <w:rFonts w:ascii="宋体" w:hAnsi="宋体" w:cs="宋体" w:eastAsia="宋体" w:hint="default"/>
          <w:spacing w:val="-50"/>
          <w:w w:val="100"/>
        </w:rPr>
        <w:t> </w:t>
      </w:r>
      <w:r>
        <w:rPr>
          <w:spacing w:val="-6"/>
          <w:w w:val="100"/>
        </w:rPr>
        <w:t>元，营业利润</w:t>
      </w:r>
      <w:r>
        <w:rPr>
          <w:rFonts w:ascii="宋体" w:hAnsi="宋体" w:cs="宋体" w:eastAsia="宋体" w:hint="default"/>
          <w:spacing w:val="-6"/>
          <w:w w:val="100"/>
        </w:rPr>
        <w:t>-36,478,993.50</w:t>
      </w:r>
      <w:r>
        <w:rPr>
          <w:rFonts w:ascii="宋体" w:hAnsi="宋体" w:cs="宋体" w:eastAsia="宋体" w:hint="default"/>
          <w:spacing w:val="-48"/>
          <w:w w:val="100"/>
        </w:rPr>
        <w:t> </w:t>
      </w:r>
      <w:r>
        <w:rPr>
          <w:spacing w:val="-7"/>
          <w:w w:val="100"/>
        </w:rPr>
        <w:t>元，净利润</w:t>
      </w:r>
      <w:r>
        <w:rPr>
          <w:rFonts w:ascii="宋体" w:hAnsi="宋体" w:cs="宋体" w:eastAsia="宋体" w:hint="default"/>
          <w:spacing w:val="-7"/>
          <w:w w:val="100"/>
        </w:rPr>
        <w:t>-35,706,585.07</w:t>
      </w:r>
      <w:r>
        <w:rPr>
          <w:rFonts w:ascii="宋体" w:hAnsi="宋体" w:cs="宋体" w:eastAsia="宋体" w:hint="default"/>
          <w:spacing w:val="-50"/>
          <w:w w:val="100"/>
        </w:rPr>
        <w:t> </w:t>
      </w:r>
      <w:r>
        <w:rPr>
          <w:w w:val="100"/>
        </w:rPr>
        <w:t>元。</w:t>
      </w:r>
      <w:r>
        <w:rPr>
          <w:spacing w:val="-103"/>
          <w:w w:val="100"/>
        </w:rPr>
        <w:t> </w:t>
      </w:r>
      <w:r>
        <w:rPr>
          <w:rFonts w:ascii="宋体" w:hAnsi="宋体" w:cs="宋体" w:eastAsia="宋体" w:hint="default"/>
        </w:rPr>
        <w:t>8</w:t>
      </w:r>
      <w:r>
        <w:rPr/>
        <w:t>、中科可控</w:t>
      </w:r>
    </w:p>
    <w:p>
      <w:pPr>
        <w:pStyle w:val="BodyText"/>
        <w:spacing w:line="285" w:lineRule="auto" w:before="12"/>
        <w:ind w:left="138" w:right="139"/>
        <w:jc w:val="left"/>
      </w:pPr>
      <w:r>
        <w:rPr/>
        <w:t>该公司成立于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日，注册资本为</w:t>
      </w:r>
      <w:r>
        <w:rPr>
          <w:spacing w:val="-53"/>
        </w:rPr>
        <w:t> </w:t>
      </w:r>
      <w:r>
        <w:rPr>
          <w:rFonts w:ascii="宋体" w:hAnsi="宋体" w:cs="宋体" w:eastAsia="宋体" w:hint="default"/>
        </w:rPr>
        <w:t>1,000,000,000.00</w:t>
      </w:r>
      <w:r>
        <w:rPr>
          <w:rFonts w:ascii="宋体" w:hAnsi="宋体" w:cs="宋体" w:eastAsia="宋体" w:hint="default"/>
          <w:spacing w:val="-55"/>
        </w:rPr>
        <w:t> </w:t>
      </w:r>
      <w:r>
        <w:rPr/>
        <w:t>元，主要经营业务为高端计算</w:t>
      </w:r>
      <w:r>
        <w:rPr>
          <w:w w:val="100"/>
        </w:rPr>
        <w:t> </w:t>
      </w:r>
      <w:r>
        <w:rPr/>
        <w:t>机的研发与销售、软件、技术服务等。本公司持有</w:t>
      </w:r>
      <w:r>
        <w:rPr>
          <w:spacing w:val="-57"/>
        </w:rPr>
        <w:t> </w:t>
      </w:r>
      <w:r>
        <w:rPr>
          <w:rFonts w:ascii="宋体" w:hAnsi="宋体" w:cs="宋体" w:eastAsia="宋体" w:hint="default"/>
        </w:rPr>
        <w:t>30%</w:t>
      </w:r>
      <w:r>
        <w:rPr/>
        <w:t>股份。</w:t>
      </w:r>
    </w:p>
    <w:p>
      <w:pPr>
        <w:spacing w:after="0" w:line="285"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88" w:lineRule="auto" w:before="36"/>
        <w:ind w:left="138" w:right="140"/>
        <w:jc w:val="left"/>
      </w:pPr>
      <w:r>
        <w:rPr/>
        <w:t>报告期末，该公司总资产为</w:t>
      </w:r>
      <w:r>
        <w:rPr>
          <w:spacing w:val="-55"/>
        </w:rPr>
        <w:t> </w:t>
      </w:r>
      <w:r>
        <w:rPr>
          <w:rFonts w:ascii="宋体" w:hAnsi="宋体" w:cs="宋体" w:eastAsia="宋体" w:hint="default"/>
        </w:rPr>
        <w:t>1,322,943,084.03</w:t>
      </w:r>
      <w:r>
        <w:rPr>
          <w:rFonts w:ascii="宋体" w:hAnsi="宋体" w:cs="宋体" w:eastAsia="宋体" w:hint="default"/>
          <w:spacing w:val="-55"/>
        </w:rPr>
        <w:t> </w:t>
      </w:r>
      <w:r>
        <w:rPr/>
        <w:t>元，净资产为</w:t>
      </w:r>
      <w:r>
        <w:rPr>
          <w:spacing w:val="-55"/>
        </w:rPr>
        <w:t> </w:t>
      </w:r>
      <w:r>
        <w:rPr>
          <w:rFonts w:ascii="宋体" w:hAnsi="宋体" w:cs="宋体" w:eastAsia="宋体" w:hint="default"/>
        </w:rPr>
        <w:t>887,198,939.37</w:t>
      </w:r>
      <w:r>
        <w:rPr>
          <w:rFonts w:ascii="宋体" w:hAnsi="宋体" w:cs="宋体" w:eastAsia="宋体" w:hint="default"/>
          <w:spacing w:val="-57"/>
        </w:rPr>
        <w:t> </w:t>
      </w:r>
      <w:r>
        <w:rPr/>
        <w:t>元，报告期内营业</w:t>
      </w:r>
      <w:r>
        <w:rPr>
          <w:w w:val="100"/>
        </w:rPr>
        <w:t> </w:t>
      </w:r>
      <w:r>
        <w:rPr/>
        <w:t>收入</w:t>
      </w:r>
      <w:r>
        <w:rPr>
          <w:spacing w:val="-55"/>
        </w:rPr>
        <w:t> </w:t>
      </w:r>
      <w:r>
        <w:rPr>
          <w:rFonts w:ascii="宋体" w:hAnsi="宋体" w:cs="宋体" w:eastAsia="宋体" w:hint="default"/>
        </w:rPr>
        <w:t>400</w:t>
      </w:r>
      <w:r>
        <w:rPr>
          <w:rFonts w:ascii="宋体" w:hAnsi="宋体" w:cs="宋体" w:eastAsia="宋体" w:hint="default"/>
          <w:spacing w:val="-55"/>
        </w:rPr>
        <w:t> </w:t>
      </w:r>
      <w:r>
        <w:rPr/>
        <w:t>元，营业利润</w:t>
      </w:r>
      <w:r>
        <w:rPr>
          <w:rFonts w:ascii="宋体" w:hAnsi="宋体" w:cs="宋体" w:eastAsia="宋体" w:hint="default"/>
        </w:rPr>
        <w:t>-10,376,809.81</w:t>
      </w:r>
      <w:r>
        <w:rPr>
          <w:rFonts w:ascii="宋体" w:hAnsi="宋体" w:cs="宋体" w:eastAsia="宋体" w:hint="default"/>
          <w:spacing w:val="-55"/>
        </w:rPr>
        <w:t> </w:t>
      </w:r>
      <w:r>
        <w:rPr/>
        <w:t>元，净利润</w:t>
      </w:r>
      <w:r>
        <w:rPr>
          <w:rFonts w:ascii="宋体" w:hAnsi="宋体" w:cs="宋体" w:eastAsia="宋体" w:hint="default"/>
        </w:rPr>
        <w:t>-10,172,119.81</w:t>
      </w:r>
      <w:r>
        <w:rPr>
          <w:rFonts w:ascii="宋体" w:hAnsi="宋体" w:cs="宋体" w:eastAsia="宋体" w:hint="default"/>
          <w:spacing w:val="-57"/>
        </w:rPr>
        <w:t> </w:t>
      </w:r>
      <w:r>
        <w:rPr/>
        <w:t>元。</w:t>
      </w:r>
    </w:p>
    <w:p>
      <w:pPr>
        <w:spacing w:line="240" w:lineRule="auto" w:before="0"/>
        <w:rPr>
          <w:rFonts w:ascii="宋体" w:hAnsi="宋体" w:cs="宋体" w:eastAsia="宋体" w:hint="default"/>
          <w:sz w:val="20"/>
          <w:szCs w:val="20"/>
        </w:rPr>
      </w:pPr>
    </w:p>
    <w:p>
      <w:pPr>
        <w:pStyle w:val="Heading2"/>
        <w:spacing w:line="240" w:lineRule="auto" w:before="134"/>
        <w:ind w:left="138" w:right="0"/>
        <w:jc w:val="both"/>
        <w:rPr>
          <w:b w:val="0"/>
          <w:bCs w:val="0"/>
        </w:rPr>
      </w:pPr>
      <w:r>
        <w:rPr>
          <w:rFonts w:ascii="宋体" w:hAnsi="宋体" w:cs="宋体" w:eastAsia="宋体" w:hint="default"/>
        </w:rPr>
        <w:t>(</w:t>
      </w:r>
      <w:r>
        <w:rPr/>
        <w:t>八</w:t>
      </w:r>
      <w:r>
        <w:rPr>
          <w:rFonts w:ascii="宋体" w:hAnsi="宋体" w:cs="宋体" w:eastAsia="宋体" w:hint="default"/>
        </w:rPr>
        <w:t>)</w:t>
      </w:r>
      <w:r>
        <w:rPr/>
        <w:t>公司控制的结构化主体情况</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90" w:lineRule="auto" w:before="0"/>
        <w:ind w:left="138" w:right="3467"/>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rPr>
        <w:t>(</w:t>
      </w:r>
      <w:r>
        <w:rPr/>
        <w:t>一</w:t>
      </w:r>
      <w:r>
        <w:rPr>
          <w:rFonts w:ascii="宋体" w:hAnsi="宋体" w:cs="宋体" w:eastAsia="宋体" w:hint="default"/>
        </w:rPr>
        <w:t>)</w:t>
      </w:r>
      <w:r>
        <w:rPr/>
        <w:t>行业格局和趋势</w:t>
      </w:r>
      <w:r>
        <w:rPr>
          <w:b w:val="0"/>
          <w:bCs w:val="0"/>
        </w:rPr>
      </w:r>
    </w:p>
    <w:p>
      <w:pPr>
        <w:pStyle w:val="BodyText"/>
        <w:tabs>
          <w:tab w:pos="980" w:val="left" w:leader="none"/>
        </w:tabs>
        <w:spacing w:line="240" w:lineRule="auto" w:before="12"/>
        <w:ind w:left="138" w:right="7283"/>
        <w:jc w:val="left"/>
      </w:pPr>
      <w:r>
        <w:rPr>
          <w:spacing w:val="-1"/>
        </w:rPr>
        <w:t>√适用</w:t>
        <w:tab/>
      </w:r>
      <w:r>
        <w:rPr>
          <w:spacing w:val="-2"/>
        </w:rPr>
        <w:t>□不适用</w:t>
      </w:r>
      <w:r>
        <w:rPr>
          <w:spacing w:val="-99"/>
        </w:rPr>
        <w:t> </w:t>
      </w:r>
      <w:r>
        <w:rPr>
          <w:spacing w:val="-99"/>
        </w:rPr>
      </w:r>
      <w:r>
        <w:rPr>
          <w:rFonts w:ascii="宋体" w:hAnsi="宋体" w:cs="宋体" w:eastAsia="宋体" w:hint="default"/>
        </w:rPr>
        <w:t>1</w:t>
      </w:r>
      <w:r>
        <w:rPr/>
        <w:t>、行业竞争格局</w:t>
      </w:r>
    </w:p>
    <w:p>
      <w:pPr>
        <w:pStyle w:val="BodyText"/>
        <w:spacing w:line="285" w:lineRule="auto" w:before="52"/>
        <w:ind w:left="138" w:right="137" w:firstLine="419"/>
        <w:jc w:val="both"/>
      </w:pPr>
      <w:r>
        <w:rPr>
          <w:spacing w:val="-2"/>
        </w:rPr>
        <w:t>在高端计算机领域，市场中参与竞争的企业主要有：戴尔、联想、华为等，其中本土厂商的</w:t>
      </w:r>
      <w:r>
        <w:rPr>
          <w:w w:val="100"/>
        </w:rPr>
        <w:t> </w:t>
      </w:r>
      <w:r>
        <w:rPr/>
        <w:t>市场份额呈持续上升趋势。</w:t>
      </w:r>
    </w:p>
    <w:p>
      <w:pPr>
        <w:pStyle w:val="BodyText"/>
        <w:spacing w:line="285" w:lineRule="auto" w:before="11"/>
        <w:ind w:left="138" w:right="190" w:firstLine="419"/>
        <w:jc w:val="both"/>
      </w:pPr>
      <w:r>
        <w:rPr>
          <w:spacing w:val="-2"/>
        </w:rPr>
        <w:t>在存储领域，</w:t>
      </w:r>
      <w:r>
        <w:rPr>
          <w:rFonts w:ascii="宋体" w:hAnsi="宋体" w:cs="宋体" w:eastAsia="宋体" w:hint="default"/>
          <w:spacing w:val="-2"/>
        </w:rPr>
        <w:t>EMC</w:t>
      </w:r>
      <w:r>
        <w:rPr>
          <w:rFonts w:ascii="宋体" w:hAnsi="宋体" w:cs="宋体" w:eastAsia="宋体" w:hint="default"/>
          <w:spacing w:val="4"/>
        </w:rPr>
        <w:t> </w:t>
      </w:r>
      <w:r>
        <w:rPr>
          <w:spacing w:val="-2"/>
        </w:rPr>
        <w:t>等跨国企业占有中国市场份额相对较高，但国内品牌市场增长较快，品牌</w:t>
      </w:r>
      <w:r>
        <w:rPr>
          <w:w w:val="100"/>
        </w:rPr>
        <w:t> </w:t>
      </w:r>
      <w:r>
        <w:rPr/>
        <w:t>差距不断缩小。</w:t>
      </w:r>
    </w:p>
    <w:p>
      <w:pPr>
        <w:pStyle w:val="BodyText"/>
        <w:spacing w:line="285" w:lineRule="auto" w:before="14"/>
        <w:ind w:left="138" w:right="137" w:firstLine="419"/>
        <w:jc w:val="both"/>
      </w:pPr>
      <w:r>
        <w:rPr>
          <w:spacing w:val="-2"/>
        </w:rPr>
        <w:t>在软件、系统集成与技术服务领域，市场竞争较为分散，并未形成由少数厂商主导的市场格</w:t>
      </w:r>
      <w:r>
        <w:rPr>
          <w:w w:val="100"/>
        </w:rPr>
        <w:t> </w:t>
      </w:r>
      <w:r>
        <w:rPr>
          <w:spacing w:val="-2"/>
        </w:rPr>
        <w:t>局。随着云计算和大数据时代的到来，云服务业务发展较快，本公司在政务云和城市云领域布局</w:t>
      </w:r>
      <w:r>
        <w:rPr>
          <w:spacing w:val="-25"/>
        </w:rPr>
        <w:t> </w:t>
      </w:r>
      <w:r>
        <w:rPr>
          <w:spacing w:val="-25"/>
        </w:rPr>
      </w:r>
      <w:r>
        <w:rPr>
          <w:spacing w:val="-2"/>
        </w:rPr>
        <w:t>较早，优势明显，该领域有望成为公司潜在的未来业务的增长点。对政府、科学、安全、工业等</w:t>
      </w:r>
      <w:r>
        <w:rPr>
          <w:spacing w:val="-25"/>
        </w:rPr>
        <w:t> </w:t>
      </w:r>
      <w:r>
        <w:rPr>
          <w:spacing w:val="-25"/>
        </w:rPr>
      </w:r>
      <w:r>
        <w:rPr/>
        <w:t>四类大数据应用入手早、投入高、已形成较好基础。</w:t>
      </w:r>
    </w:p>
    <w:p>
      <w:pPr>
        <w:pStyle w:val="BodyText"/>
        <w:spacing w:line="240" w:lineRule="auto" w:before="11"/>
        <w:ind w:left="138" w:right="0"/>
        <w:jc w:val="both"/>
      </w:pPr>
      <w:r>
        <w:rPr>
          <w:rFonts w:ascii="宋体" w:hAnsi="宋体" w:cs="宋体" w:eastAsia="宋体" w:hint="default"/>
        </w:rPr>
        <w:t>2</w:t>
      </w:r>
      <w:r>
        <w:rPr/>
        <w:t>、发展趋势</w:t>
      </w:r>
    </w:p>
    <w:p>
      <w:pPr>
        <w:pStyle w:val="BodyText"/>
        <w:spacing w:line="240" w:lineRule="auto" w:before="54"/>
        <w:ind w:left="558" w:right="0"/>
        <w:jc w:val="left"/>
      </w:pPr>
      <w:r>
        <w:rPr/>
        <w:t>（</w:t>
      </w:r>
      <w:r>
        <w:rPr>
          <w:rFonts w:ascii="宋体" w:hAnsi="宋体" w:cs="宋体" w:eastAsia="宋体" w:hint="default"/>
        </w:rPr>
        <w:t>1</w:t>
      </w:r>
      <w:r>
        <w:rPr/>
        <w:t>）“大计算”时代来临</w:t>
      </w:r>
    </w:p>
    <w:p>
      <w:pPr>
        <w:pStyle w:val="BodyText"/>
        <w:spacing w:line="285" w:lineRule="auto" w:before="52"/>
        <w:ind w:left="138" w:right="127" w:firstLine="419"/>
        <w:jc w:val="both"/>
      </w:pPr>
      <w:r>
        <w:rPr>
          <w:w w:val="100"/>
        </w:rPr>
        <w:t>依据</w:t>
      </w:r>
      <w:r>
        <w:rPr>
          <w:spacing w:val="-56"/>
          <w:w w:val="100"/>
        </w:rPr>
        <w:t> </w:t>
      </w:r>
      <w:r>
        <w:rPr>
          <w:rFonts w:ascii="宋体" w:hAnsi="宋体" w:cs="宋体" w:eastAsia="宋体" w:hint="default"/>
          <w:spacing w:val="-1"/>
          <w:w w:val="100"/>
        </w:rPr>
        <w:t>Gartner</w:t>
      </w:r>
      <w:r>
        <w:rPr>
          <w:rFonts w:ascii="宋体" w:hAnsi="宋体" w:cs="宋体" w:eastAsia="宋体" w:hint="default"/>
          <w:spacing w:val="-57"/>
          <w:w w:val="100"/>
        </w:rPr>
        <w:t> </w:t>
      </w:r>
      <w:r>
        <w:rPr>
          <w:spacing w:val="-28"/>
          <w:w w:val="100"/>
        </w:rPr>
        <w:t>预测，到</w:t>
      </w:r>
      <w:r>
        <w:rPr>
          <w:spacing w:val="-58"/>
          <w:w w:val="100"/>
        </w:rPr>
        <w:t> </w:t>
      </w:r>
      <w:r>
        <w:rPr>
          <w:rFonts w:ascii="宋体" w:hAnsi="宋体" w:cs="宋体" w:eastAsia="宋体" w:hint="default"/>
          <w:spacing w:val="-1"/>
          <w:w w:val="100"/>
        </w:rPr>
        <w:t>2020</w:t>
      </w:r>
      <w:r>
        <w:rPr>
          <w:rFonts w:ascii="宋体" w:hAnsi="宋体" w:cs="宋体" w:eastAsia="宋体" w:hint="default"/>
          <w:spacing w:val="-57"/>
          <w:w w:val="100"/>
        </w:rPr>
        <w:t> </w:t>
      </w:r>
      <w:r>
        <w:rPr>
          <w:spacing w:val="-2"/>
          <w:w w:val="100"/>
        </w:rPr>
        <w:t>年全球数据总量将达</w:t>
      </w:r>
      <w:r>
        <w:rPr>
          <w:spacing w:val="-56"/>
          <w:w w:val="100"/>
        </w:rPr>
        <w:t> </w:t>
      </w:r>
      <w:r>
        <w:rPr>
          <w:rFonts w:ascii="宋体" w:hAnsi="宋体" w:cs="宋体" w:eastAsia="宋体" w:hint="default"/>
          <w:spacing w:val="-10"/>
          <w:w w:val="100"/>
        </w:rPr>
        <w:t>35,000EB</w:t>
      </w:r>
      <w:r>
        <w:rPr>
          <w:spacing w:val="-10"/>
          <w:w w:val="100"/>
        </w:rPr>
        <w:t>，相当于</w:t>
      </w:r>
      <w:r>
        <w:rPr>
          <w:spacing w:val="-57"/>
          <w:w w:val="100"/>
        </w:rPr>
        <w:t> </w:t>
      </w:r>
      <w:r>
        <w:rPr>
          <w:rFonts w:ascii="宋体" w:hAnsi="宋体" w:cs="宋体" w:eastAsia="宋体" w:hint="default"/>
          <w:w w:val="100"/>
        </w:rPr>
        <w:t>80</w:t>
      </w:r>
      <w:r>
        <w:rPr>
          <w:rFonts w:ascii="宋体" w:hAnsi="宋体" w:cs="宋体" w:eastAsia="宋体" w:hint="default"/>
          <w:spacing w:val="-59"/>
          <w:w w:val="100"/>
        </w:rPr>
        <w:t> </w:t>
      </w:r>
      <w:r>
        <w:rPr>
          <w:w w:val="100"/>
        </w:rPr>
        <w:t>亿块</w:t>
      </w:r>
      <w:r>
        <w:rPr>
          <w:spacing w:val="-58"/>
          <w:w w:val="100"/>
        </w:rPr>
        <w:t> </w:t>
      </w:r>
      <w:r>
        <w:rPr>
          <w:rFonts w:ascii="宋体" w:hAnsi="宋体" w:cs="宋体" w:eastAsia="宋体" w:hint="default"/>
          <w:w w:val="100"/>
        </w:rPr>
        <w:t>4TB</w:t>
      </w:r>
      <w:r>
        <w:rPr>
          <w:rFonts w:ascii="宋体" w:hAnsi="宋体" w:cs="宋体" w:eastAsia="宋体" w:hint="default"/>
          <w:spacing w:val="-59"/>
          <w:w w:val="100"/>
        </w:rPr>
        <w:t> </w:t>
      </w:r>
      <w:r>
        <w:rPr>
          <w:spacing w:val="-1"/>
          <w:w w:val="100"/>
        </w:rPr>
        <w:t>硬盘的容量，</w:t>
      </w:r>
      <w:r>
        <w:rPr>
          <w:w w:val="100"/>
        </w:rPr>
        <w:t> </w:t>
      </w:r>
      <w:r>
        <w:rPr>
          <w:spacing w:val="-2"/>
        </w:rPr>
        <w:t>面对持续产生的、不同结构类型的海量数据，传统的计算技术已渐显疲态。随着数百亿个设备即</w:t>
      </w:r>
      <w:r>
        <w:rPr>
          <w:spacing w:val="-25"/>
        </w:rPr>
        <w:t> </w:t>
      </w:r>
      <w:r>
        <w:rPr>
          <w:spacing w:val="-25"/>
        </w:rPr>
      </w:r>
      <w:r>
        <w:rPr>
          <w:spacing w:val="-2"/>
        </w:rPr>
        <w:t>将接入互联网，对计算技术的要求越来越高，不仅要算得快，还要算得好，算得稳，算得多，并</w:t>
      </w:r>
      <w:r>
        <w:rPr>
          <w:spacing w:val="-25"/>
        </w:rPr>
        <w:t> </w:t>
      </w:r>
      <w:r>
        <w:rPr>
          <w:spacing w:val="-25"/>
        </w:rPr>
      </w:r>
      <w:r>
        <w:rPr/>
        <w:t>可以节省能源。一批面向未来的先进计算技术与产品如</w:t>
      </w:r>
      <w:r>
        <w:rPr>
          <w:spacing w:val="-54"/>
        </w:rPr>
        <w:t> </w:t>
      </w:r>
      <w:r>
        <w:rPr>
          <w:rFonts w:ascii="宋体" w:hAnsi="宋体" w:cs="宋体" w:eastAsia="宋体" w:hint="default"/>
        </w:rPr>
        <w:t>E</w:t>
      </w:r>
      <w:r>
        <w:rPr>
          <w:rFonts w:ascii="宋体" w:hAnsi="宋体" w:cs="宋体" w:eastAsia="宋体" w:hint="default"/>
          <w:spacing w:val="-56"/>
        </w:rPr>
        <w:t> </w:t>
      </w:r>
      <w:r>
        <w:rPr/>
        <w:t>级计算、异构计算、量子计算、认知计</w:t>
      </w:r>
      <w:r>
        <w:rPr>
          <w:w w:val="100"/>
        </w:rPr>
        <w:t> </w:t>
      </w:r>
      <w:r>
        <w:rPr/>
        <w:t>算、类脑计算等，正纷至沓来，不断刷新人们对计算的认知。</w:t>
      </w:r>
    </w:p>
    <w:p>
      <w:pPr>
        <w:pStyle w:val="BodyText"/>
        <w:spacing w:line="285" w:lineRule="auto" w:before="14"/>
        <w:ind w:left="558" w:right="0"/>
        <w:jc w:val="left"/>
      </w:pPr>
      <w:r>
        <w:rPr/>
        <w:t>（</w:t>
      </w:r>
      <w:r>
        <w:rPr>
          <w:rFonts w:ascii="宋体" w:hAnsi="宋体" w:cs="宋体" w:eastAsia="宋体" w:hint="default"/>
        </w:rPr>
        <w:t>2</w:t>
      </w:r>
      <w:r>
        <w:rPr/>
        <w:t>）“先进计算”需求强劲</w:t>
      </w:r>
      <w:r>
        <w:rPr>
          <w:w w:val="100"/>
        </w:rPr>
        <w:t> </w:t>
      </w:r>
      <w:r>
        <w:rPr>
          <w:spacing w:val="-7"/>
        </w:rPr>
        <w:t>先进计算是指融合计算、存储、网络、控制等技术，构建新一代信息基础设施，实现人、机、</w:t>
      </w:r>
      <w:r>
        <w:rPr/>
      </w:r>
    </w:p>
    <w:p>
      <w:pPr>
        <w:pStyle w:val="BodyText"/>
        <w:spacing w:line="285" w:lineRule="auto" w:before="11"/>
        <w:ind w:left="138" w:right="137"/>
        <w:jc w:val="both"/>
      </w:pPr>
      <w:r>
        <w:rPr>
          <w:spacing w:val="-2"/>
        </w:rPr>
        <w:t>物的互联互通、信息共享和智能应用。其技术发展方向大致可以分为两类，一类是对现有技术和</w:t>
      </w:r>
      <w:r>
        <w:rPr>
          <w:spacing w:val="-25"/>
        </w:rPr>
        <w:t> </w:t>
      </w:r>
      <w:r>
        <w:rPr>
          <w:spacing w:val="-25"/>
        </w:rPr>
      </w:r>
      <w:r>
        <w:rPr/>
        <w:t>架构的不断优化升级，如</w:t>
      </w:r>
      <w:r>
        <w:rPr>
          <w:spacing w:val="-57"/>
        </w:rPr>
        <w:t> </w:t>
      </w:r>
      <w:r>
        <w:rPr>
          <w:rFonts w:ascii="宋体" w:hAnsi="宋体" w:cs="宋体" w:eastAsia="宋体" w:hint="default"/>
        </w:rPr>
        <w:t>E</w:t>
      </w:r>
      <w:r>
        <w:rPr>
          <w:rFonts w:ascii="宋体" w:hAnsi="宋体" w:cs="宋体" w:eastAsia="宋体" w:hint="default"/>
          <w:spacing w:val="-55"/>
        </w:rPr>
        <w:t> </w:t>
      </w:r>
      <w:r>
        <w:rPr/>
        <w:t>级超算、云计算、大数据计算、深度学习、人机物三元融合计算等，</w:t>
      </w:r>
      <w:r>
        <w:rPr>
          <w:w w:val="100"/>
        </w:rPr>
        <w:t> </w:t>
      </w:r>
      <w:r>
        <w:rPr>
          <w:spacing w:val="-2"/>
        </w:rPr>
        <w:t>另一类是对传统计算技术和架构的颠覆性创新，如超导量子计算、类脑计算、光子计算、新型变</w:t>
      </w:r>
      <w:r>
        <w:rPr>
          <w:spacing w:val="-25"/>
        </w:rPr>
        <w:t> </w:t>
      </w:r>
      <w:r>
        <w:rPr>
          <w:spacing w:val="-25"/>
        </w:rPr>
      </w:r>
      <w:r>
        <w:rPr>
          <w:spacing w:val="-2"/>
        </w:rPr>
        <w:t>革性器件等。先进计算涉及计算原理、材料、工艺、器件、系统、算法、网络架构、应用等多个</w:t>
      </w:r>
      <w:r>
        <w:rPr>
          <w:spacing w:val="-25"/>
        </w:rPr>
        <w:t> </w:t>
      </w:r>
      <w:r>
        <w:rPr>
          <w:spacing w:val="-25"/>
        </w:rPr>
      </w:r>
      <w:r>
        <w:rPr/>
        <w:t>领域，是新一代信息技术产业的核心和基石。</w:t>
      </w:r>
    </w:p>
    <w:p>
      <w:pPr>
        <w:spacing w:line="240" w:lineRule="auto" w:before="3"/>
        <w:rPr>
          <w:rFonts w:ascii="宋体" w:hAnsi="宋体" w:cs="宋体" w:eastAsia="宋体" w:hint="default"/>
          <w:sz w:val="26"/>
          <w:szCs w:val="26"/>
        </w:rPr>
      </w:pPr>
    </w:p>
    <w:p>
      <w:pPr>
        <w:pStyle w:val="Heading2"/>
        <w:spacing w:line="240" w:lineRule="auto" w:before="0"/>
        <w:ind w:left="138" w:right="0"/>
        <w:jc w:val="both"/>
        <w:rPr>
          <w:b w:val="0"/>
          <w:bCs w:val="0"/>
        </w:rPr>
      </w:pPr>
      <w:r>
        <w:rPr>
          <w:rFonts w:ascii="宋体" w:hAnsi="宋体" w:cs="宋体" w:eastAsia="宋体" w:hint="default"/>
        </w:rPr>
        <w:t>(</w:t>
      </w:r>
      <w:r>
        <w:rPr/>
        <w:t>二</w:t>
      </w:r>
      <w:r>
        <w:rPr>
          <w:rFonts w:ascii="宋体" w:hAnsi="宋体" w:cs="宋体" w:eastAsia="宋体" w:hint="default"/>
        </w:rPr>
        <w:t>)</w:t>
      </w:r>
      <w:r>
        <w:rPr/>
        <w:t>公司发展战略</w:t>
      </w:r>
      <w:r>
        <w:rPr>
          <w:b w:val="0"/>
          <w:bCs w:val="0"/>
        </w:rPr>
      </w:r>
    </w:p>
    <w:p>
      <w:pPr>
        <w:pStyle w:val="BodyText"/>
        <w:tabs>
          <w:tab w:pos="980" w:val="left" w:leader="none"/>
        </w:tabs>
        <w:spacing w:line="272" w:lineRule="exact" w:before="86"/>
        <w:ind w:left="558" w:right="137" w:hanging="420"/>
        <w:jc w:val="left"/>
      </w:pPr>
      <w:r>
        <w:rPr>
          <w:spacing w:val="-1"/>
        </w:rPr>
        <w:t>√适用</w:t>
        <w:tab/>
      </w:r>
      <w:r>
        <w:rPr>
          <w:spacing w:val="-2"/>
        </w:rPr>
        <w:t>□不适用</w:t>
      </w:r>
      <w:r>
        <w:rPr>
          <w:spacing w:val="-99"/>
        </w:rPr>
        <w:t> </w:t>
      </w:r>
      <w:r>
        <w:rPr>
          <w:spacing w:val="-99"/>
        </w:rPr>
      </w:r>
      <w:r>
        <w:rPr>
          <w:spacing w:val="-2"/>
        </w:rPr>
        <w:t>经过多年的努力，公司在高端计算机、存储等硬件领域已经成为国内市场主要供应商之一，</w:t>
      </w:r>
    </w:p>
    <w:p>
      <w:pPr>
        <w:pStyle w:val="BodyText"/>
        <w:spacing w:line="285" w:lineRule="auto" w:before="26"/>
        <w:ind w:left="138" w:right="137"/>
        <w:jc w:val="both"/>
      </w:pPr>
      <w:r>
        <w:rPr>
          <w:spacing w:val="-2"/>
        </w:rPr>
        <w:t>并形成了一套较为完善高效的研发、制造和质量管理体系。公司将坚定不移地以硬件研发制造为</w:t>
      </w:r>
      <w:r>
        <w:rPr>
          <w:spacing w:val="-25"/>
        </w:rPr>
        <w:t> </w:t>
      </w:r>
      <w:r>
        <w:rPr>
          <w:spacing w:val="-25"/>
        </w:rPr>
      </w:r>
      <w:r>
        <w:rPr>
          <w:spacing w:val="-2"/>
        </w:rPr>
        <w:t>基础、以发展自有软件和服务为重点，逐渐提升硬件产品的市场占有率，不断提高软件和服务产</w:t>
      </w:r>
      <w:r>
        <w:rPr>
          <w:spacing w:val="-25"/>
        </w:rPr>
        <w:t> </w:t>
      </w:r>
      <w:r>
        <w:rPr>
          <w:spacing w:val="-25"/>
        </w:rPr>
      </w:r>
      <w:r>
        <w:rPr/>
        <w:t>品在销售收入中的比重，持续改善企业盈利能力。</w:t>
      </w:r>
    </w:p>
    <w:p>
      <w:pPr>
        <w:pStyle w:val="BodyText"/>
        <w:spacing w:line="285" w:lineRule="auto" w:before="11"/>
        <w:ind w:left="558" w:right="0"/>
        <w:jc w:val="left"/>
        <w:rPr>
          <w:rFonts w:ascii="宋体" w:hAnsi="宋体" w:cs="宋体" w:eastAsia="宋体" w:hint="default"/>
        </w:rPr>
      </w:pPr>
      <w:r>
        <w:rPr>
          <w:rFonts w:ascii="宋体" w:hAnsi="宋体" w:cs="宋体" w:eastAsia="宋体" w:hint="default"/>
        </w:rPr>
        <w:t>1</w:t>
      </w:r>
      <w:r>
        <w:rPr/>
        <w:t>、“数据中国”战略</w:t>
      </w:r>
      <w:r>
        <w:rPr>
          <w:spacing w:val="-3"/>
          <w:w w:val="100"/>
        </w:rPr>
        <w:t> </w:t>
      </w:r>
      <w:r>
        <w:rPr>
          <w:spacing w:val="-2"/>
        </w:rPr>
        <w:t>在“互联网+”时代，社会各类数据所隐含的价值是未来信息化发展的核心驱动要素。</w:t>
      </w:r>
      <w:r>
        <w:rPr>
          <w:rFonts w:ascii="宋体" w:hAnsi="宋体" w:cs="宋体" w:eastAsia="宋体" w:hint="default"/>
          <w:spacing w:val="-2"/>
        </w:rPr>
        <w:t>2015</w:t>
      </w:r>
    </w:p>
    <w:p>
      <w:pPr>
        <w:pStyle w:val="BodyText"/>
        <w:spacing w:line="240" w:lineRule="auto" w:before="11"/>
        <w:ind w:left="138" w:right="0"/>
        <w:jc w:val="both"/>
      </w:pPr>
      <w:r>
        <w:rPr/>
        <w:t>年</w:t>
      </w:r>
      <w:r>
        <w:rPr>
          <w:spacing w:val="-56"/>
        </w:rPr>
        <w:t> </w:t>
      </w:r>
      <w:r>
        <w:rPr>
          <w:rFonts w:ascii="宋体" w:hAnsi="宋体" w:cs="宋体" w:eastAsia="宋体" w:hint="default"/>
        </w:rPr>
        <w:t>3</w:t>
      </w:r>
      <w:r>
        <w:rPr>
          <w:rFonts w:ascii="宋体" w:hAnsi="宋体" w:cs="宋体" w:eastAsia="宋体" w:hint="default"/>
          <w:spacing w:val="-56"/>
        </w:rPr>
        <w:t> </w:t>
      </w:r>
      <w:r>
        <w:rPr/>
        <w:t>月，公司提出了“数据中国”战略，其目标是要实现数据的感知、存储、整合、分析，真正</w:t>
      </w:r>
    </w:p>
    <w:p>
      <w:pPr>
        <w:spacing w:after="0" w:line="240" w:lineRule="auto"/>
        <w:jc w:val="both"/>
        <w:sectPr>
          <w:footerReference w:type="default" r:id="rId15"/>
          <w:pgSz w:w="11910" w:h="16840"/>
          <w:pgMar w:footer="1195" w:header="880" w:top="1120" w:bottom="1380" w:left="1660" w:right="1140"/>
          <w:pgNumType w:start="24"/>
        </w:sectPr>
      </w:pPr>
    </w:p>
    <w:p>
      <w:pPr>
        <w:spacing w:line="240" w:lineRule="auto" w:before="4"/>
        <w:rPr>
          <w:rFonts w:ascii="宋体" w:hAnsi="宋体" w:cs="宋体" w:eastAsia="宋体" w:hint="default"/>
          <w:sz w:val="25"/>
          <w:szCs w:val="25"/>
        </w:rPr>
      </w:pPr>
    </w:p>
    <w:p>
      <w:pPr>
        <w:pStyle w:val="BodyText"/>
        <w:spacing w:line="288" w:lineRule="auto" w:before="36"/>
        <w:ind w:left="138" w:right="217"/>
        <w:jc w:val="both"/>
      </w:pPr>
      <w:r>
        <w:rPr>
          <w:spacing w:val="-2"/>
        </w:rPr>
        <w:t>打破数据阻隔，实现数据互联互通；其实现路径是通过建设“百城百行”云数据中心，打造覆盖</w:t>
      </w:r>
      <w:r>
        <w:rPr>
          <w:spacing w:val="-25"/>
        </w:rPr>
        <w:t> </w:t>
      </w:r>
      <w:r>
        <w:rPr>
          <w:spacing w:val="-25"/>
        </w:rPr>
      </w:r>
      <w:r>
        <w:rPr/>
        <w:t>中国的云数据网络，实现“让全社会共享数据价值”的愿景。</w:t>
      </w:r>
    </w:p>
    <w:p>
      <w:pPr>
        <w:pStyle w:val="BodyText"/>
        <w:spacing w:line="285" w:lineRule="auto" w:before="9"/>
        <w:ind w:left="138" w:right="217" w:firstLine="419"/>
        <w:jc w:val="both"/>
      </w:pPr>
      <w:r>
        <w:rPr>
          <w:spacing w:val="-2"/>
        </w:rPr>
        <w:t>“数据中国”战略的提出，实现了公司由传统的“设备供应商”向“综合信息系统服务供应</w:t>
      </w:r>
      <w:r>
        <w:rPr>
          <w:w w:val="100"/>
        </w:rPr>
        <w:t> </w:t>
      </w:r>
      <w:r>
        <w:rPr/>
        <w:t>商”的跨越，也代表了公司云数据业务由“服务供应商”向“数据供应商”进一步发展提升。</w:t>
      </w:r>
    </w:p>
    <w:p>
      <w:pPr>
        <w:pStyle w:val="BodyText"/>
        <w:spacing w:line="285" w:lineRule="auto" w:before="11"/>
        <w:ind w:left="558" w:right="96"/>
        <w:jc w:val="left"/>
      </w:pPr>
      <w:r>
        <w:rPr>
          <w:rFonts w:ascii="宋体" w:hAnsi="宋体" w:cs="宋体" w:eastAsia="宋体" w:hint="default"/>
        </w:rPr>
        <w:t>(1)</w:t>
      </w:r>
      <w:r>
        <w:rPr>
          <w:rFonts w:ascii="宋体" w:hAnsi="宋体" w:cs="宋体" w:eastAsia="宋体" w:hint="default"/>
          <w:spacing w:val="-2"/>
        </w:rPr>
        <w:t> </w:t>
      </w:r>
      <w:r>
        <w:rPr/>
        <w:t>“大计算”是“数据中国”战略的硬件基石</w:t>
      </w:r>
      <w:r>
        <w:rPr>
          <w:w w:val="100"/>
        </w:rPr>
        <w:t> </w:t>
      </w:r>
      <w:r>
        <w:rPr>
          <w:spacing w:val="-7"/>
          <w:w w:val="100"/>
        </w:rPr>
        <w:t>公司一直致力于推动计算科技的持续创新，并在先进计算领域展开全面布局。如高性能计算，</w:t>
      </w:r>
    </w:p>
    <w:p>
      <w:pPr>
        <w:pStyle w:val="BodyText"/>
        <w:spacing w:line="285" w:lineRule="auto" w:before="11"/>
        <w:ind w:left="138" w:right="208"/>
        <w:jc w:val="both"/>
      </w:pPr>
      <w:r>
        <w:rPr/>
        <w:t>公司正在全力攻克</w:t>
      </w:r>
      <w:r>
        <w:rPr>
          <w:spacing w:val="-53"/>
        </w:rPr>
        <w:t> </w:t>
      </w:r>
      <w:r>
        <w:rPr>
          <w:rFonts w:ascii="宋体" w:hAnsi="宋体" w:cs="宋体" w:eastAsia="宋体" w:hint="default"/>
        </w:rPr>
        <w:t>E</w:t>
      </w:r>
      <w:r>
        <w:rPr>
          <w:rFonts w:ascii="宋体" w:hAnsi="宋体" w:cs="宋体" w:eastAsia="宋体" w:hint="default"/>
          <w:spacing w:val="-55"/>
        </w:rPr>
        <w:t> </w:t>
      </w:r>
      <w:r>
        <w:rPr/>
        <w:t>级计算在功耗、性能、体系结构等方面面临的世界性难题；在云计算领域，</w:t>
      </w:r>
      <w:r>
        <w:rPr>
          <w:w w:val="100"/>
        </w:rPr>
        <w:t> </w:t>
      </w:r>
      <w:r>
        <w:rPr/>
        <w:t>公司自</w:t>
      </w:r>
      <w:r>
        <w:rPr>
          <w:spacing w:val="-21"/>
        </w:rPr>
        <w:t> </w:t>
      </w:r>
      <w:r>
        <w:rPr>
          <w:rFonts w:ascii="宋体" w:hAnsi="宋体" w:cs="宋体" w:eastAsia="宋体" w:hint="default"/>
        </w:rPr>
        <w:t>2009</w:t>
      </w:r>
      <w:r>
        <w:rPr>
          <w:rFonts w:ascii="宋体" w:hAnsi="宋体" w:cs="宋体" w:eastAsia="宋体" w:hint="default"/>
          <w:spacing w:val="-21"/>
        </w:rPr>
        <w:t> </w:t>
      </w:r>
      <w:r>
        <w:rPr>
          <w:spacing w:val="-5"/>
        </w:rPr>
        <w:t>年开始布局城市云服务网络，支撑地方的政务信息化和智慧城市应用；在人工智能计</w:t>
      </w:r>
      <w:r>
        <w:rPr>
          <w:spacing w:val="-90"/>
        </w:rPr>
        <w:t> </w:t>
      </w:r>
      <w:r>
        <w:rPr>
          <w:spacing w:val="-90"/>
        </w:rPr>
      </w:r>
      <w:r>
        <w:rPr>
          <w:spacing w:val="-6"/>
        </w:rPr>
        <w:t>算领域，公司已打造出完整的人工智能计算产品线，支持适用于不同应用场景的多种芯片。同时，</w:t>
      </w:r>
      <w:r>
        <w:rPr>
          <w:spacing w:val="-54"/>
        </w:rPr>
        <w:t> </w:t>
      </w:r>
      <w:r>
        <w:rPr>
          <w:spacing w:val="-54"/>
        </w:rPr>
      </w:r>
      <w:r>
        <w:rPr/>
        <w:t>公司正在大力促进高性能计算、大数据、云计算和深度学习等多元计算模式的深入融合。</w:t>
      </w:r>
    </w:p>
    <w:p>
      <w:pPr>
        <w:pStyle w:val="BodyText"/>
        <w:spacing w:line="285" w:lineRule="auto" w:before="12"/>
        <w:ind w:left="138" w:right="217" w:firstLine="419"/>
        <w:jc w:val="both"/>
      </w:pPr>
      <w:r>
        <w:rPr>
          <w:spacing w:val="-2"/>
        </w:rPr>
        <w:t>中国科学院在人机物三元融合计算、高通量计算、神经网络与类脑计算、超导量子计算等更</w:t>
      </w:r>
      <w:r>
        <w:rPr>
          <w:w w:val="100"/>
        </w:rPr>
        <w:t> </w:t>
      </w:r>
      <w:r>
        <w:rPr>
          <w:spacing w:val="-2"/>
        </w:rPr>
        <w:t>具颠覆性的先进计算技术领域进行了大量前瞻性的科研布局与探索，已经陆续产生了一批重大科</w:t>
      </w:r>
      <w:r>
        <w:rPr>
          <w:spacing w:val="-25"/>
        </w:rPr>
        <w:t> </w:t>
      </w:r>
      <w:r>
        <w:rPr>
          <w:spacing w:val="-25"/>
        </w:rPr>
      </w:r>
      <w:r>
        <w:rPr>
          <w:spacing w:val="-2"/>
        </w:rPr>
        <w:t>研成果。作为中科院先进计算技术创新与产业化联盟的理事长单位，公司积极参与到这些颠覆性</w:t>
      </w:r>
      <w:r>
        <w:rPr>
          <w:spacing w:val="-26"/>
        </w:rPr>
        <w:t> </w:t>
      </w:r>
      <w:r>
        <w:rPr>
          <w:spacing w:val="-26"/>
        </w:rPr>
      </w:r>
      <w:r>
        <w:rPr>
          <w:spacing w:val="-2"/>
        </w:rPr>
        <w:t>计算技术的创新中，积极推动相关技术的产业化，让先进计算技术成为“数据中国”战略的坚实</w:t>
      </w:r>
      <w:r>
        <w:rPr>
          <w:spacing w:val="-25"/>
        </w:rPr>
        <w:t> </w:t>
      </w:r>
      <w:r>
        <w:rPr>
          <w:spacing w:val="-25"/>
        </w:rPr>
      </w:r>
      <w:r>
        <w:rPr/>
        <w:t>基础。</w:t>
      </w:r>
    </w:p>
    <w:p>
      <w:pPr>
        <w:pStyle w:val="BodyText"/>
        <w:spacing w:line="285" w:lineRule="auto" w:before="11"/>
        <w:ind w:left="558" w:right="96"/>
        <w:jc w:val="left"/>
      </w:pPr>
      <w:r>
        <w:rPr>
          <w:rFonts w:ascii="宋体" w:hAnsi="宋体" w:cs="宋体" w:eastAsia="宋体" w:hint="default"/>
        </w:rPr>
        <w:t>(2)</w:t>
      </w:r>
      <w:r>
        <w:rPr>
          <w:rFonts w:ascii="宋体" w:hAnsi="宋体" w:cs="宋体" w:eastAsia="宋体" w:hint="default"/>
          <w:spacing w:val="-2"/>
        </w:rPr>
        <w:t> </w:t>
      </w:r>
      <w:r>
        <w:rPr/>
        <w:t>“大数据”是“数据中国”战略的软件输出</w:t>
      </w:r>
      <w:r>
        <w:rPr>
          <w:w w:val="100"/>
        </w:rPr>
        <w:t> </w:t>
      </w:r>
      <w:r>
        <w:rPr>
          <w:spacing w:val="-2"/>
        </w:rPr>
        <w:t>大数据是计算力和行业应用结合后带来的一种创新体验。公司正依托先进计算技术，广泛联</w:t>
      </w:r>
    </w:p>
    <w:p>
      <w:pPr>
        <w:pStyle w:val="BodyText"/>
        <w:spacing w:line="285" w:lineRule="auto" w:before="11"/>
        <w:ind w:left="138" w:right="208"/>
        <w:jc w:val="both"/>
      </w:pPr>
      <w:r>
        <w:rPr>
          <w:spacing w:val="-6"/>
        </w:rPr>
        <w:t>合各行业应用合作伙伴，共同构建大数据生态，深耕政府、科学、安全、工业这四个大数据领域，</w:t>
      </w:r>
      <w:r>
        <w:rPr>
          <w:spacing w:val="-52"/>
        </w:rPr>
        <w:t> </w:t>
      </w:r>
      <w:r>
        <w:rPr>
          <w:spacing w:val="-52"/>
        </w:rPr>
      </w:r>
      <w:r>
        <w:rPr>
          <w:spacing w:val="-2"/>
        </w:rPr>
        <w:t>为公安、社保、交通、科研、能源、电信、金融、制造等多个行业实现数据融合、实时处理、全</w:t>
      </w:r>
      <w:r>
        <w:rPr>
          <w:spacing w:val="-25"/>
        </w:rPr>
        <w:t> </w:t>
      </w:r>
      <w:r>
        <w:rPr>
          <w:spacing w:val="-25"/>
        </w:rPr>
      </w:r>
      <w:r>
        <w:rPr>
          <w:spacing w:val="-4"/>
        </w:rPr>
        <w:t>景展示、精准分析，用“大计算”+“大数据”的方式，助力各行业完成转型升级、动能转换与突</w:t>
      </w:r>
      <w:r>
        <w:rPr>
          <w:spacing w:val="-37"/>
        </w:rPr>
        <w:t> </w:t>
      </w:r>
      <w:r>
        <w:rPr>
          <w:spacing w:val="-37"/>
        </w:rPr>
      </w:r>
      <w:r>
        <w:rPr/>
        <w:t>破创新。</w:t>
      </w:r>
    </w:p>
    <w:p>
      <w:pPr>
        <w:pStyle w:val="BodyText"/>
        <w:spacing w:line="240" w:lineRule="auto" w:before="11"/>
        <w:ind w:left="558" w:right="96"/>
        <w:jc w:val="left"/>
      </w:pPr>
      <w:r>
        <w:rPr>
          <w:rFonts w:ascii="宋体" w:hAnsi="宋体" w:cs="宋体" w:eastAsia="宋体" w:hint="default"/>
        </w:rPr>
        <w:t>(3)</w:t>
      </w:r>
      <w:r>
        <w:rPr>
          <w:rFonts w:ascii="宋体" w:hAnsi="宋体" w:cs="宋体" w:eastAsia="宋体" w:hint="default"/>
          <w:spacing w:val="-3"/>
        </w:rPr>
        <w:t> </w:t>
      </w:r>
      <w:r>
        <w:rPr/>
        <w:t>“大平台”是“数据中国”战略的服务载体</w:t>
      </w:r>
    </w:p>
    <w:p>
      <w:pPr>
        <w:pStyle w:val="BodyText"/>
        <w:spacing w:line="285" w:lineRule="auto" w:before="51"/>
        <w:ind w:left="138" w:right="104" w:firstLine="419"/>
        <w:jc w:val="left"/>
      </w:pPr>
      <w:r>
        <w:rPr>
          <w:rFonts w:ascii="宋体" w:hAnsi="宋体" w:cs="宋体" w:eastAsia="宋体" w:hint="default"/>
        </w:rPr>
        <w:t>2009</w:t>
      </w:r>
      <w:r>
        <w:rPr>
          <w:rFonts w:ascii="宋体" w:hAnsi="宋体" w:cs="宋体" w:eastAsia="宋体" w:hint="default"/>
          <w:spacing w:val="-47"/>
        </w:rPr>
        <w:t> </w:t>
      </w:r>
      <w:r>
        <w:rPr>
          <w:spacing w:val="-5"/>
        </w:rPr>
        <w:t>年，公司最早提出企业投资建设云计算中心理念，</w:t>
      </w:r>
      <w:r>
        <w:rPr>
          <w:rFonts w:ascii="宋体" w:hAnsi="宋体" w:cs="宋体" w:eastAsia="宋体" w:hint="default"/>
          <w:spacing w:val="-5"/>
        </w:rPr>
        <w:t>2012</w:t>
      </w:r>
      <w:r>
        <w:rPr>
          <w:rFonts w:ascii="宋体" w:hAnsi="宋体" w:cs="宋体" w:eastAsia="宋体" w:hint="default"/>
          <w:spacing w:val="-47"/>
        </w:rPr>
        <w:t> </w:t>
      </w:r>
      <w:r>
        <w:rPr/>
        <w:t>年成功获得了“城市云”注册商</w:t>
      </w:r>
      <w:r>
        <w:rPr>
          <w:w w:val="100"/>
        </w:rPr>
        <w:t> </w:t>
      </w:r>
      <w:r>
        <w:rPr>
          <w:spacing w:val="-5"/>
        </w:rPr>
        <w:t>标。</w:t>
      </w:r>
      <w:r>
        <w:rPr>
          <w:rFonts w:ascii="宋体" w:hAnsi="宋体" w:cs="宋体" w:eastAsia="宋体" w:hint="default"/>
          <w:spacing w:val="-5"/>
        </w:rPr>
        <w:t>2015</w:t>
      </w:r>
      <w:r>
        <w:rPr>
          <w:rFonts w:ascii="宋体" w:hAnsi="宋体" w:cs="宋体" w:eastAsia="宋体" w:hint="default"/>
          <w:spacing w:val="-42"/>
        </w:rPr>
        <w:t> </w:t>
      </w:r>
      <w:r>
        <w:rPr>
          <w:spacing w:val="-4"/>
        </w:rPr>
        <w:t>年，公司提出“数据中国”战略后，城市云中心布局加快。</w:t>
      </w:r>
      <w:r>
        <w:rPr>
          <w:rFonts w:ascii="宋体" w:hAnsi="宋体" w:cs="宋体" w:eastAsia="宋体" w:hint="default"/>
          <w:spacing w:val="-4"/>
        </w:rPr>
        <w:t>2016</w:t>
      </w:r>
      <w:r>
        <w:rPr>
          <w:rFonts w:ascii="宋体" w:hAnsi="宋体" w:cs="宋体" w:eastAsia="宋体" w:hint="default"/>
          <w:spacing w:val="-42"/>
        </w:rPr>
        <w:t> </w:t>
      </w:r>
      <w:r>
        <w:rPr/>
        <w:t>年公司“数据中国加速</w:t>
      </w:r>
      <w:r>
        <w:rPr>
          <w:spacing w:val="-79"/>
        </w:rPr>
        <w:t> </w:t>
      </w:r>
      <w:r>
        <w:rPr>
          <w:spacing w:val="-79"/>
        </w:rPr>
      </w:r>
      <w:r>
        <w:rPr/>
        <w:t>计划”中明确提出“加速网络布局”的核心目标，并推出“城市云品牌连锁”的创新发展模式。</w:t>
      </w:r>
      <w:r>
        <w:rPr>
          <w:w w:val="100"/>
        </w:rPr>
        <w:t> </w:t>
      </w:r>
      <w:r>
        <w:rPr/>
        <w:t>截至</w:t>
      </w:r>
      <w:r>
        <w:rPr>
          <w:spacing w:val="-52"/>
        </w:rPr>
        <w:t> </w:t>
      </w:r>
      <w:r>
        <w:rPr>
          <w:rFonts w:ascii="宋体" w:hAnsi="宋体" w:cs="宋体" w:eastAsia="宋体" w:hint="default"/>
        </w:rPr>
        <w:t>2017</w:t>
      </w:r>
      <w:r>
        <w:rPr>
          <w:rFonts w:ascii="宋体" w:hAnsi="宋体" w:cs="宋体" w:eastAsia="宋体" w:hint="default"/>
          <w:spacing w:val="-54"/>
        </w:rPr>
        <w:t> </w:t>
      </w:r>
      <w:r>
        <w:rPr/>
        <w:t>年底，公司已累计建设三十余个城市云计算中心，初步形成了规模性云数据网络平台。</w:t>
      </w:r>
      <w:r>
        <w:rPr>
          <w:w w:val="100"/>
        </w:rPr>
        <w:t> </w:t>
      </w:r>
      <w:r>
        <w:rPr/>
        <w:t>并通过该平台全面参与各地智慧城市建设，形成了一整套智慧城市建设的理论体系和行业应用解</w:t>
      </w:r>
      <w:r>
        <w:rPr>
          <w:w w:val="100"/>
        </w:rPr>
        <w:t> </w:t>
      </w:r>
      <w:r>
        <w:rPr/>
        <w:t>决方案，成为在智慧城市、云计算领域的具有较强影响力和竞争优势的企业。</w:t>
      </w:r>
    </w:p>
    <w:p>
      <w:pPr>
        <w:pStyle w:val="BodyText"/>
        <w:spacing w:line="285" w:lineRule="auto" w:before="11"/>
        <w:ind w:left="138" w:right="208" w:firstLine="419"/>
        <w:jc w:val="both"/>
      </w:pPr>
      <w:r>
        <w:rPr>
          <w:rFonts w:ascii="宋体" w:hAnsi="宋体" w:cs="宋体" w:eastAsia="宋体" w:hint="default"/>
        </w:rPr>
        <w:t>2017</w:t>
      </w:r>
      <w:r>
        <w:rPr>
          <w:rFonts w:ascii="宋体" w:hAnsi="宋体" w:cs="宋体" w:eastAsia="宋体" w:hint="default"/>
          <w:spacing w:val="-11"/>
        </w:rPr>
        <w:t> </w:t>
      </w:r>
      <w:r>
        <w:rPr>
          <w:spacing w:val="-3"/>
        </w:rPr>
        <w:t>年开始实施的“数据中国智能计划”中，以人工智能等相关技术为依托，开始着手在区</w:t>
      </w:r>
      <w:r>
        <w:rPr>
          <w:w w:val="100"/>
        </w:rPr>
        <w:t> </w:t>
      </w:r>
      <w:r>
        <w:rPr>
          <w:spacing w:val="-6"/>
        </w:rPr>
        <w:t>域部署“先进计算中心”、“科学大脑”等新型平台，并在部分城市率先落地，进一步加快了“百</w:t>
      </w:r>
      <w:r>
        <w:rPr>
          <w:spacing w:val="-54"/>
        </w:rPr>
        <w:t> </w:t>
      </w:r>
      <w:r>
        <w:rPr>
          <w:spacing w:val="-54"/>
        </w:rPr>
      </w:r>
      <w:r>
        <w:rPr>
          <w:spacing w:val="-2"/>
        </w:rPr>
        <w:t>城百行”的建设与覆盖，进而与“城市云中心”协同形成大服务平台，成为地方与行业进行创新</w:t>
      </w:r>
      <w:r>
        <w:rPr>
          <w:spacing w:val="-25"/>
        </w:rPr>
        <w:t> </w:t>
      </w:r>
      <w:r>
        <w:rPr>
          <w:spacing w:val="-25"/>
        </w:rPr>
      </w:r>
      <w:r>
        <w:rPr/>
        <w:t>资源汇集、新旧动能转化、实施供给侧结构性改革的重要支撑与抓手。</w:t>
      </w:r>
    </w:p>
    <w:p>
      <w:pPr>
        <w:pStyle w:val="BodyText"/>
        <w:spacing w:line="285" w:lineRule="auto" w:before="11"/>
        <w:ind w:left="558" w:right="96"/>
        <w:jc w:val="left"/>
      </w:pPr>
      <w:r>
        <w:rPr>
          <w:rFonts w:ascii="宋体" w:hAnsi="宋体" w:cs="宋体" w:eastAsia="宋体" w:hint="default"/>
        </w:rPr>
        <w:t>2</w:t>
      </w:r>
      <w:r>
        <w:rPr/>
        <w:t>、信息安全战略</w:t>
      </w:r>
      <w:r>
        <w:rPr>
          <w:w w:val="100"/>
        </w:rPr>
        <w:t> </w:t>
      </w:r>
      <w:r>
        <w:rPr/>
        <w:t>“棱镜门”事件后，国家对信息安全高度重视，信息安全成为国家重要战略。</w:t>
      </w:r>
      <w:r>
        <w:rPr>
          <w:w w:val="100"/>
        </w:rPr>
        <w:t> </w:t>
      </w:r>
      <w:r>
        <w:rPr>
          <w:spacing w:val="-2"/>
        </w:rPr>
        <w:t>公司是中国科学院体系的上市公司，拥有领先的自主可控技术和专业的信息人才队伍，在国</w:t>
      </w:r>
    </w:p>
    <w:p>
      <w:pPr>
        <w:pStyle w:val="BodyText"/>
        <w:spacing w:line="285" w:lineRule="auto" w:before="11"/>
        <w:ind w:left="138" w:right="217"/>
        <w:jc w:val="both"/>
      </w:pPr>
      <w:r>
        <w:rPr>
          <w:spacing w:val="-2"/>
        </w:rPr>
        <w:t>家信息安全战略中发挥着独特的重要作用。公司已经在高端计算机、存储和安全产品等硬件设备</w:t>
      </w:r>
      <w:r>
        <w:rPr>
          <w:spacing w:val="-25"/>
        </w:rPr>
        <w:t> </w:t>
      </w:r>
      <w:r>
        <w:rPr>
          <w:spacing w:val="-25"/>
        </w:rPr>
      </w:r>
      <w:r>
        <w:rPr>
          <w:spacing w:val="-2"/>
        </w:rPr>
        <w:t>上，实现了自主设计和生产制造，有力地提升了国家信息安全保障能力。公司也在云计算操作系</w:t>
      </w:r>
      <w:r>
        <w:rPr>
          <w:spacing w:val="-25"/>
        </w:rPr>
        <w:t> </w:t>
      </w:r>
      <w:r>
        <w:rPr>
          <w:spacing w:val="-25"/>
        </w:rPr>
      </w:r>
      <w:r>
        <w:rPr>
          <w:spacing w:val="-2"/>
        </w:rPr>
        <w:t>统平台、云存储软件、云计算服务安全保障体系等方面，拥有了众多自主知识产权和系列产品，</w:t>
      </w:r>
      <w:r>
        <w:rPr>
          <w:spacing w:val="-25"/>
        </w:rPr>
        <w:t> </w:t>
      </w:r>
      <w:r>
        <w:rPr>
          <w:spacing w:val="-25"/>
        </w:rPr>
      </w:r>
      <w:r>
        <w:rPr/>
        <w:t>进一步提升了云计算时代的信息安全服务保障能力。</w:t>
      </w:r>
    </w:p>
    <w:p>
      <w:pPr>
        <w:pStyle w:val="BodyText"/>
        <w:spacing w:line="285" w:lineRule="auto" w:before="11"/>
        <w:ind w:left="138" w:right="217" w:firstLine="419"/>
        <w:jc w:val="both"/>
      </w:pPr>
      <w:r>
        <w:rPr>
          <w:spacing w:val="-2"/>
        </w:rPr>
        <w:t>在国家信息安全体系中，核心芯片、云操作系统、云存储等领域尚存国外厂商事实上的技术</w:t>
      </w:r>
      <w:r>
        <w:rPr>
          <w:w w:val="100"/>
        </w:rPr>
        <w:t> </w:t>
      </w:r>
      <w:r>
        <w:rPr>
          <w:spacing w:val="-2"/>
        </w:rPr>
        <w:t>垄断，对国家信息安全保障带来不可控因素。公司在各级政府的支持下，以提升国家信息安全保</w:t>
      </w:r>
    </w:p>
    <w:p>
      <w:pPr>
        <w:spacing w:after="0" w:line="285"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88" w:lineRule="auto" w:before="36"/>
        <w:ind w:left="138" w:right="137"/>
        <w:jc w:val="both"/>
      </w:pPr>
      <w:r>
        <w:rPr>
          <w:spacing w:val="-2"/>
        </w:rPr>
        <w:t>障能力为己任，积极参与到相关领域的核心技术研发中，预期在未来信息安全领域可以形成领先</w:t>
      </w:r>
      <w:r>
        <w:rPr>
          <w:spacing w:val="-25"/>
        </w:rPr>
        <w:t> </w:t>
      </w:r>
      <w:r>
        <w:rPr>
          <w:spacing w:val="-25"/>
        </w:rPr>
      </w:r>
      <w:r>
        <w:rPr/>
        <w:t>的技术优势。</w:t>
      </w:r>
    </w:p>
    <w:p>
      <w:pPr>
        <w:pStyle w:val="BodyText"/>
        <w:spacing w:line="285" w:lineRule="auto" w:before="9"/>
        <w:ind w:left="558" w:right="0"/>
        <w:jc w:val="left"/>
      </w:pPr>
      <w:r>
        <w:rPr>
          <w:rFonts w:ascii="宋体" w:hAnsi="宋体" w:cs="宋体" w:eastAsia="宋体" w:hint="default"/>
        </w:rPr>
        <w:t>3</w:t>
      </w:r>
      <w:r>
        <w:rPr/>
        <w:t>、国际化战略</w:t>
      </w:r>
      <w:r>
        <w:rPr>
          <w:w w:val="100"/>
        </w:rPr>
        <w:t> </w:t>
      </w:r>
      <w:r>
        <w:rPr>
          <w:spacing w:val="-2"/>
        </w:rPr>
        <w:t>公司重视与国际技术领先企业开展深度技术合作和资本层面的战略合作，紧密跟踪国外先进</w:t>
      </w:r>
    </w:p>
    <w:p>
      <w:pPr>
        <w:pStyle w:val="BodyText"/>
        <w:spacing w:line="285" w:lineRule="auto" w:before="11"/>
        <w:ind w:left="558" w:right="123" w:hanging="420"/>
        <w:jc w:val="left"/>
      </w:pPr>
      <w:r>
        <w:rPr/>
        <w:t>技术发展方向，及时改善产品设计，提高产品品质，形成技术竞争优势。</w:t>
      </w:r>
      <w:r>
        <w:rPr>
          <w:w w:val="100"/>
        </w:rPr>
        <w:t> </w:t>
      </w:r>
      <w:r>
        <w:rPr>
          <w:spacing w:val="-3"/>
        </w:rPr>
        <w:t>公司重视开拓国际市场，以提升产品未来的市场销量和提高品牌国际影响力，</w:t>
      </w:r>
      <w:r>
        <w:rPr>
          <w:rFonts w:ascii="宋体" w:hAnsi="宋体" w:cs="宋体" w:eastAsia="宋体" w:hint="default"/>
          <w:spacing w:val="-3"/>
        </w:rPr>
        <w:t>2017</w:t>
      </w:r>
      <w:r>
        <w:rPr>
          <w:rFonts w:ascii="宋体" w:hAnsi="宋体" w:cs="宋体" w:eastAsia="宋体" w:hint="default"/>
          <w:spacing w:val="14"/>
        </w:rPr>
        <w:t> </w:t>
      </w:r>
      <w:r>
        <w:rPr/>
        <w:t>年在一带</w:t>
      </w:r>
    </w:p>
    <w:p>
      <w:pPr>
        <w:pStyle w:val="BodyText"/>
        <w:spacing w:line="288" w:lineRule="auto" w:before="11"/>
        <w:ind w:left="138" w:right="137"/>
        <w:jc w:val="both"/>
      </w:pPr>
      <w:r>
        <w:rPr>
          <w:spacing w:val="-2"/>
        </w:rPr>
        <w:t>一路沿线国家已取得一系列进展，公司产品的国际化战略预期未来将对公司营业收入、盈利能力</w:t>
      </w:r>
      <w:r>
        <w:rPr>
          <w:spacing w:val="-25"/>
        </w:rPr>
        <w:t> </w:t>
      </w:r>
      <w:r>
        <w:rPr>
          <w:spacing w:val="-25"/>
        </w:rPr>
      </w:r>
      <w:r>
        <w:rPr/>
        <w:t>提升等产生积极影响。</w:t>
      </w:r>
    </w:p>
    <w:p>
      <w:pPr>
        <w:pStyle w:val="BodyText"/>
        <w:spacing w:line="285" w:lineRule="auto" w:before="9"/>
        <w:ind w:left="558" w:right="0"/>
        <w:jc w:val="left"/>
      </w:pPr>
      <w:r>
        <w:rPr>
          <w:rFonts w:ascii="宋体" w:hAnsi="宋体" w:cs="宋体" w:eastAsia="宋体" w:hint="default"/>
        </w:rPr>
        <w:t>4</w:t>
      </w:r>
      <w:r>
        <w:rPr/>
        <w:t>、产业合作战略</w:t>
      </w:r>
      <w:r>
        <w:rPr>
          <w:w w:val="100"/>
        </w:rPr>
        <w:t> </w:t>
      </w:r>
      <w:r>
        <w:rPr>
          <w:spacing w:val="-2"/>
        </w:rPr>
        <w:t>深入推进“率先行动”（中国科学院的行动计划，即：率先实现科学技术跨越发展，率先建</w:t>
      </w:r>
    </w:p>
    <w:p>
      <w:pPr>
        <w:pStyle w:val="BodyText"/>
        <w:spacing w:line="285" w:lineRule="auto" w:before="12"/>
        <w:ind w:left="138" w:right="127"/>
        <w:jc w:val="both"/>
      </w:pPr>
      <w:r>
        <w:rPr>
          <w:spacing w:val="-2"/>
        </w:rPr>
        <w:t>成国家创新人才高地，率先建成国家高水平科技智库，率先建设国际一流科研机构），服务国民</w:t>
      </w:r>
      <w:r>
        <w:rPr>
          <w:spacing w:val="-25"/>
        </w:rPr>
        <w:t> </w:t>
      </w:r>
      <w:r>
        <w:rPr>
          <w:spacing w:val="-25"/>
        </w:rPr>
      </w:r>
      <w:r>
        <w:rPr>
          <w:spacing w:val="-2"/>
        </w:rPr>
        <w:t>经济主战场是中国科学院创新驱动发展战略实施的重要举措；技术创新与产业化联盟是中国科学</w:t>
      </w:r>
      <w:r>
        <w:rPr>
          <w:spacing w:val="-25"/>
        </w:rPr>
        <w:t> </w:t>
      </w:r>
      <w:r>
        <w:rPr>
          <w:spacing w:val="-25"/>
        </w:rPr>
      </w:r>
      <w:r>
        <w:rPr>
          <w:spacing w:val="-2"/>
        </w:rPr>
        <w:t>院探索“两链（指创新链和产业链）嫁接”的有效途径和重要模式。本公司属于中国科学院体系</w:t>
      </w:r>
      <w:r>
        <w:rPr>
          <w:spacing w:val="-25"/>
        </w:rPr>
        <w:t> </w:t>
      </w:r>
      <w:r>
        <w:rPr>
          <w:spacing w:val="-25"/>
        </w:rPr>
      </w:r>
      <w:r>
        <w:rPr>
          <w:spacing w:val="-2"/>
        </w:rPr>
        <w:t>内重要的上市公司平台，将在中科院科研成果产业化工作中发挥重要作用。公司作为中科院首个</w:t>
      </w:r>
      <w:r>
        <w:rPr>
          <w:spacing w:val="-25"/>
        </w:rPr>
        <w:t> </w:t>
      </w:r>
      <w:r>
        <w:rPr>
          <w:spacing w:val="-25"/>
        </w:rPr>
      </w:r>
      <w:r>
        <w:rPr>
          <w:spacing w:val="-2"/>
        </w:rPr>
        <w:t>成立的技术创新与产业化联盟的理事长单位，拥有中科院先进计算技术领域优质科研成果资源的</w:t>
      </w:r>
      <w:r>
        <w:rPr>
          <w:spacing w:val="-25"/>
        </w:rPr>
        <w:t> </w:t>
      </w:r>
      <w:r>
        <w:rPr>
          <w:spacing w:val="-25"/>
        </w:rPr>
      </w:r>
      <w:r>
        <w:rPr/>
        <w:t>优先合作权。</w:t>
      </w:r>
      <w:r>
        <w:rPr>
          <w:rFonts w:ascii="宋体" w:hAnsi="宋体" w:cs="宋体" w:eastAsia="宋体" w:hint="default"/>
        </w:rPr>
        <w:t>2015</w:t>
      </w:r>
      <w:r>
        <w:rPr>
          <w:rFonts w:ascii="宋体" w:hAnsi="宋体" w:cs="宋体" w:eastAsia="宋体" w:hint="default"/>
          <w:spacing w:val="-21"/>
        </w:rPr>
        <w:t> </w:t>
      </w:r>
      <w:r>
        <w:rPr>
          <w:spacing w:val="-3"/>
        </w:rPr>
        <w:t>年，公司先后与中科院大气所、中科院电子所、中科院信工所、中科院基因组</w:t>
      </w:r>
      <w:r>
        <w:rPr>
          <w:spacing w:val="-88"/>
        </w:rPr>
        <w:t> </w:t>
      </w:r>
      <w:r>
        <w:rPr>
          <w:spacing w:val="-88"/>
        </w:rPr>
      </w:r>
      <w:r>
        <w:rPr>
          <w:spacing w:val="-2"/>
        </w:rPr>
        <w:t>所等多家国立优势科研单位签署合作协议，推动一批优质科研成果进入市场，扩大公司产品种类</w:t>
      </w:r>
      <w:r>
        <w:rPr>
          <w:spacing w:val="-25"/>
        </w:rPr>
        <w:t> </w:t>
      </w:r>
      <w:r>
        <w:rPr>
          <w:spacing w:val="-25"/>
        </w:rPr>
      </w:r>
      <w:r>
        <w:rPr>
          <w:spacing w:val="-3"/>
        </w:rPr>
        <w:t>和行业覆盖度。</w:t>
      </w:r>
      <w:r>
        <w:rPr>
          <w:rFonts w:ascii="宋体" w:hAnsi="宋体" w:cs="宋体" w:eastAsia="宋体" w:hint="default"/>
          <w:spacing w:val="-3"/>
        </w:rPr>
        <w:t>2017 </w:t>
      </w:r>
      <w:r>
        <w:rPr>
          <w:spacing w:val="-3"/>
        </w:rPr>
        <w:t>年“中科院智慧城市产业联盟”正式成立，公司当选为理事长单位。智慧城</w:t>
      </w:r>
      <w:r>
        <w:rPr>
          <w:spacing w:val="-72"/>
        </w:rPr>
        <w:t> </w:t>
      </w:r>
      <w:r>
        <w:rPr>
          <w:spacing w:val="-72"/>
        </w:rPr>
      </w:r>
      <w:r>
        <w:rPr>
          <w:spacing w:val="-2"/>
        </w:rPr>
        <w:t>市产业联盟主要承担中科院各研究所和企业在智慧城市领域的研究成果整合推广的职能，公司作</w:t>
      </w:r>
      <w:r>
        <w:rPr>
          <w:spacing w:val="-25"/>
        </w:rPr>
        <w:t> </w:t>
      </w:r>
      <w:r>
        <w:rPr>
          <w:spacing w:val="-25"/>
        </w:rPr>
      </w:r>
      <w:r>
        <w:rPr>
          <w:spacing w:val="-2"/>
        </w:rPr>
        <w:t>为中科院两个重要产业联盟的理事长单位，将进一步依托双联盟的独特优势，成为中科院科研成</w:t>
      </w:r>
      <w:r>
        <w:rPr>
          <w:spacing w:val="-25"/>
        </w:rPr>
        <w:t> </w:t>
      </w:r>
      <w:r>
        <w:rPr>
          <w:spacing w:val="-25"/>
        </w:rPr>
      </w:r>
      <w:r>
        <w:rPr/>
        <w:t>功转化和院地合作的重要桥梁。</w:t>
      </w:r>
    </w:p>
    <w:p>
      <w:pPr>
        <w:pStyle w:val="BodyText"/>
        <w:spacing w:line="285" w:lineRule="auto" w:before="11"/>
        <w:ind w:left="558" w:right="0"/>
        <w:jc w:val="left"/>
      </w:pPr>
      <w:r>
        <w:rPr>
          <w:rFonts w:ascii="宋体" w:hAnsi="宋体" w:cs="宋体" w:eastAsia="宋体" w:hint="default"/>
        </w:rPr>
        <w:t>5</w:t>
      </w:r>
      <w:r>
        <w:rPr/>
        <w:t>、人才战略</w:t>
      </w:r>
      <w:r>
        <w:rPr>
          <w:w w:val="100"/>
        </w:rPr>
        <w:t> </w:t>
      </w:r>
      <w:r>
        <w:rPr>
          <w:spacing w:val="-2"/>
        </w:rPr>
        <w:t>公司重视高素质人才的引进，更重视现有人才的培养。通过提供有竞争力的薪酬、和谐高效</w:t>
      </w:r>
    </w:p>
    <w:p>
      <w:pPr>
        <w:pStyle w:val="BodyText"/>
        <w:spacing w:line="288" w:lineRule="auto" w:before="11"/>
        <w:ind w:left="138" w:right="137"/>
        <w:jc w:val="both"/>
      </w:pPr>
      <w:r>
        <w:rPr>
          <w:spacing w:val="-2"/>
        </w:rPr>
        <w:t>的工作环境、有挑战性的工作岗位、完善的激励机制、健全的培训体系，持续提高员工满意度和</w:t>
      </w:r>
      <w:r>
        <w:rPr>
          <w:spacing w:val="-25"/>
        </w:rPr>
        <w:t> </w:t>
      </w:r>
      <w:r>
        <w:rPr>
          <w:spacing w:val="-25"/>
        </w:rPr>
      </w:r>
      <w:r>
        <w:rPr/>
        <w:t>凝聚力，不断优化人才结构，保持公司在人才数量和质量上的竞争力。</w:t>
      </w:r>
    </w:p>
    <w:p>
      <w:pPr>
        <w:spacing w:line="240" w:lineRule="auto" w:before="1"/>
        <w:rPr>
          <w:rFonts w:ascii="宋体" w:hAnsi="宋体" w:cs="宋体" w:eastAsia="宋体" w:hint="default"/>
          <w:sz w:val="26"/>
          <w:szCs w:val="26"/>
        </w:rPr>
      </w:pPr>
    </w:p>
    <w:p>
      <w:pPr>
        <w:pStyle w:val="Heading2"/>
        <w:spacing w:line="240" w:lineRule="auto" w:before="0"/>
        <w:ind w:left="138" w:right="0"/>
        <w:jc w:val="both"/>
        <w:rPr>
          <w:b w:val="0"/>
          <w:bCs w:val="0"/>
        </w:rPr>
      </w:pPr>
      <w:r>
        <w:rPr>
          <w:rFonts w:ascii="宋体" w:hAnsi="宋体" w:cs="宋体" w:eastAsia="宋体" w:hint="default"/>
        </w:rPr>
        <w:t>(</w:t>
      </w:r>
      <w:r>
        <w:rPr/>
        <w:t>三</w:t>
      </w:r>
      <w:r>
        <w:rPr>
          <w:rFonts w:ascii="宋体" w:hAnsi="宋体" w:cs="宋体" w:eastAsia="宋体" w:hint="default"/>
        </w:rPr>
        <w:t>)</w:t>
      </w:r>
      <w:r>
        <w:rPr/>
        <w:t>经营计划</w:t>
      </w:r>
      <w:r>
        <w:rPr>
          <w:b w:val="0"/>
          <w:bCs w:val="0"/>
        </w:rPr>
      </w:r>
    </w:p>
    <w:p>
      <w:pPr>
        <w:pStyle w:val="BodyText"/>
        <w:tabs>
          <w:tab w:pos="980" w:val="left" w:leader="none"/>
        </w:tabs>
        <w:spacing w:line="272" w:lineRule="exact" w:before="86"/>
        <w:ind w:left="558" w:right="137" w:hanging="420"/>
        <w:jc w:val="left"/>
      </w:pPr>
      <w:r>
        <w:rPr>
          <w:spacing w:val="-1"/>
        </w:rPr>
        <w:t>√适用</w:t>
        <w:tab/>
      </w:r>
      <w:r>
        <w:rPr>
          <w:spacing w:val="-2"/>
        </w:rPr>
        <w:t>□不适用</w:t>
      </w:r>
      <w:r>
        <w:rPr>
          <w:spacing w:val="-99"/>
        </w:rPr>
        <w:t> </w:t>
      </w:r>
      <w:r>
        <w:rPr>
          <w:spacing w:val="-99"/>
        </w:rPr>
      </w:r>
      <w:r>
        <w:rPr>
          <w:spacing w:val="-2"/>
        </w:rPr>
        <w:t>公司通过长期、持续和较大规模的投入，不断完善公司的研发环境和研发管理体系，使公司</w:t>
      </w:r>
    </w:p>
    <w:p>
      <w:pPr>
        <w:pStyle w:val="BodyText"/>
        <w:spacing w:line="285" w:lineRule="auto" w:before="26"/>
        <w:ind w:left="138" w:right="137"/>
        <w:jc w:val="both"/>
      </w:pPr>
      <w:r>
        <w:rPr>
          <w:spacing w:val="-2"/>
        </w:rPr>
        <w:t>保持较高的技术创新能力；公司通过建立专业、阳光的高效市场营销团队，优化市场营销管理能</w:t>
      </w:r>
      <w:r>
        <w:rPr>
          <w:spacing w:val="-25"/>
        </w:rPr>
        <w:t> </w:t>
      </w:r>
      <w:r>
        <w:rPr>
          <w:spacing w:val="-25"/>
        </w:rPr>
      </w:r>
      <w:r>
        <w:rPr>
          <w:spacing w:val="-2"/>
        </w:rPr>
        <w:t>力，扩大销售团队和渠道合作伙伴规模，持续提高公司市场占有率；公司通过建立和完善技术服</w:t>
      </w:r>
      <w:r>
        <w:rPr>
          <w:spacing w:val="-26"/>
        </w:rPr>
        <w:t> </w:t>
      </w:r>
      <w:r>
        <w:rPr>
          <w:spacing w:val="-26"/>
        </w:rPr>
      </w:r>
      <w:r>
        <w:rPr>
          <w:spacing w:val="-2"/>
        </w:rPr>
        <w:t>务机制，不断优化服务管理体系和服务水平，使优质服务成为中科曙光品牌的亮点。公司在不断</w:t>
      </w:r>
      <w:r>
        <w:rPr>
          <w:spacing w:val="-25"/>
        </w:rPr>
        <w:t> </w:t>
      </w:r>
      <w:r>
        <w:rPr>
          <w:spacing w:val="-25"/>
        </w:rPr>
      </w:r>
      <w:r>
        <w:rPr/>
        <w:t>提高自身管理能力的基础上，在未来三年内实现销售收入和盈利水平的高速稳定增长。</w:t>
      </w:r>
    </w:p>
    <w:p>
      <w:pPr>
        <w:pStyle w:val="BodyText"/>
        <w:spacing w:line="240" w:lineRule="auto" w:before="11"/>
        <w:ind w:left="558" w:right="0"/>
        <w:jc w:val="left"/>
      </w:pPr>
      <w:r>
        <w:rPr>
          <w:rFonts w:ascii="宋体" w:hAnsi="宋体" w:cs="宋体" w:eastAsia="宋体" w:hint="default"/>
        </w:rPr>
        <w:t>1</w:t>
      </w:r>
      <w:r>
        <w:rPr/>
        <w:t>、高端计算机</w:t>
      </w:r>
    </w:p>
    <w:p>
      <w:pPr>
        <w:pStyle w:val="BodyText"/>
        <w:spacing w:line="285" w:lineRule="auto" w:before="51"/>
        <w:ind w:left="138" w:right="130" w:firstLine="419"/>
        <w:jc w:val="both"/>
      </w:pPr>
      <w:r>
        <w:rPr/>
        <w:t>在未来三年内，公司重点提升</w:t>
      </w:r>
      <w:r>
        <w:rPr>
          <w:spacing w:val="-54"/>
        </w:rPr>
        <w:t> </w:t>
      </w:r>
      <w:r>
        <w:rPr>
          <w:rFonts w:ascii="宋体" w:hAnsi="宋体" w:cs="宋体" w:eastAsia="宋体" w:hint="default"/>
        </w:rPr>
        <w:t>X86</w:t>
      </w:r>
      <w:r>
        <w:rPr>
          <w:rFonts w:ascii="宋体" w:hAnsi="宋体" w:cs="宋体" w:eastAsia="宋体" w:hint="default"/>
          <w:spacing w:val="-55"/>
        </w:rPr>
        <w:t> </w:t>
      </w:r>
      <w:r>
        <w:rPr/>
        <w:t>服务器产品运营能力；保持科学计算领域高性能计算市场</w:t>
      </w:r>
      <w:r>
        <w:rPr>
          <w:w w:val="100"/>
        </w:rPr>
        <w:t> </w:t>
      </w:r>
      <w:r>
        <w:rPr>
          <w:spacing w:val="-5"/>
        </w:rPr>
        <w:t>份额绝对领先的技术与市场优势；探索高端计算机产品进入国际市场；力求突破</w:t>
      </w:r>
      <w:r>
        <w:rPr>
          <w:spacing w:val="-22"/>
        </w:rPr>
        <w:t> </w:t>
      </w:r>
      <w:r>
        <w:rPr>
          <w:rFonts w:ascii="宋体" w:hAnsi="宋体" w:cs="宋体" w:eastAsia="宋体" w:hint="default"/>
        </w:rPr>
        <w:t>IT</w:t>
      </w:r>
      <w:r>
        <w:rPr>
          <w:rFonts w:ascii="宋体" w:hAnsi="宋体" w:cs="宋体" w:eastAsia="宋体" w:hint="default"/>
          <w:spacing w:val="-24"/>
        </w:rPr>
        <w:t> </w:t>
      </w:r>
      <w:r>
        <w:rPr/>
        <w:t>核心技术的垄</w:t>
      </w:r>
      <w:r>
        <w:rPr>
          <w:spacing w:val="-94"/>
        </w:rPr>
        <w:t> </w:t>
      </w:r>
      <w:r>
        <w:rPr>
          <w:spacing w:val="-94"/>
        </w:rPr>
      </w:r>
      <w:r>
        <w:rPr/>
        <w:t>断，推出安全可控的服务器产品。</w:t>
      </w:r>
    </w:p>
    <w:p>
      <w:pPr>
        <w:pStyle w:val="BodyText"/>
        <w:spacing w:line="285" w:lineRule="auto" w:before="11"/>
        <w:ind w:left="138" w:right="128" w:firstLine="419"/>
        <w:jc w:val="both"/>
      </w:pPr>
      <w:r>
        <w:rPr>
          <w:spacing w:val="-4"/>
        </w:rPr>
        <w:t>公司将持续加大研发投资与投入，整合上下游产业链资源，突破 </w:t>
      </w:r>
      <w:r>
        <w:rPr>
          <w:rFonts w:ascii="宋体" w:hAnsi="宋体" w:cs="宋体" w:eastAsia="宋体" w:hint="default"/>
        </w:rPr>
        <w:t>IT</w:t>
      </w:r>
      <w:r>
        <w:rPr>
          <w:rFonts w:ascii="宋体" w:hAnsi="宋体" w:cs="宋体" w:eastAsia="宋体" w:hint="default"/>
          <w:spacing w:val="-46"/>
        </w:rPr>
        <w:t> </w:t>
      </w:r>
      <w:r>
        <w:rPr>
          <w:spacing w:val="-5"/>
        </w:rPr>
        <w:t>领域核心技术垄断，推出</w:t>
      </w:r>
      <w:r>
        <w:rPr>
          <w:w w:val="100"/>
        </w:rPr>
        <w:t> </w:t>
      </w:r>
      <w:r>
        <w:rPr/>
        <w:t>基于安全可控核心芯片的高端计算机产品，获得独特的技术竞争优势。</w:t>
      </w:r>
    </w:p>
    <w:p>
      <w:pPr>
        <w:pStyle w:val="BodyText"/>
        <w:spacing w:line="240" w:lineRule="auto" w:before="11"/>
        <w:ind w:left="558" w:right="0"/>
        <w:jc w:val="left"/>
      </w:pPr>
      <w:r>
        <w:rPr>
          <w:rFonts w:ascii="宋体" w:hAnsi="宋体" w:cs="宋体" w:eastAsia="宋体" w:hint="default"/>
        </w:rPr>
        <w:t>2</w:t>
      </w:r>
      <w:r>
        <w:rPr/>
        <w:t>、存储</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85" w:lineRule="auto" w:before="36"/>
        <w:ind w:left="138" w:right="208" w:firstLine="419"/>
        <w:jc w:val="both"/>
      </w:pPr>
      <w:r>
        <w:rPr>
          <w:spacing w:val="-2"/>
        </w:rPr>
        <w:t>加强存储产品研发和市场推广力度，投入资源研发新一代统一架构分布式存储系统，构建大</w:t>
      </w:r>
      <w:r>
        <w:rPr>
          <w:w w:val="100"/>
        </w:rPr>
        <w:t> </w:t>
      </w:r>
      <w:r>
        <w:rPr>
          <w:spacing w:val="-7"/>
        </w:rPr>
        <w:t>容量、低成本、高性能、兼容块设备、对象、文件系统访问协议的新一代存储产品的核心竞争力，</w:t>
      </w:r>
      <w:r>
        <w:rPr>
          <w:spacing w:val="-13"/>
        </w:rPr>
        <w:t> </w:t>
      </w:r>
      <w:r>
        <w:rPr>
          <w:spacing w:val="-13"/>
        </w:rPr>
      </w:r>
      <w:r>
        <w:rPr/>
        <w:t>提升在行业集采和视频监控等关键存储市场中的占有率。</w:t>
      </w:r>
    </w:p>
    <w:p>
      <w:pPr>
        <w:pStyle w:val="BodyText"/>
        <w:spacing w:line="285" w:lineRule="auto" w:before="11"/>
        <w:ind w:left="558" w:right="96"/>
        <w:jc w:val="left"/>
      </w:pPr>
      <w:r>
        <w:rPr>
          <w:rFonts w:ascii="宋体" w:hAnsi="宋体" w:cs="宋体" w:eastAsia="宋体" w:hint="default"/>
        </w:rPr>
        <w:t>3</w:t>
      </w:r>
      <w:r>
        <w:rPr/>
        <w:t>、软件、系统集成与技术服务</w:t>
      </w:r>
      <w:r>
        <w:rPr>
          <w:w w:val="100"/>
        </w:rPr>
        <w:t> </w:t>
      </w:r>
      <w:r>
        <w:rPr>
          <w:spacing w:val="-2"/>
        </w:rPr>
        <w:t>公司将进一步加大投入，扩展城市云数据中心数量，提升政务云服务能力，持续扩大软件、</w:t>
      </w:r>
    </w:p>
    <w:p>
      <w:pPr>
        <w:pStyle w:val="BodyText"/>
        <w:spacing w:line="285" w:lineRule="auto" w:before="11"/>
        <w:ind w:left="138" w:right="217"/>
        <w:jc w:val="both"/>
      </w:pPr>
      <w:r>
        <w:rPr>
          <w:spacing w:val="-2"/>
        </w:rPr>
        <w:t>技术服务产品在公司销售收入中的比重，大幅度提升云服务、软件产品的盈利水平。依托云计算</w:t>
      </w:r>
      <w:r>
        <w:rPr>
          <w:spacing w:val="-25"/>
        </w:rPr>
        <w:t> </w:t>
      </w:r>
      <w:r>
        <w:rPr>
          <w:spacing w:val="-25"/>
        </w:rPr>
      </w:r>
      <w:r>
        <w:rPr/>
        <w:t>与大数据服务能力，进军行业应用市场。</w:t>
      </w:r>
    </w:p>
    <w:p>
      <w:pPr>
        <w:spacing w:line="240" w:lineRule="auto" w:before="5"/>
        <w:rPr>
          <w:rFonts w:ascii="宋体" w:hAnsi="宋体" w:cs="宋体" w:eastAsia="宋体" w:hint="default"/>
          <w:sz w:val="26"/>
          <w:szCs w:val="26"/>
        </w:rPr>
      </w:pPr>
    </w:p>
    <w:p>
      <w:pPr>
        <w:pStyle w:val="Heading2"/>
        <w:spacing w:line="240" w:lineRule="auto" w:before="0"/>
        <w:ind w:left="138" w:right="96"/>
        <w:jc w:val="left"/>
        <w:rPr>
          <w:b w:val="0"/>
          <w:bCs w:val="0"/>
        </w:rPr>
      </w:pPr>
      <w:r>
        <w:rPr>
          <w:rFonts w:ascii="宋体" w:hAnsi="宋体" w:cs="宋体" w:eastAsia="宋体" w:hint="default"/>
        </w:rPr>
        <w:t>(</w:t>
      </w:r>
      <w:r>
        <w:rPr/>
        <w:t>四</w:t>
      </w:r>
      <w:r>
        <w:rPr>
          <w:rFonts w:ascii="宋体" w:hAnsi="宋体" w:cs="宋体" w:eastAsia="宋体" w:hint="default"/>
        </w:rPr>
        <w:t>)</w:t>
      </w:r>
      <w:r>
        <w:rPr/>
        <w:t>可能面对的风险</w:t>
      </w:r>
      <w:r>
        <w:rPr>
          <w:b w:val="0"/>
          <w:bCs w:val="0"/>
        </w:rPr>
      </w:r>
    </w:p>
    <w:p>
      <w:pPr>
        <w:pStyle w:val="BodyText"/>
        <w:tabs>
          <w:tab w:pos="980" w:val="left" w:leader="none"/>
        </w:tabs>
        <w:spacing w:line="272" w:lineRule="exact" w:before="86"/>
        <w:ind w:left="558" w:right="7363" w:hanging="420"/>
        <w:jc w:val="left"/>
      </w:pPr>
      <w:r>
        <w:rPr>
          <w:spacing w:val="-1"/>
        </w:rPr>
        <w:t>√适用</w:t>
        <w:tab/>
      </w:r>
      <w:r>
        <w:rPr>
          <w:spacing w:val="-2"/>
        </w:rPr>
        <w:t>□不适用</w:t>
      </w:r>
      <w:r>
        <w:rPr>
          <w:spacing w:val="-99"/>
        </w:rPr>
        <w:t> </w:t>
      </w:r>
      <w:r>
        <w:rPr>
          <w:spacing w:val="-99"/>
        </w:rPr>
      </w:r>
      <w:r>
        <w:rPr>
          <w:rFonts w:ascii="宋体" w:hAnsi="宋体" w:cs="宋体" w:eastAsia="宋体" w:hint="default"/>
        </w:rPr>
        <w:t>1</w:t>
      </w:r>
      <w:r>
        <w:rPr/>
        <w:t>、技术风险</w:t>
      </w:r>
    </w:p>
    <w:p>
      <w:pPr>
        <w:pStyle w:val="BodyText"/>
        <w:spacing w:line="285" w:lineRule="auto" w:before="26"/>
        <w:ind w:left="138" w:right="217" w:firstLine="419"/>
        <w:jc w:val="both"/>
      </w:pPr>
      <w:r>
        <w:rPr>
          <w:spacing w:val="-2"/>
        </w:rPr>
        <w:t>计算机技术具有更新换代快的特点，新技术、新产品、新理念层出不穷。公司的生存和发展</w:t>
      </w:r>
      <w:r>
        <w:rPr>
          <w:w w:val="100"/>
        </w:rPr>
        <w:t> </w:t>
      </w:r>
      <w:r>
        <w:rPr>
          <w:spacing w:val="-2"/>
        </w:rPr>
        <w:t>取决于能否不断进行技术升级并不断改善产品性能、可靠性及服务质量，以符合日新月异的技术</w:t>
      </w:r>
      <w:r>
        <w:rPr>
          <w:spacing w:val="-25"/>
        </w:rPr>
        <w:t> </w:t>
      </w:r>
      <w:r>
        <w:rPr>
          <w:spacing w:val="-25"/>
        </w:rPr>
      </w:r>
      <w:r>
        <w:rPr>
          <w:spacing w:val="-2"/>
        </w:rPr>
        <w:t>发展方向和客户需求变化。若公司不能及时丰富技术储备或更新掌握新技术，可能丧失现有技术</w:t>
      </w:r>
      <w:r>
        <w:rPr>
          <w:spacing w:val="-25"/>
        </w:rPr>
        <w:t> </w:t>
      </w:r>
      <w:r>
        <w:rPr>
          <w:spacing w:val="-25"/>
        </w:rPr>
      </w:r>
      <w:r>
        <w:rPr/>
        <w:t>和市场的领先地位，对公司业绩及发展可能造成不利影响。</w:t>
      </w:r>
    </w:p>
    <w:p>
      <w:pPr>
        <w:pStyle w:val="BodyText"/>
        <w:spacing w:line="285" w:lineRule="auto" w:before="11"/>
        <w:ind w:left="138" w:right="217" w:firstLine="419"/>
        <w:jc w:val="both"/>
      </w:pPr>
      <w:r>
        <w:rPr>
          <w:spacing w:val="-2"/>
        </w:rPr>
        <w:t>公司在高端计算机及存储产品领域的知识产权是公司核心竞争能力的集中体现。我国知识产</w:t>
      </w:r>
      <w:r>
        <w:rPr>
          <w:w w:val="100"/>
        </w:rPr>
        <w:t> </w:t>
      </w:r>
      <w:r>
        <w:rPr>
          <w:spacing w:val="-2"/>
        </w:rPr>
        <w:t>权保护环境尚待进一步完善，技术流失、泄密、侵权等现象时有发生，因而公司将面临知识产权</w:t>
      </w:r>
      <w:r>
        <w:rPr>
          <w:spacing w:val="-25"/>
        </w:rPr>
        <w:t> </w:t>
      </w:r>
      <w:r>
        <w:rPr>
          <w:spacing w:val="-25"/>
        </w:rPr>
      </w:r>
      <w:r>
        <w:rPr/>
        <w:t>保护的风险。同时，中美贸易摩擦等国际宏观环境波动也会对公司发展规划带来一定影响。</w:t>
      </w:r>
    </w:p>
    <w:p>
      <w:pPr>
        <w:pStyle w:val="BodyText"/>
        <w:spacing w:line="288" w:lineRule="auto" w:before="11"/>
        <w:ind w:left="558" w:right="96"/>
        <w:jc w:val="left"/>
      </w:pPr>
      <w:r>
        <w:rPr>
          <w:rFonts w:ascii="宋体" w:hAnsi="宋体" w:cs="宋体" w:eastAsia="宋体" w:hint="default"/>
        </w:rPr>
        <w:t>2</w:t>
      </w:r>
      <w:r>
        <w:rPr/>
        <w:t>、市场竞争风险</w:t>
      </w:r>
      <w:r>
        <w:rPr>
          <w:w w:val="100"/>
        </w:rPr>
        <w:t> </w:t>
      </w:r>
      <w:r>
        <w:rPr>
          <w:spacing w:val="-2"/>
        </w:rPr>
        <w:t>公司所处的行业属于知识密集型和资金密集型相结合的行业，市场集中度较高。如果本公司</w:t>
      </w:r>
    </w:p>
    <w:p>
      <w:pPr>
        <w:pStyle w:val="BodyText"/>
        <w:spacing w:line="285" w:lineRule="auto" w:before="10"/>
        <w:ind w:left="138" w:right="217"/>
        <w:jc w:val="both"/>
      </w:pPr>
      <w:r>
        <w:rPr>
          <w:spacing w:val="-2"/>
        </w:rPr>
        <w:t>不能加大市场营销和品牌推广力度、不断满足客户需求、进一步提高知名度和认可度，本公司将</w:t>
      </w:r>
      <w:r>
        <w:rPr>
          <w:spacing w:val="-25"/>
        </w:rPr>
        <w:t> </w:t>
      </w:r>
      <w:r>
        <w:rPr>
          <w:spacing w:val="-25"/>
        </w:rPr>
      </w:r>
      <w:r>
        <w:rPr/>
        <w:t>面临市场竞争风险。</w:t>
      </w:r>
    </w:p>
    <w:p>
      <w:pPr>
        <w:pStyle w:val="BodyText"/>
        <w:spacing w:line="285" w:lineRule="auto" w:before="11"/>
        <w:ind w:left="558" w:right="96"/>
        <w:jc w:val="left"/>
      </w:pPr>
      <w:r>
        <w:rPr>
          <w:rFonts w:ascii="宋体" w:hAnsi="宋体" w:cs="宋体" w:eastAsia="宋体" w:hint="default"/>
        </w:rPr>
        <w:t>3</w:t>
      </w:r>
      <w:r>
        <w:rPr/>
        <w:t>、公司经营季节性波动风险</w:t>
      </w:r>
      <w:r>
        <w:rPr>
          <w:w w:val="100"/>
        </w:rPr>
        <w:t> </w:t>
      </w:r>
      <w:r>
        <w:rPr>
          <w:spacing w:val="-2"/>
        </w:rPr>
        <w:t>受行业特征和结算特点影响，公司销售主要集中在第四季度，呈现较明显的季节性分布；而</w:t>
      </w:r>
    </w:p>
    <w:p>
      <w:pPr>
        <w:pStyle w:val="BodyText"/>
        <w:spacing w:line="285" w:lineRule="auto" w:before="11"/>
        <w:ind w:left="138" w:right="217"/>
        <w:jc w:val="both"/>
      </w:pPr>
      <w:r>
        <w:rPr>
          <w:spacing w:val="-2"/>
        </w:rPr>
        <w:t>公司费用在年度内较为均衡地发生，从而造成公司收入、利润、应收账款、经营性现金流等指标</w:t>
      </w:r>
      <w:r>
        <w:rPr>
          <w:spacing w:val="-25"/>
        </w:rPr>
        <w:t> </w:t>
      </w:r>
      <w:r>
        <w:rPr>
          <w:spacing w:val="-25"/>
        </w:rPr>
      </w:r>
      <w:r>
        <w:rPr>
          <w:spacing w:val="-2"/>
        </w:rPr>
        <w:t>季节性波动比较明显。业绩季节性波动对公司融资能力和资金管理能力提出了较高的要求，同时</w:t>
      </w:r>
      <w:r>
        <w:rPr>
          <w:spacing w:val="-25"/>
        </w:rPr>
        <w:t> </w:t>
      </w:r>
      <w:r>
        <w:rPr>
          <w:spacing w:val="-25"/>
        </w:rPr>
      </w:r>
      <w:r>
        <w:rPr/>
        <w:t>也造成公司各类财务指标在季度报告、中期报告和年度报告中呈现出较大波动。</w:t>
      </w:r>
    </w:p>
    <w:p>
      <w:pPr>
        <w:pStyle w:val="BodyText"/>
        <w:spacing w:line="285" w:lineRule="auto" w:before="11"/>
        <w:ind w:left="558" w:right="96"/>
        <w:jc w:val="left"/>
      </w:pPr>
      <w:r>
        <w:rPr>
          <w:rFonts w:ascii="宋体" w:hAnsi="宋体" w:cs="宋体" w:eastAsia="宋体" w:hint="default"/>
        </w:rPr>
        <w:t>4</w:t>
      </w:r>
      <w:r>
        <w:rPr/>
        <w:t>、上游行业高度集中的风险</w:t>
      </w:r>
      <w:r>
        <w:rPr>
          <w:w w:val="100"/>
        </w:rPr>
        <w:t> </w:t>
      </w:r>
      <w:r>
        <w:rPr>
          <w:spacing w:val="-4"/>
          <w:w w:val="100"/>
        </w:rPr>
        <w:t>公司所处的高端计算机行业的上游行业相对比较集中，上游核心零部件厂商若发生重大变化，</w:t>
      </w:r>
    </w:p>
    <w:p>
      <w:pPr>
        <w:pStyle w:val="BodyText"/>
        <w:spacing w:line="285" w:lineRule="auto" w:before="11"/>
        <w:ind w:left="558" w:right="3180" w:hanging="420"/>
        <w:jc w:val="left"/>
      </w:pPr>
      <w:r>
        <w:rPr>
          <w:spacing w:val="-2"/>
        </w:rPr>
        <w:t>将会影响整个高端计算机行业和公司的技术方向和毛利率水平。</w:t>
      </w:r>
      <w:r>
        <w:rPr>
          <w:spacing w:val="-52"/>
        </w:rPr>
        <w:t> </w:t>
      </w:r>
      <w:r>
        <w:rPr>
          <w:spacing w:val="-52"/>
        </w:rPr>
      </w:r>
      <w:r>
        <w:rPr>
          <w:rFonts w:ascii="宋体" w:hAnsi="宋体" w:cs="宋体" w:eastAsia="宋体" w:hint="default"/>
        </w:rPr>
        <w:t>5</w:t>
      </w:r>
      <w:r>
        <w:rPr/>
        <w:t>、应收账款风险</w:t>
      </w:r>
    </w:p>
    <w:p>
      <w:pPr>
        <w:pStyle w:val="BodyText"/>
        <w:spacing w:line="285" w:lineRule="auto" w:before="14"/>
        <w:ind w:left="138" w:right="217" w:firstLine="419"/>
        <w:jc w:val="both"/>
      </w:pPr>
      <w:r>
        <w:rPr/>
        <w:t>虽然公司应收账款绝大部分账龄在</w:t>
      </w:r>
      <w:r>
        <w:rPr>
          <w:spacing w:val="-54"/>
        </w:rPr>
        <w:t> </w:t>
      </w:r>
      <w:r>
        <w:rPr>
          <w:rFonts w:ascii="宋体" w:hAnsi="宋体" w:cs="宋体" w:eastAsia="宋体" w:hint="default"/>
        </w:rPr>
        <w:t>1</w:t>
      </w:r>
      <w:r>
        <w:rPr>
          <w:rFonts w:ascii="宋体" w:hAnsi="宋体" w:cs="宋体" w:eastAsia="宋体" w:hint="default"/>
          <w:spacing w:val="-56"/>
        </w:rPr>
        <w:t> </w:t>
      </w:r>
      <w:r>
        <w:rPr/>
        <w:t>年以内、主要客户信用良好，但若客户延迟支付货款，</w:t>
      </w:r>
      <w:r>
        <w:rPr>
          <w:w w:val="100"/>
        </w:rPr>
        <w:t> </w:t>
      </w:r>
      <w:r>
        <w:rPr/>
        <w:t>将可能导致公司生产经营活动资金紧张和发生坏账损失的风险。</w:t>
      </w:r>
    </w:p>
    <w:p>
      <w:pPr>
        <w:pStyle w:val="BodyText"/>
        <w:spacing w:line="285" w:lineRule="auto" w:before="11"/>
        <w:ind w:left="558" w:right="96"/>
        <w:jc w:val="left"/>
      </w:pPr>
      <w:r>
        <w:rPr>
          <w:rFonts w:ascii="宋体" w:hAnsi="宋体" w:cs="宋体" w:eastAsia="宋体" w:hint="default"/>
        </w:rPr>
        <w:t>6</w:t>
      </w:r>
      <w:r>
        <w:rPr/>
        <w:t>、政府补贴可持续性风险</w:t>
      </w:r>
      <w:r>
        <w:rPr>
          <w:w w:val="100"/>
        </w:rPr>
        <w:t> </w:t>
      </w:r>
      <w:r>
        <w:rPr>
          <w:spacing w:val="-2"/>
        </w:rPr>
        <w:t>政府补贴对公司的经营成果影响较大。如果政府补贴政策发生不利变化、或公司不再符合获</w:t>
      </w:r>
    </w:p>
    <w:p>
      <w:pPr>
        <w:pStyle w:val="BodyText"/>
        <w:spacing w:line="288" w:lineRule="auto" w:before="11"/>
        <w:ind w:left="558" w:right="3180" w:hanging="420"/>
        <w:jc w:val="left"/>
      </w:pPr>
      <w:r>
        <w:rPr>
          <w:spacing w:val="-2"/>
        </w:rPr>
        <w:t>得相关补贴的条件，将对公司的经营业绩产生重大影响。</w:t>
      </w:r>
      <w:r>
        <w:rPr>
          <w:spacing w:val="-56"/>
        </w:rPr>
        <w:t> </w:t>
      </w:r>
      <w:r>
        <w:rPr>
          <w:spacing w:val="-56"/>
        </w:rPr>
      </w:r>
      <w:r>
        <w:rPr>
          <w:rFonts w:ascii="宋体" w:hAnsi="宋体" w:cs="宋体" w:eastAsia="宋体" w:hint="default"/>
        </w:rPr>
        <w:t>7</w:t>
      </w:r>
      <w:r>
        <w:rPr/>
        <w:t>、对参股公司投资收益波动风险</w:t>
      </w:r>
    </w:p>
    <w:p>
      <w:pPr>
        <w:pStyle w:val="BodyText"/>
        <w:spacing w:line="285" w:lineRule="auto" w:before="9"/>
        <w:ind w:left="138" w:right="217" w:firstLine="419"/>
        <w:jc w:val="both"/>
      </w:pPr>
      <w:r>
        <w:rPr>
          <w:spacing w:val="-2"/>
        </w:rPr>
        <w:t>公司主要参股公司前期研发投入较大，当期利润减少形成亏损，对公司享有的投资收益形成</w:t>
      </w:r>
      <w:r>
        <w:rPr>
          <w:w w:val="100"/>
        </w:rPr>
        <w:t> </w:t>
      </w:r>
      <w:r>
        <w:rPr/>
        <w:t>有较大影响。</w:t>
      </w:r>
    </w:p>
    <w:p>
      <w:pPr>
        <w:spacing w:line="240" w:lineRule="auto" w:before="3"/>
        <w:rPr>
          <w:rFonts w:ascii="宋体" w:hAnsi="宋体" w:cs="宋体" w:eastAsia="宋体" w:hint="default"/>
          <w:sz w:val="26"/>
          <w:szCs w:val="26"/>
        </w:rPr>
      </w:pPr>
    </w:p>
    <w:p>
      <w:pPr>
        <w:pStyle w:val="Heading2"/>
        <w:spacing w:line="240" w:lineRule="auto" w:before="0"/>
        <w:ind w:left="138" w:right="96"/>
        <w:jc w:val="left"/>
        <w:rPr>
          <w:b w:val="0"/>
          <w:bCs w:val="0"/>
        </w:rPr>
      </w:pPr>
      <w:r>
        <w:rPr>
          <w:rFonts w:ascii="宋体" w:hAnsi="宋体" w:cs="宋体" w:eastAsia="宋体" w:hint="default"/>
        </w:rPr>
        <w:t>(</w:t>
      </w:r>
      <w:r>
        <w:rPr/>
        <w:t>五</w:t>
      </w:r>
      <w:r>
        <w:rPr>
          <w:rFonts w:ascii="宋体" w:hAnsi="宋体" w:cs="宋体" w:eastAsia="宋体" w:hint="default"/>
        </w:rPr>
        <w:t>)</w:t>
      </w:r>
      <w:r>
        <w:rPr/>
        <w:t>其他</w:t>
      </w:r>
      <w:r>
        <w:rPr>
          <w:b w:val="0"/>
          <w:bCs w:val="0"/>
        </w:rPr>
      </w:r>
    </w:p>
    <w:p>
      <w:pPr>
        <w:pStyle w:val="BodyText"/>
        <w:tabs>
          <w:tab w:pos="980" w:val="left" w:leader="none"/>
        </w:tabs>
        <w:spacing w:line="240" w:lineRule="auto" w:before="58"/>
        <w:ind w:left="138" w:right="96"/>
        <w:jc w:val="left"/>
      </w:pPr>
      <w:r>
        <w:rPr>
          <w:spacing w:val="-1"/>
        </w:rPr>
        <w:t>□适用</w:t>
        <w:tab/>
      </w:r>
      <w:r>
        <w:rPr>
          <w:spacing w:val="-2"/>
        </w:rPr>
        <w:t>√不适用</w:t>
      </w:r>
    </w:p>
    <w:p>
      <w:pPr>
        <w:spacing w:after="0" w:line="240"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left="138" w:right="0"/>
        <w:jc w:val="left"/>
        <w:rPr>
          <w:b w:val="0"/>
          <w:bCs w:val="0"/>
        </w:rPr>
      </w:pPr>
      <w:r>
        <w:rPr/>
        <w:t>四、公司因不适用准则规定或国家秘密、商业秘密等特殊原因，未按准则披露的情况和原因说明</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2"/>
        </w:rPr>
        <w:t>公司承担某课题项目，属于国家法定秘密事项。按照《公开发行证券的公司信息披露内容与</w:t>
      </w:r>
    </w:p>
    <w:p>
      <w:pPr>
        <w:pStyle w:val="BodyText"/>
        <w:spacing w:line="285" w:lineRule="auto" w:before="51"/>
        <w:ind w:left="138" w:right="0"/>
        <w:jc w:val="left"/>
      </w:pPr>
      <w:r>
        <w:rPr/>
        <w:t>格式准则第</w:t>
      </w:r>
      <w:r>
        <w:rPr>
          <w:spacing w:val="-49"/>
        </w:rPr>
        <w:t> </w:t>
      </w:r>
      <w:r>
        <w:rPr>
          <w:rFonts w:ascii="宋体" w:hAnsi="宋体" w:cs="宋体" w:eastAsia="宋体" w:hint="default"/>
        </w:rPr>
        <w:t>2</w:t>
      </w:r>
      <w:r>
        <w:rPr>
          <w:rFonts w:ascii="宋体" w:hAnsi="宋体" w:cs="宋体" w:eastAsia="宋体" w:hint="default"/>
          <w:spacing w:val="-49"/>
        </w:rPr>
        <w:t> </w:t>
      </w:r>
      <w:r>
        <w:rPr/>
        <w:t>号</w:t>
      </w:r>
      <w:r>
        <w:rPr>
          <w:rFonts w:ascii="宋体" w:hAnsi="宋体" w:cs="宋体" w:eastAsia="宋体" w:hint="default"/>
        </w:rPr>
        <w:t>--</w:t>
      </w:r>
      <w:r>
        <w:rPr/>
        <w:t>年度报告的内容与格式（</w:t>
      </w:r>
      <w:r>
        <w:rPr>
          <w:rFonts w:ascii="宋体" w:hAnsi="宋体" w:cs="宋体" w:eastAsia="宋体" w:hint="default"/>
        </w:rPr>
        <w:t>2017</w:t>
      </w:r>
      <w:r>
        <w:rPr>
          <w:rFonts w:ascii="宋体" w:hAnsi="宋体" w:cs="宋体" w:eastAsia="宋体" w:hint="default"/>
          <w:spacing w:val="-51"/>
        </w:rPr>
        <w:t> </w:t>
      </w:r>
      <w:r>
        <w:rPr>
          <w:spacing w:val="-3"/>
        </w:rPr>
        <w:t>年修订）》第五条要求，公司在编制和披露年度</w:t>
      </w:r>
      <w:r>
        <w:rPr>
          <w:w w:val="100"/>
        </w:rPr>
        <w:t> </w:t>
      </w:r>
      <w:r>
        <w:rPr/>
        <w:t>报告时未披露该课题项目信息。</w:t>
      </w:r>
    </w:p>
    <w:p>
      <w:pPr>
        <w:spacing w:after="0" w:line="285" w:lineRule="auto"/>
        <w:jc w:val="left"/>
        <w:sectPr>
          <w:pgSz w:w="11910" w:h="16840"/>
          <w:pgMar w:header="880" w:footer="1195" w:top="1120" w:bottom="1380" w:left="1660" w:right="1140"/>
        </w:sectPr>
      </w:pPr>
    </w:p>
    <w:p>
      <w:pPr>
        <w:spacing w:line="240" w:lineRule="auto" w:before="11"/>
        <w:rPr>
          <w:rFonts w:ascii="宋体" w:hAnsi="宋体" w:cs="宋体" w:eastAsia="宋体" w:hint="default"/>
          <w:sz w:val="25"/>
          <w:szCs w:val="25"/>
        </w:rPr>
      </w:pPr>
    </w:p>
    <w:p>
      <w:pPr>
        <w:pStyle w:val="Heading1"/>
        <w:tabs>
          <w:tab w:pos="1262" w:val="left" w:leader="none"/>
        </w:tabs>
        <w:spacing w:line="240" w:lineRule="auto"/>
        <w:ind w:left="2" w:right="0"/>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238" w:right="0"/>
        <w:jc w:val="left"/>
        <w:rPr>
          <w:b w:val="0"/>
          <w:bCs w:val="0"/>
        </w:rPr>
      </w:pPr>
      <w:r>
        <w:rPr/>
        <w:t>一、普通股利润分配或资本公积金转增预案</w:t>
      </w:r>
      <w:r>
        <w:rPr>
          <w:b w:val="0"/>
          <w:bCs w:val="0"/>
        </w:rPr>
      </w:r>
    </w:p>
    <w:p>
      <w:pPr>
        <w:pStyle w:val="Heading2"/>
        <w:spacing w:line="240" w:lineRule="auto" w:before="58"/>
        <w:ind w:left="2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080" w:val="left" w:leader="none"/>
        </w:tabs>
        <w:spacing w:line="274" w:lineRule="exact" w:before="29"/>
        <w:ind w:left="238" w:right="0"/>
        <w:jc w:val="left"/>
      </w:pPr>
      <w:r>
        <w:rPr>
          <w:spacing w:val="-1"/>
        </w:rPr>
        <w:t>√适用</w:t>
        <w:tab/>
      </w:r>
      <w:r>
        <w:rPr>
          <w:spacing w:val="-2"/>
        </w:rPr>
        <w:t>□不适用</w:t>
      </w:r>
    </w:p>
    <w:p>
      <w:pPr>
        <w:pStyle w:val="BodyText"/>
        <w:spacing w:line="285" w:lineRule="auto"/>
        <w:ind w:left="238" w:right="228" w:firstLine="419"/>
        <w:jc w:val="both"/>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6"/>
        </w:rPr>
        <w:t> </w:t>
      </w:r>
      <w:r>
        <w:rPr/>
        <w:t>日，公司召开的</w:t>
      </w:r>
      <w:r>
        <w:rPr>
          <w:spacing w:val="-53"/>
        </w:rPr>
        <w:t> </w:t>
      </w:r>
      <w:r>
        <w:rPr>
          <w:rFonts w:ascii="宋体" w:hAnsi="宋体" w:cs="宋体" w:eastAsia="宋体" w:hint="default"/>
        </w:rPr>
        <w:t>2017</w:t>
      </w:r>
      <w:r>
        <w:rPr>
          <w:rFonts w:ascii="宋体" w:hAnsi="宋体" w:cs="宋体" w:eastAsia="宋体" w:hint="default"/>
          <w:spacing w:val="-54"/>
        </w:rPr>
        <w:t> </w:t>
      </w:r>
      <w:r>
        <w:rPr/>
        <w:t>年度股东大会审议通过了《关于公司</w:t>
      </w:r>
      <w:r>
        <w:rPr>
          <w:spacing w:val="-53"/>
        </w:rPr>
        <w:t> </w:t>
      </w:r>
      <w:r>
        <w:rPr>
          <w:rFonts w:ascii="宋体" w:hAnsi="宋体" w:cs="宋体" w:eastAsia="宋体" w:hint="default"/>
        </w:rPr>
        <w:t>2017</w:t>
      </w:r>
      <w:r>
        <w:rPr>
          <w:rFonts w:ascii="宋体" w:hAnsi="宋体" w:cs="宋体" w:eastAsia="宋体" w:hint="default"/>
          <w:spacing w:val="-54"/>
        </w:rPr>
        <w:t> </w:t>
      </w:r>
      <w:r>
        <w:rPr/>
        <w:t>年度利润分</w:t>
      </w:r>
      <w:r>
        <w:rPr>
          <w:w w:val="100"/>
        </w:rPr>
        <w:t> </w:t>
      </w:r>
      <w:r>
        <w:rPr>
          <w:spacing w:val="-4"/>
        </w:rPr>
        <w:t>配预案的议案》等相关议案（详见公告：</w:t>
      </w:r>
      <w:r>
        <w:rPr>
          <w:rFonts w:ascii="宋体" w:hAnsi="宋体" w:cs="宋体" w:eastAsia="宋体" w:hint="default"/>
          <w:spacing w:val="-4"/>
        </w:rPr>
        <w:t>2018-020)</w:t>
      </w:r>
      <w:r>
        <w:rPr>
          <w:spacing w:val="-4"/>
        </w:rPr>
        <w:t>。</w:t>
      </w:r>
      <w:r>
        <w:rPr>
          <w:rFonts w:ascii="宋体" w:hAnsi="宋体" w:cs="宋体" w:eastAsia="宋体" w:hint="default"/>
          <w:spacing w:val="-4"/>
        </w:rPr>
        <w:t>2018</w:t>
      </w:r>
      <w:r>
        <w:rPr>
          <w:rFonts w:ascii="宋体" w:hAnsi="宋体" w:cs="宋体" w:eastAsia="宋体" w:hint="default"/>
          <w:spacing w:val="-43"/>
        </w:rPr>
        <w:t> </w:t>
      </w:r>
      <w:r>
        <w:rPr/>
        <w:t>年</w:t>
      </w:r>
      <w:r>
        <w:rPr>
          <w:spacing w:val="-40"/>
        </w:rPr>
        <w:t> </w:t>
      </w:r>
      <w:r>
        <w:rPr>
          <w:rFonts w:ascii="宋体" w:hAnsi="宋体" w:cs="宋体" w:eastAsia="宋体" w:hint="default"/>
        </w:rPr>
        <w:t>4</w:t>
      </w:r>
      <w:r>
        <w:rPr>
          <w:rFonts w:ascii="宋体" w:hAnsi="宋体" w:cs="宋体" w:eastAsia="宋体" w:hint="default"/>
          <w:spacing w:val="-43"/>
        </w:rPr>
        <w:t> </w:t>
      </w:r>
      <w:r>
        <w:rPr/>
        <w:t>月</w:t>
      </w:r>
      <w:r>
        <w:rPr>
          <w:spacing w:val="-40"/>
        </w:rPr>
        <w:t> </w:t>
      </w:r>
      <w:r>
        <w:rPr>
          <w:rFonts w:ascii="宋体" w:hAnsi="宋体" w:cs="宋体" w:eastAsia="宋体" w:hint="default"/>
        </w:rPr>
        <w:t>27</w:t>
      </w:r>
      <w:r>
        <w:rPr>
          <w:rFonts w:ascii="宋体" w:hAnsi="宋体" w:cs="宋体" w:eastAsia="宋体" w:hint="default"/>
          <w:spacing w:val="-43"/>
        </w:rPr>
        <w:t> </w:t>
      </w:r>
      <w:r>
        <w:rPr>
          <w:spacing w:val="-4"/>
        </w:rPr>
        <w:t>日，公司公告了《</w:t>
      </w:r>
      <w:r>
        <w:rPr>
          <w:rFonts w:ascii="宋体" w:hAnsi="宋体" w:cs="宋体" w:eastAsia="宋体" w:hint="default"/>
          <w:spacing w:val="-4"/>
        </w:rPr>
        <w:t>2017</w:t>
      </w:r>
      <w:r>
        <w:rPr>
          <w:rFonts w:ascii="宋体" w:hAnsi="宋体" w:cs="宋体" w:eastAsia="宋体" w:hint="default"/>
          <w:spacing w:val="-43"/>
        </w:rPr>
        <w:t> </w:t>
      </w:r>
      <w:r>
        <w:rPr/>
        <w:t>年年</w:t>
      </w:r>
      <w:r>
        <w:rPr>
          <w:spacing w:val="-100"/>
        </w:rPr>
        <w:t> </w:t>
      </w:r>
      <w:r>
        <w:rPr/>
        <w:t>度权益分派实施公告》（公告编号：</w:t>
      </w:r>
      <w:r>
        <w:rPr>
          <w:rFonts w:ascii="宋体" w:hAnsi="宋体" w:cs="宋体" w:eastAsia="宋体" w:hint="default"/>
        </w:rPr>
        <w:t>2018-026</w:t>
      </w:r>
      <w:r>
        <w:rPr/>
        <w:t>）</w:t>
      </w:r>
      <w:r>
        <w:rPr>
          <w:rFonts w:ascii="宋体" w:hAnsi="宋体" w:cs="宋体" w:eastAsia="宋体" w:hint="default"/>
        </w:rPr>
        <w:t>,</w:t>
      </w:r>
      <w:r>
        <w:rPr/>
        <w:t>本次权益分派股权登记日为</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7</w:t>
      </w:r>
      <w:r>
        <w:rPr>
          <w:rFonts w:ascii="宋体" w:hAnsi="宋体" w:cs="宋体" w:eastAsia="宋体" w:hint="default"/>
          <w:spacing w:val="-55"/>
        </w:rPr>
        <w:t> </w:t>
      </w:r>
      <w:r>
        <w:rPr/>
        <w:t>日，</w:t>
      </w:r>
    </w:p>
    <w:p>
      <w:pPr>
        <w:pStyle w:val="BodyText"/>
        <w:spacing w:line="240" w:lineRule="auto" w:before="11"/>
        <w:ind w:left="238" w:right="0"/>
        <w:jc w:val="left"/>
      </w:pPr>
      <w:r>
        <w:rPr>
          <w:spacing w:val="-11"/>
        </w:rPr>
        <w:t>除权（除息）日、现金红利发放日为</w:t>
      </w:r>
      <w:r>
        <w:rPr>
          <w:spacing w:val="-49"/>
        </w:rPr>
        <w:t> </w:t>
      </w: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5</w:t>
      </w:r>
      <w:r>
        <w:rPr>
          <w:rFonts w:ascii="宋体" w:hAnsi="宋体" w:cs="宋体" w:eastAsia="宋体" w:hint="default"/>
          <w:spacing w:val="-52"/>
        </w:rPr>
        <w:t> </w:t>
      </w:r>
      <w:r>
        <w:rPr/>
        <w:t>月</w:t>
      </w:r>
      <w:r>
        <w:rPr>
          <w:spacing w:val="-50"/>
        </w:rPr>
        <w:t> </w:t>
      </w:r>
      <w:r>
        <w:rPr>
          <w:rFonts w:ascii="宋体" w:hAnsi="宋体" w:cs="宋体" w:eastAsia="宋体" w:hint="default"/>
        </w:rPr>
        <w:t>8</w:t>
      </w:r>
      <w:r>
        <w:rPr>
          <w:rFonts w:ascii="宋体" w:hAnsi="宋体" w:cs="宋体" w:eastAsia="宋体" w:hint="default"/>
          <w:spacing w:val="-52"/>
        </w:rPr>
        <w:t> </w:t>
      </w:r>
      <w:r>
        <w:rPr>
          <w:spacing w:val="-14"/>
        </w:rPr>
        <w:t>日。公司</w:t>
      </w:r>
      <w:r>
        <w:rPr>
          <w:spacing w:val="-50"/>
        </w:rPr>
        <w:t> </w:t>
      </w:r>
      <w:r>
        <w:rPr>
          <w:rFonts w:ascii="宋体" w:hAnsi="宋体" w:cs="宋体" w:eastAsia="宋体" w:hint="default"/>
        </w:rPr>
        <w:t>2017</w:t>
      </w:r>
      <w:r>
        <w:rPr>
          <w:rFonts w:ascii="宋体" w:hAnsi="宋体" w:cs="宋体" w:eastAsia="宋体" w:hint="default"/>
          <w:spacing w:val="-52"/>
        </w:rPr>
        <w:t> </w:t>
      </w:r>
      <w:r>
        <w:rPr/>
        <w:t>年度利润分配方案已实施完毕。</w:t>
      </w:r>
    </w:p>
    <w:p>
      <w:pPr>
        <w:pStyle w:val="BodyText"/>
        <w:spacing w:line="240" w:lineRule="auto" w:before="51"/>
        <w:ind w:left="238" w:right="0"/>
        <w:jc w:val="left"/>
      </w:pPr>
      <w:r>
        <w:rPr/>
        <w:t>根据证监会、上交所及《公司章程》的相关规定，公司于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日召开第三届董事会第</w:t>
      </w:r>
    </w:p>
    <w:p>
      <w:pPr>
        <w:pStyle w:val="BodyText"/>
        <w:spacing w:line="240" w:lineRule="auto" w:before="54"/>
        <w:ind w:left="238" w:right="0"/>
        <w:jc w:val="left"/>
        <w:rPr>
          <w:rFonts w:ascii="宋体" w:hAnsi="宋体" w:cs="宋体" w:eastAsia="宋体" w:hint="default"/>
        </w:rPr>
      </w:pPr>
      <w:r>
        <w:rPr>
          <w:spacing w:val="-3"/>
        </w:rPr>
        <w:t>二十二次会议，审议通过了《关于公司</w:t>
      </w:r>
      <w:r>
        <w:rPr>
          <w:spacing w:val="-42"/>
        </w:rPr>
        <w:t> </w:t>
      </w:r>
      <w:r>
        <w:rPr>
          <w:rFonts w:ascii="宋体" w:hAnsi="宋体" w:cs="宋体" w:eastAsia="宋体" w:hint="default"/>
        </w:rPr>
        <w:t>2018</w:t>
      </w:r>
      <w:r>
        <w:rPr>
          <w:rFonts w:ascii="宋体" w:hAnsi="宋体" w:cs="宋体" w:eastAsia="宋体" w:hint="default"/>
          <w:spacing w:val="-45"/>
        </w:rPr>
        <w:t> </w:t>
      </w:r>
      <w:r>
        <w:rPr>
          <w:spacing w:val="-3"/>
        </w:rPr>
        <w:t>年度利润分配预案的议案》：同意公司以</w:t>
      </w:r>
      <w:r>
        <w:rPr>
          <w:spacing w:val="-41"/>
        </w:rPr>
        <w:t> </w:t>
      </w:r>
      <w:r>
        <w:rPr>
          <w:rFonts w:ascii="宋体" w:hAnsi="宋体" w:cs="宋体" w:eastAsia="宋体" w:hint="default"/>
        </w:rPr>
        <w:t>2018</w:t>
      </w:r>
      <w:r>
        <w:rPr>
          <w:rFonts w:ascii="宋体" w:hAnsi="宋体" w:cs="宋体" w:eastAsia="宋体" w:hint="default"/>
          <w:spacing w:val="-45"/>
        </w:rPr>
        <w:t> </w:t>
      </w:r>
      <w:r>
        <w:rPr/>
        <w:t>年</w:t>
      </w:r>
      <w:r>
        <w:rPr>
          <w:spacing w:val="-42"/>
        </w:rPr>
        <w:t> </w:t>
      </w:r>
      <w:r>
        <w:rPr>
          <w:rFonts w:ascii="宋体" w:hAnsi="宋体" w:cs="宋体" w:eastAsia="宋体" w:hint="default"/>
        </w:rPr>
        <w:t>12</w:t>
      </w:r>
    </w:p>
    <w:p>
      <w:pPr>
        <w:pStyle w:val="BodyText"/>
        <w:spacing w:line="240" w:lineRule="auto" w:before="51"/>
        <w:ind w:left="238" w:right="0"/>
        <w:jc w:val="left"/>
      </w:pP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w w:val="100"/>
        </w:rPr>
        <w:t>日</w:t>
      </w:r>
      <w:r>
        <w:rPr>
          <w:spacing w:val="-3"/>
          <w:w w:val="100"/>
        </w:rPr>
        <w:t>公</w:t>
      </w:r>
      <w:r>
        <w:rPr>
          <w:w w:val="100"/>
        </w:rPr>
        <w:t>司</w:t>
      </w:r>
      <w:r>
        <w:rPr>
          <w:spacing w:val="-3"/>
          <w:w w:val="100"/>
        </w:rPr>
        <w:t>总</w:t>
      </w:r>
      <w:r>
        <w:rPr>
          <w:w w:val="100"/>
        </w:rPr>
        <w:t>股本</w:t>
      </w:r>
      <w:r>
        <w:rPr>
          <w:spacing w:val="-55"/>
        </w:rPr>
        <w:t> </w:t>
      </w:r>
      <w:r>
        <w:rPr>
          <w:rFonts w:ascii="宋体" w:hAnsi="宋体" w:cs="宋体" w:eastAsia="宋体" w:hint="default"/>
          <w:w w:val="100"/>
        </w:rPr>
        <w:t>643</w:t>
      </w:r>
      <w:r>
        <w:rPr>
          <w:rFonts w:ascii="宋体" w:hAnsi="宋体" w:cs="宋体" w:eastAsia="宋体" w:hint="default"/>
          <w:spacing w:val="-3"/>
          <w:w w:val="100"/>
        </w:rPr>
        <w:t>,0</w:t>
      </w:r>
      <w:r>
        <w:rPr>
          <w:rFonts w:ascii="宋体" w:hAnsi="宋体" w:cs="宋体" w:eastAsia="宋体" w:hint="default"/>
          <w:w w:val="100"/>
        </w:rPr>
        <w:t>23,9</w:t>
      </w:r>
      <w:r>
        <w:rPr>
          <w:rFonts w:ascii="宋体" w:hAnsi="宋体" w:cs="宋体" w:eastAsia="宋体" w:hint="default"/>
          <w:spacing w:val="-3"/>
          <w:w w:val="100"/>
        </w:rPr>
        <w:t>7</w:t>
      </w:r>
      <w:r>
        <w:rPr>
          <w:rFonts w:ascii="宋体" w:hAnsi="宋体" w:cs="宋体" w:eastAsia="宋体" w:hint="default"/>
          <w:w w:val="100"/>
        </w:rPr>
        <w:t>0</w:t>
      </w:r>
      <w:r>
        <w:rPr>
          <w:rFonts w:ascii="宋体" w:hAnsi="宋体" w:cs="宋体" w:eastAsia="宋体" w:hint="default"/>
          <w:spacing w:val="-52"/>
        </w:rPr>
        <w:t> </w:t>
      </w:r>
      <w:r>
        <w:rPr>
          <w:spacing w:val="-3"/>
          <w:w w:val="100"/>
        </w:rPr>
        <w:t>股</w:t>
      </w:r>
      <w:r>
        <w:rPr>
          <w:w w:val="100"/>
        </w:rPr>
        <w:t>为</w:t>
      </w:r>
      <w:r>
        <w:rPr>
          <w:spacing w:val="-3"/>
          <w:w w:val="100"/>
        </w:rPr>
        <w:t>基</w:t>
      </w:r>
      <w:r>
        <w:rPr>
          <w:spacing w:val="-92"/>
          <w:w w:val="100"/>
        </w:rPr>
        <w:t>数</w:t>
      </w:r>
      <w:r>
        <w:rPr>
          <w:spacing w:val="-3"/>
          <w:w w:val="100"/>
        </w:rPr>
        <w:t>（</w:t>
      </w:r>
      <w:r>
        <w:rPr>
          <w:w w:val="100"/>
        </w:rPr>
        <w:t>具</w:t>
      </w:r>
      <w:r>
        <w:rPr>
          <w:spacing w:val="-3"/>
          <w:w w:val="100"/>
        </w:rPr>
        <w:t>体分</w:t>
      </w:r>
      <w:r>
        <w:rPr>
          <w:w w:val="100"/>
        </w:rPr>
        <w:t>配时</w:t>
      </w:r>
      <w:r>
        <w:rPr>
          <w:spacing w:val="-3"/>
          <w:w w:val="100"/>
        </w:rPr>
        <w:t>以</w:t>
      </w:r>
      <w:r>
        <w:rPr>
          <w:w w:val="100"/>
        </w:rPr>
        <w:t>公</w:t>
      </w:r>
      <w:r>
        <w:rPr>
          <w:spacing w:val="-3"/>
          <w:w w:val="100"/>
        </w:rPr>
        <w:t>司</w:t>
      </w:r>
      <w:r>
        <w:rPr>
          <w:w w:val="100"/>
        </w:rPr>
        <w:t>截</w:t>
      </w:r>
      <w:r>
        <w:rPr>
          <w:spacing w:val="-3"/>
          <w:w w:val="100"/>
        </w:rPr>
        <w:t>止</w:t>
      </w:r>
      <w:r>
        <w:rPr>
          <w:w w:val="100"/>
        </w:rPr>
        <w:t>至</w:t>
      </w:r>
      <w:r>
        <w:rPr>
          <w:spacing w:val="-3"/>
          <w:w w:val="100"/>
        </w:rPr>
        <w:t>股</w:t>
      </w:r>
      <w:r>
        <w:rPr>
          <w:w w:val="100"/>
        </w:rPr>
        <w:t>权</w:t>
      </w:r>
      <w:r>
        <w:rPr>
          <w:spacing w:val="-3"/>
          <w:w w:val="100"/>
        </w:rPr>
        <w:t>登</w:t>
      </w:r>
      <w:r>
        <w:rPr>
          <w:w w:val="100"/>
        </w:rPr>
        <w:t>记日</w:t>
      </w:r>
      <w:r>
        <w:rPr>
          <w:spacing w:val="-3"/>
          <w:w w:val="100"/>
        </w:rPr>
        <w:t>的</w:t>
      </w:r>
      <w:r>
        <w:rPr>
          <w:w w:val="100"/>
        </w:rPr>
        <w:t>实</w:t>
      </w:r>
      <w:r>
        <w:rPr>
          <w:spacing w:val="-3"/>
          <w:w w:val="100"/>
        </w:rPr>
        <w:t>际</w:t>
      </w:r>
      <w:r>
        <w:rPr>
          <w:w w:val="100"/>
        </w:rPr>
        <w:t>股</w:t>
      </w:r>
      <w:r>
        <w:rPr>
          <w:spacing w:val="-3"/>
          <w:w w:val="100"/>
        </w:rPr>
        <w:t>本</w:t>
      </w:r>
      <w:r>
        <w:rPr>
          <w:w w:val="100"/>
        </w:rPr>
        <w:t>总数</w:t>
      </w:r>
    </w:p>
    <w:p>
      <w:pPr>
        <w:pStyle w:val="BodyText"/>
        <w:spacing w:line="240" w:lineRule="auto" w:before="51"/>
        <w:ind w:left="238" w:right="0"/>
        <w:jc w:val="left"/>
        <w:rPr>
          <w:rFonts w:ascii="宋体" w:hAnsi="宋体" w:cs="宋体" w:eastAsia="宋体" w:hint="default"/>
        </w:rPr>
      </w:pPr>
      <w:r>
        <w:rPr/>
        <w:t>为准），向全体股东每</w:t>
      </w:r>
      <w:r>
        <w:rPr>
          <w:spacing w:val="-2"/>
        </w:rPr>
        <w:t> </w:t>
      </w:r>
      <w:r>
        <w:rPr>
          <w:rFonts w:ascii="宋体" w:hAnsi="宋体" w:cs="宋体" w:eastAsia="宋体" w:hint="default"/>
        </w:rPr>
        <w:t>10</w:t>
      </w:r>
      <w:r>
        <w:rPr>
          <w:rFonts w:ascii="宋体" w:hAnsi="宋体" w:cs="宋体" w:eastAsia="宋体" w:hint="default"/>
          <w:spacing w:val="-54"/>
        </w:rPr>
        <w:t> </w:t>
      </w:r>
      <w:r>
        <w:rPr/>
        <w:t>股分配现金红利</w:t>
      </w:r>
      <w:r>
        <w:rPr>
          <w:spacing w:val="-54"/>
        </w:rPr>
        <w:t> </w:t>
      </w:r>
      <w:r>
        <w:rPr>
          <w:rFonts w:ascii="宋体" w:hAnsi="宋体" w:cs="宋体" w:eastAsia="宋体" w:hint="default"/>
        </w:rPr>
        <w:t>1.4</w:t>
      </w:r>
      <w:r>
        <w:rPr>
          <w:rFonts w:ascii="宋体" w:hAnsi="宋体" w:cs="宋体" w:eastAsia="宋体" w:hint="default"/>
          <w:spacing w:val="-54"/>
        </w:rPr>
        <w:t> </w:t>
      </w:r>
      <w:r>
        <w:rPr/>
        <w:t>元（含税），共计分配现金红利</w:t>
      </w:r>
      <w:r>
        <w:rPr>
          <w:spacing w:val="-53"/>
        </w:rPr>
        <w:t> </w:t>
      </w:r>
      <w:r>
        <w:rPr>
          <w:rFonts w:ascii="宋体" w:hAnsi="宋体" w:cs="宋体" w:eastAsia="宋体" w:hint="default"/>
        </w:rPr>
        <w:t>90,023,355.80</w:t>
      </w:r>
    </w:p>
    <w:p>
      <w:pPr>
        <w:pStyle w:val="BodyText"/>
        <w:spacing w:line="240" w:lineRule="auto" w:before="51"/>
        <w:ind w:left="238" w:right="0"/>
        <w:jc w:val="left"/>
      </w:pPr>
      <w:r>
        <w:rPr/>
        <w:t>元；每</w:t>
      </w:r>
      <w:r>
        <w:rPr>
          <w:spacing w:val="-53"/>
        </w:rPr>
        <w:t> </w:t>
      </w:r>
      <w:r>
        <w:rPr>
          <w:rFonts w:ascii="宋体" w:hAnsi="宋体" w:cs="宋体" w:eastAsia="宋体" w:hint="default"/>
        </w:rPr>
        <w:t>10</w:t>
      </w:r>
      <w:r>
        <w:rPr>
          <w:rFonts w:ascii="宋体" w:hAnsi="宋体" w:cs="宋体" w:eastAsia="宋体" w:hint="default"/>
          <w:spacing w:val="-55"/>
        </w:rPr>
        <w:t> </w:t>
      </w:r>
      <w:r>
        <w:rPr/>
        <w:t>股转增</w:t>
      </w:r>
      <w:r>
        <w:rPr>
          <w:spacing w:val="-53"/>
        </w:rPr>
        <w:t> </w:t>
      </w:r>
      <w:r>
        <w:rPr>
          <w:rFonts w:ascii="宋体" w:hAnsi="宋体" w:cs="宋体" w:eastAsia="宋体" w:hint="default"/>
        </w:rPr>
        <w:t>4</w:t>
      </w:r>
      <w:r>
        <w:rPr>
          <w:rFonts w:ascii="宋体" w:hAnsi="宋体" w:cs="宋体" w:eastAsia="宋体" w:hint="default"/>
          <w:spacing w:val="-55"/>
        </w:rPr>
        <w:t> </w:t>
      </w:r>
      <w:r>
        <w:rPr/>
        <w:t>股，共计转增</w:t>
      </w:r>
      <w:r>
        <w:rPr>
          <w:spacing w:val="-52"/>
        </w:rPr>
        <w:t> </w:t>
      </w:r>
      <w:r>
        <w:rPr>
          <w:rFonts w:ascii="宋体" w:hAnsi="宋体" w:cs="宋体" w:eastAsia="宋体" w:hint="default"/>
        </w:rPr>
        <w:t>257,209,588</w:t>
      </w:r>
      <w:r>
        <w:rPr>
          <w:rFonts w:ascii="宋体" w:hAnsi="宋体" w:cs="宋体" w:eastAsia="宋体" w:hint="default"/>
          <w:spacing w:val="-55"/>
        </w:rPr>
        <w:t> </w:t>
      </w:r>
      <w:r>
        <w:rPr/>
        <w:t>股。本分配方案尚需股东大会审议。</w:t>
      </w:r>
    </w:p>
    <w:p>
      <w:pPr>
        <w:spacing w:line="240" w:lineRule="auto" w:before="6"/>
        <w:rPr>
          <w:rFonts w:ascii="宋体" w:hAnsi="宋体" w:cs="宋体" w:eastAsia="宋体" w:hint="default"/>
          <w:sz w:val="29"/>
          <w:szCs w:val="29"/>
        </w:rPr>
      </w:pPr>
    </w:p>
    <w:p>
      <w:pPr>
        <w:pStyle w:val="Heading2"/>
        <w:spacing w:line="240" w:lineRule="auto" w:before="0"/>
        <w:ind w:left="2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29"/>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48"/>
        <w:gridCol w:w="1150"/>
        <w:gridCol w:w="1114"/>
        <w:gridCol w:w="1150"/>
        <w:gridCol w:w="1582"/>
        <w:gridCol w:w="1685"/>
        <w:gridCol w:w="1421"/>
      </w:tblGrid>
      <w:tr>
        <w:trPr>
          <w:trHeight w:val="164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59" w:right="25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2" w:right="98"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6"/>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1" w:lineRule="exact"/>
              <w:ind w:left="132"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4"/>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5"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6"/>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ind w:left="180" w:right="175"/>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90,023,355.80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430,604,628.31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20.91</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64,302,397.00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308,822,733.01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20.82</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51,441,917.60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224,250,194.88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22.94</w:t>
            </w:r>
          </w:p>
        </w:tc>
      </w:tr>
    </w:tbl>
    <w:p>
      <w:pPr>
        <w:spacing w:line="240" w:lineRule="auto" w:before="12"/>
        <w:rPr>
          <w:rFonts w:ascii="宋体" w:hAnsi="宋体" w:cs="宋体" w:eastAsia="宋体" w:hint="default"/>
          <w:sz w:val="19"/>
          <w:szCs w:val="19"/>
        </w:rPr>
      </w:pPr>
    </w:p>
    <w:p>
      <w:pPr>
        <w:pStyle w:val="Heading2"/>
        <w:spacing w:line="240" w:lineRule="auto"/>
        <w:ind w:left="2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2"/>
        <w:ind w:left="238" w:right="0"/>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spacing w:line="272" w:lineRule="exact" w:before="0"/>
        <w:ind w:left="65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4"/>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238" w:right="0"/>
        <w:jc w:val="left"/>
        <w:rPr>
          <w:b w:val="0"/>
          <w:bCs w:val="0"/>
        </w:rPr>
      </w:pPr>
      <w:r>
        <w:rPr/>
        <w:t>二、承诺事项履行情况</w:t>
      </w:r>
      <w:r>
        <w:rPr>
          <w:b w:val="0"/>
          <w:bCs w:val="0"/>
        </w:rPr>
      </w:r>
    </w:p>
    <w:p>
      <w:pPr>
        <w:pStyle w:val="Heading2"/>
        <w:tabs>
          <w:tab w:pos="804" w:val="left" w:leader="none"/>
        </w:tabs>
        <w:spacing w:line="274" w:lineRule="exact" w:before="82"/>
        <w:ind w:left="804" w:right="23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tabs>
          <w:tab w:pos="1080" w:val="left" w:leader="none"/>
        </w:tabs>
        <w:spacing w:line="240" w:lineRule="auto" w:before="31"/>
        <w:ind w:left="238" w:right="0"/>
        <w:jc w:val="left"/>
      </w:pPr>
      <w:r>
        <w:rPr/>
        <w:t>√适用</w:t>
        <w:tab/>
        <w:t>□不适用</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838"/>
        <w:gridCol w:w="852"/>
        <w:gridCol w:w="709"/>
        <w:gridCol w:w="1699"/>
        <w:gridCol w:w="1810"/>
        <w:gridCol w:w="780"/>
        <w:gridCol w:w="764"/>
        <w:gridCol w:w="924"/>
        <w:gridCol w:w="686"/>
      </w:tblGrid>
      <w:tr>
        <w:trPr>
          <w:trHeight w:val="2189"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01" w:right="201"/>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1" w:right="20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2" w:right="135" w:hanging="104"/>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33" w:right="631"/>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60" w:right="0"/>
              <w:jc w:val="left"/>
              <w:rPr>
                <w:rFonts w:ascii="宋体" w:hAnsi="宋体" w:cs="宋体" w:eastAsia="宋体" w:hint="default"/>
                <w:sz w:val="21"/>
                <w:szCs w:val="21"/>
              </w:rPr>
            </w:pPr>
            <w:r>
              <w:rPr>
                <w:rFonts w:ascii="宋体" w:hAnsi="宋体" w:cs="宋体" w:eastAsia="宋体" w:hint="default"/>
                <w:sz w:val="21"/>
                <w:szCs w:val="21"/>
              </w:rPr>
              <w:t>承诺时间及期限</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75" w:right="170"/>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65" w:right="16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137"/>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both"/>
              <w:rPr>
                <w:rFonts w:ascii="宋体" w:hAnsi="宋体" w:cs="宋体" w:eastAsia="宋体" w:hint="default"/>
                <w:sz w:val="21"/>
                <w:szCs w:val="21"/>
              </w:rPr>
            </w:pPr>
            <w:r>
              <w:rPr>
                <w:rFonts w:ascii="宋体" w:hAnsi="宋体" w:cs="宋体" w:eastAsia="宋体" w:hint="default"/>
                <w:sz w:val="21"/>
                <w:szCs w:val="21"/>
              </w:rPr>
              <w:t>如未</w:t>
            </w:r>
          </w:p>
          <w:p>
            <w:pPr>
              <w:pStyle w:val="TableParagraph"/>
              <w:spacing w:line="237" w:lineRule="auto"/>
              <w:ind w:left="127" w:right="125"/>
              <w:jc w:val="both"/>
              <w:rPr>
                <w:rFonts w:ascii="宋体" w:hAnsi="宋体" w:cs="宋体" w:eastAsia="宋体" w:hint="default"/>
                <w:sz w:val="21"/>
                <w:szCs w:val="21"/>
              </w:rPr>
            </w:pP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下一</w:t>
            </w:r>
            <w:r>
              <w:rPr>
                <w:rFonts w:ascii="宋体" w:hAnsi="宋体" w:cs="宋体" w:eastAsia="宋体" w:hint="default"/>
                <w:spacing w:val="-103"/>
                <w:sz w:val="21"/>
                <w:szCs w:val="21"/>
              </w:rPr>
              <w:t> </w:t>
            </w:r>
            <w:r>
              <w:rPr>
                <w:rFonts w:ascii="宋体" w:hAnsi="宋体" w:cs="宋体" w:eastAsia="宋体" w:hint="default"/>
                <w:sz w:val="21"/>
                <w:szCs w:val="21"/>
              </w:rPr>
              <w:t>步计</w:t>
            </w:r>
            <w:r>
              <w:rPr>
                <w:rFonts w:ascii="宋体" w:hAnsi="宋体" w:cs="宋体" w:eastAsia="宋体" w:hint="default"/>
                <w:spacing w:val="-103"/>
                <w:sz w:val="21"/>
                <w:szCs w:val="21"/>
              </w:rPr>
              <w:t> </w:t>
            </w:r>
            <w:r>
              <w:rPr>
                <w:rFonts w:ascii="宋体" w:hAnsi="宋体" w:cs="宋体" w:eastAsia="宋体" w:hint="default"/>
                <w:sz w:val="21"/>
                <w:szCs w:val="21"/>
              </w:rPr>
              <w:t>划</w:t>
            </w:r>
          </w:p>
        </w:tc>
      </w:tr>
    </w:tbl>
    <w:p>
      <w:pPr>
        <w:spacing w:after="0" w:line="237" w:lineRule="auto"/>
        <w:jc w:val="both"/>
        <w:rPr>
          <w:rFonts w:ascii="宋体" w:hAnsi="宋体" w:cs="宋体" w:eastAsia="宋体" w:hint="default"/>
          <w:sz w:val="21"/>
          <w:szCs w:val="21"/>
        </w:rPr>
        <w:sectPr>
          <w:pgSz w:w="11910" w:h="16840"/>
          <w:pgMar w:header="880" w:footer="1195" w:top="1120" w:bottom="1380" w:left="15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838"/>
        <w:gridCol w:w="852"/>
        <w:gridCol w:w="709"/>
        <w:gridCol w:w="1699"/>
        <w:gridCol w:w="1810"/>
        <w:gridCol w:w="780"/>
        <w:gridCol w:w="764"/>
        <w:gridCol w:w="924"/>
        <w:gridCol w:w="686"/>
      </w:tblGrid>
      <w:tr>
        <w:trPr>
          <w:trHeight w:val="1644"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与首</w:t>
            </w:r>
          </w:p>
          <w:p>
            <w:pPr>
              <w:pStyle w:val="TableParagraph"/>
              <w:spacing w:line="237" w:lineRule="auto"/>
              <w:ind w:left="103" w:right="300"/>
              <w:jc w:val="both"/>
              <w:rPr>
                <w:rFonts w:ascii="宋体" w:hAnsi="宋体" w:cs="宋体" w:eastAsia="宋体" w:hint="default"/>
                <w:sz w:val="21"/>
                <w:szCs w:val="21"/>
              </w:rPr>
            </w:pP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2" w:lineRule="exact"/>
              <w:ind w:left="105" w:right="101"/>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2" w:lineRule="exact"/>
              <w:ind w:left="139" w:right="135"/>
              <w:jc w:val="left"/>
              <w:rPr>
                <w:rFonts w:ascii="宋体" w:hAnsi="宋体" w:cs="宋体" w:eastAsia="宋体" w:hint="default"/>
                <w:sz w:val="21"/>
                <w:szCs w:val="21"/>
              </w:rPr>
            </w:pPr>
            <w:r>
              <w:rPr>
                <w:rFonts w:ascii="宋体" w:hAnsi="宋体" w:cs="宋体" w:eastAsia="宋体" w:hint="default"/>
                <w:sz w:val="21"/>
                <w:szCs w:val="21"/>
              </w:rPr>
              <w:t>中科</w:t>
            </w:r>
            <w:r>
              <w:rPr>
                <w:rFonts w:ascii="宋体" w:hAnsi="宋体" w:cs="宋体" w:eastAsia="宋体" w:hint="default"/>
                <w:spacing w:val="-103"/>
                <w:sz w:val="21"/>
                <w:szCs w:val="21"/>
              </w:rPr>
              <w:t> </w:t>
            </w:r>
            <w:r>
              <w:rPr>
                <w:rFonts w:ascii="宋体" w:hAnsi="宋体" w:cs="宋体" w:eastAsia="宋体" w:hint="default"/>
                <w:sz w:val="21"/>
                <w:szCs w:val="21"/>
              </w:rPr>
              <w:t>算源</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避免同业竞争的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承诺，详见公司</w:t>
            </w:r>
          </w:p>
          <w:p>
            <w:pPr>
              <w:pStyle w:val="TableParagraph"/>
              <w:spacing w:line="272" w:lineRule="exact" w:before="27"/>
              <w:ind w:left="103" w:right="110"/>
              <w:jc w:val="left"/>
              <w:rPr>
                <w:rFonts w:ascii="宋体" w:hAnsi="宋体" w:cs="宋体" w:eastAsia="宋体" w:hint="default"/>
                <w:sz w:val="21"/>
                <w:szCs w:val="21"/>
              </w:rPr>
            </w:pPr>
            <w:r>
              <w:rPr>
                <w:rFonts w:ascii="宋体" w:hAnsi="宋体" w:cs="宋体" w:eastAsia="宋体" w:hint="default"/>
                <w:sz w:val="21"/>
                <w:szCs w:val="21"/>
              </w:rPr>
              <w:t>《首次公开发行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股票招股说明</w:t>
            </w:r>
            <w:r>
              <w:rPr>
                <w:rFonts w:ascii="宋体" w:hAnsi="宋体" w:cs="宋体" w:eastAsia="宋体" w:hint="default"/>
                <w:w w:val="100"/>
                <w:sz w:val="21"/>
                <w:szCs w:val="21"/>
              </w:rPr>
              <w:t> </w:t>
            </w:r>
            <w:r>
              <w:rPr>
                <w:rFonts w:ascii="宋体" w:hAnsi="宋体" w:cs="宋体" w:eastAsia="宋体" w:hint="default"/>
                <w:sz w:val="21"/>
                <w:szCs w:val="21"/>
              </w:rPr>
              <w:t>书》。</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37" w:lineRule="auto"/>
              <w:ind w:left="100" w:right="173"/>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长期承诺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69"/>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644"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与首</w:t>
            </w:r>
          </w:p>
          <w:p>
            <w:pPr>
              <w:pStyle w:val="TableParagraph"/>
              <w:spacing w:line="237" w:lineRule="auto"/>
              <w:ind w:left="103" w:right="300"/>
              <w:jc w:val="both"/>
              <w:rPr>
                <w:rFonts w:ascii="宋体" w:hAnsi="宋体" w:cs="宋体" w:eastAsia="宋体" w:hint="default"/>
                <w:sz w:val="21"/>
                <w:szCs w:val="21"/>
              </w:rPr>
            </w:pP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72" w:lineRule="exact"/>
              <w:ind w:left="105" w:right="101"/>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39" w:right="135"/>
              <w:jc w:val="both"/>
              <w:rPr>
                <w:rFonts w:ascii="宋体" w:hAnsi="宋体" w:cs="宋体" w:eastAsia="宋体" w:hint="default"/>
                <w:sz w:val="21"/>
                <w:szCs w:val="21"/>
              </w:rPr>
            </w:pPr>
            <w:r>
              <w:rPr>
                <w:rFonts w:ascii="宋体" w:hAnsi="宋体" w:cs="宋体" w:eastAsia="宋体" w:hint="default"/>
                <w:sz w:val="21"/>
                <w:szCs w:val="21"/>
              </w:rPr>
              <w:t>中科</w:t>
            </w:r>
            <w:r>
              <w:rPr>
                <w:rFonts w:ascii="宋体" w:hAnsi="宋体" w:cs="宋体" w:eastAsia="宋体" w:hint="default"/>
                <w:spacing w:val="-103"/>
                <w:sz w:val="21"/>
                <w:szCs w:val="21"/>
              </w:rPr>
              <w:t> </w:t>
            </w:r>
            <w:r>
              <w:rPr>
                <w:rFonts w:ascii="宋体" w:hAnsi="宋体" w:cs="宋体" w:eastAsia="宋体" w:hint="default"/>
                <w:sz w:val="21"/>
                <w:szCs w:val="21"/>
              </w:rPr>
              <w:t>院计</w:t>
            </w:r>
            <w:r>
              <w:rPr>
                <w:rFonts w:ascii="宋体" w:hAnsi="宋体" w:cs="宋体" w:eastAsia="宋体" w:hint="default"/>
                <w:spacing w:val="-103"/>
                <w:sz w:val="21"/>
                <w:szCs w:val="21"/>
              </w:rPr>
              <w:t> </w:t>
            </w:r>
            <w:r>
              <w:rPr>
                <w:rFonts w:ascii="宋体" w:hAnsi="宋体" w:cs="宋体" w:eastAsia="宋体" w:hint="default"/>
                <w:sz w:val="21"/>
                <w:szCs w:val="21"/>
              </w:rPr>
              <w:t>算所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避免同业竞争的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承诺，详见公司</w:t>
            </w:r>
          </w:p>
          <w:p>
            <w:pPr>
              <w:pStyle w:val="TableParagraph"/>
              <w:spacing w:line="237" w:lineRule="auto" w:before="2"/>
              <w:ind w:left="103" w:right="110"/>
              <w:jc w:val="left"/>
              <w:rPr>
                <w:rFonts w:ascii="宋体" w:hAnsi="宋体" w:cs="宋体" w:eastAsia="宋体" w:hint="default"/>
                <w:sz w:val="21"/>
                <w:szCs w:val="21"/>
              </w:rPr>
            </w:pPr>
            <w:r>
              <w:rPr>
                <w:rFonts w:ascii="宋体" w:hAnsi="宋体" w:cs="宋体" w:eastAsia="宋体" w:hint="default"/>
                <w:sz w:val="21"/>
                <w:szCs w:val="21"/>
              </w:rPr>
              <w:t>《首次公开发行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股票招股说明</w:t>
            </w:r>
            <w:r>
              <w:rPr>
                <w:rFonts w:ascii="宋体" w:hAnsi="宋体" w:cs="宋体" w:eastAsia="宋体" w:hint="default"/>
                <w:w w:val="100"/>
                <w:sz w:val="21"/>
                <w:szCs w:val="21"/>
              </w:rPr>
              <w:t> </w:t>
            </w:r>
            <w:r>
              <w:rPr>
                <w:rFonts w:ascii="宋体" w:hAnsi="宋体" w:cs="宋体" w:eastAsia="宋体" w:hint="default"/>
                <w:sz w:val="21"/>
                <w:szCs w:val="21"/>
              </w:rPr>
              <w:t>书》。</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37" w:lineRule="auto"/>
              <w:ind w:left="100" w:right="173"/>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长期承诺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69"/>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645"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与首</w:t>
            </w:r>
          </w:p>
          <w:p>
            <w:pPr>
              <w:pStyle w:val="TableParagraph"/>
              <w:spacing w:line="237" w:lineRule="auto"/>
              <w:ind w:left="103" w:right="300"/>
              <w:jc w:val="both"/>
              <w:rPr>
                <w:rFonts w:ascii="宋体" w:hAnsi="宋体" w:cs="宋体" w:eastAsia="宋体" w:hint="default"/>
                <w:sz w:val="21"/>
                <w:szCs w:val="21"/>
              </w:rPr>
            </w:pP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2" w:lineRule="exact"/>
              <w:ind w:left="139" w:right="135"/>
              <w:jc w:val="left"/>
              <w:rPr>
                <w:rFonts w:ascii="宋体" w:hAnsi="宋体" w:cs="宋体" w:eastAsia="宋体" w:hint="default"/>
                <w:sz w:val="21"/>
                <w:szCs w:val="21"/>
              </w:rPr>
            </w:pPr>
            <w:r>
              <w:rPr>
                <w:rFonts w:ascii="宋体" w:hAnsi="宋体" w:cs="宋体" w:eastAsia="宋体" w:hint="default"/>
                <w:sz w:val="21"/>
                <w:szCs w:val="21"/>
              </w:rPr>
              <w:t>中科</w:t>
            </w:r>
            <w:r>
              <w:rPr>
                <w:rFonts w:ascii="宋体" w:hAnsi="宋体" w:cs="宋体" w:eastAsia="宋体" w:hint="default"/>
                <w:spacing w:val="-103"/>
                <w:sz w:val="21"/>
                <w:szCs w:val="21"/>
              </w:rPr>
              <w:t> </w:t>
            </w:r>
            <w:r>
              <w:rPr>
                <w:rFonts w:ascii="宋体" w:hAnsi="宋体" w:cs="宋体" w:eastAsia="宋体" w:hint="default"/>
                <w:sz w:val="21"/>
                <w:szCs w:val="21"/>
              </w:rPr>
              <w:t>算源</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关于减持股份意</w:t>
            </w:r>
          </w:p>
          <w:p>
            <w:pPr>
              <w:pStyle w:val="TableParagraph"/>
              <w:spacing w:line="237" w:lineRule="auto"/>
              <w:ind w:left="103" w:right="110"/>
              <w:jc w:val="both"/>
              <w:rPr>
                <w:rFonts w:ascii="宋体" w:hAnsi="宋体" w:cs="宋体" w:eastAsia="宋体" w:hint="default"/>
                <w:sz w:val="21"/>
                <w:szCs w:val="21"/>
              </w:rPr>
            </w:pPr>
            <w:r>
              <w:rPr>
                <w:rFonts w:ascii="宋体" w:hAnsi="宋体" w:cs="宋体" w:eastAsia="宋体" w:hint="default"/>
                <w:sz w:val="21"/>
                <w:szCs w:val="21"/>
              </w:rPr>
              <w:t>向的承诺，详见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公司《首次公开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发行股票招股说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明书》。</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9</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18</w:t>
            </w:r>
            <w:r>
              <w:rPr>
                <w:rFonts w:ascii="宋体" w:hAnsi="宋体" w:cs="宋体" w:eastAsia="宋体" w:hint="default"/>
                <w:spacing w:val="-6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长期承诺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69"/>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646"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与首</w:t>
            </w:r>
          </w:p>
          <w:p>
            <w:pPr>
              <w:pStyle w:val="TableParagraph"/>
              <w:spacing w:line="237" w:lineRule="auto"/>
              <w:ind w:left="103" w:right="300"/>
              <w:jc w:val="both"/>
              <w:rPr>
                <w:rFonts w:ascii="宋体" w:hAnsi="宋体" w:cs="宋体" w:eastAsia="宋体" w:hint="default"/>
                <w:sz w:val="21"/>
                <w:szCs w:val="21"/>
              </w:rPr>
            </w:pP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72" w:lineRule="exact"/>
              <w:ind w:left="139" w:right="135"/>
              <w:jc w:val="left"/>
              <w:rPr>
                <w:rFonts w:ascii="宋体" w:hAnsi="宋体" w:cs="宋体" w:eastAsia="宋体" w:hint="default"/>
                <w:sz w:val="21"/>
                <w:szCs w:val="21"/>
              </w:rPr>
            </w:pPr>
            <w:r>
              <w:rPr>
                <w:rFonts w:ascii="宋体" w:hAnsi="宋体" w:cs="宋体" w:eastAsia="宋体" w:hint="default"/>
                <w:sz w:val="21"/>
                <w:szCs w:val="21"/>
              </w:rPr>
              <w:t>中科</w:t>
            </w:r>
            <w:r>
              <w:rPr>
                <w:rFonts w:ascii="宋体" w:hAnsi="宋体" w:cs="宋体" w:eastAsia="宋体" w:hint="default"/>
                <w:spacing w:val="-103"/>
                <w:sz w:val="21"/>
                <w:szCs w:val="21"/>
              </w:rPr>
              <w:t> </w:t>
            </w:r>
            <w:r>
              <w:rPr>
                <w:rFonts w:ascii="宋体" w:hAnsi="宋体" w:cs="宋体" w:eastAsia="宋体" w:hint="default"/>
                <w:sz w:val="21"/>
                <w:szCs w:val="21"/>
              </w:rPr>
              <w:t>曙光</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关于未履行承诺</w:t>
            </w:r>
          </w:p>
          <w:p>
            <w:pPr>
              <w:pStyle w:val="TableParagraph"/>
              <w:spacing w:line="240" w:lineRule="auto"/>
              <w:ind w:left="103" w:right="110"/>
              <w:jc w:val="left"/>
              <w:rPr>
                <w:rFonts w:ascii="宋体" w:hAnsi="宋体" w:cs="宋体" w:eastAsia="宋体" w:hint="default"/>
                <w:sz w:val="21"/>
                <w:szCs w:val="21"/>
              </w:rPr>
            </w:pPr>
            <w:r>
              <w:rPr>
                <w:rFonts w:ascii="宋体" w:hAnsi="宋体" w:cs="宋体" w:eastAsia="宋体" w:hint="default"/>
                <w:sz w:val="21"/>
                <w:szCs w:val="21"/>
              </w:rPr>
              <w:t>时的约束措施的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承诺，详见公司</w:t>
            </w:r>
          </w:p>
          <w:p>
            <w:pPr>
              <w:pStyle w:val="TableParagraph"/>
              <w:spacing w:line="237" w:lineRule="auto"/>
              <w:ind w:left="103" w:right="110"/>
              <w:jc w:val="left"/>
              <w:rPr>
                <w:rFonts w:ascii="宋体" w:hAnsi="宋体" w:cs="宋体" w:eastAsia="宋体" w:hint="default"/>
                <w:sz w:val="21"/>
                <w:szCs w:val="21"/>
              </w:rPr>
            </w:pPr>
            <w:r>
              <w:rPr>
                <w:rFonts w:ascii="宋体" w:hAnsi="宋体" w:cs="宋体" w:eastAsia="宋体" w:hint="default"/>
                <w:sz w:val="21"/>
                <w:szCs w:val="21"/>
              </w:rPr>
              <w:t>《首次公开发行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股票招股说明</w:t>
            </w:r>
            <w:r>
              <w:rPr>
                <w:rFonts w:ascii="宋体" w:hAnsi="宋体" w:cs="宋体" w:eastAsia="宋体" w:hint="default"/>
                <w:w w:val="100"/>
                <w:sz w:val="21"/>
                <w:szCs w:val="21"/>
              </w:rPr>
              <w:t> </w:t>
            </w:r>
            <w:r>
              <w:rPr>
                <w:rFonts w:ascii="宋体" w:hAnsi="宋体" w:cs="宋体" w:eastAsia="宋体" w:hint="default"/>
                <w:sz w:val="21"/>
                <w:szCs w:val="21"/>
              </w:rPr>
              <w:t>书》。</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长期承诺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69"/>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644"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与首</w:t>
            </w:r>
          </w:p>
          <w:p>
            <w:pPr>
              <w:pStyle w:val="TableParagraph"/>
              <w:spacing w:line="237" w:lineRule="auto"/>
              <w:ind w:left="103" w:right="300"/>
              <w:jc w:val="both"/>
              <w:rPr>
                <w:rFonts w:ascii="宋体" w:hAnsi="宋体" w:cs="宋体" w:eastAsia="宋体" w:hint="default"/>
                <w:sz w:val="21"/>
                <w:szCs w:val="21"/>
              </w:rPr>
            </w:pP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72" w:lineRule="exact"/>
              <w:ind w:left="139" w:right="135"/>
              <w:jc w:val="left"/>
              <w:rPr>
                <w:rFonts w:ascii="宋体" w:hAnsi="宋体" w:cs="宋体" w:eastAsia="宋体" w:hint="default"/>
                <w:sz w:val="21"/>
                <w:szCs w:val="21"/>
              </w:rPr>
            </w:pPr>
            <w:r>
              <w:rPr>
                <w:rFonts w:ascii="宋体" w:hAnsi="宋体" w:cs="宋体" w:eastAsia="宋体" w:hint="default"/>
                <w:sz w:val="21"/>
                <w:szCs w:val="21"/>
              </w:rPr>
              <w:t>中科</w:t>
            </w:r>
            <w:r>
              <w:rPr>
                <w:rFonts w:ascii="宋体" w:hAnsi="宋体" w:cs="宋体" w:eastAsia="宋体" w:hint="default"/>
                <w:spacing w:val="-103"/>
                <w:sz w:val="21"/>
                <w:szCs w:val="21"/>
              </w:rPr>
              <w:t> </w:t>
            </w:r>
            <w:r>
              <w:rPr>
                <w:rFonts w:ascii="宋体" w:hAnsi="宋体" w:cs="宋体" w:eastAsia="宋体" w:hint="default"/>
                <w:sz w:val="21"/>
                <w:szCs w:val="21"/>
              </w:rPr>
              <w:t>算源</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关于未履行承诺</w:t>
            </w:r>
          </w:p>
          <w:p>
            <w:pPr>
              <w:pStyle w:val="TableParagraph"/>
              <w:spacing w:line="240" w:lineRule="auto"/>
              <w:ind w:left="103" w:right="110"/>
              <w:jc w:val="left"/>
              <w:rPr>
                <w:rFonts w:ascii="宋体" w:hAnsi="宋体" w:cs="宋体" w:eastAsia="宋体" w:hint="default"/>
                <w:sz w:val="21"/>
                <w:szCs w:val="21"/>
              </w:rPr>
            </w:pPr>
            <w:r>
              <w:rPr>
                <w:rFonts w:ascii="宋体" w:hAnsi="宋体" w:cs="宋体" w:eastAsia="宋体" w:hint="default"/>
                <w:sz w:val="21"/>
                <w:szCs w:val="21"/>
              </w:rPr>
              <w:t>时的约束措施的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承诺，详见公司</w:t>
            </w:r>
          </w:p>
          <w:p>
            <w:pPr>
              <w:pStyle w:val="TableParagraph"/>
              <w:spacing w:line="237" w:lineRule="auto"/>
              <w:ind w:left="103" w:right="110"/>
              <w:jc w:val="left"/>
              <w:rPr>
                <w:rFonts w:ascii="宋体" w:hAnsi="宋体" w:cs="宋体" w:eastAsia="宋体" w:hint="default"/>
                <w:sz w:val="21"/>
                <w:szCs w:val="21"/>
              </w:rPr>
            </w:pPr>
            <w:r>
              <w:rPr>
                <w:rFonts w:ascii="宋体" w:hAnsi="宋体" w:cs="宋体" w:eastAsia="宋体" w:hint="default"/>
                <w:sz w:val="21"/>
                <w:szCs w:val="21"/>
              </w:rPr>
              <w:t>《首次公开发行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股票招股说明</w:t>
            </w:r>
            <w:r>
              <w:rPr>
                <w:rFonts w:ascii="宋体" w:hAnsi="宋体" w:cs="宋体" w:eastAsia="宋体" w:hint="default"/>
                <w:w w:val="100"/>
                <w:sz w:val="21"/>
                <w:szCs w:val="21"/>
              </w:rPr>
              <w:t> </w:t>
            </w:r>
            <w:r>
              <w:rPr>
                <w:rFonts w:ascii="宋体" w:hAnsi="宋体" w:cs="宋体" w:eastAsia="宋体" w:hint="default"/>
                <w:sz w:val="21"/>
                <w:szCs w:val="21"/>
              </w:rPr>
              <w:t>书》。</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长期承诺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69"/>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644"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与首</w:t>
            </w:r>
          </w:p>
          <w:p>
            <w:pPr>
              <w:pStyle w:val="TableParagraph"/>
              <w:spacing w:line="237" w:lineRule="auto"/>
              <w:ind w:left="103" w:right="300"/>
              <w:jc w:val="both"/>
              <w:rPr>
                <w:rFonts w:ascii="宋体" w:hAnsi="宋体" w:cs="宋体" w:eastAsia="宋体" w:hint="default"/>
                <w:sz w:val="21"/>
                <w:szCs w:val="21"/>
              </w:rPr>
            </w:pP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39" w:right="135"/>
              <w:jc w:val="both"/>
              <w:rPr>
                <w:rFonts w:ascii="宋体" w:hAnsi="宋体" w:cs="宋体" w:eastAsia="宋体" w:hint="default"/>
                <w:sz w:val="21"/>
                <w:szCs w:val="21"/>
              </w:rPr>
            </w:pPr>
            <w:r>
              <w:rPr>
                <w:rFonts w:ascii="宋体" w:hAnsi="宋体" w:cs="宋体" w:eastAsia="宋体" w:hint="default"/>
                <w:sz w:val="21"/>
                <w:szCs w:val="21"/>
              </w:rPr>
              <w:t>中科</w:t>
            </w:r>
            <w:r>
              <w:rPr>
                <w:rFonts w:ascii="宋体" w:hAnsi="宋体" w:cs="宋体" w:eastAsia="宋体" w:hint="default"/>
                <w:spacing w:val="-103"/>
                <w:sz w:val="21"/>
                <w:szCs w:val="21"/>
              </w:rPr>
              <w:t> </w:t>
            </w:r>
            <w:r>
              <w:rPr>
                <w:rFonts w:ascii="宋体" w:hAnsi="宋体" w:cs="宋体" w:eastAsia="宋体" w:hint="default"/>
                <w:sz w:val="21"/>
                <w:szCs w:val="21"/>
              </w:rPr>
              <w:t>院计</w:t>
            </w:r>
            <w:r>
              <w:rPr>
                <w:rFonts w:ascii="宋体" w:hAnsi="宋体" w:cs="宋体" w:eastAsia="宋体" w:hint="default"/>
                <w:spacing w:val="-103"/>
                <w:sz w:val="21"/>
                <w:szCs w:val="21"/>
              </w:rPr>
              <w:t> </w:t>
            </w:r>
            <w:r>
              <w:rPr>
                <w:rFonts w:ascii="宋体" w:hAnsi="宋体" w:cs="宋体" w:eastAsia="宋体" w:hint="default"/>
                <w:sz w:val="21"/>
                <w:szCs w:val="21"/>
              </w:rPr>
              <w:t>算所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关于未履行承诺</w:t>
            </w:r>
          </w:p>
          <w:p>
            <w:pPr>
              <w:pStyle w:val="TableParagraph"/>
              <w:spacing w:line="240" w:lineRule="auto"/>
              <w:ind w:left="103" w:right="110"/>
              <w:jc w:val="left"/>
              <w:rPr>
                <w:rFonts w:ascii="宋体" w:hAnsi="宋体" w:cs="宋体" w:eastAsia="宋体" w:hint="default"/>
                <w:sz w:val="21"/>
                <w:szCs w:val="21"/>
              </w:rPr>
            </w:pPr>
            <w:r>
              <w:rPr>
                <w:rFonts w:ascii="宋体" w:hAnsi="宋体" w:cs="宋体" w:eastAsia="宋体" w:hint="default"/>
                <w:sz w:val="21"/>
                <w:szCs w:val="21"/>
              </w:rPr>
              <w:t>时的约束措施的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承诺，详见公司</w:t>
            </w:r>
          </w:p>
          <w:p>
            <w:pPr>
              <w:pStyle w:val="TableParagraph"/>
              <w:spacing w:line="237" w:lineRule="auto"/>
              <w:ind w:left="103" w:right="110"/>
              <w:jc w:val="left"/>
              <w:rPr>
                <w:rFonts w:ascii="宋体" w:hAnsi="宋体" w:cs="宋体" w:eastAsia="宋体" w:hint="default"/>
                <w:sz w:val="21"/>
                <w:szCs w:val="21"/>
              </w:rPr>
            </w:pPr>
            <w:r>
              <w:rPr>
                <w:rFonts w:ascii="宋体" w:hAnsi="宋体" w:cs="宋体" w:eastAsia="宋体" w:hint="default"/>
                <w:sz w:val="21"/>
                <w:szCs w:val="21"/>
              </w:rPr>
              <w:t>《首次公开发行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股票招股说明</w:t>
            </w:r>
            <w:r>
              <w:rPr>
                <w:rFonts w:ascii="宋体" w:hAnsi="宋体" w:cs="宋体" w:eastAsia="宋体" w:hint="default"/>
                <w:w w:val="100"/>
                <w:sz w:val="21"/>
                <w:szCs w:val="21"/>
              </w:rPr>
              <w:t> </w:t>
            </w:r>
            <w:r>
              <w:rPr>
                <w:rFonts w:ascii="宋体" w:hAnsi="宋体" w:cs="宋体" w:eastAsia="宋体" w:hint="default"/>
                <w:sz w:val="21"/>
                <w:szCs w:val="21"/>
              </w:rPr>
              <w:t>书》。</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长期承诺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69"/>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824"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7" w:lineRule="auto"/>
              <w:ind w:left="103" w:right="300"/>
              <w:jc w:val="both"/>
              <w:rPr>
                <w:rFonts w:ascii="宋体" w:hAnsi="宋体" w:cs="宋体" w:eastAsia="宋体" w:hint="default"/>
                <w:sz w:val="21"/>
                <w:szCs w:val="21"/>
              </w:rPr>
            </w:pPr>
            <w:r>
              <w:rPr>
                <w:rFonts w:ascii="宋体" w:hAnsi="宋体" w:cs="宋体" w:eastAsia="宋体" w:hint="default"/>
                <w:sz w:val="21"/>
                <w:szCs w:val="21"/>
              </w:rPr>
              <w:t>与再</w:t>
            </w:r>
            <w:r>
              <w:rPr>
                <w:rFonts w:ascii="宋体" w:hAnsi="宋体" w:cs="宋体" w:eastAsia="宋体" w:hint="default"/>
                <w:spacing w:val="-103"/>
                <w:sz w:val="21"/>
                <w:szCs w:val="21"/>
              </w:rPr>
              <w:t> </w:t>
            </w:r>
            <w:r>
              <w:rPr>
                <w:rFonts w:ascii="宋体" w:hAnsi="宋体" w:cs="宋体" w:eastAsia="宋体" w:hint="default"/>
                <w:sz w:val="21"/>
                <w:szCs w:val="21"/>
              </w:rPr>
              <w:t>融资</w:t>
            </w:r>
            <w:r>
              <w:rPr>
                <w:rFonts w:ascii="宋体" w:hAnsi="宋体" w:cs="宋体" w:eastAsia="宋体" w:hint="default"/>
                <w:spacing w:val="-103"/>
                <w:sz w:val="21"/>
                <w:szCs w:val="21"/>
              </w:rPr>
              <w:t> </w:t>
            </w:r>
            <w:r>
              <w:rPr>
                <w:rFonts w:ascii="宋体" w:hAnsi="宋体" w:cs="宋体" w:eastAsia="宋体" w:hint="default"/>
                <w:sz w:val="21"/>
                <w:szCs w:val="21"/>
              </w:rPr>
              <w:t>相关</w:t>
            </w:r>
            <w:r>
              <w:rPr>
                <w:rFonts w:ascii="宋体" w:hAnsi="宋体" w:cs="宋体" w:eastAsia="宋体" w:hint="default"/>
                <w:spacing w:val="-103"/>
                <w:sz w:val="21"/>
                <w:szCs w:val="21"/>
              </w:rPr>
              <w:t> </w:t>
            </w:r>
            <w:r>
              <w:rPr>
                <w:rFonts w:ascii="宋体" w:hAnsi="宋体" w:cs="宋体" w:eastAsia="宋体" w:hint="default"/>
                <w:sz w:val="21"/>
                <w:szCs w:val="21"/>
              </w:rPr>
              <w:t>的承</w:t>
            </w:r>
            <w:r>
              <w:rPr>
                <w:rFonts w:ascii="宋体" w:hAnsi="宋体" w:cs="宋体" w:eastAsia="宋体" w:hint="default"/>
                <w:spacing w:val="-103"/>
                <w:sz w:val="21"/>
                <w:szCs w:val="21"/>
              </w:rPr>
              <w:t> </w:t>
            </w:r>
            <w:r>
              <w:rPr>
                <w:rFonts w:ascii="宋体" w:hAnsi="宋体" w:cs="宋体" w:eastAsia="宋体" w:hint="default"/>
                <w:sz w:val="21"/>
                <w:szCs w:val="21"/>
              </w:rPr>
              <w:t>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139" w:right="135"/>
              <w:jc w:val="both"/>
              <w:rPr>
                <w:rFonts w:ascii="宋体" w:hAnsi="宋体" w:cs="宋体" w:eastAsia="宋体" w:hint="default"/>
                <w:sz w:val="21"/>
                <w:szCs w:val="21"/>
              </w:rPr>
            </w:pPr>
            <w:r>
              <w:rPr>
                <w:rFonts w:ascii="宋体" w:hAnsi="宋体" w:cs="宋体" w:eastAsia="宋体" w:hint="default"/>
                <w:sz w:val="21"/>
                <w:szCs w:val="21"/>
              </w:rPr>
              <w:t>中科</w:t>
            </w:r>
            <w:r>
              <w:rPr>
                <w:rFonts w:ascii="宋体" w:hAnsi="宋体" w:cs="宋体" w:eastAsia="宋体" w:hint="default"/>
                <w:spacing w:val="-103"/>
                <w:sz w:val="21"/>
                <w:szCs w:val="21"/>
              </w:rPr>
              <w:t> </w:t>
            </w:r>
            <w:r>
              <w:rPr>
                <w:rFonts w:ascii="宋体" w:hAnsi="宋体" w:cs="宋体" w:eastAsia="宋体" w:hint="default"/>
                <w:sz w:val="21"/>
                <w:szCs w:val="21"/>
              </w:rPr>
              <w:t>院计</w:t>
            </w:r>
            <w:r>
              <w:rPr>
                <w:rFonts w:ascii="宋体" w:hAnsi="宋体" w:cs="宋体" w:eastAsia="宋体" w:hint="default"/>
                <w:spacing w:val="-103"/>
                <w:sz w:val="21"/>
                <w:szCs w:val="21"/>
              </w:rPr>
              <w:t> </w:t>
            </w:r>
            <w:r>
              <w:rPr>
                <w:rFonts w:ascii="宋体" w:hAnsi="宋体" w:cs="宋体" w:eastAsia="宋体" w:hint="default"/>
                <w:sz w:val="21"/>
                <w:szCs w:val="21"/>
              </w:rPr>
              <w:t>算所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关于公开发行</w:t>
            </w:r>
            <w:r>
              <w:rPr>
                <w:rFonts w:ascii="宋体" w:hAnsi="宋体" w:cs="宋体" w:eastAsia="宋体" w:hint="default"/>
                <w:spacing w:val="-52"/>
                <w:sz w:val="21"/>
                <w:szCs w:val="21"/>
              </w:rPr>
              <w:t> </w:t>
            </w:r>
            <w:r>
              <w:rPr>
                <w:rFonts w:ascii="宋体" w:hAnsi="宋体" w:cs="宋体" w:eastAsia="宋体" w:hint="default"/>
                <w:sz w:val="21"/>
                <w:szCs w:val="21"/>
              </w:rPr>
              <w:t>A</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股可转换公司债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券摊薄即期回报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及填补措施的承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诺，详见公司公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告《董事、高级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管理人员及控股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股东、实际控制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人关于公开发行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股可转换公司</w:t>
            </w:r>
            <w:r>
              <w:rPr>
                <w:rFonts w:ascii="宋体" w:hAnsi="宋体" w:cs="宋体" w:eastAsia="宋体" w:hint="default"/>
                <w:w w:val="100"/>
                <w:sz w:val="21"/>
                <w:szCs w:val="21"/>
              </w:rPr>
              <w:t> </w:t>
            </w:r>
            <w:r>
              <w:rPr>
                <w:rFonts w:ascii="宋体" w:hAnsi="宋体" w:cs="宋体" w:eastAsia="宋体" w:hint="default"/>
                <w:sz w:val="21"/>
                <w:szCs w:val="21"/>
              </w:rPr>
              <w:t>债券摊薄即期回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报及填补措施的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6"/>
                <w:w w:val="100"/>
                <w:sz w:val="21"/>
                <w:szCs w:val="21"/>
              </w:rPr>
              <w:t>承诺的公告》（公</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告编号：</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25</w:t>
            </w:r>
            <w:r>
              <w:rPr>
                <w:rFonts w:ascii="宋体" w:hAnsi="宋体" w:cs="宋体" w:eastAsia="宋体" w:hint="default"/>
                <w:spacing w:val="-6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长期承诺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269"/>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35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center"/>
        <w:rPr>
          <w:rFonts w:ascii="宋体" w:hAnsi="宋体" w:cs="宋体" w:eastAsia="宋体" w:hint="default"/>
          <w:sz w:val="21"/>
          <w:szCs w:val="21"/>
        </w:rPr>
        <w:sectPr>
          <w:footerReference w:type="default" r:id="rId16"/>
          <w:pgSz w:w="11910" w:h="16840"/>
          <w:pgMar w:footer="1195" w:header="880"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838"/>
        <w:gridCol w:w="852"/>
        <w:gridCol w:w="709"/>
        <w:gridCol w:w="1699"/>
        <w:gridCol w:w="1810"/>
        <w:gridCol w:w="780"/>
        <w:gridCol w:w="764"/>
        <w:gridCol w:w="924"/>
        <w:gridCol w:w="686"/>
      </w:tblGrid>
      <w:tr>
        <w:trPr>
          <w:trHeight w:val="557" w:hRule="exact"/>
        </w:trPr>
        <w:tc>
          <w:tcPr>
            <w:tcW w:w="83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2017-031,2018-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015</w:t>
            </w: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4366"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103" w:right="300"/>
              <w:jc w:val="both"/>
              <w:rPr>
                <w:rFonts w:ascii="宋体" w:hAnsi="宋体" w:cs="宋体" w:eastAsia="宋体" w:hint="default"/>
                <w:sz w:val="21"/>
                <w:szCs w:val="21"/>
              </w:rPr>
            </w:pPr>
            <w:r>
              <w:rPr>
                <w:rFonts w:ascii="宋体" w:hAnsi="宋体" w:cs="宋体" w:eastAsia="宋体" w:hint="default"/>
                <w:sz w:val="21"/>
                <w:szCs w:val="21"/>
              </w:rPr>
              <w:t>与再</w:t>
            </w:r>
            <w:r>
              <w:rPr>
                <w:rFonts w:ascii="宋体" w:hAnsi="宋体" w:cs="宋体" w:eastAsia="宋体" w:hint="default"/>
                <w:spacing w:val="-103"/>
                <w:sz w:val="21"/>
                <w:szCs w:val="21"/>
              </w:rPr>
              <w:t> </w:t>
            </w:r>
            <w:r>
              <w:rPr>
                <w:rFonts w:ascii="宋体" w:hAnsi="宋体" w:cs="宋体" w:eastAsia="宋体" w:hint="default"/>
                <w:sz w:val="21"/>
                <w:szCs w:val="21"/>
              </w:rPr>
              <w:t>融资</w:t>
            </w:r>
            <w:r>
              <w:rPr>
                <w:rFonts w:ascii="宋体" w:hAnsi="宋体" w:cs="宋体" w:eastAsia="宋体" w:hint="default"/>
                <w:spacing w:val="-103"/>
                <w:sz w:val="21"/>
                <w:szCs w:val="21"/>
              </w:rPr>
              <w:t> </w:t>
            </w:r>
            <w:r>
              <w:rPr>
                <w:rFonts w:ascii="宋体" w:hAnsi="宋体" w:cs="宋体" w:eastAsia="宋体" w:hint="default"/>
                <w:sz w:val="21"/>
                <w:szCs w:val="21"/>
              </w:rPr>
              <w:t>相关</w:t>
            </w:r>
            <w:r>
              <w:rPr>
                <w:rFonts w:ascii="宋体" w:hAnsi="宋体" w:cs="宋体" w:eastAsia="宋体" w:hint="default"/>
                <w:spacing w:val="-103"/>
                <w:sz w:val="21"/>
                <w:szCs w:val="21"/>
              </w:rPr>
              <w:t> </w:t>
            </w:r>
            <w:r>
              <w:rPr>
                <w:rFonts w:ascii="宋体" w:hAnsi="宋体" w:cs="宋体" w:eastAsia="宋体" w:hint="default"/>
                <w:sz w:val="21"/>
                <w:szCs w:val="21"/>
              </w:rPr>
              <w:t>的承</w:t>
            </w:r>
            <w:r>
              <w:rPr>
                <w:rFonts w:ascii="宋体" w:hAnsi="宋体" w:cs="宋体" w:eastAsia="宋体" w:hint="default"/>
                <w:spacing w:val="-103"/>
                <w:sz w:val="21"/>
                <w:szCs w:val="21"/>
              </w:rPr>
              <w:t> </w:t>
            </w:r>
            <w:r>
              <w:rPr>
                <w:rFonts w:ascii="宋体" w:hAnsi="宋体" w:cs="宋体" w:eastAsia="宋体" w:hint="default"/>
                <w:sz w:val="21"/>
                <w:szCs w:val="21"/>
              </w:rPr>
              <w:t>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9" w:right="135"/>
              <w:jc w:val="left"/>
              <w:rPr>
                <w:rFonts w:ascii="宋体" w:hAnsi="宋体" w:cs="宋体" w:eastAsia="宋体" w:hint="default"/>
                <w:sz w:val="21"/>
                <w:szCs w:val="21"/>
              </w:rPr>
            </w:pPr>
            <w:r>
              <w:rPr>
                <w:rFonts w:ascii="宋体" w:hAnsi="宋体" w:cs="宋体" w:eastAsia="宋体" w:hint="default"/>
                <w:sz w:val="21"/>
                <w:szCs w:val="21"/>
              </w:rPr>
              <w:t>中科</w:t>
            </w:r>
            <w:r>
              <w:rPr>
                <w:rFonts w:ascii="宋体" w:hAnsi="宋体" w:cs="宋体" w:eastAsia="宋体" w:hint="default"/>
                <w:spacing w:val="-103"/>
                <w:sz w:val="21"/>
                <w:szCs w:val="21"/>
              </w:rPr>
              <w:t> </w:t>
            </w:r>
            <w:r>
              <w:rPr>
                <w:rFonts w:ascii="宋体" w:hAnsi="宋体" w:cs="宋体" w:eastAsia="宋体" w:hint="default"/>
                <w:sz w:val="21"/>
                <w:szCs w:val="21"/>
              </w:rPr>
              <w:t>算源</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关于公开发行</w:t>
            </w:r>
            <w:r>
              <w:rPr>
                <w:rFonts w:ascii="宋体" w:hAnsi="宋体" w:cs="宋体" w:eastAsia="宋体" w:hint="default"/>
                <w:spacing w:val="-52"/>
                <w:sz w:val="21"/>
                <w:szCs w:val="21"/>
              </w:rPr>
              <w:t> </w:t>
            </w:r>
            <w:r>
              <w:rPr>
                <w:rFonts w:ascii="宋体" w:hAnsi="宋体" w:cs="宋体" w:eastAsia="宋体" w:hint="default"/>
                <w:sz w:val="21"/>
                <w:szCs w:val="21"/>
              </w:rPr>
              <w:t>A</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股可转换公司债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券摊薄即期回报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及填补措施的承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诺，详见公司公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告《董事、高级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管理人员及控股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股东、实际控制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人关于公开发行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股可转换公司</w:t>
            </w:r>
            <w:r>
              <w:rPr>
                <w:rFonts w:ascii="宋体" w:hAnsi="宋体" w:cs="宋体" w:eastAsia="宋体" w:hint="default"/>
                <w:w w:val="100"/>
                <w:sz w:val="21"/>
                <w:szCs w:val="21"/>
              </w:rPr>
              <w:t> </w:t>
            </w:r>
            <w:r>
              <w:rPr>
                <w:rFonts w:ascii="宋体" w:hAnsi="宋体" w:cs="宋体" w:eastAsia="宋体" w:hint="default"/>
                <w:sz w:val="21"/>
                <w:szCs w:val="21"/>
              </w:rPr>
              <w:t>债券摊薄即期回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报及填补措施的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6"/>
                <w:w w:val="100"/>
                <w:sz w:val="21"/>
                <w:szCs w:val="21"/>
              </w:rPr>
              <w:t>承诺的公告》（公</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告编号：</w:t>
            </w:r>
          </w:p>
          <w:p>
            <w:pPr>
              <w:pStyle w:val="TableParagraph"/>
              <w:spacing w:line="271" w:lineRule="exact"/>
              <w:ind w:left="103" w:right="0"/>
              <w:jc w:val="both"/>
              <w:rPr>
                <w:rFonts w:ascii="宋体" w:hAnsi="宋体" w:cs="宋体" w:eastAsia="宋体" w:hint="default"/>
                <w:sz w:val="21"/>
                <w:szCs w:val="21"/>
              </w:rPr>
            </w:pPr>
            <w:r>
              <w:rPr>
                <w:rFonts w:ascii="宋体"/>
                <w:sz w:val="21"/>
              </w:rPr>
              <w:t>2017-031,2018-</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015</w:t>
            </w: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25</w:t>
            </w:r>
            <w:r>
              <w:rPr>
                <w:rFonts w:ascii="宋体" w:hAnsi="宋体" w:cs="宋体" w:eastAsia="宋体" w:hint="default"/>
                <w:spacing w:val="-6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长期承诺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269"/>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35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463"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300"/>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对公</w:t>
            </w:r>
            <w:r>
              <w:rPr>
                <w:rFonts w:ascii="宋体" w:hAnsi="宋体" w:cs="宋体" w:eastAsia="宋体" w:hint="default"/>
                <w:spacing w:val="-103"/>
                <w:sz w:val="21"/>
                <w:szCs w:val="21"/>
              </w:rPr>
              <w:t> </w:t>
            </w:r>
            <w:r>
              <w:rPr>
                <w:rFonts w:ascii="宋体" w:hAnsi="宋体" w:cs="宋体" w:eastAsia="宋体" w:hint="default"/>
                <w:sz w:val="21"/>
                <w:szCs w:val="21"/>
              </w:rPr>
              <w:t>司中</w:t>
            </w:r>
            <w:r>
              <w:rPr>
                <w:rFonts w:ascii="宋体" w:hAnsi="宋体" w:cs="宋体" w:eastAsia="宋体" w:hint="default"/>
                <w:spacing w:val="-103"/>
                <w:sz w:val="21"/>
                <w:szCs w:val="21"/>
              </w:rPr>
              <w:t> </w:t>
            </w:r>
            <w:r>
              <w:rPr>
                <w:rFonts w:ascii="宋体" w:hAnsi="宋体" w:cs="宋体" w:eastAsia="宋体" w:hint="default"/>
                <w:sz w:val="21"/>
                <w:szCs w:val="21"/>
              </w:rPr>
              <w:t>小股</w:t>
            </w:r>
            <w:r>
              <w:rPr>
                <w:rFonts w:ascii="宋体" w:hAnsi="宋体" w:cs="宋体" w:eastAsia="宋体" w:hint="default"/>
                <w:spacing w:val="-103"/>
                <w:sz w:val="21"/>
                <w:szCs w:val="21"/>
              </w:rPr>
              <w:t> </w:t>
            </w:r>
            <w:r>
              <w:rPr>
                <w:rFonts w:ascii="宋体" w:hAnsi="宋体" w:cs="宋体" w:eastAsia="宋体" w:hint="default"/>
                <w:sz w:val="21"/>
                <w:szCs w:val="21"/>
              </w:rPr>
              <w:t>东所</w:t>
            </w:r>
            <w:r>
              <w:rPr>
                <w:rFonts w:ascii="宋体" w:hAnsi="宋体" w:cs="宋体" w:eastAsia="宋体" w:hint="default"/>
                <w:spacing w:val="-103"/>
                <w:sz w:val="21"/>
                <w:szCs w:val="21"/>
              </w:rPr>
              <w:t> </w:t>
            </w:r>
            <w:r>
              <w:rPr>
                <w:rFonts w:ascii="宋体" w:hAnsi="宋体" w:cs="宋体" w:eastAsia="宋体" w:hint="default"/>
                <w:sz w:val="21"/>
                <w:szCs w:val="21"/>
              </w:rPr>
              <w:t>作承</w:t>
            </w:r>
            <w:r>
              <w:rPr>
                <w:rFonts w:ascii="宋体" w:hAnsi="宋体" w:cs="宋体" w:eastAsia="宋体" w:hint="default"/>
                <w:spacing w:val="-103"/>
                <w:sz w:val="21"/>
                <w:szCs w:val="21"/>
              </w:rPr>
              <w:t> </w:t>
            </w:r>
            <w:r>
              <w:rPr>
                <w:rFonts w:ascii="宋体" w:hAnsi="宋体" w:cs="宋体" w:eastAsia="宋体" w:hint="default"/>
                <w:sz w:val="21"/>
                <w:szCs w:val="21"/>
              </w:rPr>
              <w:t>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72" w:lineRule="exact"/>
              <w:ind w:left="139" w:right="135"/>
              <w:jc w:val="left"/>
              <w:rPr>
                <w:rFonts w:ascii="宋体" w:hAnsi="宋体" w:cs="宋体" w:eastAsia="宋体" w:hint="default"/>
                <w:sz w:val="21"/>
                <w:szCs w:val="21"/>
              </w:rPr>
            </w:pPr>
            <w:r>
              <w:rPr>
                <w:rFonts w:ascii="宋体" w:hAnsi="宋体" w:cs="宋体" w:eastAsia="宋体" w:hint="default"/>
                <w:sz w:val="21"/>
                <w:szCs w:val="21"/>
              </w:rPr>
              <w:t>中科</w:t>
            </w:r>
            <w:r>
              <w:rPr>
                <w:rFonts w:ascii="宋体" w:hAnsi="宋体" w:cs="宋体" w:eastAsia="宋体" w:hint="default"/>
                <w:spacing w:val="-103"/>
                <w:sz w:val="21"/>
                <w:szCs w:val="21"/>
              </w:rPr>
              <w:t> </w:t>
            </w:r>
            <w:r>
              <w:rPr>
                <w:rFonts w:ascii="宋体" w:hAnsi="宋体" w:cs="宋体" w:eastAsia="宋体" w:hint="default"/>
                <w:sz w:val="21"/>
                <w:szCs w:val="21"/>
              </w:rPr>
              <w:t>算源</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关于有条件自限</w:t>
            </w:r>
          </w:p>
          <w:p>
            <w:pPr>
              <w:pStyle w:val="TableParagraph"/>
              <w:spacing w:line="237" w:lineRule="auto" w:before="2"/>
              <w:ind w:left="103" w:right="110"/>
              <w:jc w:val="both"/>
              <w:rPr>
                <w:rFonts w:ascii="宋体" w:hAnsi="宋体" w:cs="宋体" w:eastAsia="宋体" w:hint="default"/>
                <w:sz w:val="21"/>
                <w:szCs w:val="21"/>
              </w:rPr>
            </w:pPr>
            <w:r>
              <w:rPr>
                <w:rFonts w:ascii="宋体" w:hAnsi="宋体" w:cs="宋体" w:eastAsia="宋体" w:hint="default"/>
                <w:sz w:val="21"/>
                <w:szCs w:val="21"/>
              </w:rPr>
              <w:t>售期满之日起六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个月内不减持公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司股份的承诺，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详见公司公告</w:t>
            </w:r>
          </w:p>
          <w:p>
            <w:pPr>
              <w:pStyle w:val="TableParagraph"/>
              <w:spacing w:line="237" w:lineRule="auto" w:before="1"/>
              <w:ind w:left="103" w:right="-5"/>
              <w:jc w:val="left"/>
              <w:rPr>
                <w:rFonts w:ascii="宋体" w:hAnsi="宋体" w:cs="宋体" w:eastAsia="宋体" w:hint="default"/>
                <w:sz w:val="21"/>
                <w:szCs w:val="21"/>
              </w:rPr>
            </w:pPr>
            <w:r>
              <w:rPr>
                <w:rFonts w:ascii="宋体" w:hAnsi="宋体" w:cs="宋体" w:eastAsia="宋体" w:hint="default"/>
                <w:sz w:val="21"/>
                <w:szCs w:val="21"/>
              </w:rPr>
              <w:t>《关于维护资本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市场稳定的声</w:t>
            </w:r>
            <w:r>
              <w:rPr>
                <w:rFonts w:ascii="宋体" w:hAnsi="宋体" w:cs="宋体" w:eastAsia="宋体" w:hint="default"/>
                <w:w w:val="100"/>
                <w:sz w:val="21"/>
                <w:szCs w:val="21"/>
              </w:rPr>
              <w:t> </w:t>
            </w:r>
            <w:r>
              <w:rPr>
                <w:rFonts w:ascii="宋体" w:hAnsi="宋体" w:cs="宋体" w:eastAsia="宋体" w:hint="default"/>
                <w:spacing w:val="-13"/>
                <w:w w:val="100"/>
                <w:sz w:val="21"/>
                <w:szCs w:val="21"/>
              </w:rPr>
              <w:t>明》（公告编号：</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2015-041</w:t>
            </w: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p>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日</w:t>
            </w:r>
          </w:p>
          <w:p>
            <w:pPr>
              <w:pStyle w:val="TableParagraph"/>
              <w:spacing w:line="240" w:lineRule="auto"/>
              <w:ind w:left="100" w:right="173"/>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269"/>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35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8"/>
        <w:rPr>
          <w:rFonts w:ascii="Times New Roman" w:hAnsi="Times New Roman" w:cs="Times New Roman" w:eastAsia="Times New Roman" w:hint="default"/>
          <w:sz w:val="22"/>
          <w:szCs w:val="22"/>
        </w:rPr>
      </w:pPr>
    </w:p>
    <w:p>
      <w:pPr>
        <w:pStyle w:val="Heading2"/>
        <w:spacing w:line="266" w:lineRule="auto"/>
        <w:ind w:left="238" w:right="10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公司资产或项目存在盈利预测，且报告期仍处在盈利预测期间，公司就资产或项目</w:t>
      </w:r>
      <w:r>
        <w:rPr>
          <w:w w:val="100"/>
        </w:rPr>
        <w:t> </w:t>
      </w:r>
      <w:r>
        <w:rPr/>
        <w:t>是否达到原盈利预测及其原因作出说明</w:t>
      </w:r>
      <w:r>
        <w:rPr>
          <w:b w:val="0"/>
          <w:bCs w:val="0"/>
        </w:rPr>
      </w:r>
    </w:p>
    <w:p>
      <w:pPr>
        <w:pStyle w:val="BodyText"/>
        <w:spacing w:line="248" w:lineRule="exact"/>
        <w:ind w:left="238" w:right="2465"/>
        <w:jc w:val="left"/>
      </w:pPr>
      <w:r>
        <w:rPr/>
        <w:t>□已达到 □未达到 √不适用</w:t>
      </w:r>
    </w:p>
    <w:p>
      <w:pPr>
        <w:pStyle w:val="Heading2"/>
        <w:spacing w:line="240" w:lineRule="auto" w:before="58"/>
        <w:ind w:left="238"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业绩承诺的完成情况及其对商誉减值测试的影响</w:t>
      </w:r>
      <w:r>
        <w:rPr>
          <w:b w:val="0"/>
          <w:bCs w:val="0"/>
        </w:rPr>
      </w:r>
    </w:p>
    <w:p>
      <w:pPr>
        <w:spacing w:line="290" w:lineRule="auto" w:before="29"/>
        <w:ind w:left="238" w:right="367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三、报告期内资金被占用情况及清欠进展情况</w:t>
      </w:r>
      <w:r>
        <w:rPr>
          <w:rFonts w:ascii="宋体" w:hAnsi="宋体" w:cs="宋体" w:eastAsia="宋体" w:hint="default"/>
          <w:spacing w:val="-1"/>
          <w:sz w:val="21"/>
          <w:szCs w:val="21"/>
        </w:rPr>
      </w:r>
    </w:p>
    <w:p>
      <w:pPr>
        <w:spacing w:line="290" w:lineRule="auto" w:before="13"/>
        <w:ind w:left="238" w:right="246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2"/>
        <w:ind w:left="23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238" w:right="227"/>
        <w:jc w:val="left"/>
        <w:rPr>
          <w:b w:val="0"/>
          <w:bCs w:val="0"/>
        </w:rPr>
      </w:pPr>
      <w:r>
        <w:rPr/>
        <w:t>五、公司对会计政策、会计估计变更或重大会计差错更正原因和影响的分析说明</w:t>
      </w:r>
      <w:r>
        <w:rPr>
          <w:b w:val="0"/>
          <w:bCs w:val="0"/>
        </w:rPr>
      </w:r>
    </w:p>
    <w:p>
      <w:pPr>
        <w:pStyle w:val="Heading2"/>
        <w:tabs>
          <w:tab w:pos="1077" w:val="left" w:leader="none"/>
        </w:tabs>
        <w:spacing w:line="240" w:lineRule="auto" w:before="58"/>
        <w:ind w:left="238" w:right="2465"/>
        <w:jc w:val="left"/>
        <w:rPr>
          <w:b w:val="0"/>
          <w:bCs w:val="0"/>
        </w:rPr>
      </w:pPr>
      <w:r>
        <w:rPr/>
        <w:t>（一）</w:t>
        <w:tab/>
        <w:t>公司对会计政策、会计估计变更原因及影响的分析说明</w:t>
      </w:r>
      <w:r>
        <w:rPr>
          <w:b w:val="0"/>
          <w:bCs w:val="0"/>
        </w:rPr>
      </w:r>
    </w:p>
    <w:p>
      <w:pPr>
        <w:pStyle w:val="BodyText"/>
        <w:tabs>
          <w:tab w:pos="1080" w:val="left" w:leader="none"/>
        </w:tabs>
        <w:spacing w:line="274" w:lineRule="exact" w:before="56"/>
        <w:ind w:left="238" w:right="2465"/>
        <w:jc w:val="left"/>
      </w:pPr>
      <w:r>
        <w:rPr>
          <w:spacing w:val="-1"/>
        </w:rPr>
        <w:t>√适用</w:t>
        <w:tab/>
      </w:r>
      <w:r>
        <w:rPr>
          <w:spacing w:val="-2"/>
        </w:rPr>
        <w:t>□不适用</w:t>
      </w:r>
    </w:p>
    <w:p>
      <w:pPr>
        <w:pStyle w:val="BodyText"/>
        <w:spacing w:line="285" w:lineRule="auto"/>
        <w:ind w:left="238" w:right="207" w:firstLine="419"/>
        <w:jc w:val="both"/>
      </w:pPr>
      <w:r>
        <w:rPr/>
        <w:pict>
          <v:shape style="position:absolute;margin-left:281.089996pt;margin-top:52.103676pt;width:.47998pt;height:.12pt;mso-position-horizontal-relative:page;mso-position-vertical-relative:paragraph;z-index:-955816" type="#_x0000_t75" stroked="false">
            <v:imagedata r:id="rId18" o:title=""/>
          </v:shape>
        </w:pict>
      </w:r>
      <w:r>
        <w:rPr/>
        <w:pict>
          <v:shape style="position:absolute;margin-left:344.829987pt;margin-top:52.103676pt;width:.48001pt;height:.12pt;mso-position-horizontal-relative:page;mso-position-vertical-relative:paragraph;z-index:-955792" type="#_x0000_t75" stroked="false">
            <v:imagedata r:id="rId18" o:title=""/>
          </v:shape>
        </w:pict>
      </w:r>
      <w:r>
        <w:rPr/>
        <w:pict>
          <v:group style="position:absolute;margin-left:89.903999pt;margin-top:61.823654pt;width:439.8pt;height:5.1pt;mso-position-horizontal-relative:page;mso-position-vertical-relative:paragraph;z-index:-955768" coordorigin="1798,1236" coordsize="8796,102">
            <v:shape style="position:absolute;left:1798;top:1236;width:3843;height:101" type="#_x0000_t75" stroked="false">
              <v:imagedata r:id="rId19" o:title=""/>
            </v:shape>
            <v:shape style="position:absolute;left:5617;top:1328;width:1280;height:10" type="#_x0000_t75" stroked="false">
              <v:imagedata r:id="rId20" o:title=""/>
            </v:shape>
            <v:shape style="position:absolute;left:6892;top:1328;width:3701;height:10" type="#_x0000_t75" stroked="false">
              <v:imagedata r:id="rId21" o:title=""/>
            </v:shape>
            <w10:wrap type="none"/>
          </v:group>
        </w:pict>
      </w:r>
      <w:r>
        <w:rPr>
          <w:spacing w:val="-1"/>
          <w:w w:val="100"/>
        </w:rPr>
        <w:t>财政部于</w:t>
      </w:r>
      <w:r>
        <w:rPr>
          <w:spacing w:val="-52"/>
          <w:w w:val="100"/>
        </w:rPr>
        <w:t> </w:t>
      </w:r>
      <w:r>
        <w:rPr>
          <w:rFonts w:ascii="宋体" w:hAnsi="宋体" w:cs="宋体" w:eastAsia="宋体" w:hint="default"/>
          <w:spacing w:val="-1"/>
          <w:w w:val="100"/>
        </w:rPr>
        <w:t>2018</w:t>
      </w:r>
      <w:r>
        <w:rPr>
          <w:rFonts w:ascii="宋体" w:hAnsi="宋体" w:cs="宋体" w:eastAsia="宋体" w:hint="default"/>
          <w:spacing w:val="-54"/>
          <w:w w:val="100"/>
        </w:rPr>
        <w:t> </w:t>
      </w:r>
      <w:r>
        <w:rPr>
          <w:w w:val="100"/>
        </w:rPr>
        <w:t>年</w:t>
      </w:r>
      <w:r>
        <w:rPr>
          <w:spacing w:val="-51"/>
          <w:w w:val="100"/>
        </w:rPr>
        <w:t> </w:t>
      </w:r>
      <w:r>
        <w:rPr>
          <w:rFonts w:ascii="宋体" w:hAnsi="宋体" w:cs="宋体" w:eastAsia="宋体" w:hint="default"/>
          <w:w w:val="100"/>
        </w:rPr>
        <w:t>6</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15</w:t>
      </w:r>
      <w:r>
        <w:rPr>
          <w:rFonts w:ascii="宋体" w:hAnsi="宋体" w:cs="宋体" w:eastAsia="宋体" w:hint="default"/>
          <w:spacing w:val="-54"/>
          <w:w w:val="100"/>
        </w:rPr>
        <w:t> </w:t>
      </w:r>
      <w:r>
        <w:rPr>
          <w:spacing w:val="-8"/>
          <w:w w:val="100"/>
        </w:rPr>
        <w:t>日发布了《财政部关于修订印发</w:t>
      </w:r>
      <w:r>
        <w:rPr>
          <w:spacing w:val="-52"/>
          <w:w w:val="100"/>
        </w:rPr>
        <w:t> </w:t>
      </w:r>
      <w:r>
        <w:rPr>
          <w:rFonts w:ascii="宋体" w:hAnsi="宋体" w:cs="宋体" w:eastAsia="宋体" w:hint="default"/>
          <w:spacing w:val="-1"/>
          <w:w w:val="100"/>
        </w:rPr>
        <w:t>2018</w:t>
      </w:r>
      <w:r>
        <w:rPr>
          <w:rFonts w:ascii="宋体" w:hAnsi="宋体" w:cs="宋体" w:eastAsia="宋体" w:hint="default"/>
          <w:spacing w:val="-54"/>
          <w:w w:val="100"/>
        </w:rPr>
        <w:t> </w:t>
      </w:r>
      <w:r>
        <w:rPr>
          <w:spacing w:val="-2"/>
          <w:w w:val="100"/>
        </w:rPr>
        <w:t>年度一般企业财务报表格式的</w:t>
      </w:r>
      <w:r>
        <w:rPr>
          <w:w w:val="100"/>
        </w:rPr>
        <w:t> </w:t>
      </w:r>
      <w:r>
        <w:rPr>
          <w:spacing w:val="-3"/>
        </w:rPr>
        <w:t>通知》（财会（</w:t>
      </w:r>
      <w:r>
        <w:rPr>
          <w:rFonts w:ascii="宋体" w:hAnsi="宋体" w:cs="宋体" w:eastAsia="宋体" w:hint="default"/>
          <w:spacing w:val="-3"/>
        </w:rPr>
        <w:t>2018</w:t>
      </w:r>
      <w:r>
        <w:rPr>
          <w:spacing w:val="-3"/>
        </w:rPr>
        <w:t>）</w:t>
      </w:r>
      <w:r>
        <w:rPr>
          <w:rFonts w:ascii="宋体" w:hAnsi="宋体" w:cs="宋体" w:eastAsia="宋体" w:hint="default"/>
          <w:spacing w:val="-3"/>
        </w:rPr>
        <w:t>15</w:t>
      </w:r>
      <w:r>
        <w:rPr>
          <w:rFonts w:ascii="宋体" w:hAnsi="宋体" w:cs="宋体" w:eastAsia="宋体" w:hint="default"/>
          <w:spacing w:val="-16"/>
        </w:rPr>
        <w:t> </w:t>
      </w:r>
      <w:r>
        <w:rPr>
          <w:spacing w:val="-2"/>
        </w:rPr>
        <w:t>号），对一般企业财务报表格式进行了修订。本公司执行上述规定的主</w:t>
      </w:r>
      <w:r>
        <w:rPr>
          <w:spacing w:val="-88"/>
        </w:rPr>
        <w:t> </w:t>
      </w:r>
      <w:r>
        <w:rPr>
          <w:spacing w:val="-88"/>
        </w:rPr>
      </w:r>
      <w:r>
        <w:rPr/>
        <w:t>要影响如下：</w:t>
      </w:r>
    </w:p>
    <w:p>
      <w:pPr>
        <w:spacing w:line="240" w:lineRule="auto" w:before="7"/>
        <w:rPr>
          <w:rFonts w:ascii="宋体" w:hAnsi="宋体" w:cs="宋体" w:eastAsia="宋体" w:hint="default"/>
          <w:sz w:val="3"/>
          <w:szCs w:val="3"/>
        </w:rPr>
      </w:pPr>
    </w:p>
    <w:tbl>
      <w:tblPr>
        <w:tblW w:w="0" w:type="auto"/>
        <w:jc w:val="left"/>
        <w:tblInd w:w="223" w:type="dxa"/>
        <w:tblLayout w:type="fixed"/>
        <w:tblCellMar>
          <w:top w:w="0" w:type="dxa"/>
          <w:left w:w="0" w:type="dxa"/>
          <w:bottom w:w="0" w:type="dxa"/>
          <w:right w:w="0" w:type="dxa"/>
        </w:tblCellMar>
        <w:tblLook w:val="01E0"/>
      </w:tblPr>
      <w:tblGrid>
        <w:gridCol w:w="3843"/>
        <w:gridCol w:w="1275"/>
        <w:gridCol w:w="3692"/>
      </w:tblGrid>
      <w:tr>
        <w:trPr>
          <w:trHeight w:val="209" w:hRule="exact"/>
        </w:trPr>
        <w:tc>
          <w:tcPr>
            <w:tcW w:w="3843" w:type="dxa"/>
            <w:tcBorders>
              <w:top w:val="single" w:sz="12" w:space="0" w:color="000000"/>
              <w:left w:val="nil" w:sz="6" w:space="0" w:color="auto"/>
              <w:bottom w:val="nil" w:sz="6" w:space="0" w:color="auto"/>
              <w:right w:val="single" w:sz="4" w:space="0" w:color="000000"/>
            </w:tcBorders>
          </w:tcPr>
          <w:p>
            <w:pPr>
              <w:pStyle w:val="TableParagraph"/>
              <w:spacing w:line="234" w:lineRule="exact"/>
              <w:ind w:left="667"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275" w:type="dxa"/>
            <w:tcBorders>
              <w:top w:val="single" w:sz="12" w:space="0" w:color="000000"/>
              <w:left w:val="single" w:sz="4" w:space="0" w:color="000000"/>
              <w:bottom w:val="nil" w:sz="6" w:space="0" w:color="auto"/>
              <w:right w:val="single" w:sz="4" w:space="0" w:color="000000"/>
            </w:tcBorders>
          </w:tcPr>
          <w:p>
            <w:pPr>
              <w:pStyle w:val="TableParagraph"/>
              <w:spacing w:line="234" w:lineRule="exact"/>
              <w:ind w:left="211"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3692" w:type="dxa"/>
            <w:vMerge w:val="restart"/>
            <w:tcBorders>
              <w:top w:val="single" w:sz="12" w:space="0" w:color="000000"/>
              <w:left w:val="single" w:sz="4" w:space="0" w:color="000000"/>
              <w:right w:val="nil" w:sz="6" w:space="0" w:color="auto"/>
            </w:tcBorders>
          </w:tcPr>
          <w:p>
            <w:pPr>
              <w:pStyle w:val="TableParagraph"/>
              <w:spacing w:line="248" w:lineRule="exact"/>
              <w:ind w:left="475"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p>
        </w:tc>
      </w:tr>
      <w:tr>
        <w:trPr>
          <w:trHeight w:val="92" w:hRule="exact"/>
        </w:trPr>
        <w:tc>
          <w:tcPr>
            <w:tcW w:w="3843" w:type="dxa"/>
            <w:vMerge w:val="restart"/>
            <w:tcBorders>
              <w:top w:val="nil" w:sz="6" w:space="0" w:color="auto"/>
              <w:left w:val="nil" w:sz="6" w:space="0" w:color="auto"/>
              <w:right w:val="single" w:sz="4" w:space="0" w:color="000000"/>
            </w:tcBorders>
          </w:tcPr>
          <w:p>
            <w:pPr>
              <w:pStyle w:val="TableParagraph"/>
              <w:spacing w:line="272" w:lineRule="exact" w:before="94"/>
              <w:ind w:left="122" w:right="97"/>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）资产负债表中“应收票据”和“应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收账款”合并列示为“应收票据及应收</w:t>
            </w:r>
          </w:p>
        </w:tc>
        <w:tc>
          <w:tcPr>
            <w:tcW w:w="1275" w:type="dxa"/>
            <w:vMerge w:val="restart"/>
            <w:tcBorders>
              <w:top w:val="nil" w:sz="6" w:space="0" w:color="auto"/>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财政部规定</w:t>
            </w:r>
          </w:p>
        </w:tc>
        <w:tc>
          <w:tcPr>
            <w:tcW w:w="3692" w:type="dxa"/>
            <w:vMerge/>
            <w:tcBorders>
              <w:left w:val="single" w:sz="4" w:space="0" w:color="000000"/>
              <w:bottom w:val="nil" w:sz="6" w:space="0" w:color="auto"/>
              <w:right w:val="nil" w:sz="6" w:space="0" w:color="auto"/>
            </w:tcBorders>
          </w:tcPr>
          <w:p>
            <w:pPr/>
          </w:p>
        </w:tc>
      </w:tr>
      <w:tr>
        <w:trPr>
          <w:trHeight w:val="568" w:hRule="exact"/>
        </w:trPr>
        <w:tc>
          <w:tcPr>
            <w:tcW w:w="3843" w:type="dxa"/>
            <w:vMerge/>
            <w:tcBorders>
              <w:left w:val="nil" w:sz="6" w:space="0" w:color="auto"/>
              <w:bottom w:val="single" w:sz="12" w:space="0" w:color="000000"/>
              <w:right w:val="single" w:sz="4" w:space="0" w:color="000000"/>
            </w:tcBorders>
          </w:tcPr>
          <w:p>
            <w:pPr/>
          </w:p>
        </w:tc>
        <w:tc>
          <w:tcPr>
            <w:tcW w:w="1275" w:type="dxa"/>
            <w:vMerge/>
            <w:tcBorders>
              <w:left w:val="single" w:sz="4" w:space="0" w:color="000000"/>
              <w:bottom w:val="single" w:sz="12" w:space="0" w:color="000000"/>
              <w:right w:val="single" w:sz="4" w:space="0" w:color="000000"/>
            </w:tcBorders>
          </w:tcPr>
          <w:p>
            <w:pPr/>
          </w:p>
        </w:tc>
        <w:tc>
          <w:tcPr>
            <w:tcW w:w="3692" w:type="dxa"/>
            <w:tcBorders>
              <w:top w:val="nil" w:sz="6" w:space="0" w:color="auto"/>
              <w:left w:val="single" w:sz="4" w:space="0" w:color="000000"/>
              <w:bottom w:val="single" w:sz="12" w:space="0" w:color="000000"/>
              <w:right w:val="nil" w:sz="6" w:space="0" w:color="auto"/>
            </w:tcBorders>
          </w:tcPr>
          <w:p>
            <w:pPr>
              <w:pStyle w:val="TableParagraph"/>
              <w:spacing w:line="272" w:lineRule="exact" w:before="2"/>
              <w:ind w:left="103" w:right="103"/>
              <w:jc w:val="left"/>
              <w:rPr>
                <w:rFonts w:ascii="宋体" w:hAnsi="宋体" w:cs="宋体" w:eastAsia="宋体" w:hint="default"/>
                <w:sz w:val="21"/>
                <w:szCs w:val="21"/>
              </w:rPr>
            </w:pPr>
            <w:r>
              <w:rPr>
                <w:rFonts w:ascii="宋体" w:hAnsi="宋体" w:cs="宋体" w:eastAsia="宋体" w:hint="default"/>
                <w:spacing w:val="-7"/>
                <w:sz w:val="21"/>
                <w:szCs w:val="21"/>
              </w:rPr>
              <w:t>“应收票据”和“应收账款”合并列示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w w:val="100"/>
                <w:sz w:val="21"/>
                <w:szCs w:val="21"/>
              </w:rPr>
              <w:t>为“应收票据及应收账款”，本期金额</w:t>
            </w:r>
          </w:p>
        </w:tc>
      </w:tr>
    </w:tbl>
    <w:p>
      <w:pPr>
        <w:spacing w:after="0" w:line="272" w:lineRule="exact"/>
        <w:jc w:val="left"/>
        <w:rPr>
          <w:rFonts w:ascii="宋体" w:hAnsi="宋体" w:cs="宋体" w:eastAsia="宋体" w:hint="default"/>
          <w:sz w:val="21"/>
          <w:szCs w:val="21"/>
        </w:rPr>
        <w:sectPr>
          <w:footerReference w:type="default" r:id="rId17"/>
          <w:pgSz w:w="11910" w:h="16840"/>
          <w:pgMar w:footer="1195" w:header="880" w:top="1120" w:bottom="1380" w:left="1560" w:right="1060"/>
          <w:pgNumType w:start="31"/>
        </w:sectPr>
      </w:pPr>
    </w:p>
    <w:p>
      <w:pPr>
        <w:spacing w:line="240" w:lineRule="auto" w:before="0"/>
        <w:rPr>
          <w:rFonts w:ascii="宋体" w:hAnsi="宋体" w:cs="宋体" w:eastAsia="宋体" w:hint="default"/>
          <w:sz w:val="20"/>
          <w:szCs w:val="20"/>
        </w:rPr>
      </w:pPr>
      <w:r>
        <w:rPr/>
        <w:pict>
          <v:group style="position:absolute;margin-left:89.903999pt;margin-top:87.379959pt;width:439.8pt;height:5.05pt;mso-position-horizontal-relative:page;mso-position-vertical-relative:page;z-index:-955744" coordorigin="1798,1748" coordsize="8796,101">
            <v:shape style="position:absolute;left:1798;top:1748;width:3843;height:101" type="#_x0000_t75" stroked="false">
              <v:imagedata r:id="rId22" o:title=""/>
            </v:shape>
            <v:shape style="position:absolute;left:5617;top:1839;width:1280;height:10" type="#_x0000_t75" stroked="false">
              <v:imagedata r:id="rId23" o:title=""/>
            </v:shape>
            <v:shape style="position:absolute;left:6892;top:1839;width:3701;height:10" type="#_x0000_t75" stroked="false">
              <v:imagedata r:id="rId24" o:title=""/>
            </v:shape>
            <w10:wrap type="none"/>
          </v:group>
        </w:pict>
      </w:r>
    </w:p>
    <w:p>
      <w:pPr>
        <w:spacing w:line="240" w:lineRule="auto" w:before="8"/>
        <w:rPr>
          <w:rFonts w:ascii="宋体" w:hAnsi="宋体" w:cs="宋体" w:eastAsia="宋体" w:hint="default"/>
          <w:sz w:val="10"/>
          <w:szCs w:val="10"/>
        </w:rPr>
      </w:pPr>
    </w:p>
    <w:tbl>
      <w:tblPr>
        <w:tblW w:w="0" w:type="auto"/>
        <w:jc w:val="left"/>
        <w:tblInd w:w="203" w:type="dxa"/>
        <w:tblLayout w:type="fixed"/>
        <w:tblCellMar>
          <w:top w:w="0" w:type="dxa"/>
          <w:left w:w="0" w:type="dxa"/>
          <w:bottom w:w="0" w:type="dxa"/>
          <w:right w:w="0" w:type="dxa"/>
        </w:tblCellMar>
        <w:tblLook w:val="01E0"/>
      </w:tblPr>
      <w:tblGrid>
        <w:gridCol w:w="3843"/>
        <w:gridCol w:w="1275"/>
        <w:gridCol w:w="3692"/>
      </w:tblGrid>
      <w:tr>
        <w:trPr>
          <w:trHeight w:val="209" w:hRule="exact"/>
        </w:trPr>
        <w:tc>
          <w:tcPr>
            <w:tcW w:w="3843" w:type="dxa"/>
            <w:tcBorders>
              <w:top w:val="single" w:sz="12" w:space="0" w:color="000000"/>
              <w:left w:val="nil" w:sz="6" w:space="0" w:color="auto"/>
              <w:bottom w:val="nil" w:sz="6" w:space="0" w:color="auto"/>
              <w:right w:val="single" w:sz="4" w:space="0" w:color="000000"/>
            </w:tcBorders>
          </w:tcPr>
          <w:p>
            <w:pPr>
              <w:pStyle w:val="TableParagraph"/>
              <w:spacing w:line="235" w:lineRule="exact"/>
              <w:ind w:left="667"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275" w:type="dxa"/>
            <w:tcBorders>
              <w:top w:val="single" w:sz="12" w:space="0" w:color="000000"/>
              <w:left w:val="single" w:sz="4" w:space="0" w:color="000000"/>
              <w:bottom w:val="nil" w:sz="6" w:space="0" w:color="auto"/>
              <w:right w:val="single" w:sz="4" w:space="0" w:color="000000"/>
            </w:tcBorders>
          </w:tcPr>
          <w:p>
            <w:pPr>
              <w:pStyle w:val="TableParagraph"/>
              <w:spacing w:line="235" w:lineRule="exact"/>
              <w:ind w:left="211"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3692" w:type="dxa"/>
            <w:vMerge w:val="restart"/>
            <w:tcBorders>
              <w:top w:val="single" w:sz="12" w:space="0" w:color="000000"/>
              <w:left w:val="single" w:sz="4" w:space="0" w:color="000000"/>
              <w:right w:val="nil" w:sz="6" w:space="0" w:color="auto"/>
            </w:tcBorders>
          </w:tcPr>
          <w:p>
            <w:pPr>
              <w:pStyle w:val="TableParagraph"/>
              <w:spacing w:line="248" w:lineRule="exact"/>
              <w:ind w:left="475"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p>
        </w:tc>
      </w:tr>
      <w:tr>
        <w:trPr>
          <w:trHeight w:val="92" w:hRule="exact"/>
        </w:trPr>
        <w:tc>
          <w:tcPr>
            <w:tcW w:w="3843" w:type="dxa"/>
            <w:tcBorders>
              <w:top w:val="nil" w:sz="6" w:space="0" w:color="auto"/>
              <w:left w:val="nil" w:sz="6" w:space="0" w:color="auto"/>
              <w:bottom w:val="nil" w:sz="6" w:space="0" w:color="auto"/>
              <w:right w:val="nil" w:sz="6" w:space="0" w:color="auto"/>
            </w:tcBorders>
          </w:tcPr>
          <w:p>
            <w:pPr/>
          </w:p>
        </w:tc>
        <w:tc>
          <w:tcPr>
            <w:tcW w:w="1275"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财政部规定</w:t>
            </w:r>
          </w:p>
        </w:tc>
        <w:tc>
          <w:tcPr>
            <w:tcW w:w="3692" w:type="dxa"/>
            <w:vMerge/>
            <w:tcBorders>
              <w:left w:val="single" w:sz="4" w:space="0" w:color="000000"/>
              <w:bottom w:val="nil" w:sz="6" w:space="0" w:color="auto"/>
              <w:right w:val="nil" w:sz="6" w:space="0" w:color="auto"/>
            </w:tcBorders>
          </w:tcPr>
          <w:p>
            <w:pPr/>
          </w:p>
        </w:tc>
      </w:tr>
      <w:tr>
        <w:trPr>
          <w:trHeight w:val="6551"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72" w:lineRule="exact" w:before="2"/>
              <w:ind w:left="122" w:right="96"/>
              <w:jc w:val="left"/>
              <w:rPr>
                <w:rFonts w:ascii="宋体" w:hAnsi="宋体" w:cs="宋体" w:eastAsia="宋体" w:hint="default"/>
                <w:sz w:val="21"/>
                <w:szCs w:val="21"/>
              </w:rPr>
            </w:pPr>
            <w:r>
              <w:rPr>
                <w:rFonts w:ascii="宋体" w:hAnsi="宋体" w:cs="宋体" w:eastAsia="宋体" w:hint="default"/>
                <w:sz w:val="21"/>
                <w:szCs w:val="21"/>
              </w:rPr>
              <w:t>账款”；“应付票据”和“应付账款”</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合并列示为“应付票据及应付账款”；</w:t>
            </w:r>
          </w:p>
          <w:p>
            <w:pPr>
              <w:pStyle w:val="TableParagraph"/>
              <w:spacing w:line="272" w:lineRule="exact" w:before="1"/>
              <w:ind w:left="122" w:right="96"/>
              <w:jc w:val="left"/>
              <w:rPr>
                <w:rFonts w:ascii="宋体" w:hAnsi="宋体" w:cs="宋体" w:eastAsia="宋体" w:hint="default"/>
                <w:sz w:val="21"/>
                <w:szCs w:val="21"/>
              </w:rPr>
            </w:pPr>
            <w:r>
              <w:rPr>
                <w:rFonts w:ascii="宋体" w:hAnsi="宋体" w:cs="宋体" w:eastAsia="宋体" w:hint="default"/>
                <w:sz w:val="21"/>
                <w:szCs w:val="21"/>
              </w:rPr>
              <w:t>“应收利息”和“应收股利”并入“其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他应收款”列示；“应付利息”和“应</w:t>
            </w:r>
          </w:p>
          <w:p>
            <w:pPr>
              <w:pStyle w:val="TableParagraph"/>
              <w:spacing w:line="272" w:lineRule="exact" w:before="1"/>
              <w:ind w:left="122" w:right="96"/>
              <w:jc w:val="left"/>
              <w:rPr>
                <w:rFonts w:ascii="宋体" w:hAnsi="宋体" w:cs="宋体" w:eastAsia="宋体" w:hint="default"/>
                <w:sz w:val="21"/>
                <w:szCs w:val="21"/>
              </w:rPr>
            </w:pPr>
            <w:r>
              <w:rPr>
                <w:rFonts w:ascii="宋体" w:hAnsi="宋体" w:cs="宋体" w:eastAsia="宋体" w:hint="default"/>
                <w:spacing w:val="13"/>
                <w:sz w:val="21"/>
                <w:szCs w:val="21"/>
              </w:rPr>
              <w:t>付股利”并入“其他应付款”列示；</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“固定资产清理”并入“固定资产”列</w:t>
            </w:r>
          </w:p>
          <w:p>
            <w:pPr>
              <w:pStyle w:val="TableParagraph"/>
              <w:spacing w:line="272" w:lineRule="exact" w:before="1"/>
              <w:ind w:left="122" w:right="96"/>
              <w:jc w:val="left"/>
              <w:rPr>
                <w:rFonts w:ascii="宋体" w:hAnsi="宋体" w:cs="宋体" w:eastAsia="宋体" w:hint="default"/>
                <w:sz w:val="21"/>
                <w:szCs w:val="21"/>
              </w:rPr>
            </w:pPr>
            <w:r>
              <w:rPr>
                <w:rFonts w:ascii="宋体" w:hAnsi="宋体" w:cs="宋体" w:eastAsia="宋体" w:hint="default"/>
                <w:sz w:val="21"/>
                <w:szCs w:val="21"/>
              </w:rPr>
              <w:t>示；“工程物资”并入“在建工程”列</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3"/>
                <w:sz w:val="21"/>
                <w:szCs w:val="21"/>
              </w:rPr>
              <w:t>示；“专项应付款”并入“长期应付</w:t>
            </w:r>
          </w:p>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z w:val="21"/>
                <w:szCs w:val="21"/>
              </w:rPr>
              <w:t>款”列示。比较数据相应调整。</w:t>
            </w:r>
          </w:p>
        </w:tc>
        <w:tc>
          <w:tcPr>
            <w:tcW w:w="1275" w:type="dxa"/>
            <w:vMerge/>
            <w:tcBorders>
              <w:left w:val="single" w:sz="4" w:space="0" w:color="000000"/>
              <w:right w:val="single" w:sz="4" w:space="0" w:color="000000"/>
            </w:tcBorders>
          </w:tcPr>
          <w:p>
            <w:pPr/>
          </w:p>
        </w:tc>
        <w:tc>
          <w:tcPr>
            <w:tcW w:w="3692" w:type="dxa"/>
            <w:tcBorders>
              <w:top w:val="nil" w:sz="6" w:space="0" w:color="auto"/>
              <w:left w:val="single" w:sz="4" w:space="0" w:color="000000"/>
              <w:bottom w:val="nil" w:sz="6" w:space="0" w:color="auto"/>
              <w:right w:val="nil" w:sz="6" w:space="0" w:color="auto"/>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2,673,995,769.13</w:t>
            </w:r>
            <w:r>
              <w:rPr>
                <w:rFonts w:ascii="宋体" w:hAnsi="宋体" w:cs="宋体" w:eastAsia="宋体" w:hint="default"/>
                <w:spacing w:val="71"/>
                <w:sz w:val="21"/>
                <w:szCs w:val="21"/>
              </w:rPr>
              <w:t> </w:t>
            </w:r>
            <w:r>
              <w:rPr>
                <w:rFonts w:ascii="宋体" w:hAnsi="宋体" w:cs="宋体" w:eastAsia="宋体" w:hint="default"/>
                <w:sz w:val="21"/>
                <w:szCs w:val="21"/>
              </w:rPr>
              <w:t>元</w:t>
            </w:r>
            <w:r>
              <w:rPr>
                <w:rFonts w:ascii="宋体" w:hAnsi="宋体" w:cs="宋体" w:eastAsia="宋体" w:hint="default"/>
                <w:spacing w:val="-35"/>
                <w:sz w:val="21"/>
                <w:szCs w:val="21"/>
              </w:rPr>
              <w:t> </w:t>
            </w:r>
            <w:r>
              <w:rPr>
                <w:rFonts w:ascii="宋体" w:hAnsi="宋体" w:cs="宋体" w:eastAsia="宋体" w:hint="default"/>
                <w:sz w:val="21"/>
                <w:szCs w:val="21"/>
              </w:rPr>
              <w:t>，</w:t>
            </w:r>
            <w:r>
              <w:rPr>
                <w:rFonts w:ascii="宋体" w:hAnsi="宋体" w:cs="宋体" w:eastAsia="宋体" w:hint="default"/>
                <w:spacing w:val="-35"/>
                <w:sz w:val="21"/>
                <w:szCs w:val="21"/>
              </w:rPr>
              <w:t> </w:t>
            </w:r>
            <w:r>
              <w:rPr>
                <w:rFonts w:ascii="宋体" w:hAnsi="宋体" w:cs="宋体" w:eastAsia="宋体" w:hint="default"/>
                <w:sz w:val="21"/>
                <w:szCs w:val="21"/>
              </w:rPr>
              <w:t>上</w:t>
            </w:r>
            <w:r>
              <w:rPr>
                <w:rFonts w:ascii="宋体" w:hAnsi="宋体" w:cs="宋体" w:eastAsia="宋体" w:hint="default"/>
                <w:spacing w:val="-33"/>
                <w:sz w:val="21"/>
                <w:szCs w:val="21"/>
              </w:rPr>
              <w:t> </w:t>
            </w:r>
            <w:r>
              <w:rPr>
                <w:rFonts w:ascii="宋体" w:hAnsi="宋体" w:cs="宋体" w:eastAsia="宋体" w:hint="default"/>
                <w:sz w:val="21"/>
                <w:szCs w:val="21"/>
              </w:rPr>
              <w:t>期</w:t>
            </w:r>
            <w:r>
              <w:rPr>
                <w:rFonts w:ascii="宋体" w:hAnsi="宋体" w:cs="宋体" w:eastAsia="宋体" w:hint="default"/>
                <w:spacing w:val="-35"/>
                <w:sz w:val="21"/>
                <w:szCs w:val="21"/>
              </w:rPr>
              <w:t> </w:t>
            </w:r>
            <w:r>
              <w:rPr>
                <w:rFonts w:ascii="宋体" w:hAnsi="宋体" w:cs="宋体" w:eastAsia="宋体" w:hint="default"/>
                <w:sz w:val="21"/>
                <w:szCs w:val="21"/>
              </w:rPr>
              <w:t>金</w:t>
            </w:r>
            <w:r>
              <w:rPr>
                <w:rFonts w:ascii="宋体" w:hAnsi="宋体" w:cs="宋体" w:eastAsia="宋体" w:hint="default"/>
                <w:spacing w:val="-33"/>
                <w:sz w:val="21"/>
                <w:szCs w:val="21"/>
              </w:rPr>
              <w:t> </w:t>
            </w:r>
            <w:r>
              <w:rPr>
                <w:rFonts w:ascii="宋体" w:hAnsi="宋体" w:cs="宋体" w:eastAsia="宋体" w:hint="default"/>
                <w:sz w:val="21"/>
                <w:szCs w:val="21"/>
              </w:rPr>
              <w:t>额</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2,386,602,571.27</w:t>
            </w:r>
            <w:r>
              <w:rPr>
                <w:rFonts w:ascii="宋体" w:hAnsi="宋体" w:cs="宋体" w:eastAsia="宋体" w:hint="default"/>
                <w:spacing w:val="-52"/>
                <w:sz w:val="21"/>
                <w:szCs w:val="21"/>
              </w:rPr>
              <w:t> </w:t>
            </w:r>
            <w:r>
              <w:rPr>
                <w:rFonts w:ascii="宋体" w:hAnsi="宋体" w:cs="宋体" w:eastAsia="宋体" w:hint="default"/>
                <w:sz w:val="21"/>
                <w:szCs w:val="21"/>
              </w:rPr>
              <w:t>元；</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pacing w:val="-7"/>
                <w:sz w:val="21"/>
                <w:szCs w:val="21"/>
              </w:rPr>
              <w:t>“应付票据”和“应付账款”合并列示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w w:val="100"/>
                <w:sz w:val="21"/>
                <w:szCs w:val="21"/>
              </w:rPr>
              <w:t>为“应付票据及应付账款”，本期金额</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2,186,383,463.17</w:t>
            </w:r>
            <w:r>
              <w:rPr>
                <w:rFonts w:ascii="宋体" w:hAnsi="宋体" w:cs="宋体" w:eastAsia="宋体" w:hint="default"/>
                <w:spacing w:val="71"/>
                <w:sz w:val="21"/>
                <w:szCs w:val="21"/>
              </w:rPr>
              <w:t> </w:t>
            </w:r>
            <w:r>
              <w:rPr>
                <w:rFonts w:ascii="宋体" w:hAnsi="宋体" w:cs="宋体" w:eastAsia="宋体" w:hint="default"/>
                <w:sz w:val="21"/>
                <w:szCs w:val="21"/>
              </w:rPr>
              <w:t>元</w:t>
            </w:r>
            <w:r>
              <w:rPr>
                <w:rFonts w:ascii="宋体" w:hAnsi="宋体" w:cs="宋体" w:eastAsia="宋体" w:hint="default"/>
                <w:spacing w:val="-35"/>
                <w:sz w:val="21"/>
                <w:szCs w:val="21"/>
              </w:rPr>
              <w:t> </w:t>
            </w:r>
            <w:r>
              <w:rPr>
                <w:rFonts w:ascii="宋体" w:hAnsi="宋体" w:cs="宋体" w:eastAsia="宋体" w:hint="default"/>
                <w:sz w:val="21"/>
                <w:szCs w:val="21"/>
              </w:rPr>
              <w:t>，</w:t>
            </w:r>
            <w:r>
              <w:rPr>
                <w:rFonts w:ascii="宋体" w:hAnsi="宋体" w:cs="宋体" w:eastAsia="宋体" w:hint="default"/>
                <w:spacing w:val="-35"/>
                <w:sz w:val="21"/>
                <w:szCs w:val="21"/>
              </w:rPr>
              <w:t> </w:t>
            </w:r>
            <w:r>
              <w:rPr>
                <w:rFonts w:ascii="宋体" w:hAnsi="宋体" w:cs="宋体" w:eastAsia="宋体" w:hint="default"/>
                <w:sz w:val="21"/>
                <w:szCs w:val="21"/>
              </w:rPr>
              <w:t>上</w:t>
            </w:r>
            <w:r>
              <w:rPr>
                <w:rFonts w:ascii="宋体" w:hAnsi="宋体" w:cs="宋体" w:eastAsia="宋体" w:hint="default"/>
                <w:spacing w:val="-33"/>
                <w:sz w:val="21"/>
                <w:szCs w:val="21"/>
              </w:rPr>
              <w:t> </w:t>
            </w:r>
            <w:r>
              <w:rPr>
                <w:rFonts w:ascii="宋体" w:hAnsi="宋体" w:cs="宋体" w:eastAsia="宋体" w:hint="default"/>
                <w:sz w:val="21"/>
                <w:szCs w:val="21"/>
              </w:rPr>
              <w:t>期</w:t>
            </w:r>
            <w:r>
              <w:rPr>
                <w:rFonts w:ascii="宋体" w:hAnsi="宋体" w:cs="宋体" w:eastAsia="宋体" w:hint="default"/>
                <w:spacing w:val="-35"/>
                <w:sz w:val="21"/>
                <w:szCs w:val="21"/>
              </w:rPr>
              <w:t> </w:t>
            </w:r>
            <w:r>
              <w:rPr>
                <w:rFonts w:ascii="宋体" w:hAnsi="宋体" w:cs="宋体" w:eastAsia="宋体" w:hint="default"/>
                <w:sz w:val="21"/>
                <w:szCs w:val="21"/>
              </w:rPr>
              <w:t>金</w:t>
            </w:r>
            <w:r>
              <w:rPr>
                <w:rFonts w:ascii="宋体" w:hAnsi="宋体" w:cs="宋体" w:eastAsia="宋体" w:hint="default"/>
                <w:spacing w:val="-33"/>
                <w:sz w:val="21"/>
                <w:szCs w:val="21"/>
              </w:rPr>
              <w:t> </w:t>
            </w:r>
            <w:r>
              <w:rPr>
                <w:rFonts w:ascii="宋体" w:hAnsi="宋体" w:cs="宋体" w:eastAsia="宋体" w:hint="default"/>
                <w:sz w:val="21"/>
                <w:szCs w:val="21"/>
              </w:rPr>
              <w:t>额</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1,903,322,965.35</w:t>
            </w:r>
            <w:r>
              <w:rPr>
                <w:rFonts w:ascii="宋体" w:hAnsi="宋体" w:cs="宋体" w:eastAsia="宋体" w:hint="default"/>
                <w:spacing w:val="-52"/>
                <w:sz w:val="21"/>
                <w:szCs w:val="21"/>
              </w:rPr>
              <w:t> </w:t>
            </w:r>
            <w:r>
              <w:rPr>
                <w:rFonts w:ascii="宋体" w:hAnsi="宋体" w:cs="宋体" w:eastAsia="宋体" w:hint="default"/>
                <w:sz w:val="21"/>
                <w:szCs w:val="21"/>
              </w:rPr>
              <w:t>元；</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pacing w:val="-8"/>
                <w:sz w:val="21"/>
                <w:szCs w:val="21"/>
              </w:rPr>
              <w:t>“应收利息”和“应收股利”并入“其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他</w:t>
            </w:r>
            <w:r>
              <w:rPr>
                <w:rFonts w:ascii="宋体" w:hAnsi="宋体" w:cs="宋体" w:eastAsia="宋体" w:hint="default"/>
                <w:spacing w:val="-18"/>
                <w:sz w:val="21"/>
                <w:szCs w:val="21"/>
              </w:rPr>
              <w:t> </w:t>
            </w:r>
            <w:r>
              <w:rPr>
                <w:rFonts w:ascii="宋体" w:hAnsi="宋体" w:cs="宋体" w:eastAsia="宋体" w:hint="default"/>
                <w:sz w:val="21"/>
                <w:szCs w:val="21"/>
              </w:rPr>
              <w:t>应</w:t>
            </w:r>
            <w:r>
              <w:rPr>
                <w:rFonts w:ascii="宋体" w:hAnsi="宋体" w:cs="宋体" w:eastAsia="宋体" w:hint="default"/>
                <w:spacing w:val="-18"/>
                <w:sz w:val="21"/>
                <w:szCs w:val="21"/>
              </w:rPr>
              <w:t> </w:t>
            </w:r>
            <w:r>
              <w:rPr>
                <w:rFonts w:ascii="宋体" w:hAnsi="宋体" w:cs="宋体" w:eastAsia="宋体" w:hint="default"/>
                <w:sz w:val="21"/>
                <w:szCs w:val="21"/>
              </w:rPr>
              <w:t>收</w:t>
            </w:r>
            <w:r>
              <w:rPr>
                <w:rFonts w:ascii="宋体" w:hAnsi="宋体" w:cs="宋体" w:eastAsia="宋体" w:hint="default"/>
                <w:spacing w:val="-18"/>
                <w:sz w:val="21"/>
                <w:szCs w:val="21"/>
              </w:rPr>
              <w:t> </w:t>
            </w:r>
            <w:r>
              <w:rPr>
                <w:rFonts w:ascii="宋体" w:hAnsi="宋体" w:cs="宋体" w:eastAsia="宋体" w:hint="default"/>
                <w:sz w:val="21"/>
                <w:szCs w:val="21"/>
              </w:rPr>
              <w:t>款</w:t>
            </w:r>
            <w:r>
              <w:rPr>
                <w:rFonts w:ascii="宋体" w:hAnsi="宋体" w:cs="宋体" w:eastAsia="宋体" w:hint="default"/>
                <w:spacing w:val="-21"/>
                <w:sz w:val="21"/>
                <w:szCs w:val="21"/>
              </w:rPr>
              <w:t> </w:t>
            </w:r>
            <w:r>
              <w:rPr>
                <w:rFonts w:ascii="宋体" w:hAnsi="宋体" w:cs="宋体" w:eastAsia="宋体" w:hint="default"/>
                <w:sz w:val="21"/>
                <w:szCs w:val="21"/>
              </w:rPr>
              <w:t>”</w:t>
            </w:r>
            <w:r>
              <w:rPr>
                <w:rFonts w:ascii="宋体" w:hAnsi="宋体" w:cs="宋体" w:eastAsia="宋体" w:hint="default"/>
                <w:spacing w:val="-18"/>
                <w:sz w:val="21"/>
                <w:szCs w:val="21"/>
              </w:rPr>
              <w:t> </w:t>
            </w:r>
            <w:r>
              <w:rPr>
                <w:rFonts w:ascii="宋体" w:hAnsi="宋体" w:cs="宋体" w:eastAsia="宋体" w:hint="default"/>
                <w:sz w:val="21"/>
                <w:szCs w:val="21"/>
              </w:rPr>
              <w:t>列</w:t>
            </w:r>
            <w:r>
              <w:rPr>
                <w:rFonts w:ascii="宋体" w:hAnsi="宋体" w:cs="宋体" w:eastAsia="宋体" w:hint="default"/>
                <w:spacing w:val="-18"/>
                <w:sz w:val="21"/>
                <w:szCs w:val="21"/>
              </w:rPr>
              <w:t> </w:t>
            </w:r>
            <w:r>
              <w:rPr>
                <w:rFonts w:ascii="宋体" w:hAnsi="宋体" w:cs="宋体" w:eastAsia="宋体" w:hint="default"/>
                <w:sz w:val="21"/>
                <w:szCs w:val="21"/>
              </w:rPr>
              <w:t>示</w:t>
            </w:r>
            <w:r>
              <w:rPr>
                <w:rFonts w:ascii="宋体" w:hAnsi="宋体" w:cs="宋体" w:eastAsia="宋体" w:hint="default"/>
                <w:spacing w:val="-21"/>
                <w:sz w:val="21"/>
                <w:szCs w:val="21"/>
              </w:rPr>
              <w:t> </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本</w:t>
            </w:r>
            <w:r>
              <w:rPr>
                <w:rFonts w:ascii="宋体" w:hAnsi="宋体" w:cs="宋体" w:eastAsia="宋体" w:hint="default"/>
                <w:spacing w:val="-18"/>
                <w:sz w:val="21"/>
                <w:szCs w:val="21"/>
              </w:rPr>
              <w:t> </w:t>
            </w:r>
            <w:r>
              <w:rPr>
                <w:rFonts w:ascii="宋体" w:hAnsi="宋体" w:cs="宋体" w:eastAsia="宋体" w:hint="default"/>
                <w:sz w:val="21"/>
                <w:szCs w:val="21"/>
              </w:rPr>
              <w:t>期</w:t>
            </w:r>
            <w:r>
              <w:rPr>
                <w:rFonts w:ascii="宋体" w:hAnsi="宋体" w:cs="宋体" w:eastAsia="宋体" w:hint="default"/>
                <w:spacing w:val="-18"/>
                <w:sz w:val="21"/>
                <w:szCs w:val="21"/>
              </w:rPr>
              <w:t> </w:t>
            </w:r>
            <w:r>
              <w:rPr>
                <w:rFonts w:ascii="宋体" w:hAnsi="宋体" w:cs="宋体" w:eastAsia="宋体" w:hint="default"/>
                <w:sz w:val="21"/>
                <w:szCs w:val="21"/>
              </w:rPr>
              <w:t>金</w:t>
            </w:r>
            <w:r>
              <w:rPr>
                <w:rFonts w:ascii="宋体" w:hAnsi="宋体" w:cs="宋体" w:eastAsia="宋体" w:hint="default"/>
                <w:spacing w:val="-18"/>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391,641,316.96  </w:t>
            </w:r>
            <w:r>
              <w:rPr>
                <w:rFonts w:ascii="宋体" w:hAnsi="宋体" w:cs="宋体" w:eastAsia="宋体" w:hint="default"/>
                <w:sz w:val="21"/>
                <w:szCs w:val="21"/>
              </w:rPr>
              <w:t>元 ， 上 期 金</w:t>
            </w:r>
            <w:r>
              <w:rPr>
                <w:rFonts w:ascii="宋体" w:hAnsi="宋体" w:cs="宋体" w:eastAsia="宋体" w:hint="default"/>
                <w:spacing w:val="8"/>
                <w:sz w:val="21"/>
                <w:szCs w:val="21"/>
              </w:rPr>
              <w:t> </w:t>
            </w:r>
            <w:r>
              <w:rPr>
                <w:rFonts w:ascii="宋体" w:hAnsi="宋体" w:cs="宋体" w:eastAsia="宋体" w:hint="default"/>
                <w:sz w:val="21"/>
                <w:szCs w:val="21"/>
              </w:rPr>
              <w:t>额</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335,618,127.18</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pacing w:val="-8"/>
                <w:sz w:val="21"/>
                <w:szCs w:val="21"/>
              </w:rPr>
              <w:t>“应付利息”和“应付股利”并入“其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他</w:t>
            </w:r>
            <w:r>
              <w:rPr>
                <w:rFonts w:ascii="宋体" w:hAnsi="宋体" w:cs="宋体" w:eastAsia="宋体" w:hint="default"/>
                <w:spacing w:val="-42"/>
                <w:sz w:val="21"/>
                <w:szCs w:val="21"/>
              </w:rPr>
              <w:t> </w:t>
            </w:r>
            <w:r>
              <w:rPr>
                <w:rFonts w:ascii="宋体" w:hAnsi="宋体" w:cs="宋体" w:eastAsia="宋体" w:hint="default"/>
                <w:sz w:val="21"/>
                <w:szCs w:val="21"/>
              </w:rPr>
              <w:t>应</w:t>
            </w:r>
            <w:r>
              <w:rPr>
                <w:rFonts w:ascii="宋体" w:hAnsi="宋体" w:cs="宋体" w:eastAsia="宋体" w:hint="default"/>
                <w:spacing w:val="-45"/>
                <w:sz w:val="21"/>
                <w:szCs w:val="21"/>
              </w:rPr>
              <w:t> </w:t>
            </w:r>
            <w:r>
              <w:rPr>
                <w:rFonts w:ascii="宋体" w:hAnsi="宋体" w:cs="宋体" w:eastAsia="宋体" w:hint="default"/>
                <w:sz w:val="21"/>
                <w:szCs w:val="21"/>
              </w:rPr>
              <w:t>付</w:t>
            </w:r>
            <w:r>
              <w:rPr>
                <w:rFonts w:ascii="宋体" w:hAnsi="宋体" w:cs="宋体" w:eastAsia="宋体" w:hint="default"/>
                <w:spacing w:val="-42"/>
                <w:sz w:val="21"/>
                <w:szCs w:val="21"/>
              </w:rPr>
              <w:t> </w:t>
            </w:r>
            <w:r>
              <w:rPr>
                <w:rFonts w:ascii="宋体" w:hAnsi="宋体" w:cs="宋体" w:eastAsia="宋体" w:hint="default"/>
                <w:sz w:val="21"/>
                <w:szCs w:val="21"/>
              </w:rPr>
              <w:t>款</w:t>
            </w:r>
            <w:r>
              <w:rPr>
                <w:rFonts w:ascii="宋体" w:hAnsi="宋体" w:cs="宋体" w:eastAsia="宋体" w:hint="default"/>
                <w:spacing w:val="-45"/>
                <w:sz w:val="21"/>
                <w:szCs w:val="21"/>
              </w:rPr>
              <w:t> </w:t>
            </w:r>
            <w:r>
              <w:rPr>
                <w:rFonts w:ascii="宋体" w:hAnsi="宋体" w:cs="宋体" w:eastAsia="宋体" w:hint="default"/>
                <w:sz w:val="21"/>
                <w:szCs w:val="21"/>
              </w:rPr>
              <w:t>”</w:t>
            </w:r>
            <w:r>
              <w:rPr>
                <w:rFonts w:ascii="宋体" w:hAnsi="宋体" w:cs="宋体" w:eastAsia="宋体" w:hint="default"/>
                <w:spacing w:val="-45"/>
                <w:sz w:val="21"/>
                <w:szCs w:val="21"/>
              </w:rPr>
              <w:t> </w:t>
            </w:r>
            <w:r>
              <w:rPr>
                <w:rFonts w:ascii="宋体" w:hAnsi="宋体" w:cs="宋体" w:eastAsia="宋体" w:hint="default"/>
                <w:sz w:val="21"/>
                <w:szCs w:val="21"/>
              </w:rPr>
              <w:t>列</w:t>
            </w:r>
            <w:r>
              <w:rPr>
                <w:rFonts w:ascii="宋体" w:hAnsi="宋体" w:cs="宋体" w:eastAsia="宋体" w:hint="default"/>
                <w:spacing w:val="-42"/>
                <w:sz w:val="21"/>
                <w:szCs w:val="21"/>
              </w:rPr>
              <w:t> </w:t>
            </w:r>
            <w:r>
              <w:rPr>
                <w:rFonts w:ascii="宋体" w:hAnsi="宋体" w:cs="宋体" w:eastAsia="宋体" w:hint="default"/>
                <w:sz w:val="21"/>
                <w:szCs w:val="21"/>
              </w:rPr>
              <w:t>示</w:t>
            </w:r>
            <w:r>
              <w:rPr>
                <w:rFonts w:ascii="宋体" w:hAnsi="宋体" w:cs="宋体" w:eastAsia="宋体" w:hint="default"/>
                <w:spacing w:val="-45"/>
                <w:sz w:val="21"/>
                <w:szCs w:val="21"/>
              </w:rPr>
              <w:t> </w:t>
            </w:r>
            <w:r>
              <w:rPr>
                <w:rFonts w:ascii="宋体" w:hAnsi="宋体" w:cs="宋体" w:eastAsia="宋体" w:hint="default"/>
                <w:sz w:val="21"/>
                <w:szCs w:val="21"/>
              </w:rPr>
              <w:t>后</w:t>
            </w:r>
            <w:r>
              <w:rPr>
                <w:rFonts w:ascii="宋体" w:hAnsi="宋体" w:cs="宋体" w:eastAsia="宋体" w:hint="default"/>
                <w:spacing w:val="-45"/>
                <w:sz w:val="21"/>
                <w:szCs w:val="21"/>
              </w:rPr>
              <w:t> </w:t>
            </w:r>
            <w:r>
              <w:rPr>
                <w:rFonts w:ascii="宋体" w:hAnsi="宋体" w:cs="宋体" w:eastAsia="宋体" w:hint="default"/>
                <w:sz w:val="21"/>
                <w:szCs w:val="21"/>
              </w:rPr>
              <w:t>，</w:t>
            </w:r>
            <w:r>
              <w:rPr>
                <w:rFonts w:ascii="宋体" w:hAnsi="宋体" w:cs="宋体" w:eastAsia="宋体" w:hint="default"/>
                <w:spacing w:val="-45"/>
                <w:sz w:val="21"/>
                <w:szCs w:val="21"/>
              </w:rPr>
              <w:t> </w:t>
            </w:r>
            <w:r>
              <w:rPr>
                <w:rFonts w:ascii="宋体" w:hAnsi="宋体" w:cs="宋体" w:eastAsia="宋体" w:hint="default"/>
                <w:sz w:val="21"/>
                <w:szCs w:val="21"/>
              </w:rPr>
              <w:t>本</w:t>
            </w:r>
            <w:r>
              <w:rPr>
                <w:rFonts w:ascii="宋体" w:hAnsi="宋体" w:cs="宋体" w:eastAsia="宋体" w:hint="default"/>
                <w:spacing w:val="-42"/>
                <w:sz w:val="21"/>
                <w:szCs w:val="21"/>
              </w:rPr>
              <w:t> </w:t>
            </w:r>
            <w:r>
              <w:rPr>
                <w:rFonts w:ascii="宋体" w:hAnsi="宋体" w:cs="宋体" w:eastAsia="宋体" w:hint="default"/>
                <w:sz w:val="21"/>
                <w:szCs w:val="21"/>
              </w:rPr>
              <w:t>期</w:t>
            </w:r>
            <w:r>
              <w:rPr>
                <w:rFonts w:ascii="宋体" w:hAnsi="宋体" w:cs="宋体" w:eastAsia="宋体" w:hint="default"/>
                <w:spacing w:val="-45"/>
                <w:sz w:val="21"/>
                <w:szCs w:val="21"/>
              </w:rPr>
              <w:t> </w:t>
            </w:r>
            <w:r>
              <w:rPr>
                <w:rFonts w:ascii="宋体" w:hAnsi="宋体" w:cs="宋体" w:eastAsia="宋体" w:hint="default"/>
                <w:sz w:val="21"/>
                <w:szCs w:val="21"/>
              </w:rPr>
              <w:t>金</w:t>
            </w:r>
            <w:r>
              <w:rPr>
                <w:rFonts w:ascii="宋体" w:hAnsi="宋体" w:cs="宋体" w:eastAsia="宋体" w:hint="default"/>
                <w:spacing w:val="-42"/>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49,446,081.31  </w:t>
            </w:r>
            <w:r>
              <w:rPr>
                <w:rFonts w:ascii="宋体" w:hAnsi="宋体" w:cs="宋体" w:eastAsia="宋体" w:hint="default"/>
                <w:sz w:val="21"/>
                <w:szCs w:val="21"/>
              </w:rPr>
              <w:t>元 ， 上 期 金 </w:t>
            </w:r>
            <w:r>
              <w:rPr>
                <w:rFonts w:ascii="宋体" w:hAnsi="宋体" w:cs="宋体" w:eastAsia="宋体" w:hint="default"/>
                <w:spacing w:val="8"/>
                <w:sz w:val="21"/>
                <w:szCs w:val="21"/>
              </w:rPr>
              <w:t> </w:t>
            </w:r>
            <w:r>
              <w:rPr>
                <w:rFonts w:ascii="宋体" w:hAnsi="宋体" w:cs="宋体" w:eastAsia="宋体" w:hint="default"/>
                <w:sz w:val="21"/>
                <w:szCs w:val="21"/>
              </w:rPr>
              <w:t>额</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39,173,782.59</w:t>
            </w:r>
            <w:r>
              <w:rPr>
                <w:rFonts w:ascii="宋体" w:hAnsi="宋体" w:cs="宋体" w:eastAsia="宋体" w:hint="default"/>
                <w:spacing w:val="-51"/>
                <w:sz w:val="21"/>
                <w:szCs w:val="21"/>
              </w:rPr>
              <w:t> </w:t>
            </w:r>
            <w:r>
              <w:rPr>
                <w:rFonts w:ascii="宋体" w:hAnsi="宋体" w:cs="宋体" w:eastAsia="宋体" w:hint="default"/>
                <w:sz w:val="21"/>
                <w:szCs w:val="21"/>
              </w:rPr>
              <w:t>元；</w:t>
            </w:r>
          </w:p>
          <w:p>
            <w:pPr>
              <w:pStyle w:val="TableParagraph"/>
              <w:spacing w:line="272" w:lineRule="exact" w:before="27"/>
              <w:ind w:left="103" w:right="0"/>
              <w:jc w:val="left"/>
              <w:rPr>
                <w:rFonts w:ascii="宋体" w:hAnsi="宋体" w:cs="宋体" w:eastAsia="宋体" w:hint="default"/>
                <w:sz w:val="21"/>
                <w:szCs w:val="21"/>
              </w:rPr>
            </w:pPr>
            <w:r>
              <w:rPr>
                <w:rFonts w:ascii="宋体" w:hAnsi="宋体" w:cs="宋体" w:eastAsia="宋体" w:hint="default"/>
                <w:spacing w:val="-7"/>
                <w:sz w:val="21"/>
                <w:szCs w:val="21"/>
              </w:rPr>
              <w:t>“固定资产清理”并入“固定资产”列</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5"/>
                <w:w w:val="100"/>
                <w:sz w:val="21"/>
                <w:szCs w:val="21"/>
              </w:rPr>
              <w:t>示后，本期金额</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1,266,287,176.91</w:t>
            </w:r>
            <w:r>
              <w:rPr>
                <w:rFonts w:ascii="宋体" w:hAnsi="宋体" w:cs="宋体" w:eastAsia="宋体" w:hint="default"/>
                <w:spacing w:val="-49"/>
                <w:w w:val="100"/>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r>
          </w:p>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pacing w:val="-54"/>
                <w:sz w:val="21"/>
                <w:szCs w:val="21"/>
              </w:rPr>
              <w:t> </w:t>
            </w:r>
            <w:r>
              <w:rPr>
                <w:rFonts w:ascii="宋体" w:hAnsi="宋体" w:cs="宋体" w:eastAsia="宋体" w:hint="default"/>
                <w:sz w:val="21"/>
                <w:szCs w:val="21"/>
              </w:rPr>
              <w:t>1,080,909,477.70</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pacing w:val="-13"/>
                <w:sz w:val="21"/>
                <w:szCs w:val="21"/>
              </w:rPr>
              <w:t>“工程物资”并入“在建工程”列示后，</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本期金额</w:t>
            </w:r>
            <w:r>
              <w:rPr>
                <w:rFonts w:ascii="宋体" w:hAnsi="宋体" w:cs="宋体" w:eastAsia="宋体" w:hint="default"/>
                <w:spacing w:val="-48"/>
                <w:sz w:val="21"/>
                <w:szCs w:val="21"/>
              </w:rPr>
              <w:t> </w:t>
            </w:r>
            <w:r>
              <w:rPr>
                <w:rFonts w:ascii="宋体" w:hAnsi="宋体" w:cs="宋体" w:eastAsia="宋体" w:hint="default"/>
                <w:sz w:val="21"/>
                <w:szCs w:val="21"/>
              </w:rPr>
              <w:t>109,559,576.20</w:t>
            </w:r>
            <w:r>
              <w:rPr>
                <w:rFonts w:ascii="宋体" w:hAnsi="宋体" w:cs="宋体" w:eastAsia="宋体" w:hint="default"/>
                <w:spacing w:val="-50"/>
                <w:sz w:val="21"/>
                <w:szCs w:val="21"/>
              </w:rPr>
              <w:t> </w:t>
            </w:r>
            <w:r>
              <w:rPr>
                <w:rFonts w:ascii="宋体" w:hAnsi="宋体" w:cs="宋体" w:eastAsia="宋体" w:hint="default"/>
                <w:sz w:val="21"/>
                <w:szCs w:val="21"/>
              </w:rPr>
              <w:t>元，上期金</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52"/>
                <w:sz w:val="21"/>
                <w:szCs w:val="21"/>
              </w:rPr>
              <w:t> </w:t>
            </w:r>
            <w:r>
              <w:rPr>
                <w:rFonts w:ascii="宋体" w:hAnsi="宋体" w:cs="宋体" w:eastAsia="宋体" w:hint="default"/>
                <w:sz w:val="21"/>
                <w:szCs w:val="21"/>
              </w:rPr>
              <w:t>69,254,478.83</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72" w:lineRule="exact" w:before="27"/>
              <w:ind w:left="103" w:right="103"/>
              <w:jc w:val="both"/>
              <w:rPr>
                <w:rFonts w:ascii="宋体" w:hAnsi="宋体" w:cs="宋体" w:eastAsia="宋体" w:hint="default"/>
                <w:sz w:val="21"/>
                <w:szCs w:val="21"/>
              </w:rPr>
            </w:pPr>
            <w:r>
              <w:rPr>
                <w:rFonts w:ascii="宋体" w:hAnsi="宋体" w:cs="宋体" w:eastAsia="宋体" w:hint="default"/>
                <w:spacing w:val="4"/>
                <w:sz w:val="21"/>
                <w:szCs w:val="21"/>
              </w:rPr>
              <w:t>“专项应付款”并入“长期应付款”</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4"/>
                <w:sz w:val="21"/>
                <w:szCs w:val="21"/>
              </w:rPr>
              <w:t>列示，调增“长期应付款”本期金额</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1,057,001,920.92</w:t>
            </w:r>
            <w:r>
              <w:rPr>
                <w:rFonts w:ascii="宋体" w:hAnsi="宋体" w:cs="宋体" w:eastAsia="宋体" w:hint="default"/>
                <w:spacing w:val="71"/>
                <w:sz w:val="21"/>
                <w:szCs w:val="21"/>
              </w:rPr>
              <w:t> </w:t>
            </w:r>
            <w:r>
              <w:rPr>
                <w:rFonts w:ascii="宋体" w:hAnsi="宋体" w:cs="宋体" w:eastAsia="宋体" w:hint="default"/>
                <w:sz w:val="21"/>
                <w:szCs w:val="21"/>
              </w:rPr>
              <w:t>元</w:t>
            </w:r>
            <w:r>
              <w:rPr>
                <w:rFonts w:ascii="宋体" w:hAnsi="宋体" w:cs="宋体" w:eastAsia="宋体" w:hint="default"/>
                <w:spacing w:val="-35"/>
                <w:sz w:val="21"/>
                <w:szCs w:val="21"/>
              </w:rPr>
              <w:t> </w:t>
            </w:r>
            <w:r>
              <w:rPr>
                <w:rFonts w:ascii="宋体" w:hAnsi="宋体" w:cs="宋体" w:eastAsia="宋体" w:hint="default"/>
                <w:sz w:val="21"/>
                <w:szCs w:val="21"/>
              </w:rPr>
              <w:t>，</w:t>
            </w:r>
            <w:r>
              <w:rPr>
                <w:rFonts w:ascii="宋体" w:hAnsi="宋体" w:cs="宋体" w:eastAsia="宋体" w:hint="default"/>
                <w:spacing w:val="-35"/>
                <w:sz w:val="21"/>
                <w:szCs w:val="21"/>
              </w:rPr>
              <w:t> </w:t>
            </w:r>
            <w:r>
              <w:rPr>
                <w:rFonts w:ascii="宋体" w:hAnsi="宋体" w:cs="宋体" w:eastAsia="宋体" w:hint="default"/>
                <w:sz w:val="21"/>
                <w:szCs w:val="21"/>
              </w:rPr>
              <w:t>上</w:t>
            </w:r>
            <w:r>
              <w:rPr>
                <w:rFonts w:ascii="宋体" w:hAnsi="宋体" w:cs="宋体" w:eastAsia="宋体" w:hint="default"/>
                <w:spacing w:val="-33"/>
                <w:sz w:val="21"/>
                <w:szCs w:val="21"/>
              </w:rPr>
              <w:t> </w:t>
            </w:r>
            <w:r>
              <w:rPr>
                <w:rFonts w:ascii="宋体" w:hAnsi="宋体" w:cs="宋体" w:eastAsia="宋体" w:hint="default"/>
                <w:sz w:val="21"/>
                <w:szCs w:val="21"/>
              </w:rPr>
              <w:t>期</w:t>
            </w:r>
            <w:r>
              <w:rPr>
                <w:rFonts w:ascii="宋体" w:hAnsi="宋体" w:cs="宋体" w:eastAsia="宋体" w:hint="default"/>
                <w:spacing w:val="-35"/>
                <w:sz w:val="21"/>
                <w:szCs w:val="21"/>
              </w:rPr>
              <w:t> </w:t>
            </w:r>
            <w:r>
              <w:rPr>
                <w:rFonts w:ascii="宋体" w:hAnsi="宋体" w:cs="宋体" w:eastAsia="宋体" w:hint="default"/>
                <w:sz w:val="21"/>
                <w:szCs w:val="21"/>
              </w:rPr>
              <w:t>金</w:t>
            </w:r>
            <w:r>
              <w:rPr>
                <w:rFonts w:ascii="宋体" w:hAnsi="宋体" w:cs="宋体" w:eastAsia="宋体" w:hint="default"/>
                <w:spacing w:val="-33"/>
                <w:sz w:val="21"/>
                <w:szCs w:val="21"/>
              </w:rPr>
              <w:t> </w:t>
            </w:r>
            <w:r>
              <w:rPr>
                <w:rFonts w:ascii="宋体" w:hAnsi="宋体" w:cs="宋体" w:eastAsia="宋体" w:hint="default"/>
                <w:sz w:val="21"/>
                <w:szCs w:val="21"/>
              </w:rPr>
              <w:t>额</w:t>
            </w:r>
          </w:p>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363,535,158.92</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1655" w:hRule="exact"/>
        </w:trPr>
        <w:tc>
          <w:tcPr>
            <w:tcW w:w="3843" w:type="dxa"/>
            <w:tcBorders>
              <w:top w:val="nil" w:sz="6" w:space="0" w:color="auto"/>
              <w:left w:val="nil" w:sz="6" w:space="0" w:color="auto"/>
              <w:bottom w:val="single" w:sz="12" w:space="0" w:color="000000"/>
              <w:right w:val="single" w:sz="4" w:space="0" w:color="000000"/>
            </w:tcBorders>
          </w:tcPr>
          <w:p>
            <w:pPr>
              <w:pStyle w:val="TableParagraph"/>
              <w:spacing w:line="272" w:lineRule="exact"/>
              <w:ind w:left="122" w:right="97"/>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2</w:t>
            </w:r>
            <w:r>
              <w:rPr>
                <w:rFonts w:ascii="宋体" w:hAnsi="宋体" w:cs="宋体" w:eastAsia="宋体" w:hint="default"/>
                <w:spacing w:val="6"/>
                <w:sz w:val="21"/>
                <w:szCs w:val="21"/>
              </w:rPr>
              <w:t>）在利润表中新增“研发费用”项</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目，将原“管理费用”中的研发费用重</w:t>
            </w:r>
          </w:p>
          <w:p>
            <w:pPr>
              <w:pStyle w:val="TableParagraph"/>
              <w:spacing w:line="272" w:lineRule="exact" w:before="1"/>
              <w:ind w:left="122" w:right="97"/>
              <w:jc w:val="left"/>
              <w:rPr>
                <w:rFonts w:ascii="宋体" w:hAnsi="宋体" w:cs="宋体" w:eastAsia="宋体" w:hint="default"/>
                <w:sz w:val="21"/>
                <w:szCs w:val="21"/>
              </w:rPr>
            </w:pPr>
            <w:r>
              <w:rPr>
                <w:rFonts w:ascii="宋体" w:hAnsi="宋体" w:cs="宋体" w:eastAsia="宋体" w:hint="default"/>
                <w:sz w:val="21"/>
                <w:szCs w:val="21"/>
              </w:rPr>
              <w:t>分类至“研发费用”单独列示；在利润</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表中财务费用项下新增“其中：利息费</w:t>
            </w:r>
          </w:p>
          <w:p>
            <w:pPr>
              <w:pStyle w:val="TableParagraph"/>
              <w:spacing w:line="272" w:lineRule="exact" w:before="1"/>
              <w:ind w:left="122" w:right="97"/>
              <w:jc w:val="left"/>
              <w:rPr>
                <w:rFonts w:ascii="宋体" w:hAnsi="宋体" w:cs="宋体" w:eastAsia="宋体" w:hint="default"/>
                <w:sz w:val="21"/>
                <w:szCs w:val="21"/>
              </w:rPr>
            </w:pPr>
            <w:r>
              <w:rPr>
                <w:rFonts w:ascii="宋体" w:hAnsi="宋体" w:cs="宋体" w:eastAsia="宋体" w:hint="default"/>
                <w:sz w:val="21"/>
                <w:szCs w:val="21"/>
              </w:rPr>
              <w:t>用”和“利息收入”项目。比较数据相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应调整。</w:t>
            </w:r>
          </w:p>
        </w:tc>
        <w:tc>
          <w:tcPr>
            <w:tcW w:w="1275" w:type="dxa"/>
            <w:vMerge/>
            <w:tcBorders>
              <w:left w:val="single" w:sz="4" w:space="0" w:color="000000"/>
              <w:bottom w:val="single" w:sz="12" w:space="0" w:color="000000"/>
              <w:right w:val="single" w:sz="4" w:space="0" w:color="000000"/>
            </w:tcBorders>
          </w:tcPr>
          <w:p>
            <w:pPr/>
          </w:p>
        </w:tc>
        <w:tc>
          <w:tcPr>
            <w:tcW w:w="3692" w:type="dxa"/>
            <w:tcBorders>
              <w:top w:val="nil" w:sz="6" w:space="0" w:color="auto"/>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tabs>
                <w:tab w:pos="1787" w:val="left" w:leader="none"/>
              </w:tabs>
              <w:spacing w:line="240" w:lineRule="auto"/>
              <w:ind w:left="103" w:right="104"/>
              <w:jc w:val="left"/>
              <w:rPr>
                <w:rFonts w:ascii="宋体" w:hAnsi="宋体" w:cs="宋体" w:eastAsia="宋体" w:hint="default"/>
                <w:sz w:val="21"/>
                <w:szCs w:val="21"/>
              </w:rPr>
            </w:pPr>
            <w:r>
              <w:rPr>
                <w:rFonts w:ascii="宋体" w:hAnsi="宋体" w:cs="宋体" w:eastAsia="宋体" w:hint="default"/>
                <w:sz w:val="21"/>
                <w:szCs w:val="21"/>
              </w:rPr>
              <w:t>调</w:t>
            </w:r>
            <w:r>
              <w:rPr>
                <w:rFonts w:ascii="宋体" w:hAnsi="宋体" w:cs="宋体" w:eastAsia="宋体" w:hint="default"/>
                <w:spacing w:val="-18"/>
                <w:sz w:val="21"/>
                <w:szCs w:val="21"/>
              </w:rPr>
              <w:t> </w:t>
            </w:r>
            <w:r>
              <w:rPr>
                <w:rFonts w:ascii="宋体" w:hAnsi="宋体" w:cs="宋体" w:eastAsia="宋体" w:hint="default"/>
                <w:sz w:val="21"/>
                <w:szCs w:val="21"/>
              </w:rPr>
              <w:t>减</w:t>
            </w:r>
            <w:r>
              <w:rPr>
                <w:rFonts w:ascii="宋体" w:hAnsi="宋体" w:cs="宋体" w:eastAsia="宋体" w:hint="default"/>
                <w:spacing w:val="-18"/>
                <w:sz w:val="21"/>
                <w:szCs w:val="21"/>
              </w:rPr>
              <w:t> </w:t>
            </w:r>
            <w:r>
              <w:rPr>
                <w:rFonts w:ascii="宋体" w:hAnsi="宋体" w:cs="宋体" w:eastAsia="宋体" w:hint="default"/>
                <w:sz w:val="21"/>
                <w:szCs w:val="21"/>
              </w:rPr>
              <w:t>“</w:t>
            </w:r>
            <w:r>
              <w:rPr>
                <w:rFonts w:ascii="宋体" w:hAnsi="宋体" w:cs="宋体" w:eastAsia="宋体" w:hint="default"/>
                <w:spacing w:val="-18"/>
                <w:sz w:val="21"/>
                <w:szCs w:val="21"/>
              </w:rPr>
              <w:t> </w:t>
            </w:r>
            <w:r>
              <w:rPr>
                <w:rFonts w:ascii="宋体" w:hAnsi="宋体" w:cs="宋体" w:eastAsia="宋体" w:hint="default"/>
                <w:sz w:val="21"/>
                <w:szCs w:val="21"/>
              </w:rPr>
              <w:t>管</w:t>
            </w:r>
            <w:r>
              <w:rPr>
                <w:rFonts w:ascii="宋体" w:hAnsi="宋体" w:cs="宋体" w:eastAsia="宋体" w:hint="default"/>
                <w:spacing w:val="-21"/>
                <w:sz w:val="21"/>
                <w:szCs w:val="21"/>
              </w:rPr>
              <w:t> </w:t>
            </w:r>
            <w:r>
              <w:rPr>
                <w:rFonts w:ascii="宋体" w:hAnsi="宋体" w:cs="宋体" w:eastAsia="宋体" w:hint="default"/>
                <w:sz w:val="21"/>
                <w:szCs w:val="21"/>
              </w:rPr>
              <w:t>理</w:t>
            </w:r>
            <w:r>
              <w:rPr>
                <w:rFonts w:ascii="宋体" w:hAnsi="宋体" w:cs="宋体" w:eastAsia="宋体" w:hint="default"/>
                <w:spacing w:val="-18"/>
                <w:sz w:val="21"/>
                <w:szCs w:val="21"/>
              </w:rPr>
              <w:t> </w:t>
            </w:r>
            <w:r>
              <w:rPr>
                <w:rFonts w:ascii="宋体" w:hAnsi="宋体" w:cs="宋体" w:eastAsia="宋体" w:hint="default"/>
                <w:sz w:val="21"/>
                <w:szCs w:val="21"/>
              </w:rPr>
              <w:t>费</w:t>
            </w:r>
            <w:r>
              <w:rPr>
                <w:rFonts w:ascii="宋体" w:hAnsi="宋体" w:cs="宋体" w:eastAsia="宋体" w:hint="default"/>
                <w:spacing w:val="-18"/>
                <w:sz w:val="21"/>
                <w:szCs w:val="21"/>
              </w:rPr>
              <w:t> </w:t>
            </w:r>
            <w:r>
              <w:rPr>
                <w:rFonts w:ascii="宋体" w:hAnsi="宋体" w:cs="宋体" w:eastAsia="宋体" w:hint="default"/>
                <w:sz w:val="21"/>
                <w:szCs w:val="21"/>
              </w:rPr>
              <w:t>用</w:t>
            </w:r>
            <w:r>
              <w:rPr>
                <w:rFonts w:ascii="宋体" w:hAnsi="宋体" w:cs="宋体" w:eastAsia="宋体" w:hint="default"/>
                <w:spacing w:val="-21"/>
                <w:sz w:val="21"/>
                <w:szCs w:val="21"/>
              </w:rPr>
              <w:t> </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本</w:t>
            </w:r>
            <w:r>
              <w:rPr>
                <w:rFonts w:ascii="宋体" w:hAnsi="宋体" w:cs="宋体" w:eastAsia="宋体" w:hint="default"/>
                <w:spacing w:val="-18"/>
                <w:sz w:val="21"/>
                <w:szCs w:val="21"/>
              </w:rPr>
              <w:t> </w:t>
            </w:r>
            <w:r>
              <w:rPr>
                <w:rFonts w:ascii="宋体" w:hAnsi="宋体" w:cs="宋体" w:eastAsia="宋体" w:hint="default"/>
                <w:sz w:val="21"/>
                <w:szCs w:val="21"/>
              </w:rPr>
              <w:t>期</w:t>
            </w:r>
            <w:r>
              <w:rPr>
                <w:rFonts w:ascii="宋体" w:hAnsi="宋体" w:cs="宋体" w:eastAsia="宋体" w:hint="default"/>
                <w:spacing w:val="-18"/>
                <w:sz w:val="21"/>
                <w:szCs w:val="21"/>
              </w:rPr>
              <w:t> </w:t>
            </w:r>
            <w:r>
              <w:rPr>
                <w:rFonts w:ascii="宋体" w:hAnsi="宋体" w:cs="宋体" w:eastAsia="宋体" w:hint="default"/>
                <w:sz w:val="21"/>
                <w:szCs w:val="21"/>
              </w:rPr>
              <w:t>金</w:t>
            </w:r>
            <w:r>
              <w:rPr>
                <w:rFonts w:ascii="宋体" w:hAnsi="宋体" w:cs="宋体" w:eastAsia="宋体" w:hint="default"/>
                <w:spacing w:val="-18"/>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pacing w:val="-1"/>
                <w:sz w:val="21"/>
                <w:szCs w:val="21"/>
              </w:rPr>
              <w:t>506,808,086.43</w:t>
              <w:tab/>
            </w:r>
            <w:r>
              <w:rPr>
                <w:rFonts w:ascii="宋体" w:hAnsi="宋体" w:cs="宋体" w:eastAsia="宋体" w:hint="default"/>
                <w:sz w:val="21"/>
                <w:szCs w:val="21"/>
              </w:rPr>
              <w:t>元 ， 上 期 金</w:t>
            </w:r>
            <w:r>
              <w:rPr>
                <w:rFonts w:ascii="宋体" w:hAnsi="宋体" w:cs="宋体" w:eastAsia="宋体" w:hint="default"/>
                <w:spacing w:val="5"/>
                <w:sz w:val="21"/>
                <w:szCs w:val="21"/>
              </w:rPr>
              <w:t> </w:t>
            </w:r>
            <w:r>
              <w:rPr>
                <w:rFonts w:ascii="宋体" w:hAnsi="宋体" w:cs="宋体" w:eastAsia="宋体" w:hint="default"/>
                <w:sz w:val="21"/>
                <w:szCs w:val="21"/>
              </w:rPr>
              <w:t>额</w:t>
            </w:r>
          </w:p>
          <w:p>
            <w:pPr>
              <w:pStyle w:val="TableParagraph"/>
              <w:spacing w:line="274" w:lineRule="exact" w:before="22"/>
              <w:ind w:left="103" w:right="103"/>
              <w:jc w:val="left"/>
              <w:rPr>
                <w:rFonts w:ascii="宋体" w:hAnsi="宋体" w:cs="宋体" w:eastAsia="宋体" w:hint="default"/>
                <w:sz w:val="21"/>
                <w:szCs w:val="21"/>
              </w:rPr>
            </w:pPr>
            <w:r>
              <w:rPr>
                <w:rFonts w:ascii="宋体" w:hAnsi="宋体" w:cs="宋体" w:eastAsia="宋体" w:hint="default"/>
                <w:sz w:val="21"/>
                <w:szCs w:val="21"/>
              </w:rPr>
              <w:t>231,951,537.22</w:t>
            </w:r>
            <w:r>
              <w:rPr>
                <w:rFonts w:ascii="宋体" w:hAnsi="宋体" w:cs="宋体" w:eastAsia="宋体" w:hint="default"/>
                <w:spacing w:val="9"/>
                <w:sz w:val="21"/>
                <w:szCs w:val="21"/>
              </w:rPr>
              <w:t> </w:t>
            </w:r>
            <w:r>
              <w:rPr>
                <w:rFonts w:ascii="宋体" w:hAnsi="宋体" w:cs="宋体" w:eastAsia="宋体" w:hint="default"/>
                <w:sz w:val="21"/>
                <w:szCs w:val="21"/>
              </w:rPr>
              <w:t>元，重分类至“研发</w:t>
            </w:r>
            <w:r>
              <w:rPr>
                <w:rFonts w:ascii="宋体" w:hAnsi="宋体" w:cs="宋体" w:eastAsia="宋体" w:hint="default"/>
                <w:w w:val="100"/>
                <w:sz w:val="21"/>
                <w:szCs w:val="21"/>
              </w:rPr>
              <w:t> </w:t>
            </w:r>
            <w:r>
              <w:rPr>
                <w:rFonts w:ascii="宋体" w:hAnsi="宋体" w:cs="宋体" w:eastAsia="宋体" w:hint="default"/>
                <w:sz w:val="21"/>
                <w:szCs w:val="21"/>
              </w:rPr>
              <w:t>费用”。</w:t>
            </w:r>
          </w:p>
        </w:tc>
      </w:tr>
    </w:tbl>
    <w:p>
      <w:pPr>
        <w:pStyle w:val="BodyText"/>
        <w:spacing w:line="241" w:lineRule="exact"/>
        <w:ind w:right="2465"/>
        <w:jc w:val="left"/>
      </w:pPr>
      <w:r>
        <w:rPr/>
        <w:pict>
          <v:group style="position:absolute;margin-left:89.903999pt;margin-top:-83.760010pt;width:439.8pt;height:.5pt;mso-position-horizontal-relative:page;mso-position-vertical-relative:paragraph;z-index:-955720" coordorigin="1798,-1675" coordsize="8796,10">
            <v:shape style="position:absolute;left:1798;top:-1675;width:3824;height:10" type="#_x0000_t75" stroked="false">
              <v:imagedata r:id="rId25" o:title=""/>
            </v:shape>
            <v:shape style="position:absolute;left:5617;top:-1675;width:1280;height:10" type="#_x0000_t75" stroked="false">
              <v:imagedata r:id="rId23" o:title=""/>
            </v:shape>
            <v:shape style="position:absolute;left:6892;top:-1675;width:3701;height:10" type="#_x0000_t75" stroked="false">
              <v:imagedata r:id="rId24" o:title=""/>
            </v:shape>
            <w10:wrap type="none"/>
          </v:group>
        </w:pict>
      </w:r>
      <w:r>
        <w:rPr/>
        <w:t>报告期内，本公司未发生重要会计估计变更。</w:t>
      </w:r>
    </w:p>
    <w:p>
      <w:pPr>
        <w:spacing w:line="240" w:lineRule="auto" w:before="6"/>
        <w:rPr>
          <w:rFonts w:ascii="宋体" w:hAnsi="宋体" w:cs="宋体" w:eastAsia="宋体" w:hint="default"/>
          <w:sz w:val="29"/>
          <w:szCs w:val="29"/>
        </w:rPr>
      </w:pPr>
    </w:p>
    <w:p>
      <w:pPr>
        <w:pStyle w:val="Heading2"/>
        <w:tabs>
          <w:tab w:pos="1057" w:val="left" w:leader="none"/>
        </w:tabs>
        <w:spacing w:line="240" w:lineRule="auto" w:before="0"/>
        <w:ind w:right="2465"/>
        <w:jc w:val="left"/>
        <w:rPr>
          <w:b w:val="0"/>
          <w:bCs w:val="0"/>
        </w:rPr>
      </w:pPr>
      <w:r>
        <w:rPr/>
        <w:t>（二）</w:t>
        <w:tab/>
        <w:t>公司对重大会计差错更正原因及影响的分析说明</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before="0"/>
        <w:ind w:right="2465"/>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0"/>
        <w:rPr>
          <w:rFonts w:ascii="宋体" w:hAnsi="宋体" w:cs="宋体" w:eastAsia="宋体" w:hint="default"/>
          <w:sz w:val="25"/>
          <w:szCs w:val="25"/>
        </w:rPr>
      </w:pPr>
    </w:p>
    <w:p>
      <w:pPr>
        <w:pStyle w:val="Heading2"/>
        <w:tabs>
          <w:tab w:pos="1057" w:val="left" w:leader="none"/>
        </w:tabs>
        <w:spacing w:line="240" w:lineRule="auto" w:before="0"/>
        <w:ind w:right="2465"/>
        <w:jc w:val="left"/>
        <w:rPr>
          <w:b w:val="0"/>
          <w:bCs w:val="0"/>
        </w:rPr>
      </w:pPr>
      <w:r>
        <w:rPr/>
        <w:t>（四）</w:t>
        <w:tab/>
        <w:t>其他说明</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pStyle w:val="Heading2"/>
        <w:spacing w:line="240" w:lineRule="auto"/>
        <w:ind w:right="2465"/>
        <w:jc w:val="left"/>
        <w:rPr>
          <w:b w:val="0"/>
          <w:bCs w:val="0"/>
        </w:rPr>
      </w:pPr>
      <w:r>
        <w:rPr/>
        <w:t>六、聘任、解聘会计师事务所情况</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6107"/>
      </w:tblGrid>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2,100,000</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7</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943"/>
        <w:gridCol w:w="3970"/>
        <w:gridCol w:w="2137"/>
      </w:tblGrid>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中信建投证券股份有限公司</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w:t>
            </w:r>
          </w:p>
        </w:tc>
      </w:tr>
    </w:tbl>
    <w:p>
      <w:pPr>
        <w:pStyle w:val="BodyText"/>
        <w:spacing w:line="239" w:lineRule="exact"/>
        <w:ind w:right="227"/>
        <w:jc w:val="left"/>
      </w:pPr>
      <w:r>
        <w:rPr/>
        <w:t>备注：公司就可转债发行项目向保荐机构支付保荐费、承销费合计</w:t>
      </w:r>
      <w:r>
        <w:rPr>
          <w:spacing w:val="-54"/>
        </w:rPr>
        <w:t> </w:t>
      </w:r>
      <w:r>
        <w:rPr>
          <w:rFonts w:ascii="宋体" w:hAnsi="宋体" w:cs="宋体" w:eastAsia="宋体" w:hint="default"/>
        </w:rPr>
        <w:t>700</w:t>
      </w:r>
      <w:r>
        <w:rPr>
          <w:rFonts w:ascii="宋体" w:hAnsi="宋体" w:cs="宋体" w:eastAsia="宋体" w:hint="default"/>
          <w:spacing w:val="-56"/>
        </w:rPr>
        <w:t> </w:t>
      </w:r>
      <w:r>
        <w:rPr/>
        <w:t>万元。</w:t>
      </w:r>
    </w:p>
    <w:p>
      <w:pPr>
        <w:pStyle w:val="BodyText"/>
        <w:spacing w:line="272" w:lineRule="exact"/>
        <w:ind w:right="2465"/>
        <w:jc w:val="left"/>
      </w:pPr>
      <w:r>
        <w:rPr/>
        <w:t>聘任、解聘会计师事务所的情况说明</w:t>
      </w:r>
    </w:p>
    <w:p>
      <w:pPr>
        <w:pStyle w:val="BodyText"/>
        <w:spacing w:line="272" w:lineRule="exact"/>
        <w:ind w:right="2465"/>
        <w:jc w:val="left"/>
      </w:pPr>
      <w:r>
        <w:rPr/>
        <w:t>√适用</w:t>
      </w:r>
      <w:r>
        <w:rPr>
          <w:spacing w:val="-1"/>
        </w:rPr>
        <w:t> </w:t>
      </w:r>
      <w:r>
        <w:rPr/>
        <w:t>□不适用</w:t>
      </w:r>
    </w:p>
    <w:p>
      <w:pPr>
        <w:pStyle w:val="BodyText"/>
        <w:spacing w:line="272" w:lineRule="exact"/>
        <w:ind w:left="638" w:right="227"/>
        <w:jc w:val="left"/>
      </w:pPr>
      <w:r>
        <w:rPr/>
        <w:t>经公司召开的 </w:t>
      </w:r>
      <w:r>
        <w:rPr>
          <w:rFonts w:ascii="宋体" w:hAnsi="宋体" w:cs="宋体" w:eastAsia="宋体" w:hint="default"/>
        </w:rPr>
        <w:t>2017</w:t>
      </w:r>
      <w:r>
        <w:rPr>
          <w:rFonts w:ascii="宋体" w:hAnsi="宋体" w:cs="宋体" w:eastAsia="宋体" w:hint="default"/>
          <w:spacing w:val="-59"/>
        </w:rPr>
        <w:t> </w:t>
      </w:r>
      <w:r>
        <w:rPr/>
        <w:t>年年度股东大会审议通过</w:t>
      </w:r>
      <w:r>
        <w:rPr>
          <w:rFonts w:ascii="宋体" w:hAnsi="宋体" w:cs="宋体" w:eastAsia="宋体" w:hint="default"/>
        </w:rPr>
        <w:t>,</w:t>
      </w:r>
      <w:r>
        <w:rPr/>
        <w:t>同意公司续聘立信会计师事务所</w:t>
      </w:r>
      <w:r>
        <w:rPr>
          <w:rFonts w:ascii="宋体" w:hAnsi="宋体" w:cs="宋体" w:eastAsia="宋体" w:hint="default"/>
        </w:rPr>
        <w:t>(</w:t>
      </w:r>
      <w:r>
        <w:rPr/>
        <w:t>特殊普通合</w:t>
      </w:r>
    </w:p>
    <w:p>
      <w:pPr>
        <w:pStyle w:val="BodyText"/>
        <w:spacing w:line="274" w:lineRule="exact"/>
        <w:ind w:right="227"/>
        <w:jc w:val="left"/>
      </w:pPr>
      <w:r>
        <w:rPr/>
        <w:t>伙</w:t>
      </w:r>
      <w:r>
        <w:rPr>
          <w:rFonts w:ascii="宋体" w:hAnsi="宋体" w:cs="宋体" w:eastAsia="宋体" w:hint="default"/>
        </w:rPr>
        <w:t>)</w:t>
      </w:r>
      <w:r>
        <w:rPr/>
        <w:t>为公司</w:t>
      </w:r>
      <w:r>
        <w:rPr>
          <w:spacing w:val="-55"/>
        </w:rPr>
        <w:t> </w:t>
      </w:r>
      <w:r>
        <w:rPr>
          <w:rFonts w:ascii="宋体" w:hAnsi="宋体" w:cs="宋体" w:eastAsia="宋体" w:hint="default"/>
        </w:rPr>
        <w:t>2018</w:t>
      </w:r>
      <w:r>
        <w:rPr>
          <w:rFonts w:ascii="宋体" w:hAnsi="宋体" w:cs="宋体" w:eastAsia="宋体" w:hint="default"/>
          <w:spacing w:val="-55"/>
        </w:rPr>
        <w:t> </w:t>
      </w:r>
      <w:r>
        <w:rPr/>
        <w:t>年财务报告审计机构和内部控制审计机构</w:t>
      </w:r>
      <w:r>
        <w:rPr>
          <w:rFonts w:ascii="宋体" w:hAnsi="宋体" w:cs="宋体" w:eastAsia="宋体" w:hint="default"/>
        </w:rPr>
        <w:t>,</w:t>
      </w:r>
      <w:r>
        <w:rPr/>
        <w:t>聘期为一年。</w:t>
      </w:r>
    </w:p>
    <w:p>
      <w:pPr>
        <w:spacing w:line="240" w:lineRule="auto" w:before="8"/>
        <w:rPr>
          <w:rFonts w:ascii="宋体" w:hAnsi="宋体" w:cs="宋体" w:eastAsia="宋体" w:hint="default"/>
          <w:sz w:val="20"/>
          <w:szCs w:val="20"/>
        </w:rPr>
      </w:pPr>
    </w:p>
    <w:p>
      <w:pPr>
        <w:pStyle w:val="BodyText"/>
        <w:spacing w:line="273" w:lineRule="exact"/>
        <w:ind w:right="2465"/>
        <w:jc w:val="left"/>
      </w:pPr>
      <w:r>
        <w:rPr/>
        <w:t>审计期间改聘会计师事务所的情况说明</w:t>
      </w:r>
    </w:p>
    <w:p>
      <w:pPr>
        <w:pStyle w:val="BodyText"/>
        <w:tabs>
          <w:tab w:pos="1060" w:val="left" w:leader="none"/>
        </w:tabs>
        <w:spacing w:line="273" w:lineRule="exact"/>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90" w:lineRule="auto" w:before="0"/>
        <w:ind w:right="6307"/>
        <w:jc w:val="left"/>
        <w:rPr>
          <w:b w:val="0"/>
          <w:bCs w:val="0"/>
        </w:rPr>
      </w:pPr>
      <w:r>
        <w:rPr/>
        <w:t>七、面临暂停上市风险的情况</w:t>
      </w:r>
      <w:r>
        <w:rPr>
          <w:w w:val="100"/>
        </w:rPr>
        <w:t> </w:t>
      </w:r>
      <w:r>
        <w:rPr>
          <w:rFonts w:ascii="宋体" w:hAnsi="宋体" w:cs="宋体" w:eastAsia="宋体" w:hint="default"/>
        </w:rPr>
        <w:t>(</w:t>
      </w:r>
      <w:r>
        <w:rPr/>
        <w:t>一</w:t>
      </w:r>
      <w:r>
        <w:rPr>
          <w:rFonts w:ascii="宋体" w:hAnsi="宋体" w:cs="宋体" w:eastAsia="宋体" w:hint="default"/>
        </w:rPr>
        <w:t>)</w:t>
      </w:r>
      <w:r>
        <w:rPr/>
        <w:t>导致暂停上市的原因</w:t>
      </w:r>
      <w:r>
        <w:rPr>
          <w:b w:val="0"/>
          <w:bCs w:val="0"/>
        </w:rPr>
      </w:r>
    </w:p>
    <w:p>
      <w:pPr>
        <w:pStyle w:val="BodyText"/>
        <w:tabs>
          <w:tab w:pos="1060" w:val="left" w:leader="none"/>
        </w:tabs>
        <w:spacing w:line="240" w:lineRule="auto" w:before="12"/>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w:t>
      </w:r>
      <w:r>
        <w:rPr/>
        <w:t>二</w:t>
      </w:r>
      <w:r>
        <w:rPr>
          <w:rFonts w:ascii="宋体" w:hAnsi="宋体" w:cs="宋体" w:eastAsia="宋体" w:hint="default"/>
        </w:rPr>
        <w:t>)</w:t>
      </w:r>
      <w:r>
        <w:rPr/>
        <w:t>公司拟采取的应对措施</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八、面临终止上市的情况和原因</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九、破产重整相关事项</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before="0"/>
        <w:ind w:right="2465"/>
        <w:jc w:val="left"/>
        <w:rPr>
          <w:b w:val="0"/>
          <w:bCs w:val="0"/>
        </w:rPr>
      </w:pPr>
      <w:r>
        <w:rPr/>
        <w:t>十、重大诉讼、仲裁事项</w:t>
      </w:r>
      <w:r>
        <w:rPr>
          <w:b w:val="0"/>
          <w:bCs w:val="0"/>
        </w:rPr>
      </w:r>
    </w:p>
    <w:p>
      <w:pPr>
        <w:pStyle w:val="BodyText"/>
        <w:spacing w:line="240" w:lineRule="auto" w:before="58"/>
        <w:ind w:right="227"/>
        <w:jc w:val="left"/>
      </w:pPr>
      <w:r>
        <w:rPr/>
        <w:t>□本年度公司有重大诉讼、仲裁事项</w:t>
      </w:r>
      <w:r>
        <w:rPr>
          <w:spacing w:val="-7"/>
        </w:rPr>
        <w:t> </w:t>
      </w:r>
      <w:r>
        <w:rPr/>
        <w:t>√本年度公司无重大诉讼、仲裁事项</w:t>
      </w:r>
    </w:p>
    <w:p>
      <w:pPr>
        <w:spacing w:line="240" w:lineRule="auto" w:before="4"/>
        <w:rPr>
          <w:rFonts w:ascii="宋体" w:hAnsi="宋体" w:cs="宋体" w:eastAsia="宋体" w:hint="default"/>
          <w:sz w:val="27"/>
          <w:szCs w:val="27"/>
        </w:rPr>
      </w:pPr>
    </w:p>
    <w:p>
      <w:pPr>
        <w:pStyle w:val="Heading2"/>
        <w:spacing w:line="272" w:lineRule="exact" w:before="0"/>
        <w:ind w:left="638" w:right="65"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34"/>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十二、报告期内公司及其控股股东、实际控制人诚信状况的说明</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90" w:lineRule="auto" w:before="0"/>
        <w:ind w:right="227"/>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t>相关激励事项已在临时公告披露且后续实施无进展或变化的</w:t>
      </w:r>
      <w:r>
        <w:rPr>
          <w:b w:val="0"/>
          <w:bCs w:val="0"/>
        </w:rPr>
      </w:r>
    </w:p>
    <w:p>
      <w:pPr>
        <w:pStyle w:val="BodyText"/>
        <w:spacing w:line="240" w:lineRule="auto" w:before="12"/>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835"/>
        <w:gridCol w:w="1214"/>
      </w:tblGrid>
      <w:tr>
        <w:trPr>
          <w:trHeight w:val="281" w:hRule="exact"/>
        </w:trPr>
        <w:tc>
          <w:tcPr>
            <w:tcW w:w="7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1647" w:hRule="exact"/>
        </w:trPr>
        <w:tc>
          <w:tcPr>
            <w:tcW w:w="7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2015</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4</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24</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104"/>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司第</w:t>
            </w:r>
            <w:r>
              <w:rPr>
                <w:rFonts w:ascii="宋体" w:hAnsi="宋体" w:cs="宋体" w:eastAsia="宋体" w:hint="default"/>
                <w:w w:val="100"/>
                <w:sz w:val="21"/>
                <w:szCs w:val="21"/>
              </w:rPr>
              <w:t>二届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十</w:t>
            </w:r>
            <w:r>
              <w:rPr>
                <w:rFonts w:ascii="宋体" w:hAnsi="宋体" w:cs="宋体" w:eastAsia="宋体" w:hint="default"/>
                <w:w w:val="100"/>
                <w:sz w:val="21"/>
                <w:szCs w:val="21"/>
              </w:rPr>
              <w:t>四</w:t>
            </w:r>
            <w:r>
              <w:rPr>
                <w:rFonts w:ascii="宋体" w:hAnsi="宋体" w:cs="宋体" w:eastAsia="宋体" w:hint="default"/>
                <w:spacing w:val="-3"/>
                <w:w w:val="100"/>
                <w:sz w:val="21"/>
                <w:szCs w:val="21"/>
              </w:rPr>
              <w:t>次</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员</w:t>
            </w:r>
            <w:r>
              <w:rPr>
                <w:rFonts w:ascii="宋体" w:hAnsi="宋体" w:cs="宋体" w:eastAsia="宋体" w:hint="default"/>
                <w:spacing w:val="-3"/>
                <w:w w:val="100"/>
                <w:sz w:val="21"/>
                <w:szCs w:val="21"/>
              </w:rPr>
              <w:t>工</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激</w:t>
            </w:r>
            <w:r>
              <w:rPr>
                <w:rFonts w:ascii="宋体" w:hAnsi="宋体" w:cs="宋体" w:eastAsia="宋体" w:hint="default"/>
                <w:spacing w:val="-3"/>
                <w:w w:val="100"/>
                <w:sz w:val="21"/>
                <w:szCs w:val="21"/>
              </w:rPr>
              <w:t>励</w:t>
            </w:r>
            <w:r>
              <w:rPr>
                <w:rFonts w:ascii="宋体" w:hAnsi="宋体" w:cs="宋体" w:eastAsia="宋体" w:hint="default"/>
                <w:w w:val="100"/>
                <w:sz w:val="21"/>
                <w:szCs w:val="21"/>
              </w:rPr>
              <w:t>计划等</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pacing w:val="-5"/>
                <w:sz w:val="21"/>
                <w:szCs w:val="21"/>
              </w:rPr>
              <w:t>相关议案，公司拟向激励对象授予</w:t>
            </w:r>
            <w:r>
              <w:rPr>
                <w:rFonts w:ascii="宋体" w:hAnsi="宋体" w:cs="宋体" w:eastAsia="宋体" w:hint="default"/>
                <w:spacing w:val="-46"/>
                <w:sz w:val="21"/>
                <w:szCs w:val="21"/>
              </w:rPr>
              <w:t> </w:t>
            </w:r>
            <w:r>
              <w:rPr>
                <w:rFonts w:ascii="宋体" w:hAnsi="宋体" w:cs="宋体" w:eastAsia="宋体" w:hint="default"/>
                <w:sz w:val="21"/>
                <w:szCs w:val="21"/>
              </w:rPr>
              <w:t>300</w:t>
            </w:r>
            <w:r>
              <w:rPr>
                <w:rFonts w:ascii="宋体" w:hAnsi="宋体" w:cs="宋体" w:eastAsia="宋体" w:hint="default"/>
                <w:spacing w:val="-46"/>
                <w:sz w:val="21"/>
                <w:szCs w:val="21"/>
              </w:rPr>
              <w:t> </w:t>
            </w:r>
            <w:r>
              <w:rPr>
                <w:rFonts w:ascii="宋体" w:hAnsi="宋体" w:cs="宋体" w:eastAsia="宋体" w:hint="default"/>
                <w:sz w:val="21"/>
                <w:szCs w:val="21"/>
              </w:rPr>
              <w:t>万股限制性</w:t>
            </w:r>
            <w:r>
              <w:rPr>
                <w:rFonts w:ascii="宋体" w:hAnsi="宋体" w:cs="宋体" w:eastAsia="宋体" w:hint="default"/>
                <w:spacing w:val="-48"/>
                <w:sz w:val="21"/>
                <w:szCs w:val="21"/>
              </w:rPr>
              <w:t> </w:t>
            </w:r>
            <w:r>
              <w:rPr>
                <w:rFonts w:ascii="宋体" w:hAnsi="宋体" w:cs="宋体" w:eastAsia="宋体" w:hint="default"/>
                <w:sz w:val="21"/>
                <w:szCs w:val="21"/>
              </w:rPr>
              <w:t>A</w:t>
            </w:r>
            <w:r>
              <w:rPr>
                <w:rFonts w:ascii="宋体" w:hAnsi="宋体" w:cs="宋体" w:eastAsia="宋体" w:hint="default"/>
                <w:spacing w:val="-46"/>
                <w:sz w:val="21"/>
                <w:szCs w:val="21"/>
              </w:rPr>
              <w:t> </w:t>
            </w:r>
            <w:r>
              <w:rPr>
                <w:rFonts w:ascii="宋体" w:hAnsi="宋体" w:cs="宋体" w:eastAsia="宋体" w:hint="default"/>
                <w:spacing w:val="-6"/>
                <w:sz w:val="21"/>
                <w:szCs w:val="21"/>
              </w:rPr>
              <w:t>股股票，占公司股本总额的</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日，中国证券监督管理委员会公布的《上市公司股权激励管理办法》</w:t>
            </w:r>
          </w:p>
          <w:p>
            <w:pPr>
              <w:pStyle w:val="TableParagraph"/>
              <w:spacing w:line="272" w:lineRule="exact" w:before="1"/>
              <w:ind w:left="103" w:right="151"/>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日起施行，管理办法对上市公司实施股权激励计划的基本要求、</w:t>
            </w:r>
            <w:r>
              <w:rPr>
                <w:rFonts w:ascii="宋体" w:hAnsi="宋体" w:cs="宋体" w:eastAsia="宋体" w:hint="default"/>
                <w:w w:val="100"/>
                <w:sz w:val="21"/>
                <w:szCs w:val="21"/>
              </w:rPr>
              <w:t> </w:t>
            </w:r>
            <w:r>
              <w:rPr>
                <w:rFonts w:ascii="宋体" w:hAnsi="宋体" w:cs="宋体" w:eastAsia="宋体" w:hint="default"/>
                <w:spacing w:val="-2"/>
                <w:sz w:val="21"/>
                <w:szCs w:val="21"/>
              </w:rPr>
              <w:t>实施程序等事项作出较大变更。根据管理办法相关规定，公司对《股权激励计划草</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案》进行了调整，公司第二届董事会第二十五次会议审议通过了《限制性股票激励</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82" w:right="45" w:hanging="80"/>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2016-057</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576" w:lineRule="exact"/>
        <w:ind w:left="105"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53pt;height:28.85pt;mso-position-horizontal-relative:char;mso-position-vertical-relative:line" coordorigin="0,0" coordsize="9060,577">
            <v:group style="position:absolute;left:10;top:10;width:7826;height:2" coordorigin="10,10" coordsize="7826,2">
              <v:shape style="position:absolute;left:10;top:10;width:7826;height:2" coordorigin="10,10" coordsize="7826,0" path="m10,10l7835,10e" filled="false" stroked="true" strokeweight=".48pt" strokecolor="#000000">
                <v:path arrowok="t"/>
              </v:shape>
            </v:group>
            <v:group style="position:absolute;left:7845;top:10;width:1205;height:2" coordorigin="7845,10" coordsize="1205,2">
              <v:shape style="position:absolute;left:7845;top:10;width:1205;height:2" coordorigin="7845,10" coordsize="1205,0" path="m7845,10l9050,10e" filled="false" stroked="true" strokeweight=".48pt" strokecolor="#000000">
                <v:path arrowok="t"/>
              </v:shape>
            </v:group>
            <v:group style="position:absolute;left:5;top:5;width:2;height:567" coordorigin="5,5" coordsize="2,567">
              <v:shape style="position:absolute;left:5;top:5;width:2;height:567" coordorigin="5,5" coordsize="0,567" path="m5,5l5,572e" filled="false" stroked="true" strokeweight=".48pt" strokecolor="#000000">
                <v:path arrowok="t"/>
              </v:shape>
            </v:group>
            <v:group style="position:absolute;left:10;top:567;width:7826;height:2" coordorigin="10,567" coordsize="7826,2">
              <v:shape style="position:absolute;left:10;top:567;width:7826;height:2" coordorigin="10,567" coordsize="7826,0" path="m10,567l7835,567e" filled="false" stroked="true" strokeweight=".48pt" strokecolor="#000000">
                <v:path arrowok="t"/>
              </v:shape>
            </v:group>
            <v:group style="position:absolute;left:7840;top:5;width:2;height:567" coordorigin="7840,5" coordsize="2,567">
              <v:shape style="position:absolute;left:7840;top:5;width:2;height:567" coordorigin="7840,5" coordsize="0,567" path="m7840,5l7840,572e" filled="false" stroked="true" strokeweight=".48001pt" strokecolor="#000000">
                <v:path arrowok="t"/>
              </v:shape>
            </v:group>
            <v:group style="position:absolute;left:7845;top:567;width:1205;height:2" coordorigin="7845,567" coordsize="1205,2">
              <v:shape style="position:absolute;left:7845;top:567;width:1205;height:2" coordorigin="7845,567" coordsize="1205,0" path="m7845,567l9050,567e" filled="false" stroked="true" strokeweight=".48pt" strokecolor="#000000">
                <v:path arrowok="t"/>
              </v:shape>
            </v:group>
            <v:group style="position:absolute;left:9054;top:5;width:2;height:567" coordorigin="9054,5" coordsize="2,567">
              <v:shape style="position:absolute;left:9054;top:5;width:2;height:567" coordorigin="9054,5" coordsize="0,567" path="m9054,5l9054,572e" filled="false" stroked="true" strokeweight=".47998pt" strokecolor="#000000">
                <v:path arrowok="t"/>
              </v:shape>
              <v:shape style="position:absolute;left:5;top:10;width:7836;height:558" type="#_x0000_t202" filled="false" stroked="false">
                <v:textbox inset="0,0,0,0">
                  <w:txbxContent>
                    <w:p>
                      <w:pPr>
                        <w:spacing w:line="272" w:lineRule="exact" w:before="1"/>
                        <w:ind w:left="108" w:right="156" w:firstLine="0"/>
                        <w:jc w:val="left"/>
                        <w:rPr>
                          <w:rFonts w:ascii="宋体" w:hAnsi="宋体" w:cs="宋体" w:eastAsia="宋体" w:hint="default"/>
                          <w:sz w:val="21"/>
                          <w:szCs w:val="21"/>
                        </w:rPr>
                      </w:pPr>
                      <w:r>
                        <w:rPr>
                          <w:rFonts w:ascii="宋体" w:hAnsi="宋体" w:cs="宋体" w:eastAsia="宋体" w:hint="default"/>
                          <w:spacing w:val="-2"/>
                          <w:sz w:val="21"/>
                          <w:szCs w:val="21"/>
                        </w:rPr>
                        <w:t>计划草案（修订稿）》等相关议案。根据相关法规要求，公司已将修订后的股权激</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励计划提交国资管理部门审核。</w:t>
                      </w:r>
                    </w:p>
                  </w:txbxContent>
                </v:textbox>
                <w10:wrap type="none"/>
              </v:shape>
            </v:group>
          </v:group>
        </w:pict>
      </w:r>
      <w:r>
        <w:rPr>
          <w:rFonts w:ascii="宋体" w:hAnsi="宋体" w:cs="宋体" w:eastAsia="宋体" w:hint="default"/>
          <w:position w:val="-11"/>
          <w:sz w:val="20"/>
          <w:szCs w:val="20"/>
        </w:rPr>
      </w:r>
    </w:p>
    <w:p>
      <w:pPr>
        <w:spacing w:line="240" w:lineRule="auto" w:before="8"/>
        <w:rPr>
          <w:rFonts w:ascii="宋体" w:hAnsi="宋体" w:cs="宋体" w:eastAsia="宋体" w:hint="default"/>
          <w:sz w:val="19"/>
          <w:szCs w:val="19"/>
        </w:rPr>
      </w:pPr>
    </w:p>
    <w:p>
      <w:pPr>
        <w:spacing w:line="290" w:lineRule="auto" w:before="36"/>
        <w:ind w:left="218" w:right="48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临时公告未披露或有后续进展的激励情况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股权激励情况</w:t>
      </w:r>
    </w:p>
    <w:p>
      <w:pPr>
        <w:pStyle w:val="BodyText"/>
        <w:spacing w:line="226" w:lineRule="exact"/>
        <w:ind w:right="4811"/>
        <w:jc w:val="left"/>
      </w:pPr>
      <w:r>
        <w:rPr/>
        <w:t>□适用</w:t>
      </w:r>
      <w:r>
        <w:rPr>
          <w:spacing w:val="-1"/>
        </w:rPr>
        <w:t> </w:t>
      </w:r>
      <w:r>
        <w:rPr/>
        <w:t>√不适用</w:t>
      </w:r>
    </w:p>
    <w:p>
      <w:pPr>
        <w:pStyle w:val="BodyText"/>
        <w:spacing w:line="272" w:lineRule="exact"/>
        <w:ind w:right="4811"/>
        <w:jc w:val="left"/>
      </w:pPr>
      <w:r>
        <w:rPr/>
        <w:t>其他说明</w:t>
      </w:r>
    </w:p>
    <w:p>
      <w:pPr>
        <w:pStyle w:val="BodyText"/>
        <w:tabs>
          <w:tab w:pos="1060" w:val="left" w:leader="none"/>
        </w:tabs>
        <w:spacing w:line="273" w:lineRule="exact"/>
        <w:ind w:right="4811"/>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right="4811"/>
        <w:jc w:val="left"/>
      </w:pPr>
      <w:r>
        <w:rPr/>
        <w:t>员工持股计划情况</w:t>
      </w:r>
    </w:p>
    <w:p>
      <w:pPr>
        <w:pStyle w:val="BodyText"/>
        <w:tabs>
          <w:tab w:pos="1060" w:val="left" w:leader="none"/>
        </w:tabs>
        <w:spacing w:line="274" w:lineRule="exact"/>
        <w:ind w:right="4811"/>
        <w:jc w:val="left"/>
      </w:pPr>
      <w:r>
        <w:rPr>
          <w:spacing w:val="-1"/>
        </w:rPr>
        <w:t>□适用</w:t>
        <w:tab/>
      </w:r>
      <w:r>
        <w:rPr>
          <w:spacing w:val="-2"/>
        </w:rPr>
        <w:t>√不适用</w:t>
      </w:r>
    </w:p>
    <w:p>
      <w:pPr>
        <w:spacing w:line="240" w:lineRule="auto" w:before="6"/>
        <w:rPr>
          <w:rFonts w:ascii="宋体" w:hAnsi="宋体" w:cs="宋体" w:eastAsia="宋体" w:hint="default"/>
          <w:sz w:val="20"/>
          <w:szCs w:val="20"/>
        </w:rPr>
      </w:pPr>
    </w:p>
    <w:p>
      <w:pPr>
        <w:pStyle w:val="BodyText"/>
        <w:spacing w:line="274" w:lineRule="exact"/>
        <w:ind w:right="4811"/>
        <w:jc w:val="left"/>
      </w:pPr>
      <w:r>
        <w:rPr/>
        <w:t>其他激励措施</w:t>
      </w:r>
    </w:p>
    <w:p>
      <w:pPr>
        <w:pStyle w:val="BodyText"/>
        <w:spacing w:line="274" w:lineRule="exact"/>
        <w:ind w:right="481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4811"/>
        <w:jc w:val="left"/>
        <w:rPr>
          <w:b w:val="0"/>
          <w:bCs w:val="0"/>
        </w:rPr>
      </w:pPr>
      <w:r>
        <w:rPr/>
        <w:t>十四、重大关联交易</w:t>
      </w:r>
      <w:r>
        <w:rPr>
          <w:b w:val="0"/>
          <w:bCs w:val="0"/>
        </w:rPr>
      </w:r>
    </w:p>
    <w:p>
      <w:pPr>
        <w:pStyle w:val="Heading2"/>
        <w:spacing w:line="240" w:lineRule="auto" w:before="56"/>
        <w:ind w:right="481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32"/>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4811"/>
        <w:jc w:val="left"/>
      </w:pPr>
      <w:r>
        <w:rPr/>
        <w:t>□适用</w:t>
      </w:r>
      <w:r>
        <w:rPr>
          <w:spacing w:val="-1"/>
        </w:rPr>
        <w:t> </w:t>
      </w:r>
      <w:r>
        <w:rPr/>
        <w:t>√不适用</w:t>
      </w:r>
    </w:p>
    <w:p>
      <w:pPr>
        <w:pStyle w:val="Heading2"/>
        <w:spacing w:line="240" w:lineRule="auto" w:before="58"/>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4811"/>
        <w:jc w:val="left"/>
      </w:pPr>
      <w:r>
        <w:rPr>
          <w:spacing w:val="-1"/>
        </w:rPr>
        <w:t>□适用</w:t>
        <w:tab/>
      </w:r>
      <w:r>
        <w:rPr>
          <w:spacing w:val="-2"/>
        </w:rPr>
        <w:t>√不适用</w:t>
      </w:r>
    </w:p>
    <w:p>
      <w:pPr>
        <w:pStyle w:val="Heading2"/>
        <w:spacing w:line="240" w:lineRule="auto" w:before="58"/>
        <w:ind w:right="4811"/>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6"/>
        <w:ind w:left="218" w:right="502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2"/>
        <w:spacing w:line="240" w:lineRule="auto" w:before="12"/>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4811"/>
        <w:jc w:val="left"/>
      </w:pPr>
      <w:r>
        <w:rPr/>
        <w:t>□适用</w:t>
      </w:r>
      <w:r>
        <w:rPr>
          <w:spacing w:val="-1"/>
        </w:rPr>
        <w:t> </w:t>
      </w:r>
      <w:r>
        <w:rPr/>
        <w:t>√不适用</w:t>
      </w:r>
    </w:p>
    <w:p>
      <w:pPr>
        <w:pStyle w:val="Heading2"/>
        <w:spacing w:line="240" w:lineRule="auto" w:before="56"/>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4811"/>
        <w:jc w:val="left"/>
      </w:pPr>
      <w:r>
        <w:rPr>
          <w:spacing w:val="-1"/>
        </w:rPr>
        <w:t>□适用</w:t>
        <w:tab/>
      </w:r>
      <w:r>
        <w:rPr>
          <w:spacing w:val="-2"/>
        </w:rPr>
        <w:t>√不适用</w:t>
      </w:r>
    </w:p>
    <w:p>
      <w:pPr>
        <w:pStyle w:val="Heading2"/>
        <w:spacing w:line="240" w:lineRule="auto" w:before="56"/>
        <w:ind w:right="4811"/>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4811"/>
        <w:jc w:val="left"/>
      </w:pPr>
      <w:r>
        <w:rPr/>
        <w:t>□适用</w:t>
      </w:r>
      <w:r>
        <w:rPr>
          <w:spacing w:val="-1"/>
        </w:rPr>
        <w:t> </w:t>
      </w:r>
      <w:r>
        <w:rPr/>
        <w:t>√不适用</w:t>
      </w:r>
    </w:p>
    <w:p>
      <w:pPr>
        <w:pStyle w:val="Heading2"/>
        <w:spacing w:line="240" w:lineRule="auto" w:before="56"/>
        <w:ind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58"/>
        <w:ind w:right="4811"/>
        <w:jc w:val="left"/>
      </w:pPr>
      <w:r>
        <w:rPr>
          <w:spacing w:val="-1"/>
        </w:rPr>
        <w:t>□适用</w:t>
        <w:tab/>
      </w:r>
      <w:r>
        <w:rPr>
          <w:spacing w:val="-2"/>
        </w:rPr>
        <w:t>√不适用</w:t>
      </w:r>
    </w:p>
    <w:p>
      <w:pPr>
        <w:pStyle w:val="Heading2"/>
        <w:spacing w:line="240" w:lineRule="auto" w:before="57"/>
        <w:ind w:right="481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29"/>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4811"/>
        <w:jc w:val="left"/>
      </w:pPr>
      <w:r>
        <w:rPr/>
        <w:t>□适用</w:t>
      </w:r>
      <w:r>
        <w:rPr>
          <w:spacing w:val="-1"/>
        </w:rPr>
        <w:t> </w:t>
      </w:r>
      <w:r>
        <w:rPr/>
        <w:t>√不适用</w:t>
      </w:r>
    </w:p>
    <w:p>
      <w:pPr>
        <w:pStyle w:val="Heading2"/>
        <w:spacing w:line="240" w:lineRule="auto" w:before="56"/>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4811"/>
        <w:jc w:val="left"/>
      </w:pPr>
      <w:r>
        <w:rPr>
          <w:spacing w:val="-1"/>
        </w:rPr>
        <w:t>□适用</w:t>
        <w:tab/>
      </w:r>
      <w:r>
        <w:rPr>
          <w:spacing w:val="-2"/>
        </w:rPr>
        <w:t>√不适用</w:t>
      </w:r>
    </w:p>
    <w:p>
      <w:pPr>
        <w:pStyle w:val="Heading2"/>
        <w:spacing w:line="240" w:lineRule="auto" w:before="56"/>
        <w:ind w:right="4811"/>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4811"/>
        <w:jc w:val="left"/>
      </w:pPr>
      <w:r>
        <w:rPr/>
        <w:t>□适用</w:t>
      </w:r>
      <w:r>
        <w:rPr>
          <w:spacing w:val="-1"/>
        </w:rPr>
        <w:t> </w:t>
      </w:r>
      <w:r>
        <w:rPr/>
        <w:t>√不适用</w:t>
      </w:r>
    </w:p>
    <w:p>
      <w:pPr>
        <w:pStyle w:val="Heading2"/>
        <w:spacing w:line="240" w:lineRule="auto" w:before="56"/>
        <w:ind w:right="4811"/>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32"/>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4811"/>
        <w:jc w:val="left"/>
      </w:pPr>
      <w:r>
        <w:rPr/>
        <w:t>□适用</w:t>
      </w:r>
      <w:r>
        <w:rPr>
          <w:spacing w:val="-1"/>
        </w:rPr>
        <w:t> </w:t>
      </w:r>
      <w:r>
        <w:rPr/>
        <w:t>√不适用</w:t>
      </w:r>
    </w:p>
    <w:p>
      <w:pPr>
        <w:pStyle w:val="Heading2"/>
        <w:spacing w:line="240" w:lineRule="auto" w:before="58"/>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4811"/>
        <w:jc w:val="left"/>
      </w:pPr>
      <w:r>
        <w:rPr>
          <w:spacing w:val="-1"/>
        </w:rPr>
        <w:t>□适用</w:t>
        <w:tab/>
      </w:r>
      <w:r>
        <w:rPr>
          <w:spacing w:val="-2"/>
        </w:rPr>
        <w:t>√不适用</w:t>
      </w:r>
    </w:p>
    <w:p>
      <w:pPr>
        <w:spacing w:after="0" w:line="240" w:lineRule="auto"/>
        <w:jc w:val="left"/>
        <w:sectPr>
          <w:pgSz w:w="11910" w:h="16840"/>
          <w:pgMar w:header="880" w:footer="1195" w:top="1120" w:bottom="1380" w:left="1580" w:right="1060"/>
        </w:sectPr>
      </w:pPr>
    </w:p>
    <w:p>
      <w:pPr>
        <w:spacing w:line="240" w:lineRule="auto" w:before="4"/>
        <w:rPr>
          <w:rFonts w:ascii="宋体" w:hAnsi="宋体" w:cs="宋体" w:eastAsia="宋体" w:hint="default"/>
          <w:sz w:val="25"/>
          <w:szCs w:val="25"/>
        </w:rPr>
      </w:pPr>
    </w:p>
    <w:p>
      <w:pPr>
        <w:pStyle w:val="Heading2"/>
        <w:spacing w:line="240" w:lineRule="auto"/>
        <w:ind w:left="138" w:right="14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138" w:right="148"/>
        <w:jc w:val="left"/>
      </w:pPr>
      <w:r>
        <w:rPr/>
        <w:t>□适用</w:t>
      </w:r>
      <w:r>
        <w:rPr>
          <w:spacing w:val="-1"/>
        </w:rPr>
        <w:t> </w:t>
      </w:r>
      <w:r>
        <w:rPr/>
        <w:t>√不适用</w:t>
      </w:r>
    </w:p>
    <w:p>
      <w:pPr>
        <w:pStyle w:val="Heading2"/>
        <w:spacing w:line="240" w:lineRule="auto" w:before="56"/>
        <w:ind w:left="138" w:right="148"/>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80" w:val="left" w:leader="none"/>
        </w:tabs>
        <w:spacing w:line="240" w:lineRule="auto" w:before="32"/>
        <w:ind w:left="138" w:right="148"/>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660" w:right="1120"/>
        </w:sectPr>
      </w:pPr>
    </w:p>
    <w:p>
      <w:pPr>
        <w:pStyle w:val="Heading2"/>
        <w:spacing w:line="290" w:lineRule="auto"/>
        <w:ind w:left="138" w:right="-5"/>
        <w:jc w:val="left"/>
        <w:rPr>
          <w:b w:val="0"/>
          <w:bCs w:val="0"/>
        </w:rPr>
      </w:pPr>
      <w:r>
        <w:rPr>
          <w:spacing w:val="-1"/>
        </w:rPr>
        <w:t>十五、重大合同及其履行情况</w:t>
      </w:r>
      <w:r>
        <w:rPr>
          <w:spacing w:val="-92"/>
        </w:rPr>
        <w:t> </w:t>
      </w:r>
      <w:r>
        <w:rPr>
          <w:spacing w:val="-92"/>
        </w:rPr>
      </w:r>
      <w:r>
        <w:rPr>
          <w:rFonts w:ascii="宋体" w:hAnsi="宋体" w:cs="宋体" w:eastAsia="宋体" w:hint="default"/>
        </w:rPr>
        <w:t>(</w:t>
      </w:r>
      <w:r>
        <w:rPr/>
        <w:t>一</w:t>
      </w:r>
      <w:r>
        <w:rPr>
          <w:rFonts w:ascii="宋体" w:hAnsi="宋体" w:cs="宋体" w:eastAsia="宋体" w:hint="default"/>
        </w:rPr>
        <w:t>)</w:t>
      </w:r>
      <w:r>
        <w:rPr/>
        <w:t>托管、承包、租赁事项</w:t>
      </w:r>
      <w:r>
        <w:rPr>
          <w:spacing w:val="-103"/>
        </w:rPr>
        <w:t> </w:t>
      </w:r>
      <w:r>
        <w:rPr>
          <w:spacing w:val="-103"/>
        </w:rPr>
      </w:r>
      <w:r>
        <w:rPr>
          <w:rFonts w:ascii="宋体" w:hAnsi="宋体" w:cs="宋体" w:eastAsia="宋体" w:hint="default"/>
        </w:rPr>
        <w:t>1</w:t>
      </w:r>
      <w:r>
        <w:rPr/>
        <w:t>、</w:t>
      </w:r>
      <w:r>
        <w:rPr>
          <w:spacing w:val="-2"/>
        </w:rPr>
        <w:t> </w:t>
      </w:r>
      <w:r>
        <w:rPr/>
        <w:t>托管情况</w:t>
      </w:r>
      <w:r>
        <w:rPr>
          <w:b w:val="0"/>
          <w:bCs w:val="0"/>
        </w:rPr>
      </w:r>
    </w:p>
    <w:p>
      <w:pPr>
        <w:spacing w:line="290" w:lineRule="auto" w:before="12"/>
        <w:ind w:left="138" w:right="114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90" w:lineRule="auto" w:before="13"/>
        <w:ind w:left="138" w:right="114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90" w:lineRule="auto" w:before="12"/>
        <w:ind w:left="138" w:right="114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12"/>
        <w:ind w:left="138" w:right="-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89" w:val="left" w:leader="none"/>
        </w:tabs>
        <w:spacing w:line="240" w:lineRule="auto" w:before="160"/>
        <w:ind w:left="138" w:right="0"/>
        <w:jc w:val="left"/>
      </w:pPr>
      <w:r>
        <w:rPr/>
        <w:t>单位</w:t>
      </w:r>
      <w:r>
        <w:rPr>
          <w:rFonts w:ascii="宋体" w:hAnsi="宋体" w:cs="宋体" w:eastAsia="宋体" w:hint="default"/>
        </w:rPr>
        <w:t>:</w:t>
      </w:r>
      <w:r>
        <w:rPr>
          <w:rFonts w:ascii="宋体" w:hAnsi="宋体" w:cs="宋体" w:eastAsia="宋体" w:hint="default"/>
          <w:spacing w:val="2"/>
        </w:rPr>
        <w:t> </w:t>
      </w:r>
      <w:r>
        <w:rPr/>
        <w:t>元</w:t>
        <w:tab/>
        <w:t>币种</w:t>
      </w:r>
      <w:r>
        <w:rPr>
          <w:rFonts w:ascii="宋体" w:hAnsi="宋体" w:cs="宋体" w:eastAsia="宋体" w:hint="default"/>
        </w:rPr>
        <w:t>: </w:t>
      </w:r>
      <w:r>
        <w:rPr/>
        <w:t>人民币</w:t>
      </w:r>
    </w:p>
    <w:p>
      <w:pPr>
        <w:spacing w:after="0" w:line="240" w:lineRule="auto"/>
        <w:jc w:val="left"/>
        <w:sectPr>
          <w:type w:val="continuous"/>
          <w:pgSz w:w="11910" w:h="16840"/>
          <w:pgMar w:top="1120" w:bottom="1380" w:left="1660" w:right="1120"/>
          <w:cols w:num="2" w:equalWidth="0">
            <w:col w:w="2882" w:space="3640"/>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26"/>
        <w:gridCol w:w="624"/>
        <w:gridCol w:w="624"/>
        <w:gridCol w:w="701"/>
        <w:gridCol w:w="624"/>
        <w:gridCol w:w="631"/>
        <w:gridCol w:w="624"/>
        <w:gridCol w:w="624"/>
        <w:gridCol w:w="624"/>
        <w:gridCol w:w="624"/>
        <w:gridCol w:w="701"/>
        <w:gridCol w:w="625"/>
        <w:gridCol w:w="624"/>
        <w:gridCol w:w="619"/>
      </w:tblGrid>
      <w:tr>
        <w:trPr>
          <w:trHeight w:val="30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1" w:right="9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95" w:right="95"/>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8" w:right="91"/>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45" w:right="38"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5" w:right="9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3" w:right="9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554"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子公司的担保）</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9"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20,000,000.00</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302"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20,000,000.00</w:t>
            </w:r>
          </w:p>
        </w:tc>
      </w:tr>
      <w:tr>
        <w:trPr>
          <w:trHeight w:val="320"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0.49</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担保总额超过净资产</w:t>
            </w:r>
            <w:r>
              <w:rPr>
                <w:rFonts w:ascii="宋体" w:hAnsi="宋体" w:cs="宋体" w:eastAsia="宋体" w:hint="default"/>
                <w:spacing w:val="-2"/>
                <w:sz w:val="21"/>
                <w:szCs w:val="21"/>
              </w:rPr>
              <w:t>50%</w:t>
            </w:r>
            <w:r>
              <w:rPr>
                <w:rFonts w:ascii="宋体" w:hAnsi="宋体" w:cs="宋体" w:eastAsia="宋体" w:hint="default"/>
                <w:spacing w:val="-2"/>
                <w:sz w:val="21"/>
                <w:szCs w:val="21"/>
              </w:rPr>
              <w:t>部分的金额（</w:t>
            </w:r>
            <w:r>
              <w:rPr>
                <w:rFonts w:ascii="宋体" w:hAnsi="宋体" w:cs="宋体" w:eastAsia="宋体" w:hint="default"/>
                <w:spacing w:val="-2"/>
                <w:sz w:val="21"/>
                <w:szCs w:val="21"/>
              </w:rPr>
              <w:t>E</w:t>
            </w:r>
            <w:r>
              <w:rPr>
                <w:rFonts w:ascii="宋体" w:hAnsi="宋体" w:cs="宋体" w:eastAsia="宋体" w:hint="default"/>
                <w:spacing w:val="-2"/>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日子公司无锡云计算与中国银行股份</w:t>
            </w:r>
          </w:p>
          <w:p>
            <w:pPr>
              <w:pStyle w:val="TableParagraph"/>
              <w:spacing w:line="237" w:lineRule="auto" w:before="2"/>
              <w:ind w:left="24" w:right="19"/>
              <w:jc w:val="left"/>
              <w:rPr>
                <w:rFonts w:ascii="宋体" w:hAnsi="宋体" w:cs="宋体" w:eastAsia="宋体" w:hint="default"/>
                <w:sz w:val="21"/>
                <w:szCs w:val="21"/>
              </w:rPr>
            </w:pPr>
            <w:r>
              <w:rPr>
                <w:rFonts w:ascii="宋体" w:hAnsi="宋体" w:cs="宋体" w:eastAsia="宋体" w:hint="default"/>
                <w:spacing w:val="-3"/>
                <w:sz w:val="21"/>
                <w:szCs w:val="21"/>
              </w:rPr>
              <w:t>有限公司无锡分行签订的《最高额担保合同》，由公司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为子公司无锡云计算提供担保，担保金额</w:t>
            </w:r>
            <w:r>
              <w:rPr>
                <w:rFonts w:ascii="宋体" w:hAnsi="宋体" w:cs="宋体" w:eastAsia="宋体" w:hint="default"/>
                <w:sz w:val="21"/>
                <w:szCs w:val="21"/>
              </w:rPr>
              <w:t>8,000</w:t>
            </w:r>
            <w:r>
              <w:rPr>
                <w:rFonts w:ascii="宋体" w:hAnsi="宋体" w:cs="宋体" w:eastAsia="宋体" w:hint="default"/>
                <w:sz w:val="21"/>
                <w:szCs w:val="21"/>
              </w:rPr>
              <w:t>万元。</w:t>
            </w:r>
            <w:r>
              <w:rPr>
                <w:rFonts w:ascii="宋体" w:hAnsi="宋体" w:cs="宋体" w:eastAsia="宋体" w:hint="default"/>
                <w:spacing w:val="-3"/>
                <w:w w:val="100"/>
                <w:sz w:val="21"/>
                <w:szCs w:val="21"/>
              </w:rPr>
              <w:t> </w:t>
            </w:r>
            <w:r>
              <w:rPr>
                <w:rFonts w:ascii="宋体" w:hAnsi="宋体" w:cs="宋体" w:eastAsia="宋体" w:hint="default"/>
                <w:sz w:val="21"/>
                <w:szCs w:val="21"/>
              </w:rPr>
              <w:t>截至</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日，担保余额为</w:t>
            </w:r>
            <w:r>
              <w:rPr>
                <w:rFonts w:ascii="宋体" w:hAnsi="宋体" w:cs="宋体" w:eastAsia="宋体" w:hint="default"/>
                <w:sz w:val="21"/>
                <w:szCs w:val="21"/>
              </w:rPr>
              <w:t>2,000</w:t>
            </w:r>
            <w:r>
              <w:rPr>
                <w:rFonts w:ascii="宋体" w:hAnsi="宋体" w:cs="宋体" w:eastAsia="宋体" w:hint="default"/>
                <w:sz w:val="21"/>
                <w:szCs w:val="21"/>
              </w:rPr>
              <w:t>万元。</w:t>
            </w:r>
          </w:p>
        </w:tc>
      </w:tr>
    </w:tbl>
    <w:p>
      <w:pPr>
        <w:spacing w:after="0" w:line="237" w:lineRule="auto"/>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2"/>
        <w:spacing w:line="290" w:lineRule="auto"/>
        <w:ind w:right="-15"/>
        <w:jc w:val="left"/>
        <w:rPr>
          <w:b w:val="0"/>
          <w:bCs w:val="0"/>
        </w:rPr>
      </w:pPr>
      <w:r>
        <w:rPr>
          <w:rFonts w:ascii="宋体" w:hAnsi="宋体" w:cs="宋体" w:eastAsia="宋体" w:hint="default"/>
        </w:rPr>
        <w:t>(</w:t>
      </w:r>
      <w:r>
        <w:rPr/>
        <w:t>三</w:t>
      </w:r>
      <w:r>
        <w:rPr>
          <w:rFonts w:ascii="宋体" w:hAnsi="宋体" w:cs="宋体" w:eastAsia="宋体" w:hint="default"/>
        </w:rPr>
        <w:t>)</w:t>
      </w:r>
      <w:r>
        <w:rPr/>
        <w:t>委托他人进行现金资产管理的情况</w:t>
      </w:r>
      <w:r>
        <w:rPr>
          <w:spacing w:val="-104"/>
        </w:rPr>
        <w:t> </w:t>
      </w:r>
      <w:r>
        <w:rPr>
          <w:spacing w:val="-104"/>
        </w:rPr>
      </w:r>
      <w:r>
        <w:rPr>
          <w:rFonts w:ascii="宋体" w:hAnsi="宋体" w:cs="宋体" w:eastAsia="宋体" w:hint="default"/>
        </w:rPr>
        <w:t>1.</w:t>
      </w:r>
      <w:r>
        <w:rPr>
          <w:rFonts w:ascii="宋体" w:hAnsi="宋体" w:cs="宋体" w:eastAsia="宋体" w:hint="default"/>
          <w:spacing w:val="-33"/>
        </w:rPr>
        <w:t> </w:t>
      </w:r>
      <w:r>
        <w:rPr/>
        <w:t>委托理财情况</w:t>
      </w:r>
      <w:r>
        <w:rPr>
          <w:b w:val="0"/>
          <w:bCs w:val="0"/>
        </w:rPr>
      </w:r>
    </w:p>
    <w:p>
      <w:pPr>
        <w:pStyle w:val="Heading2"/>
        <w:spacing w:line="240" w:lineRule="auto" w:before="12"/>
        <w:ind w:right="-15"/>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1060" w:val="left" w:leader="none"/>
        </w:tabs>
        <w:spacing w:line="240" w:lineRule="auto" w:before="58"/>
        <w:ind w:right="-15"/>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3" w:right="0"/>
              <w:jc w:val="left"/>
              <w:rPr>
                <w:rFonts w:ascii="宋体" w:hAnsi="宋体" w:cs="宋体" w:eastAsia="宋体" w:hint="default"/>
                <w:sz w:val="21"/>
                <w:szCs w:val="21"/>
              </w:rPr>
            </w:pPr>
            <w:r>
              <w:rPr>
                <w:rFonts w:ascii="宋体"/>
                <w:sz w:val="21"/>
              </w:rPr>
              <w:t>28,000,000.00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Heading2"/>
        <w:spacing w:line="273" w:lineRule="exact"/>
        <w:ind w:right="-20"/>
        <w:jc w:val="left"/>
        <w:rPr>
          <w:b w:val="0"/>
          <w:bCs w:val="0"/>
        </w:rPr>
      </w:pPr>
      <w:r>
        <w:rPr/>
        <w:t>其他情况</w:t>
      </w:r>
      <w:r>
        <w:rPr>
          <w:b w:val="0"/>
          <w:bCs w:val="0"/>
        </w:rPr>
      </w:r>
    </w:p>
    <w:p>
      <w:pPr>
        <w:pStyle w:val="BodyText"/>
        <w:tabs>
          <w:tab w:pos="1060" w:val="left" w:leader="none"/>
        </w:tabs>
        <w:spacing w:line="273" w:lineRule="exact"/>
        <w:ind w:right="-20"/>
        <w:jc w:val="left"/>
      </w:pPr>
      <w:r>
        <w:rPr>
          <w:spacing w:val="-1"/>
        </w:rPr>
        <w:t>□适用</w:t>
        <w:tab/>
      </w:r>
      <w:r>
        <w:rPr>
          <w:spacing w:val="-2"/>
        </w:rPr>
        <w:t>√不适用</w:t>
      </w:r>
    </w:p>
    <w:p>
      <w:pPr>
        <w:pStyle w:val="Heading2"/>
        <w:spacing w:line="240" w:lineRule="auto" w:before="58"/>
        <w:ind w:right="-2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1060" w:val="left" w:leader="none"/>
        </w:tabs>
        <w:spacing w:line="240" w:lineRule="auto" w:before="57"/>
        <w:ind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68" w:space="425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2"/>
        <w:gridCol w:w="506"/>
        <w:gridCol w:w="943"/>
        <w:gridCol w:w="853"/>
        <w:gridCol w:w="799"/>
        <w:gridCol w:w="504"/>
        <w:gridCol w:w="506"/>
        <w:gridCol w:w="507"/>
        <w:gridCol w:w="506"/>
        <w:gridCol w:w="530"/>
        <w:gridCol w:w="482"/>
        <w:gridCol w:w="509"/>
        <w:gridCol w:w="476"/>
        <w:gridCol w:w="708"/>
        <w:gridCol w:w="718"/>
      </w:tblGrid>
      <w:tr>
        <w:trPr>
          <w:trHeight w:val="1877"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55" w:right="153"/>
              <w:jc w:val="both"/>
              <w:rPr>
                <w:rFonts w:ascii="宋体" w:hAnsi="宋体" w:cs="宋体" w:eastAsia="宋体" w:hint="default"/>
                <w:sz w:val="18"/>
                <w:szCs w:val="18"/>
              </w:rPr>
            </w:pPr>
            <w:r>
              <w:rPr>
                <w:rFonts w:ascii="宋体" w:hAnsi="宋体" w:cs="宋体" w:eastAsia="宋体" w:hint="default"/>
                <w:sz w:val="18"/>
                <w:szCs w:val="18"/>
              </w:rPr>
              <w:t>受 托 人</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58" w:right="156"/>
              <w:jc w:val="both"/>
              <w:rPr>
                <w:rFonts w:ascii="宋体" w:hAnsi="宋体" w:cs="宋体" w:eastAsia="宋体" w:hint="default"/>
                <w:sz w:val="18"/>
                <w:szCs w:val="18"/>
              </w:rPr>
            </w:pPr>
            <w:r>
              <w:rPr>
                <w:rFonts w:ascii="宋体" w:hAnsi="宋体" w:cs="宋体" w:eastAsia="宋体" w:hint="default"/>
                <w:sz w:val="18"/>
                <w:szCs w:val="18"/>
              </w:rPr>
              <w:t>委 托 理 财 类 型</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285" w:right="107"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48" w:right="152"/>
              <w:jc w:val="both"/>
              <w:rPr>
                <w:rFonts w:ascii="宋体" w:hAnsi="宋体" w:cs="宋体" w:eastAsia="宋体" w:hint="default"/>
                <w:sz w:val="18"/>
                <w:szCs w:val="18"/>
              </w:rPr>
            </w:pPr>
            <w:r>
              <w:rPr>
                <w:rFonts w:ascii="宋体" w:hAnsi="宋体" w:cs="宋体" w:eastAsia="宋体" w:hint="default"/>
                <w:sz w:val="18"/>
                <w:szCs w:val="18"/>
              </w:rPr>
              <w:t>委托理 财起始 日期</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24" w:right="122"/>
              <w:jc w:val="both"/>
              <w:rPr>
                <w:rFonts w:ascii="宋体" w:hAnsi="宋体" w:cs="宋体" w:eastAsia="宋体" w:hint="default"/>
                <w:sz w:val="18"/>
                <w:szCs w:val="18"/>
              </w:rPr>
            </w:pPr>
            <w:r>
              <w:rPr>
                <w:rFonts w:ascii="宋体" w:hAnsi="宋体" w:cs="宋体" w:eastAsia="宋体" w:hint="default"/>
                <w:sz w:val="18"/>
                <w:szCs w:val="18"/>
              </w:rPr>
              <w:t>委托理 财终止 日期</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55" w:right="156"/>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55" w:right="158"/>
              <w:jc w:val="both"/>
              <w:rPr>
                <w:rFonts w:ascii="宋体" w:hAnsi="宋体" w:cs="宋体" w:eastAsia="宋体" w:hint="default"/>
                <w:sz w:val="18"/>
                <w:szCs w:val="18"/>
              </w:rPr>
            </w:pPr>
            <w:r>
              <w:rPr>
                <w:rFonts w:ascii="宋体" w:hAnsi="宋体" w:cs="宋体" w:eastAsia="宋体" w:hint="default"/>
                <w:sz w:val="18"/>
                <w:szCs w:val="18"/>
              </w:rPr>
              <w:t>资 金 投 向</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56" w:right="158"/>
              <w:jc w:val="both"/>
              <w:rPr>
                <w:rFonts w:ascii="宋体" w:hAnsi="宋体" w:cs="宋体" w:eastAsia="宋体" w:hint="default"/>
                <w:sz w:val="18"/>
                <w:szCs w:val="18"/>
              </w:rPr>
            </w:pPr>
            <w:r>
              <w:rPr>
                <w:rFonts w:ascii="宋体" w:hAnsi="宋体" w:cs="宋体" w:eastAsia="宋体" w:hint="default"/>
                <w:sz w:val="18"/>
                <w:szCs w:val="18"/>
              </w:rPr>
              <w:t>报 酬 确 定 方 式</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58" w:right="156"/>
              <w:jc w:val="both"/>
              <w:rPr>
                <w:rFonts w:ascii="宋体" w:hAnsi="宋体" w:cs="宋体" w:eastAsia="宋体" w:hint="default"/>
                <w:sz w:val="18"/>
                <w:szCs w:val="18"/>
              </w:rPr>
            </w:pPr>
            <w:r>
              <w:rPr>
                <w:rFonts w:ascii="宋体" w:hAnsi="宋体" w:cs="宋体" w:eastAsia="宋体" w:hint="default"/>
                <w:sz w:val="18"/>
                <w:szCs w:val="18"/>
              </w:rPr>
              <w:t>年 化 收 益 率</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24" w:right="122" w:firstLine="45"/>
              <w:jc w:val="both"/>
              <w:rPr>
                <w:rFonts w:ascii="宋体" w:hAnsi="宋体" w:cs="宋体" w:eastAsia="宋体" w:hint="default"/>
                <w:sz w:val="18"/>
                <w:szCs w:val="18"/>
              </w:rPr>
            </w:pPr>
            <w:r>
              <w:rPr>
                <w:rFonts w:ascii="宋体" w:hAnsi="宋体" w:cs="宋体" w:eastAsia="宋体" w:hint="default"/>
                <w:sz w:val="18"/>
                <w:szCs w:val="18"/>
              </w:rPr>
              <w:t>预 期 收 益 </w:t>
            </w:r>
            <w:r>
              <w:rPr>
                <w:rFonts w:ascii="宋体" w:hAnsi="宋体" w:cs="宋体" w:eastAsia="宋体" w:hint="default"/>
                <w:sz w:val="18"/>
                <w:szCs w:val="18"/>
              </w:rPr>
              <w:t>(</w:t>
            </w:r>
            <w:r>
              <w:rPr>
                <w:rFonts w:ascii="宋体" w:hAnsi="宋体" w:cs="宋体" w:eastAsia="宋体" w:hint="default"/>
                <w:sz w:val="18"/>
                <w:szCs w:val="18"/>
              </w:rPr>
              <w:t>如</w:t>
            </w:r>
          </w:p>
          <w:p>
            <w:pPr>
              <w:pStyle w:val="TableParagraph"/>
              <w:spacing w:line="233" w:lineRule="exact"/>
              <w:ind w:left="124" w:right="0"/>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46" w:right="144"/>
              <w:jc w:val="both"/>
              <w:rPr>
                <w:rFonts w:ascii="宋体" w:hAnsi="宋体" w:cs="宋体" w:eastAsia="宋体" w:hint="default"/>
                <w:sz w:val="18"/>
                <w:szCs w:val="18"/>
              </w:rPr>
            </w:pPr>
            <w:r>
              <w:rPr>
                <w:rFonts w:ascii="宋体" w:hAnsi="宋体" w:cs="宋体" w:eastAsia="宋体" w:hint="default"/>
                <w:sz w:val="18"/>
                <w:szCs w:val="18"/>
              </w:rPr>
              <w:t>实 际 收 益 或 损 失</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58" w:right="158"/>
              <w:jc w:val="both"/>
              <w:rPr>
                <w:rFonts w:ascii="宋体" w:hAnsi="宋体" w:cs="宋体" w:eastAsia="宋体" w:hint="default"/>
                <w:sz w:val="18"/>
                <w:szCs w:val="18"/>
              </w:rPr>
            </w:pPr>
            <w:r>
              <w:rPr>
                <w:rFonts w:ascii="宋体" w:hAnsi="宋体" w:cs="宋体" w:eastAsia="宋体" w:hint="default"/>
                <w:sz w:val="18"/>
                <w:szCs w:val="18"/>
              </w:rPr>
              <w:t>实 际 收 回 情 况</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9" w:right="0"/>
              <w:jc w:val="both"/>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237" w:lineRule="auto" w:before="2"/>
              <w:ind w:left="139" w:right="144"/>
              <w:jc w:val="both"/>
              <w:rPr>
                <w:rFonts w:ascii="宋体" w:hAnsi="宋体" w:cs="宋体" w:eastAsia="宋体" w:hint="default"/>
                <w:sz w:val="18"/>
                <w:szCs w:val="18"/>
              </w:rPr>
            </w:pPr>
            <w:r>
              <w:rPr>
                <w:rFonts w:ascii="宋体" w:hAnsi="宋体" w:cs="宋体" w:eastAsia="宋体" w:hint="default"/>
                <w:sz w:val="18"/>
                <w:szCs w:val="18"/>
              </w:rPr>
              <w:t>否 经 过 法 定 程 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67" w:right="168"/>
              <w:jc w:val="both"/>
              <w:rPr>
                <w:rFonts w:ascii="宋体" w:hAnsi="宋体" w:cs="宋体" w:eastAsia="宋体" w:hint="default"/>
                <w:sz w:val="18"/>
                <w:szCs w:val="18"/>
              </w:rPr>
            </w:pPr>
            <w:r>
              <w:rPr>
                <w:rFonts w:ascii="宋体" w:hAnsi="宋体" w:cs="宋体" w:eastAsia="宋体" w:hint="default"/>
                <w:sz w:val="18"/>
                <w:szCs w:val="18"/>
              </w:rPr>
              <w:t>未来 是否 有委 托理 财计 划</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both"/>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2" w:lineRule="exact" w:before="24"/>
              <w:ind w:left="172" w:right="173"/>
              <w:jc w:val="both"/>
              <w:rPr>
                <w:rFonts w:ascii="宋体" w:hAnsi="宋体" w:cs="宋体" w:eastAsia="宋体" w:hint="default"/>
                <w:sz w:val="18"/>
                <w:szCs w:val="18"/>
              </w:rPr>
            </w:pPr>
            <w:r>
              <w:rPr>
                <w:rFonts w:ascii="宋体" w:hAnsi="宋体" w:cs="宋体" w:eastAsia="宋体" w:hint="default"/>
                <w:sz w:val="18"/>
                <w:szCs w:val="18"/>
              </w:rPr>
              <w:t>准备 计提 金额 </w:t>
            </w:r>
            <w:r>
              <w:rPr>
                <w:rFonts w:ascii="宋体" w:hAnsi="宋体" w:cs="宋体" w:eastAsia="宋体" w:hint="default"/>
                <w:sz w:val="18"/>
                <w:szCs w:val="18"/>
              </w:rPr>
              <w:t>(</w:t>
            </w:r>
            <w:r>
              <w:rPr>
                <w:rFonts w:ascii="宋体" w:hAnsi="宋体" w:cs="宋体" w:eastAsia="宋体" w:hint="default"/>
                <w:sz w:val="18"/>
                <w:szCs w:val="18"/>
              </w:rPr>
              <w:t>如</w:t>
            </w:r>
          </w:p>
          <w:p>
            <w:pPr>
              <w:pStyle w:val="TableParagraph"/>
              <w:spacing w:line="214" w:lineRule="exact"/>
              <w:ind w:left="218" w:right="0"/>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w:t>
            </w:r>
          </w:p>
        </w:tc>
      </w:tr>
      <w:tr>
        <w:trPr>
          <w:trHeight w:val="1412"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招</w:t>
            </w:r>
          </w:p>
          <w:p>
            <w:pPr>
              <w:pStyle w:val="TableParagraph"/>
              <w:spacing w:line="237" w:lineRule="auto"/>
              <w:ind w:left="103" w:right="206"/>
              <w:jc w:val="both"/>
              <w:rPr>
                <w:rFonts w:ascii="宋体" w:hAnsi="宋体" w:cs="宋体" w:eastAsia="宋体" w:hint="default"/>
                <w:sz w:val="18"/>
                <w:szCs w:val="18"/>
              </w:rPr>
            </w:pPr>
            <w:r>
              <w:rPr>
                <w:rFonts w:ascii="宋体" w:hAnsi="宋体" w:cs="宋体" w:eastAsia="宋体" w:hint="default"/>
                <w:sz w:val="18"/>
                <w:szCs w:val="18"/>
              </w:rPr>
              <w:t>商 银 行</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银</w:t>
            </w:r>
          </w:p>
          <w:p>
            <w:pPr>
              <w:pStyle w:val="TableParagraph"/>
              <w:spacing w:line="237" w:lineRule="auto"/>
              <w:ind w:left="103" w:right="211"/>
              <w:jc w:val="both"/>
              <w:rPr>
                <w:rFonts w:ascii="宋体" w:hAnsi="宋体" w:cs="宋体" w:eastAsia="宋体" w:hint="default"/>
                <w:sz w:val="18"/>
                <w:szCs w:val="18"/>
              </w:rPr>
            </w:pPr>
            <w:r>
              <w:rPr>
                <w:rFonts w:ascii="宋体" w:hAnsi="宋体" w:cs="宋体" w:eastAsia="宋体" w:hint="default"/>
                <w:sz w:val="18"/>
                <w:szCs w:val="18"/>
              </w:rPr>
              <w:t>行 理 财 产 品</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8" w:right="0"/>
              <w:jc w:val="left"/>
              <w:rPr>
                <w:rFonts w:ascii="宋体" w:hAnsi="宋体" w:cs="宋体" w:eastAsia="宋体" w:hint="default"/>
                <w:sz w:val="18"/>
                <w:szCs w:val="18"/>
              </w:rPr>
            </w:pPr>
            <w:r>
              <w:rPr>
                <w:rFonts w:ascii="宋体"/>
                <w:sz w:val="18"/>
              </w:rPr>
              <w:t>28,000,0</w:t>
            </w:r>
          </w:p>
          <w:p>
            <w:pPr>
              <w:pStyle w:val="TableParagraph"/>
              <w:spacing w:line="234" w:lineRule="exact"/>
              <w:ind w:left="376" w:right="0"/>
              <w:jc w:val="left"/>
              <w:rPr>
                <w:rFonts w:ascii="宋体" w:hAnsi="宋体" w:cs="宋体" w:eastAsia="宋体" w:hint="default"/>
                <w:sz w:val="18"/>
                <w:szCs w:val="18"/>
              </w:rPr>
            </w:pPr>
            <w:r>
              <w:rPr>
                <w:rFonts w:ascii="宋体"/>
                <w:sz w:val="18"/>
              </w:rPr>
              <w:t>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7" w:right="0"/>
              <w:jc w:val="left"/>
              <w:rPr>
                <w:rFonts w:ascii="宋体" w:hAnsi="宋体" w:cs="宋体" w:eastAsia="宋体" w:hint="default"/>
                <w:sz w:val="18"/>
                <w:szCs w:val="18"/>
              </w:rPr>
            </w:pPr>
            <w:r>
              <w:rPr>
                <w:rFonts w:ascii="宋体"/>
                <w:sz w:val="18"/>
              </w:rPr>
              <w:t>2018.01</w:t>
            </w:r>
          </w:p>
          <w:p>
            <w:pPr>
              <w:pStyle w:val="TableParagraph"/>
              <w:spacing w:line="234" w:lineRule="exact"/>
              <w:ind w:left="468" w:right="0"/>
              <w:jc w:val="left"/>
              <w:rPr>
                <w:rFonts w:ascii="宋体" w:hAnsi="宋体" w:cs="宋体" w:eastAsia="宋体" w:hint="default"/>
                <w:sz w:val="18"/>
                <w:szCs w:val="18"/>
              </w:rPr>
            </w:pPr>
            <w:r>
              <w:rPr>
                <w:rFonts w:ascii="宋体"/>
                <w:sz w:val="18"/>
              </w:rPr>
              <w:t>.09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43" w:right="0"/>
              <w:jc w:val="center"/>
              <w:rPr>
                <w:rFonts w:ascii="宋体" w:hAnsi="宋体" w:cs="宋体" w:eastAsia="宋体" w:hint="default"/>
                <w:sz w:val="18"/>
                <w:szCs w:val="18"/>
              </w:rPr>
            </w:pPr>
            <w:r>
              <w:rPr>
                <w:rFonts w:ascii="宋体"/>
                <w:sz w:val="18"/>
              </w:rPr>
              <w:t>2018.0</w:t>
            </w:r>
          </w:p>
          <w:p>
            <w:pPr>
              <w:pStyle w:val="TableParagraph"/>
              <w:spacing w:line="234" w:lineRule="exact"/>
              <w:ind w:left="224" w:right="0"/>
              <w:jc w:val="center"/>
              <w:rPr>
                <w:rFonts w:ascii="宋体" w:hAnsi="宋体" w:cs="宋体" w:eastAsia="宋体" w:hint="default"/>
                <w:sz w:val="18"/>
                <w:szCs w:val="18"/>
              </w:rPr>
            </w:pPr>
            <w:r>
              <w:rPr>
                <w:rFonts w:ascii="宋体"/>
                <w:sz w:val="18"/>
              </w:rPr>
              <w:t>3.02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55" w:right="156"/>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55" w:right="158"/>
              <w:jc w:val="both"/>
              <w:rPr>
                <w:rFonts w:ascii="宋体" w:hAnsi="宋体" w:cs="宋体" w:eastAsia="宋体" w:hint="default"/>
                <w:sz w:val="18"/>
                <w:szCs w:val="18"/>
              </w:rPr>
            </w:pPr>
            <w:r>
              <w:rPr>
                <w:rFonts w:ascii="宋体" w:hAnsi="宋体" w:cs="宋体" w:eastAsia="宋体" w:hint="default"/>
                <w:sz w:val="18"/>
                <w:szCs w:val="18"/>
              </w:rPr>
              <w:t>银 行 理 财</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56" w:right="158"/>
              <w:jc w:val="both"/>
              <w:rPr>
                <w:rFonts w:ascii="宋体" w:hAnsi="宋体" w:cs="宋体" w:eastAsia="宋体" w:hint="default"/>
                <w:sz w:val="18"/>
                <w:szCs w:val="18"/>
              </w:rPr>
            </w:pPr>
            <w:r>
              <w:rPr>
                <w:rFonts w:ascii="宋体" w:hAnsi="宋体" w:cs="宋体" w:eastAsia="宋体" w:hint="default"/>
                <w:sz w:val="18"/>
                <w:szCs w:val="18"/>
              </w:rPr>
              <w:t>利 随 本 清</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12" w:right="0"/>
              <w:jc w:val="left"/>
              <w:rPr>
                <w:rFonts w:ascii="宋体" w:hAnsi="宋体" w:cs="宋体" w:eastAsia="宋体" w:hint="default"/>
                <w:sz w:val="18"/>
                <w:szCs w:val="18"/>
              </w:rPr>
            </w:pPr>
            <w:r>
              <w:rPr>
                <w:rFonts w:ascii="宋体"/>
                <w:sz w:val="18"/>
              </w:rPr>
              <w:t>2.1</w:t>
            </w:r>
          </w:p>
          <w:p>
            <w:pPr>
              <w:pStyle w:val="TableParagraph"/>
              <w:spacing w:line="234" w:lineRule="exact"/>
              <w:ind w:left="158" w:right="0"/>
              <w:jc w:val="left"/>
              <w:rPr>
                <w:rFonts w:ascii="宋体" w:hAnsi="宋体" w:cs="宋体" w:eastAsia="宋体" w:hint="default"/>
                <w:sz w:val="18"/>
                <w:szCs w:val="18"/>
              </w:rPr>
            </w:pPr>
            <w:r>
              <w:rPr>
                <w:rFonts w:ascii="宋体"/>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89" w:right="0"/>
              <w:jc w:val="left"/>
              <w:rPr>
                <w:rFonts w:ascii="宋体" w:hAnsi="宋体" w:cs="宋体" w:eastAsia="宋体" w:hint="default"/>
                <w:sz w:val="18"/>
                <w:szCs w:val="18"/>
              </w:rPr>
            </w:pPr>
            <w:r>
              <w:rPr>
                <w:rFonts w:ascii="宋体"/>
                <w:sz w:val="18"/>
              </w:rPr>
              <w:t>68</w:t>
            </w:r>
          </w:p>
          <w:p>
            <w:pPr>
              <w:pStyle w:val="TableParagraph"/>
              <w:spacing w:line="234" w:lineRule="exact"/>
              <w:ind w:left="189" w:right="0"/>
              <w:jc w:val="left"/>
              <w:rPr>
                <w:rFonts w:ascii="宋体" w:hAnsi="宋体" w:cs="宋体" w:eastAsia="宋体" w:hint="default"/>
                <w:sz w:val="18"/>
                <w:szCs w:val="18"/>
              </w:rPr>
            </w:pPr>
            <w:r>
              <w:rPr>
                <w:rFonts w:ascii="宋体"/>
                <w:sz w:val="18"/>
              </w:rPr>
              <w:t>,0</w:t>
            </w:r>
          </w:p>
          <w:p>
            <w:pPr>
              <w:pStyle w:val="TableParagraph"/>
              <w:spacing w:line="234" w:lineRule="exact"/>
              <w:ind w:left="189" w:right="0"/>
              <w:jc w:val="left"/>
              <w:rPr>
                <w:rFonts w:ascii="宋体" w:hAnsi="宋体" w:cs="宋体" w:eastAsia="宋体" w:hint="default"/>
                <w:sz w:val="18"/>
                <w:szCs w:val="18"/>
              </w:rPr>
            </w:pPr>
            <w:r>
              <w:rPr>
                <w:rFonts w:ascii="宋体"/>
                <w:sz w:val="18"/>
              </w:rPr>
              <w:t>92</w:t>
            </w:r>
          </w:p>
          <w:p>
            <w:pPr>
              <w:pStyle w:val="TableParagraph"/>
              <w:spacing w:line="233" w:lineRule="exact"/>
              <w:ind w:left="189" w:right="0"/>
              <w:jc w:val="left"/>
              <w:rPr>
                <w:rFonts w:ascii="宋体" w:hAnsi="宋体" w:cs="宋体" w:eastAsia="宋体" w:hint="default"/>
                <w:sz w:val="18"/>
                <w:szCs w:val="18"/>
              </w:rPr>
            </w:pPr>
            <w:r>
              <w:rPr>
                <w:rFonts w:ascii="宋体"/>
                <w:sz w:val="18"/>
              </w:rPr>
              <w:t>.5</w:t>
            </w:r>
          </w:p>
          <w:p>
            <w:pPr>
              <w:pStyle w:val="TableParagraph"/>
              <w:spacing w:line="234" w:lineRule="exact"/>
              <w:ind w:left="278" w:right="0"/>
              <w:jc w:val="left"/>
              <w:rPr>
                <w:rFonts w:ascii="宋体" w:hAnsi="宋体" w:cs="宋体" w:eastAsia="宋体" w:hint="default"/>
                <w:sz w:val="18"/>
                <w:szCs w:val="18"/>
              </w:rPr>
            </w:pPr>
            <w:r>
              <w:rPr>
                <w:rFonts w:ascii="宋体"/>
                <w:sz w:val="18"/>
              </w:rPr>
              <w:t>3</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58" w:right="158"/>
              <w:jc w:val="both"/>
              <w:rPr>
                <w:rFonts w:ascii="宋体" w:hAnsi="宋体" w:cs="宋体" w:eastAsia="宋体" w:hint="default"/>
                <w:sz w:val="18"/>
                <w:szCs w:val="18"/>
              </w:rPr>
            </w:pPr>
            <w:r>
              <w:rPr>
                <w:rFonts w:ascii="宋体" w:hAnsi="宋体" w:cs="宋体" w:eastAsia="宋体" w:hint="default"/>
                <w:sz w:val="18"/>
                <w:szCs w:val="18"/>
              </w:rPr>
              <w:t>全 部 赎 回</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Heading2"/>
        <w:spacing w:line="273" w:lineRule="exact"/>
        <w:ind w:right="2465"/>
        <w:jc w:val="left"/>
        <w:rPr>
          <w:b w:val="0"/>
          <w:bCs w:val="0"/>
        </w:rPr>
      </w:pPr>
      <w:r>
        <w:rPr/>
        <w:t>其他情况</w:t>
      </w:r>
      <w:r>
        <w:rPr>
          <w:b w:val="0"/>
          <w:bCs w:val="0"/>
        </w:rPr>
      </w:r>
    </w:p>
    <w:p>
      <w:pPr>
        <w:pStyle w:val="BodyText"/>
        <w:tabs>
          <w:tab w:pos="1060" w:val="left" w:leader="none"/>
        </w:tabs>
        <w:spacing w:line="273" w:lineRule="exact"/>
        <w:ind w:right="2465"/>
        <w:jc w:val="left"/>
      </w:pPr>
      <w:r>
        <w:rPr>
          <w:spacing w:val="-1"/>
        </w:rPr>
        <w:t>□适用</w:t>
        <w:tab/>
      </w:r>
      <w:r>
        <w:rPr>
          <w:spacing w:val="-2"/>
        </w:rPr>
        <w:t>√不适用</w:t>
      </w:r>
    </w:p>
    <w:p>
      <w:pPr>
        <w:pStyle w:val="Heading2"/>
        <w:spacing w:line="240" w:lineRule="auto" w:before="58"/>
        <w:ind w:right="2465"/>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tabs>
          <w:tab w:pos="1060" w:val="left" w:leader="none"/>
        </w:tabs>
        <w:spacing w:line="290" w:lineRule="auto" w:before="56"/>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w:t>
      </w:r>
      <w:r>
        <w:rPr>
          <w:rFonts w:ascii="宋体" w:hAnsi="宋体" w:cs="宋体" w:eastAsia="宋体" w:hint="default"/>
          <w:b/>
          <w:bCs/>
          <w:spacing w:val="-33"/>
          <w:sz w:val="21"/>
          <w:szCs w:val="21"/>
        </w:rPr>
        <w:t> </w:t>
      </w:r>
      <w:r>
        <w:rPr>
          <w:rFonts w:ascii="宋体" w:hAnsi="宋体" w:cs="宋体" w:eastAsia="宋体" w:hint="default"/>
          <w:b/>
          <w:bCs/>
          <w:sz w:val="21"/>
          <w:szCs w:val="21"/>
        </w:rPr>
        <w:t>委托贷款情况</w:t>
      </w:r>
      <w:r>
        <w:rPr>
          <w:rFonts w:ascii="宋体" w:hAnsi="宋体" w:cs="宋体" w:eastAsia="宋体" w:hint="default"/>
          <w:sz w:val="21"/>
          <w:szCs w:val="21"/>
        </w:rPr>
      </w:r>
    </w:p>
    <w:p>
      <w:pPr>
        <w:pStyle w:val="Heading2"/>
        <w:spacing w:line="240" w:lineRule="auto" w:before="12"/>
        <w:ind w:right="2465"/>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1060" w:val="left" w:leader="none"/>
        </w:tabs>
        <w:spacing w:line="272" w:lineRule="exact" w:before="86"/>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060" w:val="left" w:leader="none"/>
        </w:tabs>
        <w:spacing w:line="249" w:lineRule="exact"/>
        <w:ind w:right="2465"/>
        <w:jc w:val="left"/>
      </w:pPr>
      <w:r>
        <w:rPr>
          <w:spacing w:val="-1"/>
        </w:rPr>
        <w:t>□适用</w:t>
        <w:tab/>
      </w:r>
      <w:r>
        <w:rPr>
          <w:spacing w:val="-2"/>
        </w:rPr>
        <w:t>√不适用</w:t>
      </w:r>
    </w:p>
    <w:p>
      <w:pPr>
        <w:pStyle w:val="Heading2"/>
        <w:spacing w:line="240" w:lineRule="auto" w:before="56"/>
        <w:ind w:right="2465"/>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1060" w:val="left" w:leader="none"/>
        </w:tabs>
        <w:spacing w:line="272" w:lineRule="exact" w:before="86"/>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060" w:val="left" w:leader="none"/>
        </w:tabs>
        <w:spacing w:line="249" w:lineRule="exact"/>
        <w:ind w:right="2465"/>
        <w:jc w:val="left"/>
      </w:pPr>
      <w:r>
        <w:rPr>
          <w:spacing w:val="-1"/>
        </w:rPr>
        <w:t>□适用</w:t>
        <w:tab/>
      </w:r>
      <w:r>
        <w:rPr>
          <w:spacing w:val="-2"/>
        </w:rPr>
        <w:t>√不适用</w:t>
      </w:r>
    </w:p>
    <w:p>
      <w:pPr>
        <w:pStyle w:val="Heading2"/>
        <w:spacing w:line="240" w:lineRule="auto" w:before="56"/>
        <w:ind w:right="2465"/>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tabs>
          <w:tab w:pos="1060" w:val="left" w:leader="none"/>
        </w:tabs>
        <w:spacing w:line="290" w:lineRule="auto" w:before="56"/>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pacing w:val="-33"/>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tabs>
          <w:tab w:pos="1060" w:val="left" w:leader="none"/>
        </w:tabs>
        <w:spacing w:line="290" w:lineRule="auto" w:before="12"/>
        <w:ind w:left="218" w:right="737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z w:val="21"/>
          <w:szCs w:val="21"/>
        </w:rPr>
        <w:t>其他重大合同</w:t>
      </w:r>
      <w:r>
        <w:rPr>
          <w:rFonts w:ascii="宋体" w:hAnsi="宋体" w:cs="宋体" w:eastAsia="宋体" w:hint="default"/>
          <w:sz w:val="21"/>
          <w:szCs w:val="21"/>
        </w:rPr>
      </w:r>
    </w:p>
    <w:p>
      <w:pPr>
        <w:pStyle w:val="BodyText"/>
        <w:tabs>
          <w:tab w:pos="1060" w:val="left" w:leader="none"/>
        </w:tabs>
        <w:spacing w:line="240" w:lineRule="auto" w:before="12"/>
        <w:ind w:right="2465"/>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ind w:left="138" w:right="96"/>
        <w:jc w:val="left"/>
        <w:rPr>
          <w:b w:val="0"/>
          <w:bCs w:val="0"/>
        </w:rPr>
      </w:pPr>
      <w:r>
        <w:rPr/>
        <w:t>十六、其他重大事项的说明</w:t>
      </w:r>
      <w:r>
        <w:rPr>
          <w:b w:val="0"/>
          <w:bCs w:val="0"/>
        </w:rPr>
      </w:r>
    </w:p>
    <w:p>
      <w:pPr>
        <w:pStyle w:val="BodyText"/>
        <w:spacing w:line="273" w:lineRule="exact" w:before="58"/>
        <w:ind w:left="138" w:right="96"/>
        <w:jc w:val="left"/>
      </w:pPr>
      <w:r>
        <w:rPr/>
        <w:t>√适用</w:t>
      </w:r>
      <w:r>
        <w:rPr>
          <w:spacing w:val="-1"/>
        </w:rPr>
        <w:t> </w:t>
      </w:r>
      <w:r>
        <w:rPr/>
        <w:t>□不适用</w:t>
      </w:r>
    </w:p>
    <w:p>
      <w:pPr>
        <w:pStyle w:val="BodyText"/>
        <w:spacing w:line="285" w:lineRule="auto"/>
        <w:ind w:left="138" w:right="207"/>
        <w:jc w:val="left"/>
      </w:pPr>
      <w:r>
        <w:rPr>
          <w:rFonts w:ascii="宋体" w:hAnsi="宋体" w:cs="宋体" w:eastAsia="宋体" w:hint="default"/>
          <w:spacing w:val="-3"/>
        </w:rPr>
        <w:t>1</w:t>
      </w:r>
      <w:r>
        <w:rPr>
          <w:spacing w:val="-3"/>
        </w:rPr>
        <w:t>、</w:t>
      </w:r>
      <w:r>
        <w:rPr>
          <w:rFonts w:ascii="宋体" w:hAnsi="宋体" w:cs="宋体" w:eastAsia="宋体" w:hint="default"/>
          <w:spacing w:val="-3"/>
        </w:rPr>
        <w:t>2018</w:t>
      </w:r>
      <w:r>
        <w:rPr>
          <w:rFonts w:ascii="宋体" w:hAnsi="宋体" w:cs="宋体" w:eastAsia="宋体" w:hint="default"/>
          <w:spacing w:val="-46"/>
        </w:rPr>
        <w:t> </w:t>
      </w:r>
      <w:r>
        <w:rPr/>
        <w:t>年</w:t>
      </w:r>
      <w:r>
        <w:rPr>
          <w:spacing w:val="-44"/>
        </w:rPr>
        <w:t> </w:t>
      </w:r>
      <w:r>
        <w:rPr>
          <w:rFonts w:ascii="宋体" w:hAnsi="宋体" w:cs="宋体" w:eastAsia="宋体" w:hint="default"/>
        </w:rPr>
        <w:t>10</w:t>
      </w:r>
      <w:r>
        <w:rPr>
          <w:rFonts w:ascii="宋体" w:hAnsi="宋体" w:cs="宋体" w:eastAsia="宋体" w:hint="default"/>
          <w:spacing w:val="-44"/>
        </w:rPr>
        <w:t> </w:t>
      </w:r>
      <w:r>
        <w:rPr>
          <w:spacing w:val="-3"/>
        </w:rPr>
        <w:t>月，经公司第三届董事会第十七次会议审议批准，公司出资</w:t>
      </w:r>
      <w:r>
        <w:rPr>
          <w:spacing w:val="-44"/>
        </w:rPr>
        <w:t> </w:t>
      </w:r>
      <w:r>
        <w:rPr>
          <w:rFonts w:ascii="宋体" w:hAnsi="宋体" w:cs="宋体" w:eastAsia="宋体" w:hint="default"/>
        </w:rPr>
        <w:t>5</w:t>
      </w:r>
      <w:r>
        <w:rPr>
          <w:rFonts w:ascii="宋体" w:hAnsi="宋体" w:cs="宋体" w:eastAsia="宋体" w:hint="default"/>
          <w:spacing w:val="-46"/>
        </w:rPr>
        <w:t> </w:t>
      </w:r>
      <w:r>
        <w:rPr/>
        <w:t>亿元人民币在天津注</w:t>
      </w:r>
      <w:r>
        <w:rPr>
          <w:spacing w:val="-101"/>
        </w:rPr>
        <w:t> </w:t>
      </w:r>
      <w:r>
        <w:rPr>
          <w:spacing w:val="-101"/>
        </w:rPr>
      </w:r>
      <w:r>
        <w:rPr>
          <w:spacing w:val="-4"/>
        </w:rPr>
        <w:t>册成立独立法人公司中科曙光国家先进计算产业创新中心有限公司（以下简称“子公司”）</w:t>
      </w:r>
      <w:r>
        <w:rPr>
          <w:rFonts w:ascii="宋体" w:hAnsi="宋体" w:cs="宋体" w:eastAsia="宋体" w:hint="default"/>
          <w:spacing w:val="-4"/>
        </w:rPr>
        <w:t>(</w:t>
      </w:r>
      <w:r>
        <w:rPr>
          <w:spacing w:val="-4"/>
        </w:rPr>
        <w:t>详见</w:t>
      </w:r>
      <w:r>
        <w:rPr>
          <w:spacing w:val="-36"/>
        </w:rPr>
        <w:t> </w:t>
      </w:r>
      <w:r>
        <w:rPr>
          <w:spacing w:val="-5"/>
        </w:rPr>
        <w:t>公告：</w:t>
      </w:r>
      <w:r>
        <w:rPr>
          <w:rFonts w:ascii="宋体" w:hAnsi="宋体" w:cs="宋体" w:eastAsia="宋体" w:hint="default"/>
          <w:spacing w:val="-5"/>
        </w:rPr>
        <w:t>2018-056)</w:t>
      </w:r>
      <w:r>
        <w:rPr>
          <w:spacing w:val="-5"/>
        </w:rPr>
        <w:t>。</w:t>
      </w:r>
      <w:r>
        <w:rPr>
          <w:rFonts w:ascii="宋体" w:hAnsi="宋体" w:cs="宋体" w:eastAsia="宋体" w:hint="default"/>
          <w:spacing w:val="-5"/>
        </w:rPr>
        <w:t>2018</w:t>
      </w:r>
      <w:r>
        <w:rPr>
          <w:rFonts w:ascii="宋体" w:hAnsi="宋体" w:cs="宋体" w:eastAsia="宋体" w:hint="default"/>
          <w:spacing w:val="-42"/>
        </w:rPr>
        <w:t> </w:t>
      </w:r>
      <w:r>
        <w:rPr/>
        <w:t>年</w:t>
      </w:r>
      <w:r>
        <w:rPr>
          <w:spacing w:val="-42"/>
        </w:rPr>
        <w:t> </w:t>
      </w:r>
      <w:r>
        <w:rPr>
          <w:rFonts w:ascii="宋体" w:hAnsi="宋体" w:cs="宋体" w:eastAsia="宋体" w:hint="default"/>
        </w:rPr>
        <w:t>10</w:t>
      </w:r>
      <w:r>
        <w:rPr>
          <w:rFonts w:ascii="宋体" w:hAnsi="宋体" w:cs="宋体" w:eastAsia="宋体" w:hint="default"/>
          <w:spacing w:val="-39"/>
        </w:rPr>
        <w:t> </w:t>
      </w:r>
      <w:r>
        <w:rPr>
          <w:spacing w:val="-8"/>
        </w:rPr>
        <w:t>月，子公司取得工商营业执照，正式设立（详见公告：</w:t>
      </w:r>
      <w:r>
        <w:rPr>
          <w:rFonts w:ascii="宋体" w:hAnsi="宋体" w:cs="宋体" w:eastAsia="宋体" w:hint="default"/>
          <w:spacing w:val="-8"/>
        </w:rPr>
        <w:t>2018-059</w:t>
      </w:r>
      <w:r>
        <w:rPr>
          <w:spacing w:val="-8"/>
        </w:rPr>
        <w:t>）。</w:t>
      </w:r>
      <w:r>
        <w:rPr>
          <w:spacing w:val="-87"/>
        </w:rPr>
        <w:t> </w:t>
      </w:r>
      <w:r>
        <w:rPr>
          <w:rFonts w:ascii="宋体" w:hAnsi="宋体" w:cs="宋体" w:eastAsia="宋体" w:hint="default"/>
        </w:rPr>
        <w:t>2</w:t>
      </w:r>
      <w:r>
        <w:rPr/>
        <w:t>、</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日，经公司第三届董事会第二十次会议审议通过了《关于公司拟参与海光信</w:t>
      </w:r>
      <w:r>
        <w:rPr>
          <w:w w:val="100"/>
        </w:rPr>
        <w:t> </w:t>
      </w:r>
      <w:r>
        <w:rPr>
          <w:spacing w:val="-3"/>
        </w:rPr>
        <w:t>息技术有限公司股权竞拍的议案》，同意公司在董事会审批权限额度内参与海光信息 </w:t>
      </w:r>
      <w:r>
        <w:rPr>
          <w:rFonts w:ascii="宋体" w:hAnsi="宋体" w:cs="宋体" w:eastAsia="宋体" w:hint="default"/>
        </w:rPr>
        <w:t>10.92%</w:t>
      </w:r>
      <w:r>
        <w:rPr/>
        <w:t>股权</w:t>
      </w:r>
      <w:r>
        <w:rPr>
          <w:spacing w:val="-96"/>
        </w:rPr>
        <w:t> </w:t>
      </w:r>
      <w:r>
        <w:rPr>
          <w:spacing w:val="-6"/>
        </w:rPr>
        <w:t>转让的竞买活动，并授权公司管理层签署必要的法律文件以及办理股权竞拍、转让等相关事宜（详</w:t>
      </w:r>
      <w:r>
        <w:rPr>
          <w:spacing w:val="-54"/>
        </w:rPr>
        <w:t> </w:t>
      </w:r>
      <w:r>
        <w:rPr>
          <w:spacing w:val="-54"/>
        </w:rPr>
      </w:r>
      <w:r>
        <w:rPr>
          <w:spacing w:val="-3"/>
        </w:rPr>
        <w:t>见公告：</w:t>
      </w:r>
      <w:r>
        <w:rPr>
          <w:rFonts w:ascii="宋体" w:hAnsi="宋体" w:cs="宋体" w:eastAsia="宋体" w:hint="default"/>
          <w:spacing w:val="-3"/>
        </w:rPr>
        <w:t>2018-063</w:t>
      </w:r>
      <w:r>
        <w:rPr>
          <w:spacing w:val="-3"/>
        </w:rPr>
        <w:t>）。</w:t>
      </w:r>
      <w:r>
        <w:rPr>
          <w:rFonts w:ascii="宋体" w:hAnsi="宋体" w:cs="宋体" w:eastAsia="宋体" w:hint="default"/>
          <w:spacing w:val="-3"/>
        </w:rPr>
        <w:t>2018</w:t>
      </w:r>
      <w:r>
        <w:rPr>
          <w:rFonts w:ascii="宋体" w:hAnsi="宋体" w:cs="宋体" w:eastAsia="宋体" w:hint="default"/>
          <w:spacing w:val="-45"/>
        </w:rPr>
        <w:t> </w:t>
      </w:r>
      <w:r>
        <w:rPr/>
        <w:t>年</w:t>
      </w:r>
      <w:r>
        <w:rPr>
          <w:spacing w:val="-45"/>
        </w:rPr>
        <w:t> </w:t>
      </w:r>
      <w:r>
        <w:rPr>
          <w:rFonts w:ascii="宋体" w:hAnsi="宋体" w:cs="宋体" w:eastAsia="宋体" w:hint="default"/>
        </w:rPr>
        <w:t>11</w:t>
      </w:r>
      <w:r>
        <w:rPr>
          <w:rFonts w:ascii="宋体" w:hAnsi="宋体" w:cs="宋体" w:eastAsia="宋体" w:hint="default"/>
          <w:spacing w:val="-45"/>
        </w:rPr>
        <w:t> </w:t>
      </w:r>
      <w:r>
        <w:rPr/>
        <w:t>月</w:t>
      </w:r>
      <w:r>
        <w:rPr>
          <w:spacing w:val="-45"/>
        </w:rPr>
        <w:t> </w:t>
      </w:r>
      <w:r>
        <w:rPr>
          <w:rFonts w:ascii="宋体" w:hAnsi="宋体" w:cs="宋体" w:eastAsia="宋体" w:hint="default"/>
        </w:rPr>
        <w:t>26</w:t>
      </w:r>
      <w:r>
        <w:rPr>
          <w:rFonts w:ascii="宋体" w:hAnsi="宋体" w:cs="宋体" w:eastAsia="宋体" w:hint="default"/>
          <w:spacing w:val="-45"/>
        </w:rPr>
        <w:t> </w:t>
      </w:r>
      <w:r>
        <w:rPr>
          <w:spacing w:val="-3"/>
        </w:rPr>
        <w:t>日，公司以挂牌价人民币</w:t>
      </w:r>
      <w:r>
        <w:rPr>
          <w:spacing w:val="-45"/>
        </w:rPr>
        <w:t> </w:t>
      </w:r>
      <w:r>
        <w:rPr>
          <w:rFonts w:ascii="宋体" w:hAnsi="宋体" w:cs="宋体" w:eastAsia="宋体" w:hint="default"/>
        </w:rPr>
        <w:t>107,140</w:t>
      </w:r>
      <w:r>
        <w:rPr>
          <w:rFonts w:ascii="宋体" w:hAnsi="宋体" w:cs="宋体" w:eastAsia="宋体" w:hint="default"/>
          <w:spacing w:val="-45"/>
        </w:rPr>
        <w:t> </w:t>
      </w:r>
      <w:r>
        <w:rPr>
          <w:spacing w:val="-3"/>
        </w:rPr>
        <w:t>万元取得标的股权，并</w:t>
      </w:r>
      <w:r>
        <w:rPr>
          <w:spacing w:val="-101"/>
        </w:rPr>
        <w:t> </w:t>
      </w:r>
      <w:r>
        <w:rPr>
          <w:spacing w:val="-101"/>
        </w:rPr>
      </w:r>
      <w:r>
        <w:rPr>
          <w:spacing w:val="-2"/>
        </w:rPr>
        <w:t>分别与成都产业投资集团有限公司、成都高新投资集团有限公司签订了《产权交易合同》（详见</w:t>
      </w:r>
      <w:r>
        <w:rPr>
          <w:spacing w:val="-25"/>
        </w:rPr>
        <w:t> </w:t>
      </w:r>
      <w:r>
        <w:rPr>
          <w:spacing w:val="-25"/>
        </w:rPr>
      </w:r>
      <w:r>
        <w:rPr>
          <w:spacing w:val="-3"/>
        </w:rPr>
        <w:t>公告：</w:t>
      </w:r>
      <w:r>
        <w:rPr>
          <w:rFonts w:ascii="宋体" w:hAnsi="宋体" w:cs="宋体" w:eastAsia="宋体" w:hint="default"/>
          <w:spacing w:val="-3"/>
        </w:rPr>
        <w:t>2018-064</w:t>
      </w:r>
      <w:r>
        <w:rPr>
          <w:spacing w:val="-3"/>
        </w:rPr>
        <w:t>）。</w:t>
      </w:r>
      <w:r>
        <w:rPr>
          <w:rFonts w:ascii="宋体" w:hAnsi="宋体" w:cs="宋体" w:eastAsia="宋体" w:hint="default"/>
          <w:spacing w:val="-3"/>
        </w:rPr>
        <w:t>2018</w:t>
      </w:r>
      <w:r>
        <w:rPr>
          <w:rFonts w:ascii="宋体" w:hAnsi="宋体" w:cs="宋体" w:eastAsia="宋体" w:hint="default"/>
          <w:spacing w:val="-39"/>
        </w:rPr>
        <w:t> </w:t>
      </w:r>
      <w:r>
        <w:rPr/>
        <w:t>年</w:t>
      </w:r>
      <w:r>
        <w:rPr>
          <w:spacing w:val="-38"/>
        </w:rPr>
        <w:t> </w:t>
      </w:r>
      <w:r>
        <w:rPr>
          <w:rFonts w:ascii="宋体" w:hAnsi="宋体" w:cs="宋体" w:eastAsia="宋体" w:hint="default"/>
        </w:rPr>
        <w:t>12</w:t>
      </w:r>
      <w:r>
        <w:rPr>
          <w:rFonts w:ascii="宋体" w:hAnsi="宋体" w:cs="宋体" w:eastAsia="宋体" w:hint="default"/>
          <w:spacing w:val="-40"/>
        </w:rPr>
        <w:t> </w:t>
      </w:r>
      <w:r>
        <w:rPr/>
        <w:t>月</w:t>
      </w:r>
      <w:r>
        <w:rPr>
          <w:spacing w:val="-38"/>
        </w:rPr>
        <w:t> </w:t>
      </w:r>
      <w:r>
        <w:rPr>
          <w:rFonts w:ascii="宋体" w:hAnsi="宋体" w:cs="宋体" w:eastAsia="宋体" w:hint="default"/>
        </w:rPr>
        <w:t>14</w:t>
      </w:r>
      <w:r>
        <w:rPr>
          <w:rFonts w:ascii="宋体" w:hAnsi="宋体" w:cs="宋体" w:eastAsia="宋体" w:hint="default"/>
          <w:spacing w:val="-40"/>
        </w:rPr>
        <w:t> </w:t>
      </w:r>
      <w:r>
        <w:rPr>
          <w:spacing w:val="-3"/>
        </w:rPr>
        <w:t>日，海光信息已完成本次交易的股权变更工商登记，公司持</w:t>
      </w:r>
      <w:r>
        <w:rPr>
          <w:spacing w:val="-98"/>
        </w:rPr>
        <w:t> </w:t>
      </w:r>
      <w:r>
        <w:rPr>
          <w:spacing w:val="-98"/>
        </w:rPr>
      </w:r>
      <w:r>
        <w:rPr/>
        <w:t>有海光信息股权上升为</w:t>
      </w:r>
      <w:r>
        <w:rPr>
          <w:spacing w:val="-53"/>
        </w:rPr>
        <w:t> </w:t>
      </w:r>
      <w:r>
        <w:rPr>
          <w:rFonts w:ascii="宋体" w:hAnsi="宋体" w:cs="宋体" w:eastAsia="宋体" w:hint="default"/>
        </w:rPr>
        <w:t>36.44%</w:t>
      </w:r>
      <w:r>
        <w:rPr/>
        <w:t>（详见公告：</w:t>
      </w:r>
      <w:r>
        <w:rPr>
          <w:rFonts w:ascii="宋体" w:hAnsi="宋体" w:cs="宋体" w:eastAsia="宋体" w:hint="default"/>
        </w:rPr>
        <w:t>2018-065</w:t>
      </w:r>
      <w:r>
        <w:rPr/>
        <w:t>）。</w:t>
      </w:r>
      <w:r>
        <w:rPr>
          <w:w w:val="100"/>
        </w:rPr>
        <w:t> </w:t>
      </w:r>
      <w:r>
        <w:rPr>
          <w:rFonts w:ascii="宋体" w:hAnsi="宋体" w:cs="宋体" w:eastAsia="宋体" w:hint="default"/>
          <w:spacing w:val="-4"/>
        </w:rPr>
        <w:t>3</w:t>
      </w:r>
      <w:r>
        <w:rPr>
          <w:spacing w:val="-4"/>
        </w:rPr>
        <w:t>、公司与天津创业投资管理有限公司共同出资设立了宁波天创曙鑫创业投资管理有限公司（简称</w:t>
      </w:r>
      <w:r>
        <w:rPr>
          <w:spacing w:val="-33"/>
        </w:rPr>
        <w:t> </w:t>
      </w:r>
      <w:r>
        <w:rPr>
          <w:spacing w:val="-33"/>
        </w:rPr>
      </w:r>
      <w:r>
        <w:rPr>
          <w:spacing w:val="-2"/>
        </w:rPr>
        <w:t>“天创曙鑫”）及宁波天创曙鑫创业投资合伙企业（有限合伙）（简称“天创曙鑫合伙”）。公</w:t>
      </w:r>
      <w:r>
        <w:rPr>
          <w:spacing w:val="-25"/>
        </w:rPr>
        <w:t> </w:t>
      </w:r>
      <w:r>
        <w:rPr>
          <w:spacing w:val="-25"/>
        </w:rPr>
      </w:r>
      <w:r>
        <w:rPr/>
        <w:t>司通过天创曙鑫、天创曙鑫合伙间接出资</w:t>
      </w:r>
      <w:r>
        <w:rPr>
          <w:spacing w:val="-55"/>
        </w:rPr>
        <w:t> </w:t>
      </w:r>
      <w:r>
        <w:rPr>
          <w:rFonts w:ascii="宋体" w:hAnsi="宋体" w:cs="宋体" w:eastAsia="宋体" w:hint="default"/>
        </w:rPr>
        <w:t>5,160</w:t>
      </w:r>
      <w:r>
        <w:rPr>
          <w:rFonts w:ascii="宋体" w:hAnsi="宋体" w:cs="宋体" w:eastAsia="宋体" w:hint="default"/>
          <w:spacing w:val="-55"/>
        </w:rPr>
        <w:t> </w:t>
      </w:r>
      <w:r>
        <w:rPr/>
        <w:t>万元，与陕西省西咸新区信息产业园投资发展有</w:t>
      </w:r>
    </w:p>
    <w:p>
      <w:pPr>
        <w:pStyle w:val="BodyText"/>
        <w:spacing w:line="285" w:lineRule="auto" w:before="14"/>
        <w:ind w:left="138" w:right="272"/>
        <w:jc w:val="left"/>
      </w:pPr>
      <w:r>
        <w:rPr/>
        <w:t>限公司等投资方，合作设立产业基金（详见公司公告：</w:t>
      </w:r>
      <w:r>
        <w:rPr>
          <w:rFonts w:ascii="宋体" w:hAnsi="宋体" w:cs="宋体" w:eastAsia="宋体" w:hint="default"/>
        </w:rPr>
        <w:t>2018-035</w:t>
      </w:r>
      <w:r>
        <w:rPr/>
        <w:t>）。</w:t>
      </w:r>
      <w:r>
        <w:rPr>
          <w:rFonts w:ascii="宋体" w:hAnsi="宋体" w:cs="宋体" w:eastAsia="宋体" w:hint="default"/>
        </w:rPr>
        <w:t>2018</w:t>
      </w:r>
      <w:r>
        <w:rPr>
          <w:rFonts w:ascii="宋体" w:hAnsi="宋体" w:cs="宋体" w:eastAsia="宋体" w:hint="default"/>
          <w:spacing w:val="-56"/>
        </w:rPr>
        <w:t> </w:t>
      </w:r>
      <w:r>
        <w:rPr/>
        <w:t>年</w:t>
      </w:r>
      <w:r>
        <w:rPr>
          <w:spacing w:val="-56"/>
        </w:rPr>
        <w:t> </w:t>
      </w:r>
      <w:r>
        <w:rPr>
          <w:rFonts w:ascii="宋体" w:hAnsi="宋体" w:cs="宋体" w:eastAsia="宋体" w:hint="default"/>
        </w:rPr>
        <w:t>11</w:t>
      </w:r>
      <w:r>
        <w:rPr>
          <w:rFonts w:ascii="宋体" w:hAnsi="宋体" w:cs="宋体" w:eastAsia="宋体" w:hint="default"/>
          <w:spacing w:val="-53"/>
        </w:rPr>
        <w:t> </w:t>
      </w:r>
      <w:r>
        <w:rPr/>
        <w:t>月</w:t>
      </w:r>
      <w:r>
        <w:rPr>
          <w:spacing w:val="-56"/>
        </w:rPr>
        <w:t> </w:t>
      </w:r>
      <w:r>
        <w:rPr>
          <w:rFonts w:ascii="宋体" w:hAnsi="宋体" w:cs="宋体" w:eastAsia="宋体" w:hint="default"/>
        </w:rPr>
        <w:t>2</w:t>
      </w:r>
      <w:r>
        <w:rPr>
          <w:rFonts w:ascii="宋体" w:hAnsi="宋体" w:cs="宋体" w:eastAsia="宋体" w:hint="default"/>
          <w:spacing w:val="-54"/>
        </w:rPr>
        <w:t> </w:t>
      </w:r>
      <w:r>
        <w:rPr/>
        <w:t>日，基金公</w:t>
      </w:r>
      <w:r>
        <w:rPr>
          <w:w w:val="100"/>
        </w:rPr>
        <w:t> </w:t>
      </w:r>
      <w:r>
        <w:rPr/>
        <w:t>司领取到营业执照，正式设立（详见公告：</w:t>
      </w:r>
      <w:r>
        <w:rPr>
          <w:rFonts w:ascii="宋体" w:hAnsi="宋体" w:cs="宋体" w:eastAsia="宋体" w:hint="default"/>
        </w:rPr>
        <w:t>2018-061</w:t>
      </w:r>
      <w:r>
        <w:rPr/>
        <w:t>）。</w:t>
      </w:r>
    </w:p>
    <w:p>
      <w:pPr>
        <w:pStyle w:val="BodyText"/>
        <w:spacing w:line="240" w:lineRule="auto" w:before="11"/>
        <w:ind w:left="138" w:right="96"/>
        <w:jc w:val="left"/>
      </w:pPr>
      <w:r>
        <w:rPr>
          <w:rFonts w:ascii="宋体" w:hAnsi="宋体" w:cs="宋体" w:eastAsia="宋体" w:hint="default"/>
          <w:spacing w:val="-3"/>
        </w:rPr>
        <w:t>4</w:t>
      </w:r>
      <w:r>
        <w:rPr>
          <w:spacing w:val="-3"/>
        </w:rPr>
        <w:t>、</w:t>
      </w:r>
      <w:r>
        <w:rPr>
          <w:rFonts w:ascii="宋体" w:hAnsi="宋体" w:cs="宋体" w:eastAsia="宋体" w:hint="default"/>
          <w:spacing w:val="-3"/>
        </w:rPr>
        <w:t>2018</w:t>
      </w:r>
      <w:r>
        <w:rPr>
          <w:rFonts w:ascii="宋体" w:hAnsi="宋体" w:cs="宋体" w:eastAsia="宋体" w:hint="default"/>
          <w:spacing w:val="-40"/>
        </w:rPr>
        <w:t> </w:t>
      </w:r>
      <w:r>
        <w:rPr/>
        <w:t>年</w:t>
      </w:r>
      <w:r>
        <w:rPr>
          <w:spacing w:val="-37"/>
        </w:rPr>
        <w:t> </w:t>
      </w:r>
      <w:r>
        <w:rPr>
          <w:rFonts w:ascii="宋体" w:hAnsi="宋体" w:cs="宋体" w:eastAsia="宋体" w:hint="default"/>
        </w:rPr>
        <w:t>4</w:t>
      </w:r>
      <w:r>
        <w:rPr>
          <w:rFonts w:ascii="宋体" w:hAnsi="宋体" w:cs="宋体" w:eastAsia="宋体" w:hint="default"/>
          <w:spacing w:val="-40"/>
        </w:rPr>
        <w:t> </w:t>
      </w:r>
      <w:r>
        <w:rPr/>
        <w:t>月</w:t>
      </w:r>
      <w:r>
        <w:rPr>
          <w:spacing w:val="-37"/>
        </w:rPr>
        <w:t> </w:t>
      </w:r>
      <w:r>
        <w:rPr>
          <w:rFonts w:ascii="宋体" w:hAnsi="宋体" w:cs="宋体" w:eastAsia="宋体" w:hint="default"/>
        </w:rPr>
        <w:t>27</w:t>
      </w:r>
      <w:r>
        <w:rPr>
          <w:rFonts w:ascii="宋体" w:hAnsi="宋体" w:cs="宋体" w:eastAsia="宋体" w:hint="default"/>
          <w:spacing w:val="-40"/>
        </w:rPr>
        <w:t> </w:t>
      </w:r>
      <w:r>
        <w:rPr>
          <w:spacing w:val="-3"/>
        </w:rPr>
        <w:t>日，公司控股子公司曙光节能技术（北京）股份有限公司获准在全国中小企业</w:t>
      </w:r>
    </w:p>
    <w:p>
      <w:pPr>
        <w:pStyle w:val="BodyText"/>
        <w:spacing w:line="285" w:lineRule="auto" w:before="51"/>
        <w:ind w:left="138" w:right="108"/>
        <w:jc w:val="left"/>
      </w:pPr>
      <w:r>
        <w:rPr/>
        <w:t>股份转让系统挂牌（详见公告：</w:t>
      </w:r>
      <w:r>
        <w:rPr>
          <w:rFonts w:ascii="宋体" w:hAnsi="宋体" w:cs="宋体" w:eastAsia="宋体" w:hint="default"/>
        </w:rPr>
        <w:t>2018-027</w:t>
      </w:r>
      <w:r>
        <w:rPr/>
        <w:t>），并于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8</w:t>
      </w:r>
      <w:r>
        <w:rPr>
          <w:rFonts w:ascii="宋体" w:hAnsi="宋体" w:cs="宋体" w:eastAsia="宋体" w:hint="default"/>
          <w:spacing w:val="-54"/>
        </w:rPr>
        <w:t> </w:t>
      </w:r>
      <w:r>
        <w:rPr/>
        <w:t>月</w:t>
      </w:r>
      <w:r>
        <w:rPr>
          <w:spacing w:val="-52"/>
        </w:rPr>
        <w:t> </w:t>
      </w:r>
      <w:r>
        <w:rPr>
          <w:rFonts w:ascii="宋体" w:hAnsi="宋体" w:cs="宋体" w:eastAsia="宋体" w:hint="default"/>
        </w:rPr>
        <w:t>3</w:t>
      </w:r>
      <w:r>
        <w:rPr>
          <w:rFonts w:ascii="宋体" w:hAnsi="宋体" w:cs="宋体" w:eastAsia="宋体" w:hint="default"/>
          <w:spacing w:val="-54"/>
        </w:rPr>
        <w:t> </w:t>
      </w:r>
      <w:r>
        <w:rPr/>
        <w:t>日起正式公开转让（详见公告：</w:t>
      </w:r>
      <w:r>
        <w:rPr>
          <w:w w:val="100"/>
        </w:rPr>
        <w:t> </w:t>
      </w:r>
      <w:r>
        <w:rPr>
          <w:rFonts w:ascii="宋体" w:hAnsi="宋体" w:cs="宋体" w:eastAsia="宋体" w:hint="default"/>
        </w:rPr>
        <w:t>2018-040</w:t>
      </w:r>
      <w:r>
        <w:rPr/>
        <w:t>）。</w:t>
      </w:r>
    </w:p>
    <w:p>
      <w:pPr>
        <w:pStyle w:val="BodyText"/>
        <w:spacing w:line="288" w:lineRule="auto" w:before="12"/>
        <w:ind w:left="138" w:right="210"/>
        <w:jc w:val="left"/>
      </w:pPr>
      <w:r>
        <w:rPr>
          <w:rFonts w:ascii="宋体" w:hAnsi="宋体" w:cs="宋体" w:eastAsia="宋体" w:hint="default"/>
        </w:rPr>
        <w:t>5</w:t>
      </w:r>
      <w:r>
        <w:rPr/>
        <w:t>、</w:t>
      </w:r>
      <w:r>
        <w:rPr>
          <w:rFonts w:ascii="宋体" w:hAnsi="宋体" w:cs="宋体" w:eastAsia="宋体" w:hint="default"/>
        </w:rPr>
        <w:t>2018</w:t>
      </w:r>
      <w:r>
        <w:rPr>
          <w:rFonts w:ascii="宋体" w:hAnsi="宋体" w:cs="宋体" w:eastAsia="宋体" w:hint="default"/>
          <w:spacing w:val="-38"/>
        </w:rPr>
        <w:t> </w:t>
      </w:r>
      <w:r>
        <w:rPr/>
        <w:t>年</w:t>
      </w:r>
      <w:r>
        <w:rPr>
          <w:spacing w:val="-35"/>
        </w:rPr>
        <w:t> </w:t>
      </w:r>
      <w:r>
        <w:rPr>
          <w:rFonts w:ascii="宋体" w:hAnsi="宋体" w:cs="宋体" w:eastAsia="宋体" w:hint="default"/>
        </w:rPr>
        <w:t>10</w:t>
      </w:r>
      <w:r>
        <w:rPr>
          <w:rFonts w:ascii="宋体" w:hAnsi="宋体" w:cs="宋体" w:eastAsia="宋体" w:hint="default"/>
          <w:spacing w:val="-38"/>
        </w:rPr>
        <w:t> </w:t>
      </w:r>
      <w:r>
        <w:rPr>
          <w:spacing w:val="-3"/>
        </w:rPr>
        <w:t>月，公司获批联合行业中下游企业、高等院校和科研院所，以及相关金融资本、知</w:t>
      </w:r>
      <w:r>
        <w:rPr>
          <w:spacing w:val="-98"/>
        </w:rPr>
        <w:t> </w:t>
      </w:r>
      <w:r>
        <w:rPr>
          <w:spacing w:val="-98"/>
        </w:rPr>
      </w:r>
      <w:r>
        <w:rPr>
          <w:spacing w:val="-2"/>
        </w:rPr>
        <w:t>识产权、科技中介等服务机构，共同组建国家先进计算产业创新中心（详见公告：</w:t>
      </w:r>
      <w:r>
        <w:rPr>
          <w:rFonts w:ascii="宋体" w:hAnsi="宋体" w:cs="宋体" w:eastAsia="宋体" w:hint="default"/>
          <w:spacing w:val="-2"/>
        </w:rPr>
        <w:t>2018-058</w:t>
      </w:r>
      <w:r>
        <w:rPr>
          <w:spacing w:val="-2"/>
        </w:rPr>
        <w:t>）。</w:t>
      </w:r>
    </w:p>
    <w:p>
      <w:pPr>
        <w:spacing w:line="240" w:lineRule="auto" w:before="0"/>
        <w:rPr>
          <w:rFonts w:ascii="宋体" w:hAnsi="宋体" w:cs="宋体" w:eastAsia="宋体" w:hint="default"/>
          <w:sz w:val="20"/>
          <w:szCs w:val="20"/>
        </w:rPr>
      </w:pPr>
    </w:p>
    <w:p>
      <w:pPr>
        <w:pStyle w:val="Heading2"/>
        <w:spacing w:line="290" w:lineRule="auto" w:before="134"/>
        <w:ind w:left="138" w:right="3180"/>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rPr>
        <w:t>(</w:t>
      </w:r>
      <w:r>
        <w:rPr/>
        <w:t>一</w:t>
      </w:r>
      <w:r>
        <w:rPr>
          <w:rFonts w:ascii="宋体" w:hAnsi="宋体" w:cs="宋体" w:eastAsia="宋体" w:hint="default"/>
        </w:rPr>
        <w:t>)</w:t>
      </w:r>
      <w:r>
        <w:rPr/>
        <w:t>上市公司扶贫工作情况</w:t>
      </w:r>
      <w:r>
        <w:rPr>
          <w:b w:val="0"/>
          <w:bCs w:val="0"/>
        </w:rPr>
      </w:r>
    </w:p>
    <w:p>
      <w:pPr>
        <w:spacing w:line="290" w:lineRule="auto" w:before="14"/>
        <w:ind w:left="138" w:right="69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社会责任工作情况</w:t>
      </w:r>
      <w:r>
        <w:rPr>
          <w:rFonts w:ascii="宋体" w:hAnsi="宋体" w:cs="宋体" w:eastAsia="宋体" w:hint="default"/>
          <w:sz w:val="21"/>
          <w:szCs w:val="21"/>
        </w:rPr>
      </w:r>
    </w:p>
    <w:p>
      <w:pPr>
        <w:pStyle w:val="BodyText"/>
        <w:tabs>
          <w:tab w:pos="980" w:val="left" w:leader="none"/>
        </w:tabs>
        <w:spacing w:line="273" w:lineRule="exact" w:before="14"/>
        <w:ind w:left="138" w:right="96"/>
        <w:jc w:val="left"/>
      </w:pPr>
      <w:r>
        <w:rPr>
          <w:spacing w:val="-1"/>
        </w:rPr>
        <w:t>√适用</w:t>
        <w:tab/>
      </w:r>
      <w:r>
        <w:rPr>
          <w:spacing w:val="-2"/>
        </w:rPr>
        <w:t>□不适用</w:t>
      </w:r>
    </w:p>
    <w:p>
      <w:pPr>
        <w:pStyle w:val="BodyText"/>
        <w:spacing w:line="273" w:lineRule="exact"/>
        <w:ind w:left="138" w:right="96"/>
        <w:jc w:val="left"/>
      </w:pPr>
      <w:r>
        <w:rPr/>
        <w:t>详见公司同日在上海证券交易所网站披露的《中科曙光</w:t>
      </w:r>
      <w:r>
        <w:rPr>
          <w:spacing w:val="-55"/>
        </w:rPr>
        <w:t> </w:t>
      </w:r>
      <w:r>
        <w:rPr>
          <w:rFonts w:ascii="宋体" w:hAnsi="宋体" w:cs="宋体" w:eastAsia="宋体" w:hint="default"/>
        </w:rPr>
        <w:t>2018</w:t>
      </w:r>
      <w:r>
        <w:rPr>
          <w:rFonts w:ascii="宋体" w:hAnsi="宋体" w:cs="宋体" w:eastAsia="宋体" w:hint="default"/>
          <w:spacing w:val="-57"/>
        </w:rPr>
        <w:t> </w:t>
      </w:r>
      <w:r>
        <w:rPr/>
        <w:t>年度社会责任报告》。</w:t>
      </w:r>
    </w:p>
    <w:p>
      <w:pPr>
        <w:spacing w:line="240" w:lineRule="auto" w:before="3"/>
        <w:rPr>
          <w:rFonts w:ascii="宋体" w:hAnsi="宋体" w:cs="宋体" w:eastAsia="宋体" w:hint="default"/>
          <w:sz w:val="25"/>
          <w:szCs w:val="25"/>
        </w:rPr>
      </w:pPr>
    </w:p>
    <w:p>
      <w:pPr>
        <w:pStyle w:val="Heading2"/>
        <w:spacing w:line="240" w:lineRule="auto" w:before="0"/>
        <w:ind w:left="138" w:right="96"/>
        <w:jc w:val="left"/>
        <w:rPr>
          <w:b w:val="0"/>
          <w:bCs w:val="0"/>
        </w:rPr>
      </w:pPr>
      <w:r>
        <w:rPr>
          <w:rFonts w:ascii="宋体" w:hAnsi="宋体" w:cs="宋体" w:eastAsia="宋体" w:hint="default"/>
        </w:rPr>
        <w:t>(</w:t>
      </w:r>
      <w:r>
        <w:rPr/>
        <w:t>三</w:t>
      </w:r>
      <w:r>
        <w:rPr>
          <w:rFonts w:ascii="宋体" w:hAnsi="宋体" w:cs="宋体" w:eastAsia="宋体" w:hint="default"/>
        </w:rPr>
        <w:t>)</w:t>
      </w:r>
      <w:r>
        <w:rPr/>
        <w:t>环境信息情况</w:t>
      </w:r>
      <w:r>
        <w:rPr>
          <w:b w:val="0"/>
          <w:bCs w:val="0"/>
        </w:rPr>
      </w:r>
    </w:p>
    <w:p>
      <w:pPr>
        <w:pStyle w:val="Heading2"/>
        <w:spacing w:line="240" w:lineRule="auto" w:before="58"/>
        <w:ind w:left="138" w:right="96"/>
        <w:jc w:val="left"/>
        <w:rPr>
          <w:b w:val="0"/>
          <w:bCs w:val="0"/>
        </w:rPr>
      </w:pPr>
      <w:r>
        <w:rPr>
          <w:rFonts w:ascii="宋体" w:hAnsi="宋体" w:cs="宋体" w:eastAsia="宋体" w:hint="default"/>
        </w:rPr>
        <w:t>1.</w:t>
      </w:r>
      <w:r>
        <w:rPr>
          <w:rFonts w:ascii="宋体" w:hAnsi="宋体" w:cs="宋体" w:eastAsia="宋体" w:hint="default"/>
          <w:spacing w:val="-39"/>
        </w:rPr>
        <w:t> </w:t>
      </w:r>
      <w:r>
        <w:rPr/>
        <w:t>属于环境保护部门公布的重点排污单位的公司及其重要子公司的环保情况说明</w:t>
      </w:r>
      <w:r>
        <w:rPr>
          <w:b w:val="0"/>
          <w:bCs w:val="0"/>
        </w:rPr>
      </w:r>
    </w:p>
    <w:p>
      <w:pPr>
        <w:pStyle w:val="BodyText"/>
        <w:spacing w:line="240" w:lineRule="auto" w:before="56"/>
        <w:ind w:left="138" w:right="96"/>
        <w:jc w:val="left"/>
      </w:pPr>
      <w:r>
        <w:rPr/>
        <w:t>□适用</w:t>
      </w:r>
      <w:r>
        <w:rPr>
          <w:spacing w:val="-1"/>
        </w:rPr>
        <w:t> </w:t>
      </w:r>
      <w:r>
        <w:rPr/>
        <w:t>√不适用</w:t>
      </w:r>
    </w:p>
    <w:p>
      <w:pPr>
        <w:pStyle w:val="Heading2"/>
        <w:spacing w:line="240" w:lineRule="auto" w:before="58"/>
        <w:ind w:left="138" w:right="96"/>
        <w:jc w:val="left"/>
        <w:rPr>
          <w:b w:val="0"/>
          <w:bCs w:val="0"/>
        </w:rPr>
      </w:pPr>
      <w:r>
        <w:rPr>
          <w:rFonts w:ascii="宋体" w:hAnsi="宋体" w:cs="宋体" w:eastAsia="宋体" w:hint="default"/>
        </w:rPr>
        <w:t>2.</w:t>
      </w:r>
      <w:r>
        <w:rPr>
          <w:rFonts w:ascii="宋体" w:hAnsi="宋体" w:cs="宋体" w:eastAsia="宋体" w:hint="default"/>
          <w:spacing w:val="-34"/>
        </w:rPr>
        <w:t> </w:t>
      </w:r>
      <w:r>
        <w:rPr/>
        <w:t>重点排污单位之外的公司的环保情况说明</w:t>
      </w:r>
      <w:r>
        <w:rPr>
          <w:b w:val="0"/>
          <w:bCs w:val="0"/>
        </w:rPr>
      </w:r>
    </w:p>
    <w:p>
      <w:pPr>
        <w:pStyle w:val="BodyText"/>
        <w:spacing w:line="240" w:lineRule="auto" w:before="56"/>
        <w:ind w:left="558" w:right="96" w:hanging="420"/>
        <w:jc w:val="left"/>
      </w:pPr>
      <w:r>
        <w:rPr/>
        <w:t>√适用</w:t>
      </w:r>
      <w:r>
        <w:rPr>
          <w:spacing w:val="-2"/>
        </w:rPr>
        <w:t> </w:t>
      </w:r>
      <w:r>
        <w:rPr/>
        <w:t>□不适用</w:t>
      </w:r>
      <w:r>
        <w:rPr>
          <w:w w:val="100"/>
        </w:rPr>
        <w:t> </w:t>
      </w:r>
      <w:r>
        <w:rPr>
          <w:spacing w:val="-2"/>
        </w:rPr>
        <w:t>经自查，公司及所属子公司均不属于重点排污单位。公司及所属子公司在日常生产经营中严</w:t>
      </w:r>
    </w:p>
    <w:p>
      <w:pPr>
        <w:pStyle w:val="BodyText"/>
        <w:spacing w:line="274" w:lineRule="exact" w:before="22"/>
        <w:ind w:left="558" w:right="96" w:hanging="420"/>
        <w:jc w:val="left"/>
      </w:pPr>
      <w:r>
        <w:rPr/>
        <w:t>格遵守国家环保法律法规，报告期内未因为违反环保法律法规而受到重大行政处罚。</w:t>
      </w:r>
      <w:r>
        <w:rPr>
          <w:w w:val="100"/>
        </w:rPr>
        <w:t> </w:t>
      </w:r>
      <w:r>
        <w:rPr>
          <w:spacing w:val="-2"/>
        </w:rPr>
        <w:t>公司设有专门的环境管理组织机构，制订了《环境手册》、《废弃物管理程序》、《节能降</w:t>
      </w:r>
    </w:p>
    <w:p>
      <w:pPr>
        <w:pStyle w:val="BodyText"/>
        <w:spacing w:line="245" w:lineRule="exact"/>
        <w:ind w:left="138" w:right="96"/>
        <w:jc w:val="left"/>
      </w:pPr>
      <w:r>
        <w:rPr/>
        <w:t>耗管理规定》等符合相关规定的环境保护、资源节约制度，树立了环境保护意识。公司通过了</w:t>
      </w:r>
    </w:p>
    <w:p>
      <w:pPr>
        <w:pStyle w:val="BodyText"/>
        <w:spacing w:line="237" w:lineRule="auto" w:before="2"/>
        <w:ind w:left="138" w:right="96"/>
        <w:jc w:val="left"/>
      </w:pPr>
      <w:r>
        <w:rPr>
          <w:rFonts w:ascii="宋体" w:hAnsi="宋体" w:cs="宋体" w:eastAsia="宋体" w:hint="default"/>
        </w:rPr>
        <w:t>ISO14001</w:t>
      </w:r>
      <w:r>
        <w:rPr>
          <w:rFonts w:ascii="宋体" w:hAnsi="宋体" w:cs="宋体" w:eastAsia="宋体" w:hint="default"/>
          <w:spacing w:val="-10"/>
        </w:rPr>
        <w:t> </w:t>
      </w:r>
      <w:r>
        <w:rPr/>
        <w:t>环境管理体系认证，建设项目均按规定取得环境影响报告批复和环保验收批复。此外，</w:t>
      </w:r>
      <w:r>
        <w:rPr>
          <w:spacing w:val="-94"/>
        </w:rPr>
        <w:t> </w:t>
      </w:r>
      <w:r>
        <w:rPr>
          <w:spacing w:val="-94"/>
        </w:rPr>
      </w:r>
      <w:r>
        <w:rPr/>
        <w:t>公司编制了《应急准备和响应控制程序》，同时对生产经营过程中产生的相关污染物进行自行监</w:t>
      </w:r>
      <w:r>
        <w:rPr>
          <w:w w:val="100"/>
        </w:rPr>
        <w:t> </w:t>
      </w:r>
      <w:r>
        <w:rPr/>
        <w:t>测或委托环保部门认可的第三方进行监控，及时发现和解决环保风险。报告期内，公司环保设施</w:t>
      </w:r>
      <w:r>
        <w:rPr>
          <w:w w:val="100"/>
        </w:rPr>
        <w:t> </w:t>
      </w:r>
      <w:r>
        <w:rPr/>
        <w:t>完好，运行正常，污染物实现达标排放。</w:t>
      </w:r>
    </w:p>
    <w:p>
      <w:pPr>
        <w:spacing w:after="0" w:line="237"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38"/>
        </w:rPr>
        <w:t> </w:t>
      </w:r>
      <w:r>
        <w:rPr/>
        <w:t>重点排污单位之外的公司未披露环境信息的原因说明</w:t>
      </w:r>
      <w:r>
        <w:rPr>
          <w:b w:val="0"/>
          <w:bCs w:val="0"/>
        </w:rPr>
      </w:r>
    </w:p>
    <w:p>
      <w:pPr>
        <w:pStyle w:val="BodyText"/>
        <w:spacing w:line="240" w:lineRule="auto" w:before="58"/>
        <w:ind w:right="2465"/>
        <w:jc w:val="left"/>
      </w:pPr>
      <w:r>
        <w:rPr/>
        <w:t>□适用</w:t>
      </w:r>
      <w:r>
        <w:rPr>
          <w:spacing w:val="-1"/>
        </w:rPr>
        <w:t> </w:t>
      </w:r>
      <w:r>
        <w:rPr/>
        <w:t>√不适用</w:t>
      </w:r>
    </w:p>
    <w:p>
      <w:pPr>
        <w:pStyle w:val="Heading2"/>
        <w:spacing w:line="240" w:lineRule="auto" w:before="56"/>
        <w:ind w:right="2465"/>
        <w:jc w:val="left"/>
        <w:rPr>
          <w:b w:val="0"/>
          <w:bCs w:val="0"/>
        </w:rPr>
      </w:pPr>
      <w:r>
        <w:rPr>
          <w:rFonts w:ascii="宋体" w:hAnsi="宋体" w:cs="宋体" w:eastAsia="宋体" w:hint="default"/>
        </w:rPr>
        <w:t>4.</w:t>
      </w:r>
      <w:r>
        <w:rPr>
          <w:rFonts w:ascii="宋体" w:hAnsi="宋体" w:cs="宋体" w:eastAsia="宋体" w:hint="default"/>
          <w:spacing w:val="-37"/>
        </w:rPr>
        <w:t> </w:t>
      </w:r>
      <w:r>
        <w:rPr/>
        <w:t>报告期内披露环境信息内容的后续进展或变化情况的说明</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spacing w:line="240" w:lineRule="auto" w:before="0"/>
        <w:ind w:right="2465"/>
        <w:jc w:val="left"/>
        <w:rPr>
          <w:b w:val="0"/>
          <w:bCs w:val="0"/>
        </w:rPr>
      </w:pPr>
      <w:r>
        <w:rPr>
          <w:rFonts w:ascii="宋体" w:hAnsi="宋体" w:cs="宋体" w:eastAsia="宋体" w:hint="default"/>
        </w:rPr>
        <w:t>(</w:t>
      </w:r>
      <w:r>
        <w:rPr/>
        <w:t>四</w:t>
      </w:r>
      <w:r>
        <w:rPr>
          <w:rFonts w:ascii="宋体" w:hAnsi="宋体" w:cs="宋体" w:eastAsia="宋体" w:hint="default"/>
        </w:rPr>
        <w:t>)</w:t>
      </w:r>
      <w:r>
        <w:rPr/>
        <w:t>其他说明</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十八、可转换公司债券情况</w:t>
      </w:r>
      <w:r>
        <w:rPr>
          <w:b w:val="0"/>
          <w:bCs w:val="0"/>
        </w:rPr>
      </w:r>
    </w:p>
    <w:p>
      <w:pPr>
        <w:pStyle w:val="Heading2"/>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1060" w:val="left" w:leader="none"/>
        </w:tabs>
        <w:spacing w:line="273" w:lineRule="exact" w:before="32"/>
        <w:ind w:right="2465"/>
        <w:jc w:val="left"/>
      </w:pPr>
      <w:r>
        <w:rPr>
          <w:spacing w:val="-1"/>
        </w:rPr>
        <w:t>√适用</w:t>
        <w:tab/>
      </w:r>
      <w:r>
        <w:rPr>
          <w:spacing w:val="-2"/>
        </w:rPr>
        <w:t>□不适用</w:t>
      </w:r>
    </w:p>
    <w:p>
      <w:pPr>
        <w:pStyle w:val="BodyText"/>
        <w:spacing w:line="273" w:lineRule="exact"/>
        <w:ind w:left="638" w:right="227"/>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t>日，公司收到中国证监会《关于核准曙光信息产业股份有限公司公开发行可</w:t>
      </w:r>
    </w:p>
    <w:p>
      <w:pPr>
        <w:pStyle w:val="BodyText"/>
        <w:spacing w:line="240" w:lineRule="auto" w:before="51"/>
        <w:ind w:right="65"/>
        <w:jc w:val="left"/>
      </w:pPr>
      <w:r>
        <w:rPr/>
        <w:t>转换公司债券的批复》</w:t>
      </w:r>
      <w:r>
        <w:rPr>
          <w:rFonts w:ascii="宋体" w:hAnsi="宋体" w:cs="宋体" w:eastAsia="宋体" w:hint="default"/>
        </w:rPr>
        <w:t>,</w:t>
      </w:r>
      <w:r>
        <w:rPr/>
        <w:t>经证监会证监许可</w:t>
      </w:r>
      <w:r>
        <w:rPr>
          <w:rFonts w:ascii="宋体" w:hAnsi="宋体" w:cs="宋体" w:eastAsia="宋体" w:hint="default"/>
        </w:rPr>
        <w:t>[2018]1064</w:t>
      </w:r>
      <w:r>
        <w:rPr>
          <w:rFonts w:ascii="宋体" w:hAnsi="宋体" w:cs="宋体" w:eastAsia="宋体" w:hint="default"/>
          <w:spacing w:val="-56"/>
        </w:rPr>
        <w:t> </w:t>
      </w:r>
      <w:r>
        <w:rPr>
          <w:spacing w:val="-4"/>
        </w:rPr>
        <w:t>号文核准，公司于</w:t>
      </w:r>
      <w:r>
        <w:rPr>
          <w:spacing w:val="-56"/>
        </w:rPr>
        <w:t> </w:t>
      </w:r>
      <w:r>
        <w:rPr>
          <w:rFonts w:ascii="宋体" w:hAnsi="宋体" w:cs="宋体" w:eastAsia="宋体" w:hint="default"/>
        </w:rPr>
        <w:t>2018</w:t>
      </w:r>
      <w:r>
        <w:rPr>
          <w:rFonts w:ascii="宋体" w:hAnsi="宋体" w:cs="宋体" w:eastAsia="宋体" w:hint="default"/>
          <w:spacing w:val="-57"/>
        </w:rPr>
        <w:t> </w:t>
      </w:r>
      <w:r>
        <w:rPr/>
        <w:t>年</w:t>
      </w:r>
      <w:r>
        <w:rPr>
          <w:spacing w:val="-56"/>
        </w:rPr>
        <w:t> </w:t>
      </w:r>
      <w:r>
        <w:rPr>
          <w:rFonts w:ascii="宋体" w:hAnsi="宋体" w:cs="宋体" w:eastAsia="宋体" w:hint="default"/>
        </w:rPr>
        <w:t>8</w:t>
      </w:r>
      <w:r>
        <w:rPr>
          <w:rFonts w:ascii="宋体" w:hAnsi="宋体" w:cs="宋体" w:eastAsia="宋体" w:hint="default"/>
          <w:spacing w:val="-57"/>
        </w:rPr>
        <w:t> </w:t>
      </w:r>
      <w:r>
        <w:rPr/>
        <w:t>月</w:t>
      </w:r>
      <w:r>
        <w:rPr>
          <w:spacing w:val="-56"/>
        </w:rPr>
        <w:t> </w:t>
      </w:r>
      <w:r>
        <w:rPr>
          <w:rFonts w:ascii="宋体" w:hAnsi="宋体" w:cs="宋体" w:eastAsia="宋体" w:hint="default"/>
        </w:rPr>
        <w:t>6</w:t>
      </w:r>
      <w:r>
        <w:rPr>
          <w:rFonts w:ascii="宋体" w:hAnsi="宋体" w:cs="宋体" w:eastAsia="宋体" w:hint="default"/>
          <w:spacing w:val="-56"/>
        </w:rPr>
        <w:t> </w:t>
      </w:r>
      <w:r>
        <w:rPr/>
        <w:t>日公开发</w:t>
      </w:r>
    </w:p>
    <w:p>
      <w:pPr>
        <w:pStyle w:val="BodyText"/>
        <w:spacing w:line="288" w:lineRule="auto" w:before="51"/>
        <w:ind w:right="228"/>
        <w:jc w:val="left"/>
      </w:pPr>
      <w:r>
        <w:rPr>
          <w:w w:val="100"/>
        </w:rPr>
        <w:t>行了</w:t>
      </w:r>
      <w:r>
        <w:rPr>
          <w:spacing w:val="-52"/>
          <w:w w:val="100"/>
        </w:rPr>
        <w:t> </w:t>
      </w:r>
      <w:r>
        <w:rPr>
          <w:rFonts w:ascii="宋体" w:hAnsi="宋体" w:cs="宋体" w:eastAsia="宋体" w:hint="default"/>
          <w:spacing w:val="-1"/>
          <w:w w:val="100"/>
        </w:rPr>
        <w:t>1,120</w:t>
      </w:r>
      <w:r>
        <w:rPr>
          <w:rFonts w:ascii="宋体" w:hAnsi="宋体" w:cs="宋体" w:eastAsia="宋体" w:hint="default"/>
          <w:spacing w:val="-54"/>
          <w:w w:val="100"/>
        </w:rPr>
        <w:t> </w:t>
      </w:r>
      <w:r>
        <w:rPr>
          <w:spacing w:val="-9"/>
          <w:w w:val="100"/>
        </w:rPr>
        <w:t>万张可转换公司债券，每张面值</w:t>
      </w:r>
      <w:r>
        <w:rPr>
          <w:spacing w:val="-54"/>
          <w:w w:val="100"/>
        </w:rPr>
        <w:t> </w:t>
      </w:r>
      <w:r>
        <w:rPr>
          <w:rFonts w:ascii="宋体" w:hAnsi="宋体" w:cs="宋体" w:eastAsia="宋体" w:hint="default"/>
          <w:w w:val="100"/>
        </w:rPr>
        <w:t>100</w:t>
      </w:r>
      <w:r>
        <w:rPr>
          <w:rFonts w:ascii="宋体" w:hAnsi="宋体" w:cs="宋体" w:eastAsia="宋体" w:hint="default"/>
          <w:spacing w:val="-54"/>
          <w:w w:val="100"/>
        </w:rPr>
        <w:t> </w:t>
      </w:r>
      <w:r>
        <w:rPr>
          <w:spacing w:val="-19"/>
          <w:w w:val="100"/>
        </w:rPr>
        <w:t>元，发行总额</w:t>
      </w:r>
      <w:r>
        <w:rPr>
          <w:spacing w:val="-51"/>
          <w:w w:val="100"/>
        </w:rPr>
        <w:t> </w:t>
      </w:r>
      <w:r>
        <w:rPr>
          <w:rFonts w:ascii="宋体" w:hAnsi="宋体" w:cs="宋体" w:eastAsia="宋体" w:hint="default"/>
          <w:spacing w:val="-1"/>
          <w:w w:val="100"/>
        </w:rPr>
        <w:t>112,000</w:t>
      </w:r>
      <w:r>
        <w:rPr>
          <w:rFonts w:ascii="宋体" w:hAnsi="宋体" w:cs="宋体" w:eastAsia="宋体" w:hint="default"/>
          <w:spacing w:val="-52"/>
          <w:w w:val="100"/>
        </w:rPr>
        <w:t> </w:t>
      </w:r>
      <w:r>
        <w:rPr>
          <w:spacing w:val="-13"/>
          <w:w w:val="100"/>
        </w:rPr>
        <w:t>万元（详见公告：</w:t>
      </w:r>
      <w:r>
        <w:rPr>
          <w:rFonts w:ascii="宋体" w:hAnsi="宋体" w:cs="宋体" w:eastAsia="宋体" w:hint="default"/>
          <w:spacing w:val="-13"/>
          <w:w w:val="100"/>
        </w:rPr>
        <w:t>2018-032</w:t>
      </w:r>
      <w:r>
        <w:rPr>
          <w:spacing w:val="-13"/>
          <w:w w:val="100"/>
        </w:rPr>
        <w:t>，</w:t>
      </w:r>
      <w:r>
        <w:rPr>
          <w:w w:val="100"/>
        </w:rPr>
        <w:t> </w:t>
      </w:r>
      <w:r>
        <w:rPr>
          <w:rFonts w:ascii="宋体" w:hAnsi="宋体" w:cs="宋体" w:eastAsia="宋体" w:hint="default"/>
        </w:rPr>
        <w:t>2018-043</w:t>
      </w:r>
      <w:r>
        <w:rPr/>
        <w:t>）。</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5"/>
        </w:rPr>
        <w:t> </w:t>
      </w:r>
      <w:r>
        <w:rPr/>
        <w:t>月</w:t>
      </w:r>
      <w:r>
        <w:rPr>
          <w:spacing w:val="-56"/>
        </w:rPr>
        <w:t> </w:t>
      </w:r>
      <w:r>
        <w:rPr>
          <w:rFonts w:ascii="宋体" w:hAnsi="宋体" w:cs="宋体" w:eastAsia="宋体" w:hint="default"/>
        </w:rPr>
        <w:t>23</w:t>
      </w:r>
      <w:r>
        <w:rPr>
          <w:rFonts w:ascii="宋体" w:hAnsi="宋体" w:cs="宋体" w:eastAsia="宋体" w:hint="default"/>
          <w:spacing w:val="-54"/>
        </w:rPr>
        <w:t> </w:t>
      </w:r>
      <w:r>
        <w:rPr/>
        <w:t>日，经上海证券交易所自律监管决定书</w:t>
      </w:r>
      <w:r>
        <w:rPr>
          <w:rFonts w:ascii="宋体" w:hAnsi="宋体" w:cs="宋体" w:eastAsia="宋体" w:hint="default"/>
        </w:rPr>
        <w:t>[2018]117</w:t>
      </w:r>
      <w:r>
        <w:rPr>
          <w:rFonts w:ascii="宋体" w:hAnsi="宋体" w:cs="宋体" w:eastAsia="宋体" w:hint="default"/>
          <w:spacing w:val="-53"/>
        </w:rPr>
        <w:t> </w:t>
      </w:r>
      <w:r>
        <w:rPr/>
        <w:t>号文同意，公司</w:t>
      </w:r>
    </w:p>
    <w:p>
      <w:pPr>
        <w:pStyle w:val="BodyText"/>
        <w:spacing w:line="285" w:lineRule="auto" w:before="9"/>
        <w:ind w:right="295"/>
        <w:jc w:val="left"/>
      </w:pPr>
      <w:r>
        <w:rPr>
          <w:rFonts w:ascii="宋体" w:hAnsi="宋体" w:cs="宋体" w:eastAsia="宋体" w:hint="default"/>
        </w:rPr>
        <w:t>112,000</w:t>
      </w:r>
      <w:r>
        <w:rPr>
          <w:rFonts w:ascii="宋体" w:hAnsi="宋体" w:cs="宋体" w:eastAsia="宋体" w:hint="default"/>
          <w:spacing w:val="-55"/>
        </w:rPr>
        <w:t> </w:t>
      </w:r>
      <w:r>
        <w:rPr/>
        <w:t>万元可转债于</w:t>
      </w:r>
      <w:r>
        <w:rPr>
          <w:spacing w:val="-54"/>
        </w:rPr>
        <w:t> </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8</w:t>
      </w:r>
      <w:r>
        <w:rPr>
          <w:rFonts w:ascii="宋体" w:hAnsi="宋体" w:cs="宋体" w:eastAsia="宋体" w:hint="default"/>
          <w:spacing w:val="-56"/>
        </w:rPr>
        <w:t> </w:t>
      </w:r>
      <w:r>
        <w:rPr/>
        <w:t>月</w:t>
      </w:r>
      <w:r>
        <w:rPr>
          <w:spacing w:val="-55"/>
        </w:rPr>
        <w:t> </w:t>
      </w:r>
      <w:r>
        <w:rPr>
          <w:rFonts w:ascii="宋体" w:hAnsi="宋体" w:cs="宋体" w:eastAsia="宋体" w:hint="default"/>
        </w:rPr>
        <w:t>23</w:t>
      </w:r>
      <w:r>
        <w:rPr>
          <w:rFonts w:ascii="宋体" w:hAnsi="宋体" w:cs="宋体" w:eastAsia="宋体" w:hint="default"/>
          <w:spacing w:val="-55"/>
        </w:rPr>
        <w:t> </w:t>
      </w:r>
      <w:r>
        <w:rPr/>
        <w:t>日起在上交所挂牌交易，债券简称“曙光转债”，债券代</w:t>
      </w:r>
      <w:r>
        <w:rPr>
          <w:w w:val="100"/>
        </w:rPr>
        <w:t> </w:t>
      </w:r>
      <w:r>
        <w:rPr/>
        <w:t>码“113517”（详见公告：</w:t>
      </w:r>
      <w:r>
        <w:rPr>
          <w:rFonts w:ascii="宋体" w:hAnsi="宋体" w:cs="宋体" w:eastAsia="宋体" w:hint="default"/>
        </w:rPr>
        <w:t>2018-045</w:t>
      </w:r>
      <w:r>
        <w:rPr/>
        <w:t>）。</w:t>
      </w:r>
    </w:p>
    <w:p>
      <w:pPr>
        <w:pStyle w:val="BodyText"/>
        <w:spacing w:line="285" w:lineRule="auto" w:before="11"/>
        <w:ind w:right="230" w:firstLine="419"/>
        <w:jc w:val="both"/>
      </w:pPr>
      <w:r>
        <w:rPr/>
        <w:t>公司发行的曙光转债期限为自发行之日起</w:t>
      </w:r>
      <w:r>
        <w:rPr>
          <w:spacing w:val="-53"/>
        </w:rPr>
        <w:t> </w:t>
      </w:r>
      <w:r>
        <w:rPr>
          <w:rFonts w:ascii="宋体" w:hAnsi="宋体" w:cs="宋体" w:eastAsia="宋体" w:hint="default"/>
        </w:rPr>
        <w:t>6</w:t>
      </w:r>
      <w:r>
        <w:rPr>
          <w:rFonts w:ascii="宋体" w:hAnsi="宋体" w:cs="宋体" w:eastAsia="宋体" w:hint="default"/>
          <w:spacing w:val="-53"/>
        </w:rPr>
        <w:t> </w:t>
      </w:r>
      <w:r>
        <w:rPr/>
        <w:t>年，即自</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日至</w:t>
      </w:r>
      <w:r>
        <w:rPr>
          <w:spacing w:val="-52"/>
        </w:rPr>
        <w:t> </w:t>
      </w:r>
      <w:r>
        <w:rPr>
          <w:rFonts w:ascii="宋体" w:hAnsi="宋体" w:cs="宋体" w:eastAsia="宋体" w:hint="default"/>
        </w:rPr>
        <w:t>2024</w:t>
      </w:r>
      <w:r>
        <w:rPr>
          <w:rFonts w:ascii="宋体" w:hAnsi="宋体" w:cs="宋体" w:eastAsia="宋体" w:hint="default"/>
          <w:spacing w:val="-53"/>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w:t>
      </w:r>
      <w:r>
        <w:rPr>
          <w:w w:val="100"/>
        </w:rPr>
        <w:t> </w:t>
      </w:r>
      <w:r>
        <w:rPr>
          <w:spacing w:val="-2"/>
          <w:w w:val="100"/>
        </w:rPr>
        <w:t>债券利率第一年</w:t>
      </w:r>
      <w:r>
        <w:rPr>
          <w:spacing w:val="-50"/>
          <w:w w:val="100"/>
        </w:rPr>
        <w:t> </w:t>
      </w:r>
      <w:r>
        <w:rPr>
          <w:rFonts w:ascii="宋体" w:hAnsi="宋体" w:cs="宋体" w:eastAsia="宋体" w:hint="default"/>
          <w:spacing w:val="-13"/>
          <w:w w:val="100"/>
        </w:rPr>
        <w:t>0.40%</w:t>
      </w:r>
      <w:r>
        <w:rPr>
          <w:spacing w:val="-13"/>
          <w:w w:val="100"/>
        </w:rPr>
        <w:t>，第二年</w:t>
      </w:r>
      <w:r>
        <w:rPr>
          <w:spacing w:val="-50"/>
          <w:w w:val="100"/>
        </w:rPr>
        <w:t> </w:t>
      </w:r>
      <w:r>
        <w:rPr>
          <w:rFonts w:ascii="宋体" w:hAnsi="宋体" w:cs="宋体" w:eastAsia="宋体" w:hint="default"/>
          <w:spacing w:val="-13"/>
          <w:w w:val="100"/>
        </w:rPr>
        <w:t>0.60%</w:t>
      </w:r>
      <w:r>
        <w:rPr>
          <w:spacing w:val="-13"/>
          <w:w w:val="100"/>
        </w:rPr>
        <w:t>，第三年</w:t>
      </w:r>
      <w:r>
        <w:rPr>
          <w:spacing w:val="-50"/>
          <w:w w:val="100"/>
        </w:rPr>
        <w:t> </w:t>
      </w:r>
      <w:r>
        <w:rPr>
          <w:rFonts w:ascii="宋体" w:hAnsi="宋体" w:cs="宋体" w:eastAsia="宋体" w:hint="default"/>
          <w:spacing w:val="-13"/>
          <w:w w:val="100"/>
        </w:rPr>
        <w:t>1.00%</w:t>
      </w:r>
      <w:r>
        <w:rPr>
          <w:spacing w:val="-13"/>
          <w:w w:val="100"/>
        </w:rPr>
        <w:t>，第四年</w:t>
      </w:r>
      <w:r>
        <w:rPr>
          <w:spacing w:val="-50"/>
          <w:w w:val="100"/>
        </w:rPr>
        <w:t> </w:t>
      </w:r>
      <w:r>
        <w:rPr>
          <w:rFonts w:ascii="宋体" w:hAnsi="宋体" w:cs="宋体" w:eastAsia="宋体" w:hint="default"/>
          <w:spacing w:val="-13"/>
          <w:w w:val="100"/>
        </w:rPr>
        <w:t>1.50%</w:t>
      </w:r>
      <w:r>
        <w:rPr>
          <w:spacing w:val="-13"/>
          <w:w w:val="100"/>
        </w:rPr>
        <w:t>，第五年</w:t>
      </w:r>
      <w:r>
        <w:rPr>
          <w:spacing w:val="-50"/>
          <w:w w:val="100"/>
        </w:rPr>
        <w:t> </w:t>
      </w:r>
      <w:r>
        <w:rPr>
          <w:rFonts w:ascii="宋体" w:hAnsi="宋体" w:cs="宋体" w:eastAsia="宋体" w:hint="default"/>
          <w:spacing w:val="-13"/>
          <w:w w:val="100"/>
        </w:rPr>
        <w:t>1.80%</w:t>
      </w:r>
      <w:r>
        <w:rPr>
          <w:spacing w:val="-13"/>
          <w:w w:val="100"/>
        </w:rPr>
        <w:t>，第六年</w:t>
      </w:r>
      <w:r>
        <w:rPr>
          <w:spacing w:val="-50"/>
          <w:w w:val="100"/>
        </w:rPr>
        <w:t> </w:t>
      </w:r>
      <w:r>
        <w:rPr>
          <w:rFonts w:ascii="宋体" w:hAnsi="宋体" w:cs="宋体" w:eastAsia="宋体" w:hint="default"/>
          <w:spacing w:val="-1"/>
          <w:w w:val="100"/>
        </w:rPr>
        <w:t>2.00%</w:t>
      </w:r>
      <w:r>
        <w:rPr>
          <w:spacing w:val="-1"/>
          <w:w w:val="100"/>
        </w:rPr>
        <w:t>。</w:t>
      </w:r>
      <w:r>
        <w:rPr>
          <w:spacing w:val="-104"/>
          <w:w w:val="100"/>
        </w:rPr>
        <w:t> </w:t>
      </w:r>
      <w:r>
        <w:rPr/>
        <w:t>可转换公司债券转股的起止日期为</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2</w:t>
      </w:r>
      <w:r>
        <w:rPr>
          <w:rFonts w:ascii="宋体" w:hAnsi="宋体" w:cs="宋体" w:eastAsia="宋体" w:hint="default"/>
          <w:spacing w:val="-55"/>
        </w:rPr>
        <w:t> </w:t>
      </w:r>
      <w:r>
        <w:rPr/>
        <w:t>月</w:t>
      </w:r>
      <w:r>
        <w:rPr>
          <w:spacing w:val="-52"/>
        </w:rPr>
        <w:t> </w:t>
      </w:r>
      <w:r>
        <w:rPr>
          <w:rFonts w:ascii="宋体" w:hAnsi="宋体" w:cs="宋体" w:eastAsia="宋体" w:hint="default"/>
        </w:rPr>
        <w:t>11</w:t>
      </w:r>
      <w:r>
        <w:rPr>
          <w:rFonts w:ascii="宋体" w:hAnsi="宋体" w:cs="宋体" w:eastAsia="宋体" w:hint="default"/>
          <w:spacing w:val="-55"/>
        </w:rPr>
        <w:t> </w:t>
      </w:r>
      <w:r>
        <w:rPr/>
        <w:t>日至</w:t>
      </w:r>
      <w:r>
        <w:rPr>
          <w:spacing w:val="-52"/>
        </w:rPr>
        <w:t> </w:t>
      </w:r>
      <w:r>
        <w:rPr>
          <w:rFonts w:ascii="宋体" w:hAnsi="宋体" w:cs="宋体" w:eastAsia="宋体" w:hint="default"/>
        </w:rPr>
        <w:t>2024</w:t>
      </w:r>
      <w:r>
        <w:rPr>
          <w:rFonts w:ascii="宋体" w:hAnsi="宋体" w:cs="宋体" w:eastAsia="宋体" w:hint="default"/>
          <w:spacing w:val="-55"/>
        </w:rPr>
        <w:t> </w:t>
      </w:r>
      <w:r>
        <w:rPr/>
        <w:t>年</w:t>
      </w:r>
      <w:r>
        <w:rPr>
          <w:spacing w:val="-52"/>
        </w:rPr>
        <w:t> </w:t>
      </w:r>
      <w:r>
        <w:rPr>
          <w:rFonts w:ascii="宋体" w:hAnsi="宋体" w:cs="宋体" w:eastAsia="宋体" w:hint="default"/>
        </w:rPr>
        <w:t>8</w:t>
      </w:r>
      <w:r>
        <w:rPr>
          <w:rFonts w:ascii="宋体" w:hAnsi="宋体" w:cs="宋体" w:eastAsia="宋体" w:hint="default"/>
          <w:spacing w:val="-55"/>
        </w:rPr>
        <w:t> </w:t>
      </w:r>
      <w:r>
        <w:rPr/>
        <w:t>月</w:t>
      </w:r>
      <w:r>
        <w:rPr>
          <w:spacing w:val="-52"/>
        </w:rPr>
        <w:t> </w:t>
      </w:r>
      <w:r>
        <w:rPr>
          <w:rFonts w:ascii="宋体" w:hAnsi="宋体" w:cs="宋体" w:eastAsia="宋体" w:hint="default"/>
        </w:rPr>
        <w:t>6</w:t>
      </w:r>
      <w:r>
        <w:rPr>
          <w:rFonts w:ascii="宋体" w:hAnsi="宋体" w:cs="宋体" w:eastAsia="宋体" w:hint="default"/>
          <w:spacing w:val="-55"/>
        </w:rPr>
        <w:t> </w:t>
      </w:r>
      <w:r>
        <w:rPr/>
        <w:t>日。</w:t>
      </w:r>
    </w:p>
    <w:p>
      <w:pPr>
        <w:spacing w:line="240" w:lineRule="auto" w:before="5"/>
        <w:rPr>
          <w:rFonts w:ascii="宋体" w:hAnsi="宋体" w:cs="宋体" w:eastAsia="宋体" w:hint="default"/>
          <w:sz w:val="26"/>
          <w:szCs w:val="26"/>
        </w:rPr>
      </w:pPr>
    </w:p>
    <w:p>
      <w:pPr>
        <w:pStyle w:val="Heading2"/>
        <w:spacing w:line="240" w:lineRule="auto" w:before="0"/>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29"/>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3"/>
        <w:gridCol w:w="3051"/>
        <w:gridCol w:w="1844"/>
        <w:gridCol w:w="1142"/>
      </w:tblGrid>
      <w:tr>
        <w:trPr>
          <w:trHeight w:val="28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期末转债持有人数</w:t>
            </w:r>
          </w:p>
        </w:tc>
        <w:tc>
          <w:tcPr>
            <w:tcW w:w="60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5,712</w:t>
            </w:r>
          </w:p>
        </w:tc>
      </w:tr>
      <w:tr>
        <w:trPr>
          <w:trHeight w:val="281"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本公司转债的担保人</w:t>
            </w:r>
          </w:p>
        </w:tc>
        <w:tc>
          <w:tcPr>
            <w:tcW w:w="60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前十名转债持有人情况如下：</w:t>
            </w:r>
          </w:p>
        </w:tc>
      </w:tr>
      <w:tr>
        <w:trPr>
          <w:trHeight w:val="554" w:hRule="exact"/>
        </w:trPr>
        <w:tc>
          <w:tcPr>
            <w:tcW w:w="6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3" w:right="0"/>
              <w:jc w:val="left"/>
              <w:rPr>
                <w:rFonts w:ascii="宋体" w:hAnsi="宋体" w:cs="宋体" w:eastAsia="宋体" w:hint="default"/>
                <w:sz w:val="21"/>
                <w:szCs w:val="21"/>
              </w:rPr>
            </w:pPr>
            <w:r>
              <w:rPr>
                <w:rFonts w:ascii="宋体" w:hAnsi="宋体" w:cs="宋体" w:eastAsia="宋体" w:hint="default"/>
                <w:sz w:val="21"/>
                <w:szCs w:val="21"/>
              </w:rPr>
              <w:t>可转换公司债券持有人名称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期末持债数量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持有比例</w:t>
            </w:r>
          </w:p>
          <w:p>
            <w:pPr>
              <w:pStyle w:val="TableParagraph"/>
              <w:spacing w:line="274" w:lineRule="exact"/>
              <w:ind w:left="4" w:right="0"/>
              <w:jc w:val="center"/>
              <w:rPr>
                <w:rFonts w:ascii="宋体" w:hAnsi="宋体" w:cs="宋体" w:eastAsia="宋体" w:hint="default"/>
                <w:sz w:val="21"/>
                <w:szCs w:val="21"/>
              </w:rPr>
            </w:pPr>
            <w:r>
              <w:rPr>
                <w:rFonts w:ascii="宋体"/>
                <w:sz w:val="21"/>
              </w:rPr>
              <w:t>(%)</w:t>
            </w:r>
          </w:p>
        </w:tc>
      </w:tr>
      <w:tr>
        <w:trPr>
          <w:trHeight w:val="283" w:hRule="exact"/>
        </w:trPr>
        <w:tc>
          <w:tcPr>
            <w:tcW w:w="6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UBS</w:t>
            </w:r>
            <w:r>
              <w:rPr>
                <w:rFonts w:ascii="宋体"/>
                <w:spacing w:val="3"/>
                <w:sz w:val="21"/>
              </w:rPr>
              <w:t> </w:t>
            </w:r>
            <w:r>
              <w:rPr>
                <w:rFonts w:ascii="宋体"/>
                <w:sz w:val="21"/>
              </w:rPr>
              <w:t>AG</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111,071,000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9.92</w:t>
            </w:r>
          </w:p>
        </w:tc>
      </w:tr>
      <w:tr>
        <w:trPr>
          <w:trHeight w:val="281" w:hRule="exact"/>
        </w:trPr>
        <w:tc>
          <w:tcPr>
            <w:tcW w:w="6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中国人寿保险股份有限公司－分红－个人分红－</w:t>
            </w:r>
            <w:r>
              <w:rPr>
                <w:rFonts w:ascii="宋体" w:hAnsi="宋体" w:cs="宋体" w:eastAsia="宋体" w:hint="default"/>
                <w:spacing w:val="-2"/>
                <w:sz w:val="21"/>
                <w:szCs w:val="21"/>
              </w:rPr>
              <w:t>005L</w:t>
            </w:r>
            <w:r>
              <w:rPr>
                <w:rFonts w:ascii="宋体" w:hAnsi="宋体" w:cs="宋体" w:eastAsia="宋体" w:hint="default"/>
                <w:spacing w:val="-2"/>
                <w:sz w:val="21"/>
                <w:szCs w:val="21"/>
              </w:rPr>
              <w:t>－</w:t>
            </w:r>
            <w:r>
              <w:rPr>
                <w:rFonts w:ascii="宋体" w:hAnsi="宋体" w:cs="宋体" w:eastAsia="宋体" w:hint="default"/>
                <w:spacing w:val="-2"/>
                <w:sz w:val="21"/>
                <w:szCs w:val="21"/>
              </w:rPr>
              <w:t>FH002</w:t>
            </w:r>
            <w:r>
              <w:rPr>
                <w:rFonts w:ascii="宋体" w:hAnsi="宋体" w:cs="宋体" w:eastAsia="宋体" w:hint="default"/>
                <w:spacing w:val="3"/>
                <w:sz w:val="21"/>
                <w:szCs w:val="21"/>
              </w:rPr>
              <w:t> </w:t>
            </w:r>
            <w:r>
              <w:rPr>
                <w:rFonts w:ascii="宋体" w:hAnsi="宋体" w:cs="宋体" w:eastAsia="宋体" w:hint="default"/>
                <w:sz w:val="21"/>
                <w:szCs w:val="21"/>
              </w:rPr>
              <w:t>沪</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67,890,000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6.06</w:t>
            </w:r>
          </w:p>
        </w:tc>
      </w:tr>
      <w:tr>
        <w:trPr>
          <w:trHeight w:val="283" w:hRule="exact"/>
        </w:trPr>
        <w:tc>
          <w:tcPr>
            <w:tcW w:w="6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中信银行股份有限公司－中银信用增利债券型证券投资基金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44,062,000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3.93</w:t>
            </w:r>
          </w:p>
        </w:tc>
      </w:tr>
      <w:tr>
        <w:trPr>
          <w:trHeight w:val="284" w:hRule="exact"/>
        </w:trPr>
        <w:tc>
          <w:tcPr>
            <w:tcW w:w="6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中国工商银行股份有限公司－兴全可转债混合型证券投资基金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41,550,000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3.71</w:t>
            </w:r>
          </w:p>
        </w:tc>
      </w:tr>
      <w:tr>
        <w:trPr>
          <w:trHeight w:val="281" w:hRule="exact"/>
        </w:trPr>
        <w:tc>
          <w:tcPr>
            <w:tcW w:w="6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全国社保基金二零六组合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39,206,000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3.50</w:t>
            </w:r>
          </w:p>
        </w:tc>
      </w:tr>
      <w:tr>
        <w:trPr>
          <w:trHeight w:val="283" w:hRule="exact"/>
        </w:trPr>
        <w:tc>
          <w:tcPr>
            <w:tcW w:w="6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民生加银基金－建设银行－中国民生银行股份有限公司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29,200,000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2.61</w:t>
            </w:r>
          </w:p>
        </w:tc>
      </w:tr>
      <w:tr>
        <w:trPr>
          <w:trHeight w:val="283" w:hRule="exact"/>
        </w:trPr>
        <w:tc>
          <w:tcPr>
            <w:tcW w:w="6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华夏人寿保险股份有限公司－万能－个险万能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28,077,000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2.51</w:t>
            </w:r>
          </w:p>
        </w:tc>
      </w:tr>
      <w:tr>
        <w:trPr>
          <w:trHeight w:val="281" w:hRule="exact"/>
        </w:trPr>
        <w:tc>
          <w:tcPr>
            <w:tcW w:w="6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光大资管－民生银行－光大阳光北斗星</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号集合资产管理计划</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26,174,000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2.34</w:t>
            </w:r>
          </w:p>
        </w:tc>
      </w:tr>
      <w:tr>
        <w:trPr>
          <w:trHeight w:val="283" w:hRule="exact"/>
        </w:trPr>
        <w:tc>
          <w:tcPr>
            <w:tcW w:w="6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南方东英资产管理有限公司－南方东英龙腾中国基金（交易所）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25,612,000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2.29</w:t>
            </w:r>
          </w:p>
        </w:tc>
      </w:tr>
      <w:tr>
        <w:trPr>
          <w:trHeight w:val="283" w:hRule="exact"/>
        </w:trPr>
        <w:tc>
          <w:tcPr>
            <w:tcW w:w="6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交通银行股份有限公司－兴全磐稳增利债券型证券投资基金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23,982,000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2.14</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32"/>
        <w:ind w:right="24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465"/>
        <w:jc w:val="left"/>
      </w:pPr>
      <w:r>
        <w:rPr/>
        <w:t>报告期转债累计转股情况</w:t>
      </w:r>
    </w:p>
    <w:p>
      <w:pPr>
        <w:pStyle w:val="BodyText"/>
        <w:spacing w:line="273" w:lineRule="exact"/>
        <w:ind w:right="2465"/>
        <w:jc w:val="left"/>
      </w:pPr>
      <w:r>
        <w:rPr/>
        <w:t>□适用</w:t>
      </w:r>
      <w:r>
        <w:rPr>
          <w:spacing w:val="-1"/>
        </w:rPr>
        <w:t> </w:t>
      </w:r>
      <w:r>
        <w:rPr/>
        <w:t>√不适用</w:t>
      </w:r>
    </w:p>
    <w:p>
      <w:pPr>
        <w:spacing w:after="0" w:line="273" w:lineRule="exact"/>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29"/>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32"/>
        <w:ind w:left="138" w:right="0"/>
        <w:jc w:val="left"/>
      </w:pPr>
      <w:r>
        <w:rPr>
          <w:spacing w:val="-1"/>
        </w:rPr>
        <w:t>□适用</w:t>
        <w:tab/>
      </w:r>
      <w:r>
        <w:rPr>
          <w:spacing w:val="-2"/>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51"/>
        <w:ind w:right="17"/>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2"/>
        <w:tabs>
          <w:tab w:pos="784" w:val="left" w:leader="none"/>
        </w:tabs>
        <w:spacing w:line="278" w:lineRule="auto" w:before="0"/>
        <w:ind w:right="63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spacing w:line="290" w:lineRule="auto" w:before="25"/>
        <w:ind w:left="218" w:right="3670"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报告期内，公司普通股股份总数及股本结构未发生变化。</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sz w:val="21"/>
          <w:szCs w:val="21"/>
        </w:rPr>
      </w:r>
    </w:p>
    <w:p>
      <w:pPr>
        <w:pStyle w:val="BodyText"/>
        <w:tabs>
          <w:tab w:pos="1060" w:val="left" w:leader="none"/>
        </w:tabs>
        <w:spacing w:line="240" w:lineRule="auto" w:before="14"/>
        <w:ind w:right="2465"/>
        <w:jc w:val="left"/>
      </w:pPr>
      <w:r>
        <w:rPr>
          <w:spacing w:val="-1"/>
        </w:rPr>
        <w:t>□适用</w:t>
        <w:tab/>
      </w:r>
      <w:r>
        <w:rPr>
          <w:spacing w:val="-2"/>
        </w:rPr>
        <w:t>√不适用</w:t>
      </w:r>
    </w:p>
    <w:p>
      <w:pPr>
        <w:pStyle w:val="Heading2"/>
        <w:spacing w:line="240" w:lineRule="auto" w:before="56"/>
        <w:ind w:right="227"/>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Heading2"/>
        <w:spacing w:line="240" w:lineRule="auto" w:before="57"/>
        <w:ind w:right="2465"/>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784" w:val="left" w:leader="none"/>
        </w:tabs>
        <w:spacing w:line="240" w:lineRule="auto" w:before="0"/>
        <w:ind w:right="246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6"/>
          <w:pgSz w:w="11910" w:h="16840"/>
          <w:pgMar w:footer="1195" w:header="880" w:top="1120" w:bottom="1380" w:left="1580" w:right="1040"/>
        </w:sectPr>
      </w:pPr>
    </w:p>
    <w:p>
      <w:pPr>
        <w:pStyle w:val="Heading2"/>
        <w:spacing w:line="290" w:lineRule="auto"/>
        <w:ind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2"/>
        <w:ind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120" w:bottom="1380" w:left="1580" w:right="1040"/>
          <w:cols w:num="2" w:equalWidth="0">
            <w:col w:w="3173" w:space="334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275"/>
        <w:gridCol w:w="994"/>
        <w:gridCol w:w="1275"/>
        <w:gridCol w:w="1277"/>
        <w:gridCol w:w="1277"/>
        <w:gridCol w:w="1142"/>
      </w:tblGrid>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74" w:right="266" w:hanging="106"/>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72"/>
              <w:jc w:val="left"/>
              <w:rPr>
                <w:rFonts w:ascii="宋体" w:hAnsi="宋体" w:cs="宋体" w:eastAsia="宋体" w:hint="default"/>
                <w:sz w:val="21"/>
                <w:szCs w:val="21"/>
              </w:rPr>
            </w:pPr>
            <w:r>
              <w:rPr>
                <w:rFonts w:ascii="宋体" w:hAnsi="宋体" w:cs="宋体" w:eastAsia="宋体" w:hint="default"/>
                <w:sz w:val="21"/>
                <w:szCs w:val="21"/>
              </w:rPr>
              <w:t>发行价</w:t>
            </w:r>
          </w:p>
          <w:p>
            <w:pPr>
              <w:pStyle w:val="TableParagraph"/>
              <w:spacing w:line="272" w:lineRule="exact" w:before="27"/>
              <w:ind w:left="280" w:right="101" w:hanging="178"/>
              <w:jc w:val="left"/>
              <w:rPr>
                <w:rFonts w:ascii="宋体" w:hAnsi="宋体" w:cs="宋体" w:eastAsia="宋体" w:hint="default"/>
                <w:sz w:val="21"/>
                <w:szCs w:val="21"/>
              </w:rPr>
            </w:pPr>
            <w:r>
              <w:rPr>
                <w:rFonts w:ascii="宋体" w:hAnsi="宋体" w:cs="宋体" w:eastAsia="宋体" w:hint="default"/>
                <w:spacing w:val="-17"/>
                <w:sz w:val="21"/>
                <w:szCs w:val="21"/>
              </w:rPr>
              <w:t>格（或利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16" w:right="104" w:hanging="209"/>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57" w:right="141" w:hanging="212"/>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2014/10/24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75,000,000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sz w:val="21"/>
              </w:rPr>
              <w:t>2014/11/6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75,000,000</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2016/6/28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43,023,970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sz w:val="21"/>
              </w:rPr>
              <w:t>2016/6/28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43,023,970</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2018/8/6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11,200,000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sz w:val="21"/>
              </w:rPr>
              <w:t>2018/8/23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11,200,000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sz w:val="21"/>
              </w:rPr>
              <w:t>2024/8/6</w:t>
            </w:r>
          </w:p>
        </w:tc>
      </w:tr>
    </w:tbl>
    <w:p>
      <w:pPr>
        <w:spacing w:line="240" w:lineRule="auto" w:before="5"/>
        <w:rPr>
          <w:rFonts w:ascii="宋体" w:hAnsi="宋体" w:cs="宋体" w:eastAsia="宋体" w:hint="default"/>
          <w:sz w:val="15"/>
          <w:szCs w:val="15"/>
        </w:rPr>
      </w:pPr>
    </w:p>
    <w:p>
      <w:pPr>
        <w:pStyle w:val="BodyText"/>
        <w:spacing w:line="274" w:lineRule="exact" w:before="36"/>
        <w:ind w:right="227"/>
        <w:jc w:val="left"/>
      </w:pPr>
      <w:r>
        <w:rPr/>
        <w:t>截至报告期内证券发行情况的说明（存续期内利率不同的债券，请分别说明）：</w:t>
      </w:r>
    </w:p>
    <w:p>
      <w:pPr>
        <w:pStyle w:val="BodyText"/>
        <w:tabs>
          <w:tab w:pos="1060" w:val="left" w:leader="none"/>
        </w:tabs>
        <w:spacing w:line="272" w:lineRule="exact"/>
        <w:ind w:right="2465"/>
        <w:jc w:val="left"/>
      </w:pPr>
      <w:r>
        <w:rPr>
          <w:spacing w:val="-1"/>
        </w:rPr>
        <w:t>√适用</w:t>
        <w:tab/>
      </w:r>
      <w:r>
        <w:rPr>
          <w:spacing w:val="-2"/>
        </w:rPr>
        <w:t>□不适用</w:t>
      </w:r>
    </w:p>
    <w:p>
      <w:pPr>
        <w:pStyle w:val="BodyText"/>
        <w:spacing w:line="273" w:lineRule="exact"/>
        <w:ind w:left="638" w:right="65"/>
        <w:jc w:val="left"/>
      </w:pPr>
      <w:r>
        <w:rPr/>
        <w:t>公司于</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2"/>
        </w:rPr>
        <w:t> </w:t>
      </w:r>
      <w:r>
        <w:rPr>
          <w:rFonts w:ascii="宋体" w:hAnsi="宋体" w:cs="宋体" w:eastAsia="宋体" w:hint="default"/>
        </w:rPr>
        <w:t>8</w:t>
      </w:r>
      <w:r>
        <w:rPr>
          <w:rFonts w:ascii="宋体" w:hAnsi="宋体" w:cs="宋体" w:eastAsia="宋体" w:hint="default"/>
          <w:spacing w:val="-50"/>
        </w:rPr>
        <w:t> </w:t>
      </w:r>
      <w:r>
        <w:rPr/>
        <w:t>月</w:t>
      </w:r>
      <w:r>
        <w:rPr>
          <w:spacing w:val="-51"/>
        </w:rPr>
        <w:t> </w:t>
      </w:r>
      <w:r>
        <w:rPr>
          <w:rFonts w:ascii="宋体" w:hAnsi="宋体" w:cs="宋体" w:eastAsia="宋体" w:hint="default"/>
        </w:rPr>
        <w:t>6</w:t>
      </w:r>
      <w:r>
        <w:rPr>
          <w:rFonts w:ascii="宋体" w:hAnsi="宋体" w:cs="宋体" w:eastAsia="宋体" w:hint="default"/>
          <w:spacing w:val="-50"/>
        </w:rPr>
        <w:t> </w:t>
      </w:r>
      <w:r>
        <w:rPr/>
        <w:t>日公开发行了</w:t>
      </w:r>
      <w:r>
        <w:rPr>
          <w:spacing w:val="-50"/>
        </w:rPr>
        <w:t> </w:t>
      </w:r>
      <w:r>
        <w:rPr>
          <w:rFonts w:ascii="宋体" w:hAnsi="宋体" w:cs="宋体" w:eastAsia="宋体" w:hint="default"/>
        </w:rPr>
        <w:t>1,120</w:t>
      </w:r>
      <w:r>
        <w:rPr>
          <w:rFonts w:ascii="宋体" w:hAnsi="宋体" w:cs="宋体" w:eastAsia="宋体" w:hint="default"/>
          <w:spacing w:val="-52"/>
        </w:rPr>
        <w:t> </w:t>
      </w:r>
      <w:r>
        <w:rPr>
          <w:spacing w:val="-5"/>
        </w:rPr>
        <w:t>万张可转换公司债券，每张面值</w:t>
      </w:r>
      <w:r>
        <w:rPr>
          <w:spacing w:val="-49"/>
        </w:rPr>
        <w:t> </w:t>
      </w:r>
      <w:r>
        <w:rPr>
          <w:rFonts w:ascii="宋体" w:hAnsi="宋体" w:cs="宋体" w:eastAsia="宋体" w:hint="default"/>
        </w:rPr>
        <w:t>100</w:t>
      </w:r>
      <w:r>
        <w:rPr>
          <w:rFonts w:ascii="宋体" w:hAnsi="宋体" w:cs="宋体" w:eastAsia="宋体" w:hint="default"/>
          <w:spacing w:val="-50"/>
        </w:rPr>
        <w:t> </w:t>
      </w:r>
      <w:r>
        <w:rPr>
          <w:spacing w:val="-9"/>
        </w:rPr>
        <w:t>元，发行总额</w:t>
      </w:r>
    </w:p>
    <w:p>
      <w:pPr>
        <w:pStyle w:val="BodyText"/>
        <w:spacing w:line="240" w:lineRule="auto" w:before="54"/>
        <w:ind w:right="65"/>
        <w:jc w:val="left"/>
      </w:pPr>
      <w:r>
        <w:rPr>
          <w:rFonts w:ascii="宋体" w:hAnsi="宋体" w:cs="宋体" w:eastAsia="宋体" w:hint="default"/>
        </w:rPr>
        <w:t>112,000</w:t>
      </w:r>
      <w:r>
        <w:rPr>
          <w:rFonts w:ascii="宋体" w:hAnsi="宋体" w:cs="宋体" w:eastAsia="宋体" w:hint="default"/>
          <w:spacing w:val="-42"/>
        </w:rPr>
        <w:t> </w:t>
      </w:r>
      <w:r>
        <w:rPr>
          <w:spacing w:val="-4"/>
        </w:rPr>
        <w:t>万元（详见公告：</w:t>
      </w:r>
      <w:r>
        <w:rPr>
          <w:rFonts w:ascii="宋体" w:hAnsi="宋体" w:cs="宋体" w:eastAsia="宋体" w:hint="default"/>
          <w:spacing w:val="-4"/>
        </w:rPr>
        <w:t>2018-032</w:t>
      </w:r>
      <w:r>
        <w:rPr>
          <w:spacing w:val="-4"/>
        </w:rPr>
        <w:t>，</w:t>
      </w:r>
      <w:r>
        <w:rPr>
          <w:rFonts w:ascii="宋体" w:hAnsi="宋体" w:cs="宋体" w:eastAsia="宋体" w:hint="default"/>
          <w:spacing w:val="-4"/>
        </w:rPr>
        <w:t>2018-043</w:t>
      </w:r>
      <w:r>
        <w:rPr>
          <w:spacing w:val="-4"/>
        </w:rPr>
        <w:t>）。</w:t>
      </w:r>
      <w:r>
        <w:rPr>
          <w:rFonts w:ascii="宋体" w:hAnsi="宋体" w:cs="宋体" w:eastAsia="宋体" w:hint="default"/>
          <w:spacing w:val="-4"/>
        </w:rPr>
        <w:t>2018</w:t>
      </w:r>
      <w:r>
        <w:rPr>
          <w:rFonts w:ascii="宋体" w:hAnsi="宋体" w:cs="宋体" w:eastAsia="宋体" w:hint="default"/>
          <w:spacing w:val="-42"/>
        </w:rPr>
        <w:t> </w:t>
      </w:r>
      <w:r>
        <w:rPr/>
        <w:t>年</w:t>
      </w:r>
      <w:r>
        <w:rPr>
          <w:spacing w:val="-45"/>
        </w:rPr>
        <w:t> </w:t>
      </w:r>
      <w:r>
        <w:rPr>
          <w:rFonts w:ascii="宋体" w:hAnsi="宋体" w:cs="宋体" w:eastAsia="宋体" w:hint="default"/>
        </w:rPr>
        <w:t>8</w:t>
      </w:r>
      <w:r>
        <w:rPr>
          <w:rFonts w:ascii="宋体" w:hAnsi="宋体" w:cs="宋体" w:eastAsia="宋体" w:hint="default"/>
          <w:spacing w:val="-42"/>
        </w:rPr>
        <w:t> </w:t>
      </w:r>
      <w:r>
        <w:rPr/>
        <w:t>月</w:t>
      </w:r>
      <w:r>
        <w:rPr>
          <w:spacing w:val="-45"/>
        </w:rPr>
        <w:t> </w:t>
      </w:r>
      <w:r>
        <w:rPr>
          <w:rFonts w:ascii="宋体" w:hAnsi="宋体" w:cs="宋体" w:eastAsia="宋体" w:hint="default"/>
        </w:rPr>
        <w:t>23</w:t>
      </w:r>
      <w:r>
        <w:rPr>
          <w:rFonts w:ascii="宋体" w:hAnsi="宋体" w:cs="宋体" w:eastAsia="宋体" w:hint="default"/>
          <w:spacing w:val="-45"/>
        </w:rPr>
        <w:t> </w:t>
      </w:r>
      <w:r>
        <w:rPr>
          <w:spacing w:val="-3"/>
        </w:rPr>
        <w:t>日，经上海证券交易所自律监</w:t>
      </w:r>
    </w:p>
    <w:p>
      <w:pPr>
        <w:pStyle w:val="BodyText"/>
        <w:spacing w:line="285" w:lineRule="auto" w:before="51"/>
        <w:ind w:right="290"/>
        <w:jc w:val="left"/>
      </w:pPr>
      <w:r>
        <w:rPr/>
        <w:t>管决定书</w:t>
      </w:r>
      <w:r>
        <w:rPr>
          <w:rFonts w:ascii="宋体" w:hAnsi="宋体" w:cs="宋体" w:eastAsia="宋体" w:hint="default"/>
        </w:rPr>
        <w:t>[2018]117</w:t>
      </w:r>
      <w:r>
        <w:rPr>
          <w:rFonts w:ascii="宋体" w:hAnsi="宋体" w:cs="宋体" w:eastAsia="宋体" w:hint="default"/>
          <w:spacing w:val="-55"/>
        </w:rPr>
        <w:t> </w:t>
      </w:r>
      <w:r>
        <w:rPr/>
        <w:t>号文同意，公司</w:t>
      </w:r>
      <w:r>
        <w:rPr>
          <w:spacing w:val="-52"/>
        </w:rPr>
        <w:t> </w:t>
      </w:r>
      <w:r>
        <w:rPr>
          <w:rFonts w:ascii="宋体" w:hAnsi="宋体" w:cs="宋体" w:eastAsia="宋体" w:hint="default"/>
        </w:rPr>
        <w:t>112,000</w:t>
      </w:r>
      <w:r>
        <w:rPr>
          <w:rFonts w:ascii="宋体" w:hAnsi="宋体" w:cs="宋体" w:eastAsia="宋体" w:hint="default"/>
          <w:spacing w:val="-55"/>
        </w:rPr>
        <w:t> </w:t>
      </w:r>
      <w:r>
        <w:rPr/>
        <w:t>万元可转债于</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日起在上交所挂牌交</w:t>
      </w:r>
      <w:r>
        <w:rPr>
          <w:w w:val="100"/>
        </w:rPr>
        <w:t> </w:t>
      </w:r>
      <w:r>
        <w:rPr/>
        <w:t>易，债券简称“曙光转债”，债券代码“113517”（详见公告：</w:t>
      </w:r>
      <w:r>
        <w:rPr>
          <w:rFonts w:ascii="宋体" w:hAnsi="宋体" w:cs="宋体" w:eastAsia="宋体" w:hint="default"/>
        </w:rPr>
        <w:t>2018-045</w:t>
      </w:r>
      <w:r>
        <w:rPr/>
        <w:t>）。</w:t>
      </w:r>
    </w:p>
    <w:p>
      <w:pPr>
        <w:pStyle w:val="BodyText"/>
        <w:spacing w:line="285" w:lineRule="auto" w:before="11"/>
        <w:ind w:right="230" w:firstLine="419"/>
        <w:jc w:val="both"/>
      </w:pPr>
      <w:r>
        <w:rPr/>
        <w:t>公司发行的曙光转债期限为自发行之日起</w:t>
      </w:r>
      <w:r>
        <w:rPr>
          <w:spacing w:val="-53"/>
        </w:rPr>
        <w:t> </w:t>
      </w:r>
      <w:r>
        <w:rPr>
          <w:rFonts w:ascii="宋体" w:hAnsi="宋体" w:cs="宋体" w:eastAsia="宋体" w:hint="default"/>
        </w:rPr>
        <w:t>6</w:t>
      </w:r>
      <w:r>
        <w:rPr>
          <w:rFonts w:ascii="宋体" w:hAnsi="宋体" w:cs="宋体" w:eastAsia="宋体" w:hint="default"/>
          <w:spacing w:val="-53"/>
        </w:rPr>
        <w:t> </w:t>
      </w:r>
      <w:r>
        <w:rPr/>
        <w:t>年，即自</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日至</w:t>
      </w:r>
      <w:r>
        <w:rPr>
          <w:spacing w:val="-52"/>
        </w:rPr>
        <w:t> </w:t>
      </w:r>
      <w:r>
        <w:rPr>
          <w:rFonts w:ascii="宋体" w:hAnsi="宋体" w:cs="宋体" w:eastAsia="宋体" w:hint="default"/>
        </w:rPr>
        <w:t>2024</w:t>
      </w:r>
      <w:r>
        <w:rPr>
          <w:rFonts w:ascii="宋体" w:hAnsi="宋体" w:cs="宋体" w:eastAsia="宋体" w:hint="default"/>
          <w:spacing w:val="-53"/>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w:t>
      </w:r>
      <w:r>
        <w:rPr>
          <w:w w:val="100"/>
        </w:rPr>
        <w:t> </w:t>
      </w:r>
      <w:r>
        <w:rPr>
          <w:spacing w:val="-2"/>
          <w:w w:val="100"/>
        </w:rPr>
        <w:t>债券利率第一年</w:t>
      </w:r>
      <w:r>
        <w:rPr>
          <w:spacing w:val="-50"/>
          <w:w w:val="100"/>
        </w:rPr>
        <w:t> </w:t>
      </w:r>
      <w:r>
        <w:rPr>
          <w:rFonts w:ascii="宋体" w:hAnsi="宋体" w:cs="宋体" w:eastAsia="宋体" w:hint="default"/>
          <w:spacing w:val="-13"/>
          <w:w w:val="100"/>
        </w:rPr>
        <w:t>0.40%</w:t>
      </w:r>
      <w:r>
        <w:rPr>
          <w:spacing w:val="-13"/>
          <w:w w:val="100"/>
        </w:rPr>
        <w:t>，第二年</w:t>
      </w:r>
      <w:r>
        <w:rPr>
          <w:spacing w:val="-50"/>
          <w:w w:val="100"/>
        </w:rPr>
        <w:t> </w:t>
      </w:r>
      <w:r>
        <w:rPr>
          <w:rFonts w:ascii="宋体" w:hAnsi="宋体" w:cs="宋体" w:eastAsia="宋体" w:hint="default"/>
          <w:spacing w:val="-13"/>
          <w:w w:val="100"/>
        </w:rPr>
        <w:t>0.60%</w:t>
      </w:r>
      <w:r>
        <w:rPr>
          <w:spacing w:val="-13"/>
          <w:w w:val="100"/>
        </w:rPr>
        <w:t>，第三年</w:t>
      </w:r>
      <w:r>
        <w:rPr>
          <w:spacing w:val="-50"/>
          <w:w w:val="100"/>
        </w:rPr>
        <w:t> </w:t>
      </w:r>
      <w:r>
        <w:rPr>
          <w:rFonts w:ascii="宋体" w:hAnsi="宋体" w:cs="宋体" w:eastAsia="宋体" w:hint="default"/>
          <w:spacing w:val="-13"/>
          <w:w w:val="100"/>
        </w:rPr>
        <w:t>1.00%</w:t>
      </w:r>
      <w:r>
        <w:rPr>
          <w:spacing w:val="-13"/>
          <w:w w:val="100"/>
        </w:rPr>
        <w:t>，第四年</w:t>
      </w:r>
      <w:r>
        <w:rPr>
          <w:spacing w:val="-50"/>
          <w:w w:val="100"/>
        </w:rPr>
        <w:t> </w:t>
      </w:r>
      <w:r>
        <w:rPr>
          <w:rFonts w:ascii="宋体" w:hAnsi="宋体" w:cs="宋体" w:eastAsia="宋体" w:hint="default"/>
          <w:spacing w:val="-13"/>
          <w:w w:val="100"/>
        </w:rPr>
        <w:t>1.50%</w:t>
      </w:r>
      <w:r>
        <w:rPr>
          <w:spacing w:val="-13"/>
          <w:w w:val="100"/>
        </w:rPr>
        <w:t>，第五年</w:t>
      </w:r>
      <w:r>
        <w:rPr>
          <w:spacing w:val="-50"/>
          <w:w w:val="100"/>
        </w:rPr>
        <w:t> </w:t>
      </w:r>
      <w:r>
        <w:rPr>
          <w:rFonts w:ascii="宋体" w:hAnsi="宋体" w:cs="宋体" w:eastAsia="宋体" w:hint="default"/>
          <w:spacing w:val="-13"/>
          <w:w w:val="100"/>
        </w:rPr>
        <w:t>1.80%</w:t>
      </w:r>
      <w:r>
        <w:rPr>
          <w:spacing w:val="-13"/>
          <w:w w:val="100"/>
        </w:rPr>
        <w:t>，第六年</w:t>
      </w:r>
      <w:r>
        <w:rPr>
          <w:spacing w:val="-50"/>
          <w:w w:val="100"/>
        </w:rPr>
        <w:t> </w:t>
      </w:r>
      <w:r>
        <w:rPr>
          <w:rFonts w:ascii="宋体" w:hAnsi="宋体" w:cs="宋体" w:eastAsia="宋体" w:hint="default"/>
          <w:spacing w:val="-1"/>
          <w:w w:val="100"/>
        </w:rPr>
        <w:t>2.00%</w:t>
      </w:r>
      <w:r>
        <w:rPr>
          <w:spacing w:val="-1"/>
          <w:w w:val="100"/>
        </w:rPr>
        <w:t>。</w:t>
      </w:r>
      <w:r>
        <w:rPr>
          <w:spacing w:val="-104"/>
          <w:w w:val="100"/>
        </w:rPr>
        <w:t> </w:t>
      </w:r>
      <w:r>
        <w:rPr/>
        <w:t>可转换公司债券转股的起止日期为</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2</w:t>
      </w:r>
      <w:r>
        <w:rPr>
          <w:rFonts w:ascii="宋体" w:hAnsi="宋体" w:cs="宋体" w:eastAsia="宋体" w:hint="default"/>
          <w:spacing w:val="-55"/>
        </w:rPr>
        <w:t> </w:t>
      </w:r>
      <w:r>
        <w:rPr/>
        <w:t>月</w:t>
      </w:r>
      <w:r>
        <w:rPr>
          <w:spacing w:val="-52"/>
        </w:rPr>
        <w:t> </w:t>
      </w:r>
      <w:r>
        <w:rPr>
          <w:rFonts w:ascii="宋体" w:hAnsi="宋体" w:cs="宋体" w:eastAsia="宋体" w:hint="default"/>
        </w:rPr>
        <w:t>11</w:t>
      </w:r>
      <w:r>
        <w:rPr>
          <w:rFonts w:ascii="宋体" w:hAnsi="宋体" w:cs="宋体" w:eastAsia="宋体" w:hint="default"/>
          <w:spacing w:val="-55"/>
        </w:rPr>
        <w:t> </w:t>
      </w:r>
      <w:r>
        <w:rPr/>
        <w:t>日至</w:t>
      </w:r>
      <w:r>
        <w:rPr>
          <w:spacing w:val="-52"/>
        </w:rPr>
        <w:t> </w:t>
      </w:r>
      <w:r>
        <w:rPr>
          <w:rFonts w:ascii="宋体" w:hAnsi="宋体" w:cs="宋体" w:eastAsia="宋体" w:hint="default"/>
        </w:rPr>
        <w:t>2024</w:t>
      </w:r>
      <w:r>
        <w:rPr>
          <w:rFonts w:ascii="宋体" w:hAnsi="宋体" w:cs="宋体" w:eastAsia="宋体" w:hint="default"/>
          <w:spacing w:val="-55"/>
        </w:rPr>
        <w:t> </w:t>
      </w:r>
      <w:r>
        <w:rPr/>
        <w:t>年</w:t>
      </w:r>
      <w:r>
        <w:rPr>
          <w:spacing w:val="-52"/>
        </w:rPr>
        <w:t> </w:t>
      </w:r>
      <w:r>
        <w:rPr>
          <w:rFonts w:ascii="宋体" w:hAnsi="宋体" w:cs="宋体" w:eastAsia="宋体" w:hint="default"/>
        </w:rPr>
        <w:t>8</w:t>
      </w:r>
      <w:r>
        <w:rPr>
          <w:rFonts w:ascii="宋体" w:hAnsi="宋体" w:cs="宋体" w:eastAsia="宋体" w:hint="default"/>
          <w:spacing w:val="-55"/>
        </w:rPr>
        <w:t> </w:t>
      </w:r>
      <w:r>
        <w:rPr/>
        <w:t>月</w:t>
      </w:r>
      <w:r>
        <w:rPr>
          <w:spacing w:val="-52"/>
        </w:rPr>
        <w:t> </w:t>
      </w:r>
      <w:r>
        <w:rPr>
          <w:rFonts w:ascii="宋体" w:hAnsi="宋体" w:cs="宋体" w:eastAsia="宋体" w:hint="default"/>
        </w:rPr>
        <w:t>6</w:t>
      </w:r>
      <w:r>
        <w:rPr>
          <w:rFonts w:ascii="宋体" w:hAnsi="宋体" w:cs="宋体" w:eastAsia="宋体" w:hint="default"/>
          <w:spacing w:val="-55"/>
        </w:rPr>
        <w:t> </w:t>
      </w:r>
      <w:r>
        <w:rPr/>
        <w:t>日。</w:t>
      </w:r>
    </w:p>
    <w:p>
      <w:pPr>
        <w:spacing w:line="240" w:lineRule="auto" w:before="5"/>
        <w:rPr>
          <w:rFonts w:ascii="宋体" w:hAnsi="宋体" w:cs="宋体" w:eastAsia="宋体" w:hint="default"/>
          <w:sz w:val="26"/>
          <w:szCs w:val="26"/>
        </w:rPr>
      </w:pPr>
    </w:p>
    <w:p>
      <w:pPr>
        <w:pStyle w:val="Heading2"/>
        <w:spacing w:line="240" w:lineRule="auto" w:before="0"/>
        <w:ind w:right="227"/>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1"/>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right="2465"/>
        <w:jc w:val="left"/>
        <w:rPr>
          <w:b w:val="0"/>
          <w:bCs w:val="0"/>
        </w:rPr>
      </w:pPr>
      <w:r>
        <w:rPr/>
        <w:t>三、</w:t>
      </w:r>
      <w:r>
        <w:rPr>
          <w:spacing w:val="-80"/>
        </w:rPr>
        <w:t> </w:t>
      </w:r>
      <w:r>
        <w:rPr/>
        <w:t>股东和实际控制人情况</w:t>
      </w:r>
      <w:r>
        <w:rPr>
          <w:b w:val="0"/>
          <w:bCs w:val="0"/>
        </w:rPr>
      </w:r>
    </w:p>
    <w:p>
      <w:pPr>
        <w:pStyle w:val="Heading2"/>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5211"/>
        <w:gridCol w:w="3838"/>
      </w:tblGrid>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91,852</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77,940</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27"/>
          <w:pgSz w:w="11910" w:h="16840"/>
          <w:pgMar w:footer="1195" w:header="880" w:top="1120" w:bottom="1380" w:left="1580" w:right="1040"/>
          <w:pgNumType w:start="41"/>
        </w:sectPr>
      </w:pPr>
    </w:p>
    <w:p>
      <w:pPr>
        <w:pStyle w:val="Heading2"/>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13" w:space="287"/>
            <w:col w:w="119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5"/>
        <w:gridCol w:w="1558"/>
        <w:gridCol w:w="427"/>
        <w:gridCol w:w="1133"/>
        <w:gridCol w:w="850"/>
        <w:gridCol w:w="144"/>
        <w:gridCol w:w="566"/>
        <w:gridCol w:w="708"/>
        <w:gridCol w:w="425"/>
        <w:gridCol w:w="852"/>
        <w:gridCol w:w="1001"/>
      </w:tblGrid>
      <w:tr>
        <w:trPr>
          <w:trHeight w:val="281"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4" w:lineRule="exact"/>
              <w:ind w:left="266"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266"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56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1" w:right="20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10" w:type="dxa"/>
            <w:gridSpan w:val="2"/>
            <w:vMerge w:val="restart"/>
            <w:tcBorders>
              <w:top w:val="single" w:sz="4" w:space="0" w:color="000000"/>
              <w:left w:val="single" w:sz="4" w:space="0" w:color="000000"/>
              <w:right w:val="single" w:sz="4" w:space="0" w:color="000000"/>
            </w:tcBorders>
          </w:tcPr>
          <w:p>
            <w:pPr>
              <w:pStyle w:val="TableParagraph"/>
              <w:spacing w:line="241" w:lineRule="exact"/>
              <w:ind w:left="139" w:right="0"/>
              <w:jc w:val="both"/>
              <w:rPr>
                <w:rFonts w:ascii="宋体" w:hAnsi="宋体" w:cs="宋体" w:eastAsia="宋体" w:hint="default"/>
                <w:sz w:val="21"/>
                <w:szCs w:val="21"/>
              </w:rPr>
            </w:pPr>
            <w:r>
              <w:rPr>
                <w:rFonts w:ascii="宋体" w:hAnsi="宋体" w:cs="宋体" w:eastAsia="宋体" w:hint="default"/>
                <w:sz w:val="21"/>
                <w:szCs w:val="21"/>
              </w:rPr>
              <w:t>持有</w:t>
            </w: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售条</w:t>
            </w:r>
            <w:r>
              <w:rPr>
                <w:rFonts w:ascii="宋体" w:hAnsi="宋体" w:cs="宋体" w:eastAsia="宋体" w:hint="default"/>
                <w:spacing w:val="-103"/>
                <w:sz w:val="21"/>
                <w:szCs w:val="21"/>
              </w:rPr>
              <w:t> </w:t>
            </w:r>
            <w:r>
              <w:rPr>
                <w:rFonts w:ascii="宋体" w:hAnsi="宋体" w:cs="宋体" w:eastAsia="宋体" w:hint="default"/>
                <w:sz w:val="21"/>
                <w:szCs w:val="21"/>
              </w:rPr>
              <w:t>件股</w:t>
            </w:r>
            <w:r>
              <w:rPr>
                <w:rFonts w:ascii="宋体" w:hAnsi="宋体" w:cs="宋体" w:eastAsia="宋体" w:hint="default"/>
                <w:spacing w:val="-103"/>
                <w:sz w:val="21"/>
                <w:szCs w:val="21"/>
              </w:rPr>
              <w:t> </w:t>
            </w:r>
            <w:r>
              <w:rPr>
                <w:rFonts w:ascii="宋体" w:hAnsi="宋体" w:cs="宋体" w:eastAsia="宋体" w:hint="default"/>
                <w:sz w:val="21"/>
                <w:szCs w:val="21"/>
              </w:rPr>
              <w:t>份数</w:t>
            </w:r>
            <w:r>
              <w:rPr>
                <w:rFonts w:ascii="宋体" w:hAnsi="宋体" w:cs="宋体" w:eastAsia="宋体" w:hint="default"/>
                <w:spacing w:val="-103"/>
                <w:sz w:val="21"/>
                <w:szCs w:val="21"/>
              </w:rPr>
              <w:t> </w:t>
            </w:r>
            <w:r>
              <w:rPr>
                <w:rFonts w:ascii="宋体" w:hAnsi="宋体" w:cs="宋体" w:eastAsia="宋体" w:hint="default"/>
                <w:sz w:val="21"/>
                <w:szCs w:val="21"/>
              </w:rPr>
              <w:t>量</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3" w:right="283"/>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361" w:hRule="exact"/>
        </w:trPr>
        <w:tc>
          <w:tcPr>
            <w:tcW w:w="1385"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0" w:type="dxa"/>
            <w:gridSpan w:val="2"/>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0" w:type="dxa"/>
            <w:gridSpan w:val="2"/>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01" w:type="dxa"/>
            <w:vMerge/>
            <w:tcBorders>
              <w:left w:val="single" w:sz="4" w:space="0" w:color="000000"/>
              <w:bottom w:val="single" w:sz="4" w:space="0" w:color="000000"/>
              <w:right w:val="single" w:sz="4" w:space="0" w:color="000000"/>
            </w:tcBorders>
          </w:tcPr>
          <w:p>
            <w:pP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北京中科算</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ind w:left="103" w:right="69"/>
              <w:jc w:val="left"/>
              <w:rPr>
                <w:rFonts w:ascii="宋体" w:hAnsi="宋体" w:cs="宋体" w:eastAsia="宋体" w:hint="default"/>
                <w:sz w:val="21"/>
                <w:szCs w:val="21"/>
              </w:rPr>
            </w:pPr>
            <w:r>
              <w:rPr>
                <w:rFonts w:ascii="宋体" w:hAnsi="宋体" w:cs="宋体" w:eastAsia="宋体" w:hint="default"/>
                <w:spacing w:val="21"/>
                <w:sz w:val="21"/>
                <w:szCs w:val="21"/>
              </w:rPr>
              <w:t>源资产管理</w:t>
            </w:r>
            <w:r>
              <w:rPr>
                <w:rFonts w:ascii="宋体" w:hAnsi="宋体" w:cs="宋体" w:eastAsia="宋体" w:hint="default"/>
                <w:spacing w:val="-93"/>
                <w:sz w:val="21"/>
                <w:szCs w:val="21"/>
              </w:rPr>
              <w:t> </w:t>
            </w:r>
            <w:r>
              <w:rPr>
                <w:rFonts w:ascii="宋体" w:hAnsi="宋体" w:cs="宋体" w:eastAsia="宋体" w:hint="default"/>
                <w:sz w:val="21"/>
                <w:szCs w:val="21"/>
              </w:rPr>
              <w:t>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sz w:val="21"/>
              </w:rPr>
              <w:t>137,075,796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21.32</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葛卫东</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21,312,919</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6" w:right="0"/>
              <w:jc w:val="left"/>
              <w:rPr>
                <w:rFonts w:ascii="宋体" w:hAnsi="宋体" w:cs="宋体" w:eastAsia="宋体" w:hint="default"/>
                <w:sz w:val="21"/>
                <w:szCs w:val="21"/>
              </w:rPr>
            </w:pPr>
            <w:r>
              <w:rPr>
                <w:rFonts w:ascii="宋体"/>
                <w:sz w:val="21"/>
              </w:rPr>
              <w:t>31,320,419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4.87</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北京思科智</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控股中心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6" w:right="0"/>
              <w:jc w:val="left"/>
              <w:rPr>
                <w:rFonts w:ascii="宋体" w:hAnsi="宋体" w:cs="宋体" w:eastAsia="宋体" w:hint="default"/>
                <w:sz w:val="21"/>
                <w:szCs w:val="21"/>
              </w:rPr>
            </w:pPr>
            <w:r>
              <w:rPr>
                <w:rFonts w:ascii="宋体"/>
                <w:sz w:val="21"/>
              </w:rPr>
              <w:t>28,360,510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4.41</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历军</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-1,199,905</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96" w:right="0"/>
              <w:jc w:val="left"/>
              <w:rPr>
                <w:rFonts w:ascii="宋体" w:hAnsi="宋体" w:cs="宋体" w:eastAsia="宋体" w:hint="default"/>
                <w:sz w:val="21"/>
                <w:szCs w:val="21"/>
              </w:rPr>
            </w:pPr>
            <w:r>
              <w:rPr>
                <w:rFonts w:ascii="宋体"/>
                <w:sz w:val="21"/>
              </w:rPr>
              <w:t>23,906,521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3.72</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聂华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-1,379,928</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6" w:right="0"/>
              <w:jc w:val="left"/>
              <w:rPr>
                <w:rFonts w:ascii="宋体" w:hAnsi="宋体" w:cs="宋体" w:eastAsia="宋体" w:hint="default"/>
                <w:sz w:val="21"/>
                <w:szCs w:val="21"/>
              </w:rPr>
            </w:pPr>
            <w:r>
              <w:rPr>
                <w:rFonts w:ascii="宋体"/>
                <w:sz w:val="21"/>
              </w:rPr>
              <w:t>17,179,236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2.67</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全国社会保</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ind w:left="103" w:right="69"/>
              <w:jc w:val="left"/>
              <w:rPr>
                <w:rFonts w:ascii="宋体" w:hAnsi="宋体" w:cs="宋体" w:eastAsia="宋体" w:hint="default"/>
                <w:sz w:val="21"/>
                <w:szCs w:val="21"/>
              </w:rPr>
            </w:pPr>
            <w:r>
              <w:rPr>
                <w:rFonts w:ascii="宋体" w:hAnsi="宋体" w:cs="宋体" w:eastAsia="宋体" w:hint="default"/>
                <w:spacing w:val="21"/>
                <w:sz w:val="21"/>
                <w:szCs w:val="21"/>
              </w:rPr>
              <w:t>障基金理事</w:t>
            </w:r>
            <w:r>
              <w:rPr>
                <w:rFonts w:ascii="宋体" w:hAnsi="宋体" w:cs="宋体" w:eastAsia="宋体" w:hint="default"/>
                <w:spacing w:val="-93"/>
                <w:sz w:val="21"/>
                <w:szCs w:val="21"/>
              </w:rPr>
              <w:t> </w:t>
            </w:r>
            <w:r>
              <w:rPr>
                <w:rFonts w:ascii="宋体" w:hAnsi="宋体" w:cs="宋体" w:eastAsia="宋体" w:hint="default"/>
                <w:sz w:val="21"/>
                <w:szCs w:val="21"/>
              </w:rPr>
              <w:t>会转持二户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6" w:right="0"/>
              <w:jc w:val="left"/>
              <w:rPr>
                <w:rFonts w:ascii="宋体" w:hAnsi="宋体" w:cs="宋体" w:eastAsia="宋体" w:hint="default"/>
                <w:sz w:val="21"/>
                <w:szCs w:val="21"/>
              </w:rPr>
            </w:pPr>
            <w:r>
              <w:rPr>
                <w:rFonts w:ascii="宋体"/>
                <w:sz w:val="21"/>
              </w:rPr>
              <w:t>15,000,000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2.33</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杜梅</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-2,645,200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6" w:right="0"/>
              <w:jc w:val="left"/>
              <w:rPr>
                <w:rFonts w:ascii="宋体" w:hAnsi="宋体" w:cs="宋体" w:eastAsia="宋体" w:hint="default"/>
                <w:sz w:val="21"/>
                <w:szCs w:val="21"/>
              </w:rPr>
            </w:pPr>
            <w:r>
              <w:rPr>
                <w:rFonts w:ascii="宋体"/>
                <w:sz w:val="21"/>
              </w:rPr>
              <w:t>11,162,028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1.74</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天津天富创</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7"/>
              <w:ind w:left="103" w:right="69"/>
              <w:jc w:val="left"/>
              <w:rPr>
                <w:rFonts w:ascii="宋体" w:hAnsi="宋体" w:cs="宋体" w:eastAsia="宋体" w:hint="default"/>
                <w:sz w:val="21"/>
                <w:szCs w:val="21"/>
              </w:rPr>
            </w:pPr>
            <w:r>
              <w:rPr>
                <w:rFonts w:ascii="宋体" w:hAnsi="宋体" w:cs="宋体" w:eastAsia="宋体" w:hint="default"/>
                <w:spacing w:val="21"/>
                <w:sz w:val="21"/>
                <w:szCs w:val="21"/>
              </w:rPr>
              <w:t>业投资有限</w:t>
            </w:r>
            <w:r>
              <w:rPr>
                <w:rFonts w:ascii="宋体" w:hAnsi="宋体" w:cs="宋体" w:eastAsia="宋体" w:hint="default"/>
                <w:spacing w:val="-93"/>
                <w:sz w:val="21"/>
                <w:szCs w:val="21"/>
              </w:rPr>
              <w:t> </w:t>
            </w: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-11,699,712</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01" w:right="0"/>
              <w:jc w:val="left"/>
              <w:rPr>
                <w:rFonts w:ascii="宋体" w:hAnsi="宋体" w:cs="宋体" w:eastAsia="宋体" w:hint="default"/>
                <w:sz w:val="21"/>
                <w:szCs w:val="21"/>
              </w:rPr>
            </w:pPr>
            <w:r>
              <w:rPr>
                <w:rFonts w:ascii="宋体"/>
                <w:sz w:val="21"/>
              </w:rPr>
              <w:t>6,934,660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1.08</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before="27"/>
              <w:ind w:left="100" w:right="254"/>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史新东</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-1,966,600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01" w:right="0"/>
              <w:jc w:val="left"/>
              <w:rPr>
                <w:rFonts w:ascii="宋体" w:hAnsi="宋体" w:cs="宋体" w:eastAsia="宋体" w:hint="default"/>
                <w:sz w:val="21"/>
                <w:szCs w:val="21"/>
              </w:rPr>
            </w:pPr>
            <w:r>
              <w:rPr>
                <w:rFonts w:ascii="宋体"/>
                <w:sz w:val="21"/>
              </w:rPr>
              <w:t>6,765,000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1.05</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5" w:right="0"/>
              <w:jc w:val="left"/>
              <w:rPr>
                <w:rFonts w:ascii="宋体" w:hAnsi="宋体" w:cs="宋体" w:eastAsia="宋体" w:hint="default"/>
                <w:sz w:val="21"/>
                <w:szCs w:val="21"/>
              </w:rPr>
            </w:pPr>
            <w:r>
              <w:rPr>
                <w:rFonts w:ascii="宋体"/>
                <w:sz w:val="21"/>
              </w:rPr>
              <w:t>4,850,000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69"/>
              <w:jc w:val="left"/>
              <w:rPr>
                <w:rFonts w:ascii="宋体" w:hAnsi="宋体" w:cs="宋体" w:eastAsia="宋体" w:hint="default"/>
                <w:sz w:val="21"/>
                <w:szCs w:val="21"/>
              </w:rPr>
            </w:pPr>
            <w:r>
              <w:rPr>
                <w:rFonts w:ascii="宋体" w:hAnsi="宋体" w:cs="宋体" w:eastAsia="宋体" w:hint="default"/>
                <w:spacing w:val="21"/>
                <w:sz w:val="21"/>
                <w:szCs w:val="21"/>
              </w:rPr>
              <w:t>香港中央结</w:t>
            </w:r>
            <w:r>
              <w:rPr>
                <w:rFonts w:ascii="宋体" w:hAnsi="宋体" w:cs="宋体" w:eastAsia="宋体" w:hint="default"/>
                <w:spacing w:val="-93"/>
                <w:sz w:val="21"/>
                <w:szCs w:val="21"/>
              </w:rPr>
              <w:t> </w:t>
            </w:r>
            <w:r>
              <w:rPr>
                <w:rFonts w:ascii="宋体" w:hAnsi="宋体" w:cs="宋体" w:eastAsia="宋体" w:hint="default"/>
                <w:sz w:val="21"/>
                <w:szCs w:val="21"/>
              </w:rPr>
              <w:t>算有限公司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2,843,973</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01" w:right="0"/>
              <w:jc w:val="left"/>
              <w:rPr>
                <w:rFonts w:ascii="宋体" w:hAnsi="宋体" w:cs="宋体" w:eastAsia="宋体" w:hint="default"/>
                <w:sz w:val="21"/>
                <w:szCs w:val="21"/>
              </w:rPr>
            </w:pPr>
            <w:r>
              <w:rPr>
                <w:rFonts w:ascii="宋体"/>
                <w:sz w:val="21"/>
              </w:rPr>
              <w:t>5,623,134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0.87</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before="27"/>
              <w:ind w:left="100" w:right="254"/>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281"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3370"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127" w:type="dxa"/>
            <w:gridSpan w:val="3"/>
            <w:vMerge w:val="restart"/>
            <w:tcBorders>
              <w:top w:val="single" w:sz="4" w:space="0" w:color="000000"/>
              <w:left w:val="single" w:sz="4" w:space="0" w:color="000000"/>
              <w:right w:val="single" w:sz="4" w:space="0" w:color="000000"/>
            </w:tcBorders>
          </w:tcPr>
          <w:p>
            <w:pPr>
              <w:pStyle w:val="TableParagraph"/>
              <w:spacing w:line="245"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持有无限售条件流通</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股的数量</w:t>
            </w:r>
          </w:p>
        </w:tc>
        <w:tc>
          <w:tcPr>
            <w:tcW w:w="35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1" w:hRule="exact"/>
        </w:trPr>
        <w:tc>
          <w:tcPr>
            <w:tcW w:w="3370" w:type="dxa"/>
            <w:gridSpan w:val="3"/>
            <w:vMerge/>
            <w:tcBorders>
              <w:left w:val="single" w:sz="4" w:space="0" w:color="000000"/>
              <w:bottom w:val="single" w:sz="4" w:space="0" w:color="000000"/>
              <w:right w:val="single" w:sz="4" w:space="0" w:color="000000"/>
            </w:tcBorders>
          </w:tcPr>
          <w:p>
            <w:pPr/>
          </w:p>
        </w:tc>
        <w:tc>
          <w:tcPr>
            <w:tcW w:w="2127" w:type="dxa"/>
            <w:gridSpan w:val="3"/>
            <w:vMerge/>
            <w:tcBorders>
              <w:left w:val="single" w:sz="4" w:space="0" w:color="000000"/>
              <w:bottom w:val="single" w:sz="4" w:space="0" w:color="000000"/>
              <w:right w:val="single" w:sz="4" w:space="0" w:color="000000"/>
            </w:tcBorders>
          </w:tcPr>
          <w:p>
            <w:pP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北京中科算源资产管理有限公司</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sz w:val="21"/>
              </w:rPr>
              <w:t>137,075,796</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5" w:right="0"/>
              <w:jc w:val="left"/>
              <w:rPr>
                <w:rFonts w:ascii="宋体" w:hAnsi="宋体" w:cs="宋体" w:eastAsia="宋体" w:hint="default"/>
                <w:sz w:val="21"/>
                <w:szCs w:val="21"/>
              </w:rPr>
            </w:pPr>
            <w:r>
              <w:rPr>
                <w:rFonts w:ascii="宋体"/>
                <w:sz w:val="21"/>
              </w:rPr>
              <w:t>137,075,796</w:t>
            </w:r>
          </w:p>
        </w:tc>
      </w:tr>
      <w:tr>
        <w:trPr>
          <w:trHeight w:val="283"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葛卫东</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sz w:val="21"/>
              </w:rPr>
              <w:t>31,320,419</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sz w:val="21"/>
              </w:rPr>
              <w:t>31,320,419</w:t>
            </w:r>
          </w:p>
        </w:tc>
      </w:tr>
      <w:tr>
        <w:trPr>
          <w:trHeight w:val="281"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北京思科智控股中心</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sz w:val="21"/>
              </w:rPr>
              <w:t>28,360,510</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sz w:val="21"/>
              </w:rPr>
              <w:t>28,360,510</w:t>
            </w:r>
          </w:p>
        </w:tc>
      </w:tr>
      <w:tr>
        <w:trPr>
          <w:trHeight w:val="283"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历军</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62" w:right="0"/>
              <w:jc w:val="left"/>
              <w:rPr>
                <w:rFonts w:ascii="宋体" w:hAnsi="宋体" w:cs="宋体" w:eastAsia="宋体" w:hint="default"/>
                <w:sz w:val="21"/>
                <w:szCs w:val="21"/>
              </w:rPr>
            </w:pPr>
            <w:r>
              <w:rPr>
                <w:rFonts w:ascii="宋体"/>
                <w:sz w:val="21"/>
              </w:rPr>
              <w:t>23,906,521</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8" w:right="0"/>
              <w:jc w:val="left"/>
              <w:rPr>
                <w:rFonts w:ascii="宋体" w:hAnsi="宋体" w:cs="宋体" w:eastAsia="宋体" w:hint="default"/>
                <w:sz w:val="21"/>
                <w:szCs w:val="21"/>
              </w:rPr>
            </w:pPr>
            <w:r>
              <w:rPr>
                <w:rFonts w:ascii="宋体"/>
                <w:sz w:val="21"/>
              </w:rPr>
              <w:t>23,906,521</w:t>
            </w:r>
          </w:p>
        </w:tc>
      </w:tr>
      <w:tr>
        <w:trPr>
          <w:trHeight w:val="284"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聂华</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sz w:val="21"/>
              </w:rPr>
              <w:t>17,179,236</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sz w:val="21"/>
              </w:rPr>
              <w:t>17,179,236</w:t>
            </w:r>
          </w:p>
        </w:tc>
      </w:tr>
      <w:tr>
        <w:trPr>
          <w:trHeight w:val="281"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全国社会保障基金理事会转持二户</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sz w:val="21"/>
              </w:rPr>
              <w:t>15,000,000</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sz w:val="21"/>
              </w:rPr>
              <w:t>15,000,000</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2127"/>
        <w:gridCol w:w="1700"/>
        <w:gridCol w:w="1853"/>
      </w:tblGrid>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杜梅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11,162,028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11,162,028</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天津天富创业投资有限公司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6,934,660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6,934,660</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史新东</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6,765,000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6,765,000</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5,623,134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5,623,134</w:t>
            </w:r>
          </w:p>
        </w:tc>
      </w:tr>
      <w:tr>
        <w:trPr>
          <w:trHeight w:val="82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8"/>
              <w:jc w:val="left"/>
              <w:rPr>
                <w:rFonts w:ascii="宋体" w:hAnsi="宋体" w:cs="宋体" w:eastAsia="宋体" w:hint="default"/>
                <w:sz w:val="21"/>
                <w:szCs w:val="21"/>
              </w:rPr>
            </w:pPr>
            <w:r>
              <w:rPr>
                <w:rFonts w:ascii="宋体" w:hAnsi="宋体" w:cs="宋体" w:eastAsia="宋体" w:hint="default"/>
                <w:spacing w:val="-1"/>
                <w:sz w:val="21"/>
                <w:szCs w:val="21"/>
              </w:rPr>
              <w:t>上述股东关联关系或一致行动的说</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明</w:t>
            </w:r>
          </w:p>
        </w:tc>
        <w:tc>
          <w:tcPr>
            <w:tcW w:w="56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中科</w:t>
            </w:r>
            <w:r>
              <w:rPr>
                <w:rFonts w:ascii="宋体" w:hAnsi="宋体" w:cs="宋体" w:eastAsia="宋体" w:hint="default"/>
                <w:spacing w:val="-3"/>
                <w:w w:val="100"/>
                <w:sz w:val="21"/>
                <w:szCs w:val="21"/>
              </w:rPr>
              <w:t>算</w:t>
            </w:r>
            <w:r>
              <w:rPr>
                <w:rFonts w:ascii="宋体" w:hAnsi="宋体" w:cs="宋体" w:eastAsia="宋体" w:hint="default"/>
                <w:w w:val="100"/>
                <w:sz w:val="21"/>
                <w:szCs w:val="21"/>
              </w:rPr>
              <w:t>源</w:t>
            </w:r>
            <w:r>
              <w:rPr>
                <w:rFonts w:ascii="宋体" w:hAnsi="宋体" w:cs="宋体" w:eastAsia="宋体" w:hint="default"/>
                <w:spacing w:val="-3"/>
                <w:w w:val="100"/>
                <w:sz w:val="21"/>
                <w:szCs w:val="21"/>
              </w:rPr>
              <w:t>与</w:t>
            </w:r>
            <w:r>
              <w:rPr>
                <w:rFonts w:ascii="宋体" w:hAnsi="宋体" w:cs="宋体" w:eastAsia="宋体" w:hint="default"/>
                <w:w w:val="100"/>
                <w:sz w:val="21"/>
                <w:szCs w:val="21"/>
              </w:rPr>
              <w:t>思</w:t>
            </w:r>
            <w:r>
              <w:rPr>
                <w:rFonts w:ascii="宋体" w:hAnsi="宋体" w:cs="宋体" w:eastAsia="宋体" w:hint="default"/>
                <w:spacing w:val="-3"/>
                <w:w w:val="100"/>
                <w:sz w:val="21"/>
                <w:szCs w:val="21"/>
              </w:rPr>
              <w:t>科</w:t>
            </w:r>
            <w:r>
              <w:rPr>
                <w:rFonts w:ascii="宋体" w:hAnsi="宋体" w:cs="宋体" w:eastAsia="宋体" w:hint="default"/>
                <w:w w:val="100"/>
                <w:sz w:val="21"/>
                <w:szCs w:val="21"/>
              </w:rPr>
              <w:t>智</w:t>
            </w:r>
            <w:r>
              <w:rPr>
                <w:rFonts w:ascii="宋体" w:hAnsi="宋体" w:cs="宋体" w:eastAsia="宋体" w:hint="default"/>
                <w:spacing w:val="-3"/>
                <w:w w:val="100"/>
                <w:sz w:val="21"/>
                <w:szCs w:val="21"/>
              </w:rPr>
              <w:t>存</w:t>
            </w:r>
            <w:r>
              <w:rPr>
                <w:rFonts w:ascii="宋体" w:hAnsi="宋体" w:cs="宋体" w:eastAsia="宋体" w:hint="default"/>
                <w:w w:val="100"/>
                <w:sz w:val="21"/>
                <w:szCs w:val="21"/>
              </w:rPr>
              <w:t>在</w:t>
            </w:r>
            <w:r>
              <w:rPr>
                <w:rFonts w:ascii="宋体" w:hAnsi="宋体" w:cs="宋体" w:eastAsia="宋体" w:hint="default"/>
                <w:spacing w:val="-3"/>
                <w:w w:val="100"/>
                <w:sz w:val="21"/>
                <w:szCs w:val="21"/>
              </w:rPr>
              <w:t>关</w:t>
            </w:r>
            <w:r>
              <w:rPr>
                <w:rFonts w:ascii="宋体" w:hAnsi="宋体" w:cs="宋体" w:eastAsia="宋体" w:hint="default"/>
                <w:w w:val="100"/>
                <w:sz w:val="21"/>
                <w:szCs w:val="21"/>
              </w:rPr>
              <w:t>联关</w:t>
            </w:r>
            <w:r>
              <w:rPr>
                <w:rFonts w:ascii="宋体" w:hAnsi="宋体" w:cs="宋体" w:eastAsia="宋体" w:hint="default"/>
                <w:spacing w:val="-106"/>
                <w:w w:val="100"/>
                <w:sz w:val="21"/>
                <w:szCs w:val="21"/>
              </w:rPr>
              <w:t>系</w:t>
            </w:r>
            <w:r>
              <w:rPr>
                <w:rFonts w:ascii="宋体" w:hAnsi="宋体" w:cs="宋体" w:eastAsia="宋体" w:hint="default"/>
                <w:w w:val="100"/>
                <w:sz w:val="21"/>
                <w:szCs w:val="21"/>
              </w:rPr>
              <w:t>（</w:t>
            </w:r>
            <w:r>
              <w:rPr>
                <w:rFonts w:ascii="宋体" w:hAnsi="宋体" w:cs="宋体" w:eastAsia="宋体" w:hint="default"/>
                <w:spacing w:val="-3"/>
                <w:w w:val="100"/>
                <w:sz w:val="21"/>
                <w:szCs w:val="21"/>
              </w:rPr>
              <w:t>双</w:t>
            </w:r>
            <w:r>
              <w:rPr>
                <w:rFonts w:ascii="宋体" w:hAnsi="宋体" w:cs="宋体" w:eastAsia="宋体" w:hint="default"/>
                <w:w w:val="100"/>
                <w:sz w:val="21"/>
                <w:szCs w:val="21"/>
              </w:rPr>
              <w:t>方</w:t>
            </w:r>
            <w:r>
              <w:rPr>
                <w:rFonts w:ascii="宋体" w:hAnsi="宋体" w:cs="宋体" w:eastAsia="宋体" w:hint="default"/>
                <w:spacing w:val="-3"/>
                <w:w w:val="100"/>
                <w:sz w:val="21"/>
                <w:szCs w:val="21"/>
              </w:rPr>
              <w:t>关</w:t>
            </w:r>
            <w:r>
              <w:rPr>
                <w:rFonts w:ascii="宋体" w:hAnsi="宋体" w:cs="宋体" w:eastAsia="宋体" w:hint="default"/>
                <w:w w:val="100"/>
                <w:sz w:val="21"/>
                <w:szCs w:val="21"/>
              </w:rPr>
              <w:t>联</w:t>
            </w:r>
            <w:r>
              <w:rPr>
                <w:rFonts w:ascii="宋体" w:hAnsi="宋体" w:cs="宋体" w:eastAsia="宋体" w:hint="default"/>
                <w:spacing w:val="-3"/>
                <w:w w:val="100"/>
                <w:sz w:val="21"/>
                <w:szCs w:val="21"/>
              </w:rPr>
              <w:t>关</w:t>
            </w:r>
            <w:r>
              <w:rPr>
                <w:rFonts w:ascii="宋体" w:hAnsi="宋体" w:cs="宋体" w:eastAsia="宋体" w:hint="default"/>
                <w:w w:val="100"/>
                <w:sz w:val="21"/>
                <w:szCs w:val="21"/>
              </w:rPr>
              <w:t>系</w:t>
            </w:r>
            <w:r>
              <w:rPr>
                <w:rFonts w:ascii="宋体" w:hAnsi="宋体" w:cs="宋体" w:eastAsia="宋体" w:hint="default"/>
                <w:spacing w:val="-3"/>
                <w:w w:val="100"/>
                <w:sz w:val="21"/>
                <w:szCs w:val="21"/>
              </w:rPr>
              <w:t>详见</w:t>
            </w:r>
            <w:r>
              <w:rPr>
                <w:rFonts w:ascii="宋体" w:hAnsi="宋体" w:cs="宋体" w:eastAsia="宋体" w:hint="default"/>
                <w:w w:val="100"/>
                <w:sz w:val="21"/>
                <w:szCs w:val="21"/>
              </w:rPr>
              <w:t>公</w:t>
            </w:r>
            <w:r>
              <w:rPr>
                <w:rFonts w:ascii="宋体" w:hAnsi="宋体" w:cs="宋体" w:eastAsia="宋体" w:hint="default"/>
                <w:spacing w:val="-104"/>
                <w:w w:val="100"/>
                <w:sz w:val="21"/>
                <w:szCs w:val="21"/>
              </w:rPr>
              <w:t>司</w:t>
            </w:r>
            <w:r>
              <w:rPr>
                <w:rFonts w:ascii="宋体" w:hAnsi="宋体" w:cs="宋体" w:eastAsia="宋体" w:hint="default"/>
                <w:spacing w:val="-3"/>
                <w:w w:val="100"/>
                <w:sz w:val="21"/>
                <w:szCs w:val="21"/>
              </w:rPr>
              <w:t>《</w:t>
            </w:r>
            <w:r>
              <w:rPr>
                <w:rFonts w:ascii="宋体" w:hAnsi="宋体" w:cs="宋体" w:eastAsia="宋体" w:hint="default"/>
                <w:w w:val="100"/>
                <w:sz w:val="21"/>
                <w:szCs w:val="21"/>
              </w:rPr>
              <w:t>首</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2"/>
                <w:sz w:val="21"/>
                <w:szCs w:val="21"/>
              </w:rPr>
              <w:t>次公开发行股票招股说明书》第五章第七部分），其他股东</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未知是否有关联关系或一致行动关系。</w:t>
            </w:r>
          </w:p>
        </w:tc>
      </w:tr>
    </w:tbl>
    <w:p>
      <w:pPr>
        <w:spacing w:line="240" w:lineRule="auto" w:before="5"/>
        <w:rPr>
          <w:rFonts w:ascii="宋体" w:hAnsi="宋体" w:cs="宋体" w:eastAsia="宋体" w:hint="default"/>
          <w:sz w:val="15"/>
          <w:szCs w:val="15"/>
        </w:rPr>
      </w:pPr>
    </w:p>
    <w:p>
      <w:pPr>
        <w:pStyle w:val="BodyText"/>
        <w:spacing w:line="274" w:lineRule="exact" w:before="36"/>
        <w:ind w:right="2465"/>
        <w:jc w:val="left"/>
      </w:pPr>
      <w:r>
        <w:rPr/>
        <w:t>前十名有限售条件股东持股数量及限售条件</w:t>
      </w:r>
    </w:p>
    <w:p>
      <w:pPr>
        <w:pStyle w:val="BodyText"/>
        <w:spacing w:line="274"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4" w:val="left" w:leader="none"/>
        </w:tabs>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0"/>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北京中科算源资产管理有限公司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陈熙霖</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2007/11/15</w:t>
            </w:r>
          </w:p>
        </w:tc>
      </w:tr>
      <w:tr>
        <w:trPr>
          <w:trHeight w:val="55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资产管理；投资管理；企业管理；投资咨询；技术转让、技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术服务、技术咨询。</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2"/>
        <w:rPr>
          <w:rFonts w:ascii="宋体" w:hAnsi="宋体" w:cs="宋体" w:eastAsia="宋体" w:hint="default"/>
          <w:sz w:val="19"/>
          <w:szCs w:val="19"/>
        </w:rPr>
      </w:pPr>
    </w:p>
    <w:p>
      <w:pPr>
        <w:pStyle w:val="Heading2"/>
        <w:tabs>
          <w:tab w:pos="637" w:val="left" w:leader="none"/>
        </w:tabs>
        <w:spacing w:line="240" w:lineRule="auto"/>
        <w:ind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right="2465"/>
        <w:jc w:val="left"/>
      </w:pPr>
      <w:r>
        <w:rPr/>
        <w:t>□适用</w:t>
      </w:r>
      <w:r>
        <w:rPr>
          <w:spacing w:val="-1"/>
        </w:rPr>
        <w:t> </w:t>
      </w:r>
      <w:r>
        <w:rPr/>
        <w:t>√不适用</w:t>
      </w:r>
    </w:p>
    <w:p>
      <w:pPr>
        <w:pStyle w:val="Heading2"/>
        <w:tabs>
          <w:tab w:pos="637" w:val="left" w:leader="none"/>
        </w:tabs>
        <w:spacing w:line="240" w:lineRule="auto" w:before="56"/>
        <w:ind w:right="246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Heading2"/>
        <w:tabs>
          <w:tab w:pos="637" w:val="left" w:leader="none"/>
        </w:tabs>
        <w:spacing w:line="240" w:lineRule="auto" w:before="56"/>
        <w:ind w:right="246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Heading2"/>
        <w:tabs>
          <w:tab w:pos="637" w:val="left" w:leader="none"/>
        </w:tabs>
        <w:spacing w:line="240" w:lineRule="auto" w:before="57"/>
        <w:ind w:right="246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
          <w:szCs w:val="2"/>
        </w:rPr>
      </w:pPr>
    </w:p>
    <w:p>
      <w:pPr>
        <w:spacing w:line="2465" w:lineRule="exact"/>
        <w:ind w:left="2278"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2988915" cy="1565338"/>
            <wp:effectExtent l="0" t="0" r="0" b="0"/>
            <wp:docPr id="1" name="image9.png" descr=""/>
            <wp:cNvGraphicFramePr>
              <a:graphicFrameLocks noChangeAspect="1"/>
            </wp:cNvGraphicFramePr>
            <a:graphic>
              <a:graphicData uri="http://schemas.openxmlformats.org/drawingml/2006/picture">
                <pic:pic>
                  <pic:nvPicPr>
                    <pic:cNvPr id="2" name="image9.png"/>
                    <pic:cNvPicPr/>
                  </pic:nvPicPr>
                  <pic:blipFill>
                    <a:blip r:embed="rId28" cstate="print"/>
                    <a:stretch>
                      <a:fillRect/>
                    </a:stretch>
                  </pic:blipFill>
                  <pic:spPr>
                    <a:xfrm>
                      <a:off x="0" y="0"/>
                      <a:ext cx="2988915" cy="1565338"/>
                    </a:xfrm>
                    <a:prstGeom prst="rect">
                      <a:avLst/>
                    </a:prstGeom>
                  </pic:spPr>
                </pic:pic>
              </a:graphicData>
            </a:graphic>
          </wp:inline>
        </w:drawing>
      </w:r>
      <w:r>
        <w:rPr>
          <w:rFonts w:ascii="宋体" w:hAnsi="宋体" w:cs="宋体" w:eastAsia="宋体" w:hint="default"/>
          <w:position w:val="-48"/>
          <w:sz w:val="20"/>
          <w:szCs w:val="20"/>
        </w:rPr>
      </w:r>
    </w:p>
    <w:p>
      <w:pPr>
        <w:spacing w:after="0" w:line="2465" w:lineRule="exact"/>
        <w:rPr>
          <w:rFonts w:ascii="宋体" w:hAnsi="宋体" w:cs="宋体" w:eastAsia="宋体" w:hint="default"/>
          <w:sz w:val="20"/>
          <w:szCs w:val="20"/>
        </w:rPr>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2"/>
        <w:tabs>
          <w:tab w:pos="642" w:val="left" w:leader="none"/>
        </w:tabs>
        <w:spacing w:line="266" w:lineRule="auto"/>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中国科学院计算技术研究所</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孙凝晖</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1956</w:t>
            </w:r>
          </w:p>
        </w:tc>
      </w:tr>
      <w:tr>
        <w:trPr>
          <w:trHeight w:val="2189"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微处理机芯片设计技术研究；大规模并行计算机与超级服务</w:t>
            </w:r>
          </w:p>
          <w:p>
            <w:pPr>
              <w:pStyle w:val="TableParagraph"/>
              <w:spacing w:line="237" w:lineRule="auto"/>
              <w:ind w:left="103" w:right="65"/>
              <w:jc w:val="both"/>
              <w:rPr>
                <w:rFonts w:ascii="宋体" w:hAnsi="宋体" w:cs="宋体" w:eastAsia="宋体" w:hint="default"/>
                <w:sz w:val="21"/>
                <w:szCs w:val="21"/>
              </w:rPr>
            </w:pPr>
            <w:r>
              <w:rPr>
                <w:rFonts w:ascii="宋体" w:hAnsi="宋体" w:cs="宋体" w:eastAsia="宋体" w:hint="default"/>
                <w:spacing w:val="-2"/>
                <w:sz w:val="21"/>
                <w:szCs w:val="21"/>
              </w:rPr>
              <w:t>器系统软硬件技术研究；数字信号处理与数字化技术研究；</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信息安全与信息服务应用软件研究；人机交互技术研究；知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识科学与知识工程技术研究；高速宽带网络性能测试；优化</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与网络安全技术研究；生物信息学研究；相关学历教育、继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续教育、专业培训、学术交流与博士后培养；《计算机研究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与发展》、《计算机学报》和《计算机科学技术学报》（英</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文版）出版；《计算机辅助设计与图形学学报》编辑。</w:t>
            </w:r>
          </w:p>
        </w:tc>
      </w:tr>
      <w:tr>
        <w:trPr>
          <w:trHeight w:val="55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2"/>
        <w:rPr>
          <w:rFonts w:ascii="宋体" w:hAnsi="宋体" w:cs="宋体" w:eastAsia="宋体" w:hint="default"/>
          <w:sz w:val="19"/>
          <w:szCs w:val="19"/>
        </w:rPr>
      </w:pPr>
    </w:p>
    <w:p>
      <w:pPr>
        <w:pStyle w:val="Heading2"/>
        <w:tabs>
          <w:tab w:pos="642" w:val="left" w:leader="none"/>
        </w:tabs>
        <w:spacing w:line="240" w:lineRule="auto"/>
        <w:ind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right="2465"/>
        <w:jc w:val="left"/>
      </w:pPr>
      <w:r>
        <w:rPr/>
        <w:t>□适用</w:t>
      </w:r>
      <w:r>
        <w:rPr>
          <w:spacing w:val="-1"/>
        </w:rPr>
        <w:t> </w:t>
      </w:r>
      <w:r>
        <w:rPr/>
        <w:t>√不适用</w:t>
      </w:r>
    </w:p>
    <w:p>
      <w:pPr>
        <w:pStyle w:val="Heading2"/>
        <w:tabs>
          <w:tab w:pos="642" w:val="left" w:leader="none"/>
        </w:tabs>
        <w:spacing w:line="240" w:lineRule="auto" w:before="56"/>
        <w:ind w:right="246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Heading2"/>
        <w:tabs>
          <w:tab w:pos="642" w:val="left" w:leader="none"/>
        </w:tabs>
        <w:spacing w:line="240" w:lineRule="auto" w:before="56"/>
        <w:ind w:right="2465"/>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Heading2"/>
        <w:tabs>
          <w:tab w:pos="642" w:val="left" w:leader="none"/>
        </w:tabs>
        <w:spacing w:line="240" w:lineRule="auto" w:before="56"/>
        <w:ind w:right="2465"/>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5"/>
        <w:rPr>
          <w:rFonts w:ascii="宋体" w:hAnsi="宋体" w:cs="宋体" w:eastAsia="宋体" w:hint="default"/>
          <w:sz w:val="2"/>
          <w:szCs w:val="2"/>
        </w:rPr>
      </w:pPr>
    </w:p>
    <w:p>
      <w:pPr>
        <w:spacing w:line="3250" w:lineRule="exact"/>
        <w:ind w:left="2671"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2488880" cy="2064067"/>
            <wp:effectExtent l="0" t="0" r="0" b="0"/>
            <wp:docPr id="3" name="image10.png" descr=""/>
            <wp:cNvGraphicFramePr>
              <a:graphicFrameLocks noChangeAspect="1"/>
            </wp:cNvGraphicFramePr>
            <a:graphic>
              <a:graphicData uri="http://schemas.openxmlformats.org/drawingml/2006/picture">
                <pic:pic>
                  <pic:nvPicPr>
                    <pic:cNvPr id="4" name="image10.png"/>
                    <pic:cNvPicPr/>
                  </pic:nvPicPr>
                  <pic:blipFill>
                    <a:blip r:embed="rId29" cstate="print"/>
                    <a:stretch>
                      <a:fillRect/>
                    </a:stretch>
                  </pic:blipFill>
                  <pic:spPr>
                    <a:xfrm>
                      <a:off x="0" y="0"/>
                      <a:ext cx="2488880" cy="2064067"/>
                    </a:xfrm>
                    <a:prstGeom prst="rect">
                      <a:avLst/>
                    </a:prstGeom>
                  </pic:spPr>
                </pic:pic>
              </a:graphicData>
            </a:graphic>
          </wp:inline>
        </w:drawing>
      </w:r>
      <w:r>
        <w:rPr>
          <w:rFonts w:ascii="宋体" w:hAnsi="宋体" w:cs="宋体" w:eastAsia="宋体" w:hint="default"/>
          <w:position w:val="-64"/>
          <w:sz w:val="20"/>
          <w:szCs w:val="20"/>
        </w:rPr>
      </w:r>
    </w:p>
    <w:p>
      <w:pPr>
        <w:pStyle w:val="Heading2"/>
        <w:tabs>
          <w:tab w:pos="642" w:val="left" w:leader="none"/>
        </w:tabs>
        <w:spacing w:line="240" w:lineRule="auto" w:before="32"/>
        <w:ind w:right="2465"/>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Heading2"/>
        <w:spacing w:line="240" w:lineRule="auto" w:before="56"/>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1060" w:val="left" w:leader="none"/>
        </w:tabs>
        <w:spacing w:line="240" w:lineRule="auto" w:before="32"/>
        <w:ind w:right="2465"/>
        <w:jc w:val="left"/>
      </w:pPr>
      <w:r>
        <w:rPr>
          <w:spacing w:val="-1"/>
        </w:rPr>
        <w:t>□适用</w:t>
        <w:tab/>
      </w:r>
      <w:r>
        <w:rPr>
          <w:spacing w:val="-2"/>
        </w:rPr>
        <w:t>√不适用</w:t>
      </w:r>
    </w:p>
    <w:p>
      <w:pPr>
        <w:pStyle w:val="Heading2"/>
        <w:spacing w:line="240" w:lineRule="auto" w:before="56"/>
        <w:ind w:right="2465"/>
        <w:jc w:val="left"/>
        <w:rPr>
          <w:b w:val="0"/>
          <w:bCs w:val="0"/>
        </w:rPr>
      </w:pPr>
      <w:r>
        <w:rPr/>
        <w:t>五、</w:t>
      </w:r>
      <w:r>
        <w:rPr>
          <w:spacing w:val="-78"/>
        </w:rPr>
        <w:t> </w:t>
      </w:r>
      <w:r>
        <w:rPr/>
        <w:t>其他持股在百分之十以上的法人股东</w:t>
      </w:r>
      <w:r>
        <w:rPr>
          <w:b w:val="0"/>
          <w:bCs w:val="0"/>
        </w:rPr>
      </w:r>
    </w:p>
    <w:p>
      <w:pPr>
        <w:pStyle w:val="BodyText"/>
        <w:spacing w:line="240" w:lineRule="auto" w:before="58"/>
        <w:ind w:right="2465"/>
        <w:jc w:val="left"/>
      </w:pPr>
      <w:r>
        <w:rPr/>
        <w:t>□适用</w:t>
      </w:r>
      <w:r>
        <w:rPr>
          <w:spacing w:val="-1"/>
        </w:rPr>
        <w:t> </w:t>
      </w:r>
      <w:r>
        <w:rPr/>
        <w:t>√不适用</w:t>
      </w:r>
    </w:p>
    <w:p>
      <w:pPr>
        <w:pStyle w:val="Heading2"/>
        <w:spacing w:line="240" w:lineRule="auto" w:before="56"/>
        <w:ind w:right="2465"/>
        <w:jc w:val="left"/>
        <w:rPr>
          <w:b w:val="0"/>
          <w:bCs w:val="0"/>
        </w:rPr>
      </w:pPr>
      <w:r>
        <w:rPr/>
        <w:t>六、</w:t>
      </w:r>
      <w:r>
        <w:rPr>
          <w:spacing w:val="-77"/>
        </w:rPr>
        <w:t> </w:t>
      </w:r>
      <w:r>
        <w:rPr/>
        <w:t>股份限制减持情况说明</w:t>
      </w:r>
      <w:r>
        <w:rPr>
          <w:b w:val="0"/>
          <w:bCs w:val="0"/>
        </w:rPr>
      </w:r>
    </w:p>
    <w:p>
      <w:pPr>
        <w:pStyle w:val="BodyText"/>
        <w:spacing w:line="240" w:lineRule="auto" w:before="58"/>
        <w:ind w:right="2465"/>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11"/>
        <w:rPr>
          <w:rFonts w:ascii="宋体" w:hAnsi="宋体" w:cs="宋体" w:eastAsia="宋体" w:hint="default"/>
          <w:sz w:val="25"/>
          <w:szCs w:val="25"/>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0"/>
          <w:footerReference w:type="default" r:id="rId31"/>
          <w:pgSz w:w="16840" w:h="11910" w:orient="landscape"/>
          <w:pgMar w:header="880" w:footer="1195" w:top="1120" w:bottom="1380" w:left="1300" w:right="1200"/>
          <w:pgNumType w:start="45"/>
        </w:sectPr>
      </w:pPr>
    </w:p>
    <w:p>
      <w:pPr>
        <w:pStyle w:val="Heading2"/>
        <w:spacing w:line="240" w:lineRule="auto"/>
        <w:ind w:left="224" w:right="-15"/>
        <w:jc w:val="left"/>
        <w:rPr>
          <w:b w:val="0"/>
          <w:bCs w:val="0"/>
        </w:rPr>
      </w:pPr>
      <w:r>
        <w:rPr/>
        <w:t>一、持股变动情况及报酬情况</w:t>
      </w:r>
      <w:r>
        <w:rPr>
          <w:b w:val="0"/>
          <w:bCs w:val="0"/>
        </w:rPr>
      </w:r>
    </w:p>
    <w:p>
      <w:pPr>
        <w:pStyle w:val="Heading2"/>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37"/>
        <w:gridCol w:w="1481"/>
        <w:gridCol w:w="710"/>
        <w:gridCol w:w="627"/>
        <w:gridCol w:w="1210"/>
        <w:gridCol w:w="1207"/>
        <w:gridCol w:w="1268"/>
        <w:gridCol w:w="1265"/>
        <w:gridCol w:w="1347"/>
        <w:gridCol w:w="1147"/>
        <w:gridCol w:w="1394"/>
        <w:gridCol w:w="1404"/>
      </w:tblGrid>
      <w:tr>
        <w:trPr>
          <w:trHeight w:val="1100"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00"/>
              <w:jc w:val="right"/>
              <w:rPr>
                <w:rFonts w:ascii="宋体" w:hAnsi="宋体" w:cs="宋体" w:eastAsia="宋体" w:hint="default"/>
                <w:sz w:val="21"/>
                <w:szCs w:val="21"/>
              </w:rPr>
            </w:pPr>
            <w:r>
              <w:rPr>
                <w:rFonts w:ascii="宋体" w:hAnsi="宋体" w:cs="宋体" w:eastAsia="宋体" w:hint="default"/>
                <w:sz w:val="21"/>
                <w:szCs w:val="21"/>
              </w:rPr>
              <w:t>姓名</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4" w:right="20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1" w:right="173"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8" w:right="175"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3" w:right="137"/>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9" w:right="141"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65" w:right="16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87" w:right="168"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281"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李国杰</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2014/2/19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center"/>
              <w:rPr>
                <w:rFonts w:ascii="宋体" w:hAnsi="宋体" w:cs="宋体" w:eastAsia="宋体" w:hint="default"/>
                <w:sz w:val="21"/>
                <w:szCs w:val="21"/>
              </w:rPr>
            </w:pPr>
            <w:r>
              <w:rPr>
                <w:rFonts w:ascii="宋体"/>
                <w:sz w:val="21"/>
              </w:rPr>
              <w:t>2020/4/20</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徐志伟</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2017/4/21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center"/>
              <w:rPr>
                <w:rFonts w:ascii="宋体" w:hAnsi="宋体" w:cs="宋体" w:eastAsia="宋体" w:hint="default"/>
                <w:sz w:val="21"/>
                <w:szCs w:val="21"/>
              </w:rPr>
            </w:pPr>
            <w:r>
              <w:rPr>
                <w:rFonts w:ascii="宋体"/>
                <w:sz w:val="21"/>
              </w:rPr>
              <w:t>2020/4/20</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历军</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2014/2/19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center"/>
              <w:rPr>
                <w:rFonts w:ascii="宋体" w:hAnsi="宋体" w:cs="宋体" w:eastAsia="宋体" w:hint="default"/>
                <w:sz w:val="21"/>
                <w:szCs w:val="21"/>
              </w:rPr>
            </w:pPr>
            <w:r>
              <w:rPr>
                <w:rFonts w:ascii="宋体"/>
                <w:sz w:val="21"/>
              </w:rPr>
              <w:t>2020/4/20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25,106,426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23,906,521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-1,199,905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减持</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492.58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聂华</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董事、高级副</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总裁、董事会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秘书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45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2014/2/19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8" w:right="0"/>
              <w:jc w:val="center"/>
              <w:rPr>
                <w:rFonts w:ascii="宋体" w:hAnsi="宋体" w:cs="宋体" w:eastAsia="宋体" w:hint="default"/>
                <w:sz w:val="21"/>
                <w:szCs w:val="21"/>
              </w:rPr>
            </w:pPr>
            <w:r>
              <w:rPr>
                <w:rFonts w:ascii="宋体"/>
                <w:sz w:val="21"/>
              </w:rPr>
              <w:t>2020/4/20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18,559,164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17,179,236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-1,379,928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减持</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248.83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陈磊</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2015/5/8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center"/>
              <w:rPr>
                <w:rFonts w:ascii="宋体" w:hAnsi="宋体" w:cs="宋体" w:eastAsia="宋体" w:hint="default"/>
                <w:sz w:val="21"/>
                <w:szCs w:val="21"/>
              </w:rPr>
            </w:pPr>
            <w:r>
              <w:rPr>
                <w:rFonts w:ascii="宋体"/>
                <w:sz w:val="21"/>
              </w:rPr>
              <w:t>2020/4/20</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闫丙旗</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2016/7/15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center"/>
              <w:rPr>
                <w:rFonts w:ascii="宋体" w:hAnsi="宋体" w:cs="宋体" w:eastAsia="宋体" w:hint="default"/>
                <w:sz w:val="21"/>
                <w:szCs w:val="21"/>
              </w:rPr>
            </w:pPr>
            <w:r>
              <w:rPr>
                <w:rFonts w:ascii="宋体"/>
                <w:sz w:val="21"/>
              </w:rPr>
              <w:t>2020/4/20</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刘峰</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57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2017/4/21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 w:right="0"/>
              <w:jc w:val="center"/>
              <w:rPr>
                <w:rFonts w:ascii="宋体" w:hAnsi="宋体" w:cs="宋体" w:eastAsia="宋体" w:hint="default"/>
                <w:sz w:val="21"/>
                <w:szCs w:val="21"/>
              </w:rPr>
            </w:pPr>
            <w:r>
              <w:rPr>
                <w:rFonts w:ascii="宋体"/>
                <w:sz w:val="21"/>
              </w:rPr>
              <w:t>2020/4/20</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9.24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尹雨立</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2015/5/8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center"/>
              <w:rPr>
                <w:rFonts w:ascii="宋体" w:hAnsi="宋体" w:cs="宋体" w:eastAsia="宋体" w:hint="default"/>
                <w:sz w:val="21"/>
                <w:szCs w:val="21"/>
              </w:rPr>
            </w:pPr>
            <w:r>
              <w:rPr>
                <w:rFonts w:ascii="宋体"/>
                <w:sz w:val="21"/>
              </w:rPr>
              <w:t>2020/4/20</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方信我</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2015/5/8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center"/>
              <w:rPr>
                <w:rFonts w:ascii="宋体" w:hAnsi="宋体" w:cs="宋体" w:eastAsia="宋体" w:hint="default"/>
                <w:sz w:val="21"/>
                <w:szCs w:val="21"/>
              </w:rPr>
            </w:pPr>
            <w:r>
              <w:rPr>
                <w:rFonts w:ascii="宋体"/>
                <w:sz w:val="21"/>
              </w:rPr>
              <w:t>2020/4/20</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翁启南</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49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2017/8/10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 w:right="0"/>
              <w:jc w:val="center"/>
              <w:rPr>
                <w:rFonts w:ascii="宋体" w:hAnsi="宋体" w:cs="宋体" w:eastAsia="宋体" w:hint="default"/>
                <w:sz w:val="21"/>
                <w:szCs w:val="21"/>
              </w:rPr>
            </w:pPr>
            <w:r>
              <w:rPr>
                <w:rFonts w:ascii="宋体"/>
                <w:sz w:val="21"/>
              </w:rPr>
              <w:t>2020/4/20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527,000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448,000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减持</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89.72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王伟成</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监事（职工）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2017/8/10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center"/>
              <w:rPr>
                <w:rFonts w:ascii="宋体" w:hAnsi="宋体" w:cs="宋体" w:eastAsia="宋体" w:hint="default"/>
                <w:sz w:val="21"/>
                <w:szCs w:val="21"/>
              </w:rPr>
            </w:pPr>
            <w:r>
              <w:rPr>
                <w:rFonts w:ascii="宋体"/>
                <w:sz w:val="21"/>
              </w:rPr>
              <w:t>2020/4/20</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43.07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沙超群</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2018/2/11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center"/>
              <w:rPr>
                <w:rFonts w:ascii="宋体" w:hAnsi="宋体" w:cs="宋体" w:eastAsia="宋体" w:hint="default"/>
                <w:sz w:val="21"/>
                <w:szCs w:val="21"/>
              </w:rPr>
            </w:pPr>
            <w:r>
              <w:rPr>
                <w:rFonts w:ascii="宋体"/>
                <w:sz w:val="21"/>
              </w:rPr>
              <w:t>2020/4/20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1,393,800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-773,800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减持</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141.84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任京暘</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2018/2/11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center"/>
              <w:rPr>
                <w:rFonts w:ascii="宋体" w:hAnsi="宋体" w:cs="宋体" w:eastAsia="宋体" w:hint="default"/>
                <w:sz w:val="21"/>
                <w:szCs w:val="21"/>
              </w:rPr>
            </w:pPr>
            <w:r>
              <w:rPr>
                <w:rFonts w:ascii="宋体"/>
                <w:sz w:val="21"/>
              </w:rPr>
              <w:t>2020/4/20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920,200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359,800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-560,400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减持</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69.79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z w:val="21"/>
                <w:szCs w:val="21"/>
              </w:rPr>
              <w:t>合计</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100"/>
                <w:sz w:val="21"/>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46,506,590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42,513,557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-3,993,033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1,155.10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李国杰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中科院计算所研究员、中国工程院院士、本公司董事长。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徐志伟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中科院计算所研究员。</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本公司董事、总裁。</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聂华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本公司董事、高级副总裁、董事会秘书。</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陈磊</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北京大学光华管理学院副教授。</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闫丙旗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中审众环会计师事务所合伙人。</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北京交通大学高速铁路网络管理教育部工程研究中心主任。</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尹雨立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曾任中科院计算所助理研究员、中科院软件所副研究员、北京双元计算机技术有限公司总经理。</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方信我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曾任中科院计算所研究员。</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翁启南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本公司财务总监。</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王伟成</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本公司职工监事，证券事务代表。</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沙超群</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本公司高级副总裁。</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任京暘</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本公司高级副总裁。</w:t>
            </w:r>
          </w:p>
        </w:tc>
      </w:tr>
    </w:tbl>
    <w:p>
      <w:pPr>
        <w:spacing w:line="240" w:lineRule="auto" w:before="5"/>
        <w:rPr>
          <w:rFonts w:ascii="宋体" w:hAnsi="宋体" w:cs="宋体" w:eastAsia="宋体" w:hint="default"/>
          <w:sz w:val="15"/>
          <w:szCs w:val="15"/>
        </w:rPr>
      </w:pPr>
    </w:p>
    <w:p>
      <w:pPr>
        <w:pStyle w:val="BodyText"/>
        <w:spacing w:line="274" w:lineRule="exact" w:before="36"/>
        <w:ind w:left="224" w:right="215"/>
        <w:jc w:val="left"/>
      </w:pPr>
      <w:r>
        <w:rPr/>
        <w:t>其它情况说明</w:t>
      </w:r>
    </w:p>
    <w:p>
      <w:pPr>
        <w:pStyle w:val="BodyText"/>
        <w:spacing w:line="272" w:lineRule="exact"/>
        <w:ind w:left="224" w:right="215"/>
        <w:jc w:val="left"/>
      </w:pPr>
      <w:r>
        <w:rPr/>
        <w:t>√适用 □不适用</w:t>
      </w:r>
    </w:p>
    <w:p>
      <w:pPr>
        <w:pStyle w:val="BodyText"/>
        <w:spacing w:line="288" w:lineRule="auto"/>
        <w:ind w:left="224" w:right="215" w:firstLine="420"/>
        <w:jc w:val="left"/>
      </w:pPr>
      <w:r>
        <w:rPr>
          <w:rFonts w:ascii="宋体" w:hAnsi="宋体" w:cs="宋体" w:eastAsia="宋体" w:hint="default"/>
        </w:rPr>
        <w:t>2018 </w:t>
      </w:r>
      <w:r>
        <w:rPr/>
        <w:t>年 </w:t>
      </w:r>
      <w:r>
        <w:rPr>
          <w:rFonts w:ascii="宋体" w:hAnsi="宋体" w:cs="宋体" w:eastAsia="宋体" w:hint="default"/>
        </w:rPr>
        <w:t>2</w:t>
      </w:r>
      <w:r>
        <w:rPr>
          <w:rFonts w:ascii="宋体" w:hAnsi="宋体" w:cs="宋体" w:eastAsia="宋体" w:hint="default"/>
          <w:spacing w:val="-56"/>
        </w:rPr>
        <w:t> </w:t>
      </w:r>
      <w:r>
        <w:rPr>
          <w:spacing w:val="-3"/>
        </w:rPr>
        <w:t>月，经公司总裁提名，第三届董事会第九次会议审议，一致同意聘任沙超群先生、任京暘先生为公司高级副总裁，任期自董事会审议通过</w:t>
      </w:r>
      <w:r>
        <w:rPr>
          <w:w w:val="100"/>
        </w:rPr>
        <w:t> </w:t>
      </w:r>
      <w:r>
        <w:rPr/>
        <w:t>之日起至第三届董事会任期届满之日止（详见公司公告：</w:t>
      </w:r>
      <w:r>
        <w:rPr>
          <w:rFonts w:ascii="宋体" w:hAnsi="宋体" w:cs="宋体" w:eastAsia="宋体" w:hint="default"/>
        </w:rPr>
        <w:t>2018-004</w:t>
      </w:r>
      <w:r>
        <w:rPr/>
        <w:t>）。</w:t>
      </w:r>
    </w:p>
    <w:p>
      <w:pPr>
        <w:spacing w:line="240" w:lineRule="auto" w:before="1"/>
        <w:rPr>
          <w:rFonts w:ascii="宋体" w:hAnsi="宋体" w:cs="宋体" w:eastAsia="宋体" w:hint="default"/>
          <w:sz w:val="26"/>
          <w:szCs w:val="26"/>
        </w:rPr>
      </w:pPr>
    </w:p>
    <w:p>
      <w:pPr>
        <w:pStyle w:val="Heading2"/>
        <w:spacing w:line="240" w:lineRule="auto" w:before="0"/>
        <w:ind w:left="224" w:right="2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32"/>
        <w:ind w:left="224" w:right="21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224" w:right="215"/>
        <w:jc w:val="left"/>
        <w:rPr>
          <w:b w:val="0"/>
          <w:bCs w:val="0"/>
        </w:rPr>
      </w:pPr>
      <w:r>
        <w:rPr/>
        <w:t>二、现任及报告期内离任董事、监事和高级管理人员的任职情况</w:t>
      </w:r>
      <w:r>
        <w:rPr>
          <w:b w:val="0"/>
          <w:bCs w:val="0"/>
        </w:rPr>
      </w:r>
    </w:p>
    <w:p>
      <w:pPr>
        <w:pStyle w:val="Heading2"/>
        <w:spacing w:line="240" w:lineRule="auto" w:before="56"/>
        <w:ind w:left="224" w:right="2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2"/>
        <w:ind w:left="224" w:right="215"/>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李国杰</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北京思科智控股中心</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2"/>
        <w:spacing w:line="240" w:lineRule="auto"/>
        <w:ind w:left="224" w:right="2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215"/>
        <w:jc w:val="left"/>
      </w:pPr>
      <w:r>
        <w:rPr/>
        <w:t>√适用 □不适用</w:t>
      </w:r>
    </w:p>
    <w:p>
      <w:pPr>
        <w:spacing w:after="0" w:line="240" w:lineRule="auto"/>
        <w:jc w:val="left"/>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27"/>
        <w:gridCol w:w="6663"/>
        <w:gridCol w:w="2552"/>
        <w:gridCol w:w="1702"/>
        <w:gridCol w:w="1647"/>
      </w:tblGrid>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李国杰</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中国科学院计算技术研究所</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研究员</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龙芯中科技术有限公司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tcBorders>
              <w:left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北京中科天玑信息技术有限公司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中国科学院大学计算机与控制学院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中国科学院学位委员会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副主席</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tcBorders>
              <w:left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国家信息化专家咨询委员会信息技术与新兴产业专业委员会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副主任</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Journal of Computer Science and</w:t>
            </w:r>
            <w:r>
              <w:rPr>
                <w:rFonts w:ascii="宋体" w:hAnsi="宋体" w:cs="宋体" w:eastAsia="宋体" w:hint="default"/>
                <w:spacing w:val="-5"/>
                <w:sz w:val="21"/>
                <w:szCs w:val="21"/>
              </w:rPr>
              <w:t> </w:t>
            </w:r>
            <w:r>
              <w:rPr>
                <w:rFonts w:ascii="宋体" w:hAnsi="宋体" w:cs="宋体" w:eastAsia="宋体" w:hint="default"/>
                <w:sz w:val="21"/>
                <w:szCs w:val="21"/>
              </w:rPr>
              <w:t>Technology</w:t>
            </w:r>
            <w:r>
              <w:rPr>
                <w:rFonts w:ascii="宋体" w:hAnsi="宋体" w:cs="宋体" w:eastAsia="宋体" w:hint="default"/>
                <w:sz w:val="21"/>
                <w:szCs w:val="21"/>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徐志伟</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中国科学院计算技术研究所</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研究员</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龙芯中科技术有限公司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东莞市帮你记计算机科技有限公司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陈磊</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北京大学光华管理学院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副教授</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北京大北农科技集团股份有限公司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北京中亦安图科技股份有限公司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tcBorders>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华电重工股份有限公司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闫丙旗</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中审众环会计师事务所</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城市名人酒店管理（中国）股份有限公司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tcBorders>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焦作科瑞森重装股份有限公司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刘峰</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北京交通大学高速铁路网络管理教育部工程研究中心</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北京中北通信息技术有限公司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tcBorders>
              <w:left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北京交大网通信息技术有限公司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江苏中北通信息技术有限公司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历军</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国家高性能计算机工程技术研究中心</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中科可控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中科三清</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聂华</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中科可控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527" w:type="dxa"/>
            <w:vMerge/>
            <w:tcBorders>
              <w:left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中科三清</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曙光易通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tcBorders>
              <w:left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航天星图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广西云计算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赣江云计算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27"/>
        <w:gridCol w:w="6663"/>
        <w:gridCol w:w="2552"/>
        <w:gridCol w:w="1702"/>
        <w:gridCol w:w="1647"/>
      </w:tblGrid>
      <w:tr>
        <w:trPr>
          <w:trHeight w:val="281" w:hRule="exact"/>
        </w:trPr>
        <w:tc>
          <w:tcPr>
            <w:tcW w:w="1527"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翁启南</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航天星图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中科三清</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王伟成</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曙光戎通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tcBorders>
              <w:left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联方云天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甘肃先进计算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任京暘</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甘肃先进计算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在其他单位任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职情况的说明</w:t>
            </w:r>
          </w:p>
        </w:tc>
        <w:tc>
          <w:tcPr>
            <w:tcW w:w="125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Times New Roman" w:hAnsi="Times New Roman" w:cs="Times New Roman" w:eastAsia="Times New Roman" w:hint="default"/>
          <w:sz w:val="22"/>
          <w:szCs w:val="22"/>
        </w:rPr>
      </w:pPr>
    </w:p>
    <w:p>
      <w:pPr>
        <w:pStyle w:val="Heading2"/>
        <w:spacing w:line="240" w:lineRule="auto"/>
        <w:ind w:left="224" w:right="215"/>
        <w:jc w:val="left"/>
        <w:rPr>
          <w:b w:val="0"/>
          <w:bCs w:val="0"/>
        </w:rPr>
      </w:pPr>
      <w:r>
        <w:rPr/>
        <w:t>三、董事、监事、高级管理人员报酬情况</w:t>
      </w:r>
      <w:r>
        <w:rPr>
          <w:b w:val="0"/>
          <w:bCs w:val="0"/>
        </w:rPr>
      </w:r>
    </w:p>
    <w:p>
      <w:pPr>
        <w:pStyle w:val="BodyText"/>
        <w:spacing w:line="240" w:lineRule="auto" w:before="58"/>
        <w:ind w:left="224" w:right="215"/>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5072"/>
        <w:gridCol w:w="9018"/>
      </w:tblGrid>
      <w:tr>
        <w:trPr>
          <w:trHeight w:val="55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董事会薪酬与考核委员会提交年度薪酬报告由公司董事会审议。公司高级管理人员的薪酬方案由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董事会审议批准；公司董事、监事的薪酬方案提交股东大会审议批准。</w:t>
            </w:r>
          </w:p>
        </w:tc>
      </w:tr>
      <w:tr>
        <w:trPr>
          <w:trHeight w:val="82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8"/>
              <w:jc w:val="left"/>
              <w:rPr>
                <w:rFonts w:ascii="宋体" w:hAnsi="宋体" w:cs="宋体" w:eastAsia="宋体" w:hint="default"/>
                <w:sz w:val="21"/>
                <w:szCs w:val="21"/>
              </w:rPr>
            </w:pPr>
            <w:r>
              <w:rPr>
                <w:rFonts w:ascii="宋体" w:hAnsi="宋体" w:cs="宋体" w:eastAsia="宋体" w:hint="default"/>
                <w:spacing w:val="-5"/>
                <w:sz w:val="21"/>
                <w:szCs w:val="21"/>
              </w:rPr>
              <w:t>结合公司《董事、监事薪酬管理办法》、《薪酬管理制度》及《绩效管理制度》，公司独立董事、</w:t>
            </w:r>
          </w:p>
          <w:p>
            <w:pPr>
              <w:pStyle w:val="TableParagraph"/>
              <w:spacing w:line="272" w:lineRule="exact" w:before="26"/>
              <w:ind w:left="103" w:right="94"/>
              <w:jc w:val="left"/>
              <w:rPr>
                <w:rFonts w:ascii="宋体" w:hAnsi="宋体" w:cs="宋体" w:eastAsia="宋体" w:hint="default"/>
                <w:sz w:val="21"/>
                <w:szCs w:val="21"/>
              </w:rPr>
            </w:pPr>
            <w:r>
              <w:rPr>
                <w:rFonts w:ascii="宋体" w:hAnsi="宋体" w:cs="宋体" w:eastAsia="宋体" w:hint="default"/>
                <w:spacing w:val="-2"/>
                <w:sz w:val="21"/>
                <w:szCs w:val="21"/>
              </w:rPr>
              <w:t>非职工监事的年度报酬由股东大会审议批准，其他在公司领取报酬的监事和高级管理人员按年度</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经营绩效考核，按月预发基薪，年度公司经营目标完成情况考核后，结算年度薪酬。</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董事、监事和高级管理人员报酬的实际支付情况</w:t>
            </w:r>
          </w:p>
        </w:tc>
        <w:tc>
          <w:tcPr>
            <w:tcW w:w="9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董事、监事和高级管理人员报酬的支付情况符合公司相关考核办法的规定。</w:t>
            </w:r>
          </w:p>
        </w:tc>
      </w:tr>
      <w:tr>
        <w:trPr>
          <w:trHeight w:val="555"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报酬合计</w:t>
            </w:r>
          </w:p>
        </w:tc>
        <w:tc>
          <w:tcPr>
            <w:tcW w:w="9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年支付董事、监事和高级管理人员报酬</w:t>
            </w:r>
            <w:r>
              <w:rPr>
                <w:rFonts w:ascii="宋体" w:hAnsi="宋体" w:cs="宋体" w:eastAsia="宋体" w:hint="default"/>
                <w:spacing w:val="-55"/>
                <w:sz w:val="21"/>
                <w:szCs w:val="21"/>
              </w:rPr>
              <w:t> </w:t>
            </w:r>
            <w:r>
              <w:rPr>
                <w:rFonts w:ascii="宋体" w:hAnsi="宋体" w:cs="宋体" w:eastAsia="宋体" w:hint="default"/>
                <w:sz w:val="21"/>
                <w:szCs w:val="21"/>
              </w:rPr>
              <w:t>1,155.10</w:t>
            </w:r>
            <w:r>
              <w:rPr>
                <w:rFonts w:ascii="宋体" w:hAnsi="宋体" w:cs="宋体" w:eastAsia="宋体" w:hint="default"/>
                <w:spacing w:val="-55"/>
                <w:sz w:val="21"/>
                <w:szCs w:val="21"/>
              </w:rPr>
              <w:t> </w:t>
            </w:r>
            <w:r>
              <w:rPr>
                <w:rFonts w:ascii="宋体" w:hAnsi="宋体" w:cs="宋体" w:eastAsia="宋体" w:hint="default"/>
                <w:sz w:val="21"/>
                <w:szCs w:val="21"/>
              </w:rPr>
              <w:t>万元。</w:t>
            </w:r>
          </w:p>
        </w:tc>
      </w:tr>
    </w:tbl>
    <w:p>
      <w:pPr>
        <w:spacing w:line="240" w:lineRule="auto" w:before="12"/>
        <w:rPr>
          <w:rFonts w:ascii="宋体" w:hAnsi="宋体" w:cs="宋体" w:eastAsia="宋体" w:hint="default"/>
          <w:sz w:val="19"/>
          <w:szCs w:val="19"/>
        </w:rPr>
      </w:pPr>
    </w:p>
    <w:p>
      <w:pPr>
        <w:pStyle w:val="Heading2"/>
        <w:spacing w:line="240" w:lineRule="auto"/>
        <w:ind w:left="224" w:right="215"/>
        <w:jc w:val="left"/>
        <w:rPr>
          <w:b w:val="0"/>
          <w:bCs w:val="0"/>
        </w:rPr>
      </w:pPr>
      <w:r>
        <w:rPr/>
        <w:t>四、公司董事、监事、高级管理人员变动情况</w:t>
      </w:r>
      <w:r>
        <w:rPr>
          <w:b w:val="0"/>
          <w:bCs w:val="0"/>
        </w:rPr>
      </w:r>
    </w:p>
    <w:p>
      <w:pPr>
        <w:pStyle w:val="BodyText"/>
        <w:spacing w:line="240" w:lineRule="auto" w:before="58"/>
        <w:ind w:left="224" w:right="215"/>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沙超群</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新聘</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任京暘</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新聘</w:t>
            </w:r>
          </w:p>
        </w:tc>
      </w:tr>
    </w:tbl>
    <w:p>
      <w:pPr>
        <w:spacing w:line="240" w:lineRule="auto" w:before="2"/>
        <w:rPr>
          <w:rFonts w:ascii="宋体" w:hAnsi="宋体" w:cs="宋体" w:eastAsia="宋体" w:hint="default"/>
          <w:sz w:val="20"/>
          <w:szCs w:val="20"/>
        </w:rPr>
      </w:pPr>
    </w:p>
    <w:p>
      <w:pPr>
        <w:pStyle w:val="Heading2"/>
        <w:spacing w:line="240" w:lineRule="auto"/>
        <w:ind w:left="224" w:right="215"/>
        <w:jc w:val="left"/>
        <w:rPr>
          <w:b w:val="0"/>
          <w:bCs w:val="0"/>
        </w:rPr>
      </w:pPr>
      <w:r>
        <w:rPr/>
        <w:t>五、近三年受证券监管机构处罚的情况说明</w:t>
      </w:r>
      <w:r>
        <w:rPr>
          <w:b w:val="0"/>
          <w:bCs w:val="0"/>
        </w:rPr>
      </w:r>
    </w:p>
    <w:p>
      <w:pPr>
        <w:pStyle w:val="BodyText"/>
        <w:spacing w:line="240" w:lineRule="auto" w:before="56"/>
        <w:ind w:left="224" w:right="215"/>
        <w:jc w:val="left"/>
      </w:pPr>
      <w:r>
        <w:rPr/>
        <w:t>□适用 √不适用</w:t>
      </w:r>
    </w:p>
    <w:p>
      <w:pPr>
        <w:spacing w:after="0" w:line="240" w:lineRule="auto"/>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0"/>
        <w:ind w:right="2465"/>
        <w:jc w:val="left"/>
        <w:rPr>
          <w:b w:val="0"/>
          <w:bCs w:val="0"/>
        </w:rPr>
      </w:pPr>
      <w:r>
        <w:rPr/>
        <w:t>六、母公司和主要子公司的员工情况</w:t>
      </w:r>
      <w:r>
        <w:rPr>
          <w:b w:val="0"/>
          <w:bCs w:val="0"/>
        </w:rPr>
      </w:r>
    </w:p>
    <w:p>
      <w:pPr>
        <w:pStyle w:val="Heading2"/>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5211"/>
        <w:gridCol w:w="3838"/>
      </w:tblGrid>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2,136</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2,736</w:t>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348</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699</w:t>
            </w:r>
          </w:p>
        </w:tc>
      </w:tr>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1,409</w:t>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203</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2,736</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591</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学士</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1,398</w:t>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大专及以下</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704</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2,736</w:t>
            </w:r>
          </w:p>
        </w:tc>
      </w:tr>
    </w:tbl>
    <w:p>
      <w:pPr>
        <w:spacing w:line="240" w:lineRule="auto" w:before="2"/>
        <w:rPr>
          <w:rFonts w:ascii="宋体" w:hAnsi="宋体" w:cs="宋体" w:eastAsia="宋体" w:hint="default"/>
          <w:b/>
          <w:bCs/>
          <w:sz w:val="20"/>
          <w:szCs w:val="20"/>
        </w:rPr>
      </w:pPr>
    </w:p>
    <w:p>
      <w:pPr>
        <w:pStyle w:val="Heading2"/>
        <w:spacing w:line="240" w:lineRule="auto"/>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74" w:lineRule="exact" w:before="29"/>
        <w:ind w:right="0"/>
        <w:jc w:val="both"/>
      </w:pPr>
      <w:r>
        <w:rPr/>
        <w:t>√适用</w:t>
      </w:r>
      <w:r>
        <w:rPr>
          <w:spacing w:val="104"/>
        </w:rPr>
        <w:t> </w:t>
      </w:r>
      <w:r>
        <w:rPr/>
        <w:t>□不适用</w:t>
      </w:r>
    </w:p>
    <w:p>
      <w:pPr>
        <w:pStyle w:val="BodyText"/>
        <w:spacing w:line="285" w:lineRule="auto"/>
        <w:ind w:right="228" w:firstLine="419"/>
        <w:jc w:val="both"/>
      </w:pPr>
      <w:r>
        <w:rPr>
          <w:spacing w:val="-4"/>
        </w:rPr>
        <w:t>公司整体薪酬策略遵循“战略性、公平性、市场化和绩效导向”</w:t>
      </w:r>
      <w:r>
        <w:rPr>
          <w:spacing w:val="35"/>
        </w:rPr>
        <w:t> </w:t>
      </w:r>
      <w:r>
        <w:rPr>
          <w:spacing w:val="-3"/>
        </w:rPr>
        <w:t>原则制定。针对不同岗位的</w:t>
      </w:r>
      <w:r>
        <w:rPr>
          <w:w w:val="100"/>
        </w:rPr>
        <w:t> </w:t>
      </w:r>
      <w:r>
        <w:rPr>
          <w:spacing w:val="-2"/>
        </w:rPr>
        <w:t>特点，公司采用灵活多样的薪酬结构，一般包括：固定工资、绩效工资、绩效奖金等。公司建立</w:t>
      </w:r>
      <w:r>
        <w:rPr>
          <w:spacing w:val="-25"/>
        </w:rPr>
        <w:t> </w:t>
      </w:r>
      <w:r>
        <w:rPr>
          <w:spacing w:val="-25"/>
        </w:rPr>
      </w:r>
      <w:r>
        <w:rPr>
          <w:spacing w:val="-2"/>
        </w:rPr>
        <w:t>了符合市场要求的福利保障体系，按照国家和地方政策要求，积极为员工建立各项社会保险和补</w:t>
      </w:r>
      <w:r>
        <w:rPr>
          <w:spacing w:val="-25"/>
        </w:rPr>
        <w:t> </w:t>
      </w:r>
      <w:r>
        <w:rPr>
          <w:spacing w:val="-25"/>
        </w:rPr>
      </w:r>
      <w:r>
        <w:rPr/>
        <w:t>充医疗保险。</w:t>
      </w:r>
    </w:p>
    <w:p>
      <w:pPr>
        <w:pStyle w:val="Heading2"/>
        <w:spacing w:line="240" w:lineRule="auto" w:before="71"/>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72" w:lineRule="exact" w:before="59"/>
        <w:ind w:left="638" w:right="287" w:hanging="420"/>
        <w:jc w:val="left"/>
      </w:pPr>
      <w:r>
        <w:rPr>
          <w:spacing w:val="-1"/>
        </w:rPr>
        <w:t>√适用</w:t>
        <w:tab/>
      </w:r>
      <w:r>
        <w:rPr>
          <w:spacing w:val="-2"/>
        </w:rPr>
        <w:t>□不适用</w:t>
      </w:r>
      <w:r>
        <w:rPr>
          <w:spacing w:val="-99"/>
        </w:rPr>
        <w:t> </w:t>
      </w:r>
      <w:r>
        <w:rPr>
          <w:spacing w:val="-99"/>
        </w:rPr>
      </w:r>
      <w:r>
        <w:rPr>
          <w:spacing w:val="-2"/>
        </w:rPr>
        <w:t>报告期内，结合公司战略目标及部门需求，以推动公司向更高目标发展为指导思想，制定年</w:t>
      </w:r>
    </w:p>
    <w:p>
      <w:pPr>
        <w:pStyle w:val="BodyText"/>
        <w:spacing w:line="285" w:lineRule="auto" w:before="26"/>
        <w:ind w:right="228"/>
        <w:jc w:val="both"/>
      </w:pPr>
      <w:r>
        <w:rPr>
          <w:spacing w:val="-6"/>
        </w:rPr>
        <w:t>度培训计划并积极落实。建立有效的培训资源网络，不断改进培训方式，积极探索新的培训模式，</w:t>
      </w:r>
      <w:r>
        <w:rPr>
          <w:spacing w:val="-54"/>
        </w:rPr>
        <w:t> </w:t>
      </w:r>
      <w:r>
        <w:rPr>
          <w:spacing w:val="-54"/>
        </w:rPr>
      </w:r>
      <w:r>
        <w:rPr>
          <w:spacing w:val="-2"/>
          <w:w w:val="100"/>
        </w:rPr>
        <w:t>目前培训实施包括线上</w:t>
      </w:r>
      <w:r>
        <w:rPr>
          <w:spacing w:val="-40"/>
          <w:w w:val="100"/>
        </w:rPr>
        <w:t> </w:t>
      </w:r>
      <w:r>
        <w:rPr>
          <w:rFonts w:ascii="宋体" w:hAnsi="宋体" w:cs="宋体" w:eastAsia="宋体" w:hint="default"/>
          <w:spacing w:val="-1"/>
          <w:w w:val="100"/>
        </w:rPr>
        <w:t>E-learning</w:t>
      </w:r>
      <w:r>
        <w:rPr>
          <w:rFonts w:ascii="宋体" w:hAnsi="宋体" w:cs="宋体" w:eastAsia="宋体" w:hint="default"/>
          <w:spacing w:val="-44"/>
          <w:w w:val="100"/>
        </w:rPr>
        <w:t> </w:t>
      </w:r>
      <w:r>
        <w:rPr>
          <w:spacing w:val="-13"/>
          <w:w w:val="100"/>
        </w:rPr>
        <w:t>平台、内部面授、外派学习等多种方式，内容涵盖新员工培训、</w:t>
      </w:r>
      <w:r>
        <w:rPr>
          <w:spacing w:val="-101"/>
          <w:w w:val="100"/>
        </w:rPr>
        <w:t> </w:t>
      </w:r>
      <w:r>
        <w:rPr>
          <w:spacing w:val="-101"/>
          <w:w w:val="100"/>
        </w:rPr>
      </w:r>
      <w:r>
        <w:rPr>
          <w:spacing w:val="-2"/>
        </w:rPr>
        <w:t>能力与素养培训、专业能力培训和领导力培训等，在培训项目数量、举办培训课程次数、培训覆</w:t>
      </w:r>
      <w:r>
        <w:rPr>
          <w:spacing w:val="-25"/>
        </w:rPr>
        <w:t> </w:t>
      </w:r>
      <w:r>
        <w:rPr>
          <w:spacing w:val="-25"/>
        </w:rPr>
      </w:r>
      <w:r>
        <w:rPr>
          <w:spacing w:val="-2"/>
        </w:rPr>
        <w:t>盖人群等方面，取得了一定增长。通过年度培训工作的开展，进一步强化了公司人才队伍建设，</w:t>
      </w:r>
      <w:r>
        <w:rPr>
          <w:spacing w:val="-26"/>
        </w:rPr>
        <w:t> </w:t>
      </w:r>
      <w:r>
        <w:rPr>
          <w:spacing w:val="-26"/>
        </w:rPr>
      </w:r>
      <w:r>
        <w:rPr>
          <w:spacing w:val="-2"/>
        </w:rPr>
        <w:t>提升广大员工的业务知识和岗位技能，增强公司管理者的能力素质和管理水平，从而有效促进了</w:t>
      </w:r>
      <w:r>
        <w:rPr>
          <w:spacing w:val="-25"/>
        </w:rPr>
        <w:t> </w:t>
      </w:r>
      <w:r>
        <w:rPr>
          <w:spacing w:val="-25"/>
        </w:rPr>
      </w:r>
      <w:r>
        <w:rPr/>
        <w:t>公司管理体系的良性运行和可持续发展。</w:t>
      </w:r>
    </w:p>
    <w:p>
      <w:pPr>
        <w:pStyle w:val="Heading2"/>
        <w:spacing w:line="240" w:lineRule="auto" w:before="74"/>
        <w:ind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29"/>
        <w:ind w:right="0"/>
        <w:jc w:val="both"/>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69,088.72</w:t>
            </w:r>
            <w:r>
              <w:rPr>
                <w:rFonts w:ascii="宋体" w:hAnsi="宋体" w:cs="宋体" w:eastAsia="宋体" w:hint="default"/>
                <w:spacing w:val="-1"/>
                <w:sz w:val="21"/>
                <w:szCs w:val="21"/>
              </w:rPr>
              <w:t>（时）</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3,020,191.15</w:t>
            </w:r>
            <w:r>
              <w:rPr>
                <w:rFonts w:ascii="宋体" w:hAnsi="宋体" w:cs="宋体" w:eastAsia="宋体" w:hint="default"/>
                <w:spacing w:val="-1"/>
                <w:sz w:val="21"/>
                <w:szCs w:val="21"/>
              </w:rPr>
              <w:t>（元）</w:t>
            </w:r>
          </w:p>
        </w:tc>
      </w:tr>
    </w:tbl>
    <w:p>
      <w:pPr>
        <w:spacing w:line="240" w:lineRule="auto" w:before="13"/>
        <w:rPr>
          <w:rFonts w:ascii="宋体" w:hAnsi="宋体" w:cs="宋体" w:eastAsia="宋体" w:hint="default"/>
          <w:sz w:val="19"/>
          <w:szCs w:val="19"/>
        </w:rPr>
      </w:pPr>
    </w:p>
    <w:p>
      <w:pPr>
        <w:pStyle w:val="Heading2"/>
        <w:spacing w:line="240" w:lineRule="auto"/>
        <w:ind w:right="2465"/>
        <w:jc w:val="left"/>
        <w:rPr>
          <w:b w:val="0"/>
          <w:bCs w:val="0"/>
        </w:rPr>
      </w:pPr>
      <w:r>
        <w:rPr/>
        <w:t>七、其他</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after="0" w:line="240" w:lineRule="auto"/>
        <w:jc w:val="left"/>
        <w:sectPr>
          <w:headerReference w:type="default" r:id="rId32"/>
          <w:footerReference w:type="default" r:id="rId33"/>
          <w:pgSz w:w="11910" w:h="16840"/>
          <w:pgMar w:header="877" w:footer="1195" w:top="1100" w:bottom="1380" w:left="1580" w:right="1040"/>
          <w:pgNumType w:start="4"/>
        </w:sectPr>
      </w:pPr>
    </w:p>
    <w:p>
      <w:pPr>
        <w:spacing w:line="240" w:lineRule="auto" w:before="3"/>
        <w:rPr>
          <w:rFonts w:ascii="宋体" w:hAnsi="宋体" w:cs="宋体" w:eastAsia="宋体" w:hint="default"/>
          <w:sz w:val="26"/>
          <w:szCs w:val="26"/>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right="2465"/>
        <w:jc w:val="left"/>
        <w:rPr>
          <w:b w:val="0"/>
          <w:bCs w:val="0"/>
        </w:rPr>
      </w:pPr>
      <w:r>
        <w:rPr/>
        <w:t>一、公司治理相关情况说明</w:t>
      </w:r>
      <w:r>
        <w:rPr>
          <w:b w:val="0"/>
          <w:bCs w:val="0"/>
        </w:rPr>
      </w:r>
    </w:p>
    <w:p>
      <w:pPr>
        <w:pStyle w:val="BodyText"/>
        <w:tabs>
          <w:tab w:pos="1060" w:val="left" w:leader="none"/>
        </w:tabs>
        <w:spacing w:line="272" w:lineRule="exact" w:before="86"/>
        <w:ind w:left="638" w:right="287" w:hanging="420"/>
        <w:jc w:val="left"/>
      </w:pPr>
      <w:r>
        <w:rPr>
          <w:spacing w:val="-1"/>
        </w:rPr>
        <w:t>√适用</w:t>
        <w:tab/>
      </w:r>
      <w:r>
        <w:rPr>
          <w:spacing w:val="-2"/>
        </w:rPr>
        <w:t>□不适用</w:t>
      </w:r>
      <w:r>
        <w:rPr>
          <w:spacing w:val="-99"/>
        </w:rPr>
        <w:t> </w:t>
      </w:r>
      <w:r>
        <w:rPr>
          <w:spacing w:val="-99"/>
        </w:rPr>
      </w:r>
      <w:r>
        <w:rPr>
          <w:spacing w:val="-2"/>
        </w:rPr>
        <w:t>公司根据《公司法》等有关法律、法规、规范性文件及《公司章程》，建立、健全了规范的</w:t>
      </w:r>
    </w:p>
    <w:p>
      <w:pPr>
        <w:pStyle w:val="BodyText"/>
        <w:spacing w:line="272" w:lineRule="exact" w:before="1"/>
        <w:ind w:left="638" w:right="123" w:hanging="420"/>
        <w:jc w:val="left"/>
      </w:pPr>
      <w:r>
        <w:rPr/>
        <w:t>公司治理结构。公司的股东大会、董事会、监事会按照《公司章程》独立有效运行。</w:t>
      </w:r>
      <w:r>
        <w:rPr>
          <w:w w:val="100"/>
        </w:rPr>
        <w:t> </w:t>
      </w:r>
      <w:r>
        <w:rPr>
          <w:rFonts w:ascii="宋体" w:hAnsi="宋体" w:cs="宋体" w:eastAsia="宋体" w:hint="default"/>
        </w:rPr>
        <w:t>1</w:t>
      </w:r>
      <w:r>
        <w:rPr/>
        <w:t>、股东和股东大会：报告期内，公司共召开了</w:t>
      </w:r>
      <w:r>
        <w:rPr>
          <w:spacing w:val="-52"/>
        </w:rPr>
        <w:t> </w:t>
      </w:r>
      <w:r>
        <w:rPr>
          <w:rFonts w:ascii="宋体" w:hAnsi="宋体" w:cs="宋体" w:eastAsia="宋体" w:hint="default"/>
        </w:rPr>
        <w:t>1</w:t>
      </w:r>
      <w:r>
        <w:rPr>
          <w:rFonts w:ascii="宋体" w:hAnsi="宋体" w:cs="宋体" w:eastAsia="宋体" w:hint="default"/>
          <w:spacing w:val="-53"/>
        </w:rPr>
        <w:t> </w:t>
      </w:r>
      <w:r>
        <w:rPr/>
        <w:t>次股东大会。公司股东大会的召集、召开、</w:t>
      </w:r>
    </w:p>
    <w:p>
      <w:pPr>
        <w:pStyle w:val="BodyText"/>
        <w:spacing w:line="272" w:lineRule="exact" w:before="1"/>
        <w:ind w:right="227"/>
        <w:jc w:val="left"/>
      </w:pPr>
      <w:r>
        <w:rPr>
          <w:spacing w:val="-2"/>
        </w:rPr>
        <w:t>表决等相关程序均严格按照有关法律法规和公司《公司章程》、《股东大会议事规则》等制度的</w:t>
      </w:r>
      <w:r>
        <w:rPr>
          <w:spacing w:val="-25"/>
        </w:rPr>
        <w:t> </w:t>
      </w:r>
      <w:r>
        <w:rPr>
          <w:spacing w:val="-25"/>
        </w:rPr>
      </w:r>
      <w:r>
        <w:rPr/>
        <w:t>规定执行。公司能够确保所有股东，特别是中小股东享有平等地位。</w:t>
      </w:r>
    </w:p>
    <w:p>
      <w:pPr>
        <w:pStyle w:val="BodyText"/>
        <w:spacing w:line="272" w:lineRule="exact" w:before="1"/>
        <w:ind w:right="228" w:firstLine="419"/>
        <w:jc w:val="both"/>
      </w:pPr>
      <w:r>
        <w:rPr>
          <w:rFonts w:ascii="宋体" w:hAnsi="宋体" w:cs="宋体" w:eastAsia="宋体" w:hint="default"/>
          <w:spacing w:val="-5"/>
        </w:rPr>
        <w:t>2</w:t>
      </w:r>
      <w:r>
        <w:rPr>
          <w:spacing w:val="-5"/>
        </w:rPr>
        <w:t>、董事和董事会：报告期内，公司共召开董事会 </w:t>
      </w:r>
      <w:r>
        <w:rPr>
          <w:rFonts w:ascii="宋体" w:hAnsi="宋体" w:cs="宋体" w:eastAsia="宋体" w:hint="default"/>
        </w:rPr>
        <w:t>12</w:t>
      </w:r>
      <w:r>
        <w:rPr>
          <w:rFonts w:ascii="宋体" w:hAnsi="宋体" w:cs="宋体" w:eastAsia="宋体" w:hint="default"/>
          <w:spacing w:val="-48"/>
        </w:rPr>
        <w:t> </w:t>
      </w:r>
      <w:r>
        <w:rPr>
          <w:spacing w:val="-9"/>
        </w:rPr>
        <w:t>次。公司按照《公司法》、《公司章程》</w:t>
      </w:r>
      <w:r>
        <w:rPr>
          <w:w w:val="100"/>
        </w:rPr>
        <w:t> </w:t>
      </w:r>
      <w:r>
        <w:rPr>
          <w:spacing w:val="-6"/>
        </w:rPr>
        <w:t>规定的选聘程序选举董事，董事人数和人员构成符合法律、法规要求。公司董事会的召集、召开、</w:t>
      </w:r>
    </w:p>
    <w:p>
      <w:pPr>
        <w:pStyle w:val="BodyText"/>
        <w:spacing w:line="272" w:lineRule="exact" w:before="1"/>
        <w:ind w:right="227"/>
        <w:jc w:val="left"/>
      </w:pPr>
      <w:r>
        <w:rPr>
          <w:spacing w:val="-2"/>
        </w:rPr>
        <w:t>表决等相关程序均严格按照有关法律法规和公司《董事会议事规则》等制度的规定执行。各位董</w:t>
      </w:r>
      <w:r>
        <w:rPr>
          <w:spacing w:val="-25"/>
        </w:rPr>
        <w:t> </w:t>
      </w:r>
      <w:r>
        <w:rPr>
          <w:spacing w:val="-25"/>
        </w:rPr>
      </w:r>
      <w:r>
        <w:rPr>
          <w:spacing w:val="-2"/>
        </w:rPr>
        <w:t>事均能够忠实勤勉地履行其权利、义务，按要求出席董事会和列席股东大会。三位独立董事在企</w:t>
      </w:r>
    </w:p>
    <w:p>
      <w:pPr>
        <w:pStyle w:val="BodyText"/>
        <w:spacing w:line="272" w:lineRule="exact" w:before="1"/>
        <w:ind w:right="227"/>
        <w:jc w:val="left"/>
      </w:pPr>
      <w:r>
        <w:rPr>
          <w:spacing w:val="-2"/>
        </w:rPr>
        <w:t>业管理和财务方面具备较高的专业水平和丰富的实践经验；独立董事能够按照相关法律、法规、</w:t>
      </w:r>
      <w:r>
        <w:rPr>
          <w:spacing w:val="-25"/>
        </w:rPr>
        <w:t> </w:t>
      </w:r>
      <w:r>
        <w:rPr>
          <w:spacing w:val="-25"/>
        </w:rPr>
      </w:r>
      <w:r>
        <w:rPr/>
        <w:t>公司章程及《独立董事工作制度》的要求，认真履行职责，维护公司整体利益。</w:t>
      </w:r>
    </w:p>
    <w:p>
      <w:pPr>
        <w:pStyle w:val="BodyText"/>
        <w:spacing w:line="272" w:lineRule="exact" w:before="1"/>
        <w:ind w:right="228" w:firstLine="419"/>
        <w:jc w:val="both"/>
      </w:pPr>
      <w:r>
        <w:rPr>
          <w:rFonts w:ascii="宋体" w:hAnsi="宋体" w:cs="宋体" w:eastAsia="宋体" w:hint="default"/>
          <w:spacing w:val="-5"/>
        </w:rPr>
        <w:t>3</w:t>
      </w:r>
      <w:r>
        <w:rPr>
          <w:spacing w:val="-5"/>
        </w:rPr>
        <w:t>、监事和监事会：报告期内，公司共召开监事会 </w:t>
      </w:r>
      <w:r>
        <w:rPr>
          <w:rFonts w:ascii="宋体" w:hAnsi="宋体" w:cs="宋体" w:eastAsia="宋体" w:hint="default"/>
        </w:rPr>
        <w:t>6</w:t>
      </w:r>
      <w:r>
        <w:rPr>
          <w:rFonts w:ascii="宋体" w:hAnsi="宋体" w:cs="宋体" w:eastAsia="宋体" w:hint="default"/>
          <w:spacing w:val="-48"/>
        </w:rPr>
        <w:t> </w:t>
      </w:r>
      <w:r>
        <w:rPr>
          <w:spacing w:val="-3"/>
        </w:rPr>
        <w:t>次。公司监事会的人数和构成符合有关法</w:t>
      </w:r>
      <w:r>
        <w:rPr>
          <w:w w:val="100"/>
        </w:rPr>
        <w:t> </w:t>
      </w:r>
      <w:r>
        <w:rPr>
          <w:spacing w:val="-2"/>
        </w:rPr>
        <w:t>律、法规的要求。监事会的召集、召开程序符合公司《监事会议事规则》的规定。各位监事能够</w:t>
      </w:r>
    </w:p>
    <w:p>
      <w:pPr>
        <w:pStyle w:val="BodyText"/>
        <w:spacing w:line="272" w:lineRule="exact" w:before="1"/>
        <w:ind w:right="227"/>
        <w:jc w:val="left"/>
      </w:pPr>
      <w:r>
        <w:rPr>
          <w:spacing w:val="-2"/>
        </w:rPr>
        <w:t>本着对股东负责的态度，认真履行其职责，对公司重大事项、财务及董事、高级管理人员履职的</w:t>
      </w:r>
      <w:r>
        <w:rPr>
          <w:spacing w:val="-25"/>
        </w:rPr>
        <w:t> </w:t>
      </w:r>
      <w:r>
        <w:rPr>
          <w:spacing w:val="-25"/>
        </w:rPr>
      </w:r>
      <w:r>
        <w:rPr/>
        <w:t>合法性进行监督。</w:t>
      </w:r>
    </w:p>
    <w:p>
      <w:pPr>
        <w:pStyle w:val="BodyText"/>
        <w:spacing w:line="246" w:lineRule="exact"/>
        <w:ind w:right="0" w:firstLine="419"/>
        <w:jc w:val="both"/>
      </w:pPr>
      <w:r>
        <w:rPr>
          <w:rFonts w:ascii="宋体" w:hAnsi="宋体" w:cs="宋体" w:eastAsia="宋体" w:hint="default"/>
          <w:spacing w:val="-9"/>
        </w:rPr>
        <w:t>4</w:t>
      </w:r>
      <w:r>
        <w:rPr>
          <w:spacing w:val="-9"/>
        </w:rPr>
        <w:t>、控股股东与上市公司：控股股东与公司在资产、业务、机构、财务、人员等方面严格分开，</w:t>
      </w:r>
    </w:p>
    <w:p>
      <w:pPr>
        <w:pStyle w:val="BodyText"/>
        <w:spacing w:line="237" w:lineRule="auto" w:before="2"/>
        <w:ind w:right="237"/>
        <w:jc w:val="both"/>
      </w:pPr>
      <w:r>
        <w:rPr>
          <w:spacing w:val="-2"/>
        </w:rPr>
        <w:t>公司董事会、监事会和内部机构均独立运作。控股股东认真履行股东义务，行为合法，不存在侵</w:t>
      </w:r>
      <w:r>
        <w:rPr>
          <w:spacing w:val="-25"/>
        </w:rPr>
        <w:t> </w:t>
      </w:r>
      <w:r>
        <w:rPr>
          <w:spacing w:val="-25"/>
        </w:rPr>
      </w:r>
      <w:r>
        <w:rPr>
          <w:spacing w:val="-2"/>
        </w:rPr>
        <w:t>占公司资产、损害公司和中小股东利益的情况，不存在影响公司业务、人员、资产、机构独立性</w:t>
      </w:r>
      <w:r>
        <w:rPr>
          <w:spacing w:val="-25"/>
        </w:rPr>
        <w:t> </w:t>
      </w:r>
      <w:r>
        <w:rPr>
          <w:spacing w:val="-25"/>
        </w:rPr>
      </w:r>
      <w:r>
        <w:rPr/>
        <w:t>及与公司开展同业竞争的情况。</w:t>
      </w:r>
    </w:p>
    <w:p>
      <w:pPr>
        <w:pStyle w:val="BodyText"/>
        <w:spacing w:line="237" w:lineRule="auto"/>
        <w:ind w:right="228" w:firstLine="419"/>
        <w:jc w:val="both"/>
      </w:pPr>
      <w:r>
        <w:rPr>
          <w:rFonts w:ascii="宋体" w:hAnsi="宋体" w:cs="宋体" w:eastAsia="宋体" w:hint="default"/>
          <w:spacing w:val="-9"/>
        </w:rPr>
        <w:t>5</w:t>
      </w:r>
      <w:r>
        <w:rPr>
          <w:spacing w:val="-9"/>
        </w:rPr>
        <w:t>、利益相关者：公司能够充分尊重银行及其他债权人、员工、客户等利益相关者的合法权益，</w:t>
      </w:r>
      <w:r>
        <w:rPr>
          <w:w w:val="100"/>
        </w:rPr>
        <w:t> </w:t>
      </w:r>
      <w:r>
        <w:rPr>
          <w:spacing w:val="-2"/>
        </w:rPr>
        <w:t>相互之间能够实现良好沟通，共同推进公司持续、稳定、健康发展。同时，公司负有很强的社会</w:t>
      </w:r>
      <w:r>
        <w:rPr>
          <w:spacing w:val="-25"/>
        </w:rPr>
        <w:t> </w:t>
      </w:r>
      <w:r>
        <w:rPr>
          <w:spacing w:val="-25"/>
        </w:rPr>
      </w:r>
      <w:r>
        <w:rPr/>
        <w:t>责任意识，在公益事业、环境保护、资源利用等方面努力承担起企业应尽的社会责任。</w:t>
      </w:r>
    </w:p>
    <w:p>
      <w:pPr>
        <w:pStyle w:val="BodyText"/>
        <w:spacing w:line="237" w:lineRule="auto" w:before="1"/>
        <w:ind w:right="228" w:firstLine="419"/>
        <w:jc w:val="both"/>
      </w:pPr>
      <w:r>
        <w:rPr>
          <w:rFonts w:ascii="宋体" w:hAnsi="宋体" w:cs="宋体" w:eastAsia="宋体" w:hint="default"/>
          <w:spacing w:val="-4"/>
        </w:rPr>
        <w:t>6</w:t>
      </w:r>
      <w:r>
        <w:rPr>
          <w:spacing w:val="-4"/>
        </w:rPr>
        <w:t>、信息披露：公司制定了信息披露事务管理制度和内部重大信息报告制度，建立畅通的内部</w:t>
      </w:r>
      <w:r>
        <w:rPr>
          <w:w w:val="100"/>
        </w:rPr>
        <w:t> </w:t>
      </w:r>
      <w:r>
        <w:rPr>
          <w:spacing w:val="-2"/>
        </w:rPr>
        <w:t>信息传递渠道，严格按照《上海证券交易所股票上市规则》和相关监管机构要求积极履行上市公</w:t>
      </w:r>
      <w:r>
        <w:rPr>
          <w:spacing w:val="-25"/>
        </w:rPr>
        <w:t> </w:t>
      </w:r>
      <w:r>
        <w:rPr>
          <w:spacing w:val="-25"/>
        </w:rPr>
      </w:r>
      <w:r>
        <w:rPr>
          <w:spacing w:val="-2"/>
        </w:rPr>
        <w:t>司信息披露义务，及时、公平地披露相关信息，并严格保证所披露信息的真实、准确、完整。针</w:t>
      </w:r>
      <w:r>
        <w:rPr>
          <w:spacing w:val="-25"/>
        </w:rPr>
        <w:t> </w:t>
      </w:r>
      <w:r>
        <w:rPr>
          <w:spacing w:val="-25"/>
        </w:rPr>
      </w:r>
      <w:r>
        <w:rPr>
          <w:spacing w:val="-2"/>
        </w:rPr>
        <w:t>对公司治理信息、股东权益变动等重大事项和决议，公司及时发布公告，并在《中国证券报》、</w:t>
      </w:r>
    </w:p>
    <w:p>
      <w:pPr>
        <w:pStyle w:val="BodyText"/>
        <w:spacing w:line="272" w:lineRule="exact" w:before="26"/>
        <w:ind w:left="638" w:right="227" w:hanging="420"/>
        <w:jc w:val="left"/>
      </w:pPr>
      <w:r>
        <w:rPr/>
        <w:t>《上海证券报》、《证券时报》等指定媒体上进行公开披露。</w:t>
      </w:r>
      <w:r>
        <w:rPr>
          <w:w w:val="100"/>
        </w:rPr>
        <w:t> </w:t>
      </w:r>
      <w:r>
        <w:rPr>
          <w:rFonts w:ascii="宋体" w:hAnsi="宋体" w:cs="宋体" w:eastAsia="宋体" w:hint="default"/>
          <w:spacing w:val="-4"/>
        </w:rPr>
        <w:t>7</w:t>
      </w:r>
      <w:r>
        <w:rPr>
          <w:spacing w:val="-4"/>
        </w:rPr>
        <w:t>、投资者关系：公司注重与投资者的沟通与互动，设有专人负责与普通投资者的沟通、联系</w:t>
      </w:r>
    </w:p>
    <w:p>
      <w:pPr>
        <w:pStyle w:val="BodyText"/>
        <w:spacing w:line="272" w:lineRule="exact" w:before="1"/>
        <w:ind w:right="233"/>
        <w:jc w:val="left"/>
      </w:pPr>
      <w:r>
        <w:rPr/>
        <w:t>等，包括接听电话、回复来信、回复上证</w:t>
      </w:r>
      <w:r>
        <w:rPr>
          <w:spacing w:val="-55"/>
        </w:rPr>
        <w:t> </w:t>
      </w:r>
      <w:r>
        <w:rPr>
          <w:rFonts w:ascii="宋体" w:hAnsi="宋体" w:cs="宋体" w:eastAsia="宋体" w:hint="default"/>
        </w:rPr>
        <w:t>E</w:t>
      </w:r>
      <w:r>
        <w:rPr>
          <w:rFonts w:ascii="宋体" w:hAnsi="宋体" w:cs="宋体" w:eastAsia="宋体" w:hint="default"/>
          <w:spacing w:val="-55"/>
        </w:rPr>
        <w:t> </w:t>
      </w:r>
      <w:r>
        <w:rPr/>
        <w:t>互动平台的投资者提问等，通过多种方式回答了投资</w:t>
      </w:r>
      <w:r>
        <w:rPr>
          <w:w w:val="100"/>
        </w:rPr>
        <w:t> </w:t>
      </w:r>
      <w:r>
        <w:rPr>
          <w:spacing w:val="-2"/>
        </w:rPr>
        <w:t>者关于公司生产经营、企业发展、公司治理、重大事项等情况的问询和了解，并认真听取了投资</w:t>
      </w:r>
    </w:p>
    <w:p>
      <w:pPr>
        <w:pStyle w:val="BodyText"/>
        <w:spacing w:line="249" w:lineRule="exact"/>
        <w:ind w:right="2465"/>
        <w:jc w:val="left"/>
      </w:pPr>
      <w:r>
        <w:rPr/>
        <w:t>者的意见和建议。</w:t>
      </w:r>
    </w:p>
    <w:p>
      <w:pPr>
        <w:spacing w:line="240" w:lineRule="auto" w:before="9"/>
        <w:rPr>
          <w:rFonts w:ascii="宋体" w:hAnsi="宋体" w:cs="宋体" w:eastAsia="宋体" w:hint="default"/>
          <w:sz w:val="24"/>
          <w:szCs w:val="24"/>
        </w:rPr>
      </w:pPr>
    </w:p>
    <w:p>
      <w:pPr>
        <w:pStyle w:val="BodyText"/>
        <w:spacing w:line="274" w:lineRule="exact"/>
        <w:ind w:right="227"/>
        <w:jc w:val="left"/>
      </w:pPr>
      <w:r>
        <w:rPr/>
        <w:t>公司治理与中国证监会相关规定的要求是否存在重大差异；如有重大差异，应当说明原因</w:t>
      </w:r>
    </w:p>
    <w:p>
      <w:pPr>
        <w:spacing w:line="290" w:lineRule="auto" w:before="0"/>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235"/>
        <w:gridCol w:w="1277"/>
        <w:gridCol w:w="4251"/>
        <w:gridCol w:w="1286"/>
      </w:tblGrid>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决议刊登的指定网站的查询索引</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披露日期</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2018/4/16</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hAnsi="宋体" w:cs="宋体" w:eastAsia="宋体" w:hint="default"/>
                <w:spacing w:val="-2"/>
                <w:sz w:val="21"/>
                <w:szCs w:val="21"/>
              </w:rPr>
              <w:t>上海证券交易所网站（公告编号</w:t>
            </w:r>
            <w:r>
              <w:rPr>
                <w:rFonts w:ascii="宋体" w:hAnsi="宋体" w:cs="宋体" w:eastAsia="宋体" w:hint="default"/>
                <w:spacing w:val="-2"/>
                <w:sz w:val="21"/>
                <w:szCs w:val="21"/>
              </w:rPr>
              <w:t>:</w:t>
            </w:r>
            <w:r>
              <w:rPr>
                <w:rFonts w:ascii="宋体" w:hAnsi="宋体" w:cs="宋体" w:eastAsia="宋体" w:hint="default"/>
                <w:spacing w:val="-27"/>
                <w:sz w:val="21"/>
                <w:szCs w:val="21"/>
              </w:rPr>
              <w:t> </w:t>
            </w:r>
            <w:r>
              <w:rPr>
                <w:rFonts w:ascii="宋体" w:hAnsi="宋体" w:cs="宋体" w:eastAsia="宋体" w:hint="default"/>
                <w:spacing w:val="-1"/>
                <w:sz w:val="21"/>
                <w:szCs w:val="21"/>
              </w:rPr>
              <w:t>2018-020</w:t>
            </w:r>
            <w:r>
              <w:rPr>
                <w:rFonts w:ascii="宋体" w:hAnsi="宋体" w:cs="宋体" w:eastAsia="宋体" w:hint="default"/>
                <w:spacing w:val="-1"/>
                <w:sz w:val="21"/>
                <w:szCs w:val="21"/>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2018/4/17</w:t>
            </w:r>
          </w:p>
        </w:tc>
      </w:tr>
    </w:tbl>
    <w:p>
      <w:pPr>
        <w:spacing w:line="240" w:lineRule="auto" w:before="5"/>
        <w:rPr>
          <w:rFonts w:ascii="宋体" w:hAnsi="宋体" w:cs="宋体" w:eastAsia="宋体" w:hint="default"/>
          <w:b/>
          <w:bCs/>
          <w:sz w:val="15"/>
          <w:szCs w:val="15"/>
        </w:rPr>
      </w:pPr>
    </w:p>
    <w:p>
      <w:pPr>
        <w:pStyle w:val="BodyText"/>
        <w:spacing w:line="274" w:lineRule="exact" w:before="36"/>
        <w:ind w:right="2465"/>
        <w:jc w:val="left"/>
      </w:pPr>
      <w:r>
        <w:rPr/>
        <w:t>股东大会情况说明</w:t>
      </w:r>
    </w:p>
    <w:p>
      <w:pPr>
        <w:pStyle w:val="BodyText"/>
        <w:spacing w:line="274" w:lineRule="exact"/>
        <w:ind w:right="2465"/>
        <w:jc w:val="left"/>
      </w:pPr>
      <w:r>
        <w:rPr/>
        <w:t>□适用</w:t>
      </w:r>
      <w:r>
        <w:rPr>
          <w:spacing w:val="-1"/>
        </w:rPr>
        <w:t> </w:t>
      </w:r>
      <w:r>
        <w:rPr/>
        <w:t>√不适用</w:t>
      </w:r>
    </w:p>
    <w:p>
      <w:pPr>
        <w:spacing w:after="0" w:line="274" w:lineRule="exact"/>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Heading2"/>
        <w:spacing w:line="240" w:lineRule="auto"/>
        <w:ind w:right="2465"/>
        <w:jc w:val="left"/>
        <w:rPr>
          <w:b w:val="0"/>
          <w:bCs w:val="0"/>
        </w:rPr>
      </w:pPr>
      <w:r>
        <w:rPr/>
        <w:t>三、董事履行职责情况</w:t>
      </w:r>
      <w:r>
        <w:rPr>
          <w:b w:val="0"/>
          <w:bCs w:val="0"/>
        </w:rPr>
      </w:r>
    </w:p>
    <w:p>
      <w:pPr>
        <w:pStyle w:val="Heading2"/>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李国杰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5"/>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徐志伟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陈磊</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闫丙旗</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5"/>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刘峰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7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历军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5"/>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聂华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5"/>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bl>
    <w:p>
      <w:pPr>
        <w:spacing w:line="240" w:lineRule="auto" w:before="5"/>
        <w:rPr>
          <w:rFonts w:ascii="宋体" w:hAnsi="宋体" w:cs="宋体" w:eastAsia="宋体" w:hint="default"/>
          <w:b/>
          <w:bCs/>
          <w:sz w:val="15"/>
          <w:szCs w:val="15"/>
        </w:rPr>
      </w:pPr>
    </w:p>
    <w:p>
      <w:pPr>
        <w:pStyle w:val="BodyText"/>
        <w:spacing w:line="274" w:lineRule="exact" w:before="36"/>
        <w:ind w:right="2465"/>
        <w:jc w:val="left"/>
      </w:pPr>
      <w:r>
        <w:rPr/>
        <w:t>连续两次未亲自出席董事会会议的说明</w:t>
      </w:r>
    </w:p>
    <w:p>
      <w:pPr>
        <w:pStyle w:val="BodyText"/>
        <w:spacing w:line="274" w:lineRule="exact"/>
        <w:ind w:right="2465"/>
        <w:jc w:val="left"/>
      </w:pPr>
      <w:r>
        <w:rPr/>
        <w:t>□适用</w:t>
      </w:r>
      <w:r>
        <w:rPr>
          <w:spacing w:val="-1"/>
        </w:rPr>
        <w:t> </w:t>
      </w:r>
      <w:r>
        <w:rPr/>
        <w:t>√不适用</w:t>
      </w:r>
    </w:p>
    <w:p>
      <w:pPr>
        <w:spacing w:line="240" w:lineRule="auto" w:before="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2</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32"/>
        <w:ind w:right="2465"/>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2"/>
        <w:spacing w:line="272" w:lineRule="exact" w:before="0"/>
        <w:ind w:left="642" w:right="65"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40" w:lineRule="auto" w:before="31"/>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五、监事会发现公司存在风险的说明</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spacing w:line="272" w:lineRule="exact" w:before="0"/>
        <w:ind w:left="642" w:right="227"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1060" w:val="left" w:leader="none"/>
        </w:tabs>
        <w:spacing w:line="240" w:lineRule="auto" w:before="34"/>
        <w:ind w:right="2465"/>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2465"/>
        <w:jc w:val="left"/>
      </w:pPr>
      <w:r>
        <w:rPr/>
        <w:t>存在同业竞争的，公司相应的解决措施、工作进度及后续工作计划</w:t>
      </w:r>
    </w:p>
    <w:p>
      <w:pPr>
        <w:pStyle w:val="BodyText"/>
        <w:tabs>
          <w:tab w:pos="1060" w:val="left" w:leader="none"/>
        </w:tabs>
        <w:spacing w:line="273" w:lineRule="exact"/>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227"/>
        <w:jc w:val="left"/>
        <w:rPr>
          <w:b w:val="0"/>
          <w:bCs w:val="0"/>
        </w:rPr>
      </w:pPr>
      <w:r>
        <w:rPr/>
        <w:t>七、报告期内对高级管理人员的考评机制，以及激励机制的建立、实施情况</w:t>
      </w:r>
      <w:r>
        <w:rPr>
          <w:b w:val="0"/>
          <w:bCs w:val="0"/>
        </w:rPr>
      </w:r>
    </w:p>
    <w:p>
      <w:pPr>
        <w:pStyle w:val="BodyText"/>
        <w:tabs>
          <w:tab w:pos="1060" w:val="left" w:leader="none"/>
        </w:tabs>
        <w:spacing w:line="272" w:lineRule="exact" w:before="87"/>
        <w:ind w:left="638" w:right="287" w:hanging="420"/>
        <w:jc w:val="left"/>
      </w:pPr>
      <w:r>
        <w:rPr>
          <w:spacing w:val="-1"/>
        </w:rPr>
        <w:t>√适用</w:t>
        <w:tab/>
      </w:r>
      <w:r>
        <w:rPr>
          <w:spacing w:val="-2"/>
        </w:rPr>
        <w:t>□不适用</w:t>
      </w:r>
      <w:r>
        <w:rPr>
          <w:spacing w:val="-99"/>
        </w:rPr>
        <w:t> </w:t>
      </w:r>
      <w:r>
        <w:rPr>
          <w:spacing w:val="-99"/>
        </w:rPr>
      </w:r>
      <w:r>
        <w:rPr>
          <w:spacing w:val="-2"/>
        </w:rPr>
        <w:t>报告期内，公司薪酬与考核委员会依据当年的利润完成情况等指标对公司高级管理人员进行</w:t>
      </w:r>
    </w:p>
    <w:p>
      <w:pPr>
        <w:pStyle w:val="BodyText"/>
        <w:spacing w:line="240" w:lineRule="auto" w:before="26"/>
        <w:ind w:right="65"/>
        <w:jc w:val="left"/>
      </w:pPr>
      <w:r>
        <w:rPr/>
        <w:t>考核并制定薪酬方案。方案综合考虑了相关行业的年薪平均水平以及公司的现状，将公司高级管</w:t>
      </w:r>
    </w:p>
    <w:p>
      <w:pPr>
        <w:spacing w:after="0" w:line="240" w:lineRule="auto"/>
        <w:jc w:val="left"/>
        <w:sectPr>
          <w:footerReference w:type="default" r:id="rId34"/>
          <w:pgSz w:w="11910" w:h="16840"/>
          <w:pgMar w:footer="1195" w:header="877" w:top="1100" w:bottom="1380" w:left="1580" w:right="1040"/>
          <w:pgNumType w:start="51"/>
        </w:sectPr>
      </w:pPr>
    </w:p>
    <w:p>
      <w:pPr>
        <w:spacing w:line="240" w:lineRule="auto" w:before="9"/>
        <w:rPr>
          <w:rFonts w:ascii="宋体" w:hAnsi="宋体" w:cs="宋体" w:eastAsia="宋体" w:hint="default"/>
          <w:sz w:val="25"/>
          <w:szCs w:val="25"/>
        </w:rPr>
      </w:pPr>
    </w:p>
    <w:p>
      <w:pPr>
        <w:pStyle w:val="BodyText"/>
        <w:spacing w:line="285" w:lineRule="auto" w:before="36"/>
        <w:ind w:left="138" w:right="137"/>
        <w:jc w:val="both"/>
      </w:pPr>
      <w:r>
        <w:rPr>
          <w:spacing w:val="-2"/>
        </w:rPr>
        <w:t>理人员的年薪与公司的资产状况、公司的盈利能力以及年度经营目标完成情况相挂钩，以充分调</w:t>
      </w:r>
      <w:r>
        <w:rPr>
          <w:spacing w:val="-25"/>
        </w:rPr>
        <w:t> </w:t>
      </w:r>
      <w:r>
        <w:rPr>
          <w:spacing w:val="-25"/>
        </w:rPr>
      </w:r>
      <w:r>
        <w:rPr>
          <w:spacing w:val="-2"/>
        </w:rPr>
        <w:t>动经营者的积极性，进一步健全公司高级管理人员的工作绩效考核和优胜劣汰机制，强化责任目</w:t>
      </w:r>
      <w:r>
        <w:rPr>
          <w:spacing w:val="-25"/>
        </w:rPr>
        <w:t> </w:t>
      </w:r>
      <w:r>
        <w:rPr>
          <w:spacing w:val="-25"/>
        </w:rPr>
      </w:r>
      <w:r>
        <w:rPr/>
        <w:t>标约束，不断提高上市公司高级管理人员的进取精神和责任意识。</w:t>
      </w:r>
    </w:p>
    <w:p>
      <w:pPr>
        <w:spacing w:line="240" w:lineRule="auto" w:before="3"/>
        <w:rPr>
          <w:rFonts w:ascii="宋体" w:hAnsi="宋体" w:cs="宋体" w:eastAsia="宋体" w:hint="default"/>
          <w:sz w:val="26"/>
          <w:szCs w:val="26"/>
        </w:rPr>
      </w:pPr>
    </w:p>
    <w:p>
      <w:pPr>
        <w:pStyle w:val="Heading2"/>
        <w:spacing w:line="240" w:lineRule="auto" w:before="0"/>
        <w:ind w:left="138" w:right="0"/>
        <w:jc w:val="both"/>
        <w:rPr>
          <w:b w:val="0"/>
          <w:bCs w:val="0"/>
        </w:rPr>
      </w:pPr>
      <w:r>
        <w:rPr/>
        <w:t>八、是否披露内部控制自我评价报告</w:t>
      </w:r>
      <w:r>
        <w:rPr>
          <w:b w:val="0"/>
          <w:bCs w:val="0"/>
        </w:rPr>
      </w:r>
    </w:p>
    <w:p>
      <w:pPr>
        <w:pStyle w:val="BodyText"/>
        <w:spacing w:line="273" w:lineRule="exact" w:before="58"/>
        <w:ind w:left="138" w:right="0"/>
        <w:jc w:val="both"/>
      </w:pPr>
      <w:r>
        <w:rPr/>
        <w:t>√适用</w:t>
      </w:r>
      <w:r>
        <w:rPr>
          <w:spacing w:val="-1"/>
        </w:rPr>
        <w:t> </w:t>
      </w:r>
      <w:r>
        <w:rPr/>
        <w:t>□不适用</w:t>
      </w:r>
    </w:p>
    <w:p>
      <w:pPr>
        <w:pStyle w:val="BodyText"/>
        <w:spacing w:line="273" w:lineRule="exact"/>
        <w:ind w:left="138" w:right="0"/>
        <w:jc w:val="both"/>
      </w:pPr>
      <w:r>
        <w:rPr>
          <w:spacing w:val="-2"/>
        </w:rPr>
        <w:t>详见公司同日在上海证券交易所网站披露的《</w:t>
      </w:r>
      <w:r>
        <w:rPr>
          <w:rFonts w:ascii="宋体" w:hAnsi="宋体" w:cs="宋体" w:eastAsia="宋体" w:hint="default"/>
          <w:spacing w:val="-2"/>
        </w:rPr>
        <w:t>2018</w:t>
      </w:r>
      <w:r>
        <w:rPr>
          <w:rFonts w:ascii="宋体" w:hAnsi="宋体" w:cs="宋体" w:eastAsia="宋体" w:hint="default"/>
          <w:spacing w:val="12"/>
        </w:rPr>
        <w:t> </w:t>
      </w:r>
      <w:r>
        <w:rPr>
          <w:spacing w:val="-2"/>
        </w:rPr>
        <w:t>年度内部控制评价报告》。</w:t>
      </w:r>
    </w:p>
    <w:p>
      <w:pPr>
        <w:spacing w:line="240" w:lineRule="auto" w:before="8"/>
        <w:rPr>
          <w:rFonts w:ascii="宋体" w:hAnsi="宋体" w:cs="宋体" w:eastAsia="宋体" w:hint="default"/>
          <w:sz w:val="20"/>
          <w:szCs w:val="20"/>
        </w:rPr>
      </w:pPr>
    </w:p>
    <w:p>
      <w:pPr>
        <w:pStyle w:val="BodyText"/>
        <w:spacing w:line="274" w:lineRule="exact"/>
        <w:ind w:left="138" w:right="0"/>
        <w:jc w:val="both"/>
      </w:pPr>
      <w:r>
        <w:rPr/>
        <w:t>报告期内部控制存在重大缺陷情况的说明</w:t>
      </w:r>
    </w:p>
    <w:p>
      <w:pPr>
        <w:pStyle w:val="BodyText"/>
        <w:spacing w:line="274" w:lineRule="exact"/>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t>九、内部控制审计报告的相关情况说明</w:t>
      </w:r>
      <w:r>
        <w:rPr>
          <w:b w:val="0"/>
          <w:bCs w:val="0"/>
        </w:rPr>
      </w:r>
    </w:p>
    <w:p>
      <w:pPr>
        <w:pStyle w:val="BodyText"/>
        <w:spacing w:line="274" w:lineRule="exact" w:before="56"/>
        <w:ind w:left="138" w:right="0"/>
        <w:jc w:val="both"/>
      </w:pPr>
      <w:r>
        <w:rPr/>
        <w:t>√适用</w:t>
      </w:r>
      <w:r>
        <w:rPr>
          <w:spacing w:val="104"/>
        </w:rPr>
        <w:t> </w:t>
      </w:r>
      <w:r>
        <w:rPr/>
        <w:t>□不适用</w:t>
      </w:r>
    </w:p>
    <w:p>
      <w:pPr>
        <w:pStyle w:val="BodyText"/>
        <w:spacing w:line="272" w:lineRule="exact" w:before="27"/>
        <w:ind w:left="138" w:right="0"/>
        <w:jc w:val="left"/>
      </w:pPr>
      <w:r>
        <w:rPr>
          <w:spacing w:val="-2"/>
        </w:rPr>
        <w:t>详见公司同日在上海证券交易所网站披露的《</w:t>
      </w:r>
      <w:r>
        <w:rPr>
          <w:rFonts w:ascii="宋体" w:hAnsi="宋体" w:cs="宋体" w:eastAsia="宋体" w:hint="default"/>
          <w:spacing w:val="-2"/>
        </w:rPr>
        <w:t>2018</w:t>
      </w:r>
      <w:r>
        <w:rPr>
          <w:rFonts w:ascii="宋体" w:hAnsi="宋体" w:cs="宋体" w:eastAsia="宋体" w:hint="default"/>
        </w:rPr>
        <w:t> </w:t>
      </w:r>
      <w:r>
        <w:rPr>
          <w:spacing w:val="-2"/>
        </w:rPr>
        <w:t>年度内部控制审计报告》。</w:t>
      </w:r>
      <w:r>
        <w:rPr>
          <w:spacing w:val="-93"/>
        </w:rPr>
        <w:t> </w:t>
      </w:r>
      <w:r>
        <w:rPr>
          <w:spacing w:val="-93"/>
        </w:rPr>
      </w:r>
      <w:r>
        <w:rPr/>
        <w:t>是否披露内部控制审计报告：是</w:t>
      </w:r>
    </w:p>
    <w:p>
      <w:pPr>
        <w:spacing w:line="240" w:lineRule="auto" w:before="4"/>
        <w:rPr>
          <w:rFonts w:ascii="宋体" w:hAnsi="宋体" w:cs="宋体" w:eastAsia="宋体" w:hint="default"/>
          <w:sz w:val="23"/>
          <w:szCs w:val="23"/>
        </w:rPr>
      </w:pPr>
    </w:p>
    <w:p>
      <w:pPr>
        <w:pStyle w:val="Heading2"/>
        <w:spacing w:line="240" w:lineRule="auto" w:before="0"/>
        <w:ind w:left="138" w:right="0"/>
        <w:jc w:val="both"/>
        <w:rPr>
          <w:b w:val="0"/>
          <w:bCs w:val="0"/>
        </w:rPr>
      </w:pPr>
      <w:r>
        <w:rPr/>
        <w:t>十、其他</w:t>
      </w:r>
      <w:r>
        <w:rPr>
          <w:b w:val="0"/>
          <w:bCs w:val="0"/>
        </w:rPr>
      </w:r>
    </w:p>
    <w:p>
      <w:pPr>
        <w:pStyle w:val="BodyText"/>
        <w:spacing w:line="240" w:lineRule="auto" w:before="58"/>
        <w:ind w:left="138" w:right="0"/>
        <w:jc w:val="both"/>
      </w:pPr>
      <w:r>
        <w:rPr/>
        <w:t>□适用</w:t>
      </w:r>
      <w:r>
        <w:rPr>
          <w:spacing w:val="104"/>
        </w:rPr>
        <w:t> </w:t>
      </w:r>
      <w:r>
        <w:rPr/>
        <w:t>√不适用</w:t>
      </w:r>
    </w:p>
    <w:p>
      <w:pPr>
        <w:spacing w:after="0" w:line="240" w:lineRule="auto"/>
        <w:jc w:val="both"/>
        <w:sectPr>
          <w:pgSz w:w="11910" w:h="16840"/>
          <w:pgMar w:header="877" w:footer="1195" w:top="1100" w:bottom="1380" w:left="1660" w:right="1140"/>
        </w:sectPr>
      </w:pPr>
    </w:p>
    <w:p>
      <w:pPr>
        <w:spacing w:line="240" w:lineRule="auto" w:before="3"/>
        <w:rPr>
          <w:rFonts w:ascii="宋体" w:hAnsi="宋体" w:cs="宋体" w:eastAsia="宋体" w:hint="default"/>
          <w:sz w:val="26"/>
          <w:szCs w:val="26"/>
        </w:rPr>
      </w:pPr>
    </w:p>
    <w:p>
      <w:pPr>
        <w:pStyle w:val="Heading1"/>
        <w:tabs>
          <w:tab w:pos="4140" w:val="left" w:leader="none"/>
        </w:tabs>
        <w:spacing w:line="240" w:lineRule="auto"/>
        <w:ind w:left="2880" w:right="2465"/>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580" w:right="1040"/>
        </w:sectPr>
      </w:pPr>
    </w:p>
    <w:p>
      <w:pPr>
        <w:spacing w:line="290" w:lineRule="auto" w:before="36"/>
        <w:ind w:left="218" w:right="-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4" w:val="left" w:leader="none"/>
        </w:tabs>
        <w:spacing w:line="240" w:lineRule="auto" w:before="177"/>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331" w:space="4402"/>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12"/>
        <w:gridCol w:w="586"/>
        <w:gridCol w:w="845"/>
        <w:gridCol w:w="1056"/>
        <w:gridCol w:w="1056"/>
        <w:gridCol w:w="1582"/>
        <w:gridCol w:w="1181"/>
        <w:gridCol w:w="1198"/>
        <w:gridCol w:w="634"/>
      </w:tblGrid>
      <w:tr>
        <w:trPr>
          <w:trHeight w:val="1099"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5" w:right="132" w:hanging="212"/>
              <w:jc w:val="left"/>
              <w:rPr>
                <w:rFonts w:ascii="宋体" w:hAnsi="宋体" w:cs="宋体" w:eastAsia="宋体" w:hint="default"/>
                <w:sz w:val="21"/>
                <w:szCs w:val="21"/>
              </w:rPr>
            </w:pPr>
            <w:r>
              <w:rPr>
                <w:rFonts w:ascii="宋体" w:hAnsi="宋体" w:cs="宋体" w:eastAsia="宋体" w:hint="default"/>
                <w:sz w:val="21"/>
                <w:szCs w:val="21"/>
              </w:rPr>
              <w:t>债券名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9" w:right="182"/>
              <w:jc w:val="left"/>
              <w:rPr>
                <w:rFonts w:ascii="宋体" w:hAnsi="宋体" w:cs="宋体" w:eastAsia="宋体" w:hint="default"/>
                <w:sz w:val="21"/>
                <w:szCs w:val="21"/>
              </w:rPr>
            </w:pPr>
            <w:r>
              <w:rPr>
                <w:rFonts w:ascii="宋体" w:hAnsi="宋体" w:cs="宋体" w:eastAsia="宋体" w:hint="default"/>
                <w:sz w:val="21"/>
                <w:szCs w:val="21"/>
              </w:rPr>
              <w:t>简</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代码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发行日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债券余额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利率（</w:t>
            </w:r>
            <w:r>
              <w:rPr>
                <w:rFonts w:ascii="宋体" w:hAnsi="宋体" w:cs="宋体" w:eastAsia="宋体" w:hint="default"/>
                <w:sz w:val="21"/>
                <w:szCs w:val="21"/>
              </w:rPr>
              <w:t>%</w:t>
            </w:r>
            <w:r>
              <w:rPr>
                <w:rFonts w:ascii="宋体" w:hAnsi="宋体" w:cs="宋体" w:eastAsia="宋体" w:hint="default"/>
                <w:sz w:val="21"/>
                <w:szCs w:val="21"/>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1" w:right="173" w:hanging="212"/>
              <w:jc w:val="left"/>
              <w:rPr>
                <w:rFonts w:ascii="宋体" w:hAnsi="宋体" w:cs="宋体" w:eastAsia="宋体" w:hint="default"/>
                <w:sz w:val="21"/>
                <w:szCs w:val="21"/>
              </w:rPr>
            </w:pPr>
            <w:r>
              <w:rPr>
                <w:rFonts w:ascii="宋体" w:hAnsi="宋体" w:cs="宋体" w:eastAsia="宋体" w:hint="default"/>
                <w:sz w:val="21"/>
                <w:szCs w:val="21"/>
              </w:rPr>
              <w:t>还本付息</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both"/>
              <w:rPr>
                <w:rFonts w:ascii="宋体" w:hAnsi="宋体" w:cs="宋体" w:eastAsia="宋体" w:hint="default"/>
                <w:sz w:val="21"/>
                <w:szCs w:val="21"/>
              </w:rPr>
            </w:pPr>
            <w:r>
              <w:rPr>
                <w:rFonts w:ascii="宋体" w:hAnsi="宋体" w:cs="宋体" w:eastAsia="宋体" w:hint="default"/>
                <w:w w:val="100"/>
                <w:sz w:val="21"/>
                <w:szCs w:val="21"/>
              </w:rPr>
              <w:t>交</w:t>
            </w:r>
          </w:p>
          <w:p>
            <w:pPr>
              <w:pStyle w:val="TableParagraph"/>
              <w:spacing w:line="237" w:lineRule="auto"/>
              <w:ind w:left="206" w:right="204"/>
              <w:jc w:val="both"/>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场</w:t>
            </w:r>
            <w:r>
              <w:rPr>
                <w:rFonts w:ascii="宋体" w:hAnsi="宋体" w:cs="宋体" w:eastAsia="宋体" w:hint="default"/>
                <w:w w:val="100"/>
                <w:sz w:val="21"/>
                <w:szCs w:val="21"/>
              </w:rPr>
              <w:t> </w:t>
            </w:r>
            <w:r>
              <w:rPr>
                <w:rFonts w:ascii="宋体" w:hAnsi="宋体" w:cs="宋体" w:eastAsia="宋体" w:hint="default"/>
                <w:sz w:val="21"/>
                <w:szCs w:val="21"/>
              </w:rPr>
              <w:t>所</w:t>
            </w:r>
          </w:p>
        </w:tc>
      </w:tr>
      <w:tr>
        <w:trPr>
          <w:trHeight w:val="1918"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曙</w:t>
            </w:r>
            <w:r>
              <w:rPr>
                <w:rFonts w:ascii="宋体" w:hAnsi="宋体" w:cs="宋体" w:eastAsia="宋体" w:hint="default"/>
                <w:spacing w:val="-73"/>
                <w:sz w:val="21"/>
                <w:szCs w:val="21"/>
              </w:rPr>
              <w:t> </w:t>
            </w:r>
            <w:r>
              <w:rPr>
                <w:rFonts w:ascii="宋体" w:hAnsi="宋体" w:cs="宋体" w:eastAsia="宋体" w:hint="default"/>
                <w:sz w:val="21"/>
                <w:szCs w:val="21"/>
              </w:rPr>
              <w:t>光</w:t>
            </w:r>
            <w:r>
              <w:rPr>
                <w:rFonts w:ascii="宋体" w:hAnsi="宋体" w:cs="宋体" w:eastAsia="宋体" w:hint="default"/>
                <w:spacing w:val="-71"/>
                <w:sz w:val="21"/>
                <w:szCs w:val="21"/>
              </w:rPr>
              <w:t> </w:t>
            </w:r>
            <w:r>
              <w:rPr>
                <w:rFonts w:ascii="宋体" w:hAnsi="宋体" w:cs="宋体" w:eastAsia="宋体" w:hint="default"/>
                <w:sz w:val="21"/>
                <w:szCs w:val="21"/>
              </w:rPr>
              <w:t>信</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1"/>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份</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可</w:t>
            </w:r>
            <w:r>
              <w:rPr>
                <w:rFonts w:ascii="宋体" w:hAnsi="宋体" w:cs="宋体" w:eastAsia="宋体" w:hint="default"/>
                <w:spacing w:val="-73"/>
                <w:sz w:val="21"/>
                <w:szCs w:val="21"/>
              </w:rPr>
              <w:t> </w:t>
            </w:r>
            <w:r>
              <w:rPr>
                <w:rFonts w:ascii="宋体" w:hAnsi="宋体" w:cs="宋体" w:eastAsia="宋体" w:hint="default"/>
                <w:sz w:val="21"/>
                <w:szCs w:val="21"/>
              </w:rPr>
              <w:t>转</w:t>
            </w:r>
            <w:r>
              <w:rPr>
                <w:rFonts w:ascii="宋体" w:hAnsi="宋体" w:cs="宋体" w:eastAsia="宋体" w:hint="default"/>
                <w:spacing w:val="-71"/>
                <w:sz w:val="21"/>
                <w:szCs w:val="21"/>
              </w:rPr>
              <w:t> </w:t>
            </w:r>
            <w:r>
              <w:rPr>
                <w:rFonts w:ascii="宋体" w:hAnsi="宋体" w:cs="宋体" w:eastAsia="宋体" w:hint="default"/>
                <w:sz w:val="21"/>
                <w:szCs w:val="21"/>
              </w:rPr>
              <w:t>换</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券</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263"/>
              <w:jc w:val="both"/>
              <w:rPr>
                <w:rFonts w:ascii="宋体" w:hAnsi="宋体" w:cs="宋体" w:eastAsia="宋体" w:hint="default"/>
                <w:sz w:val="21"/>
                <w:szCs w:val="21"/>
              </w:rPr>
            </w:pPr>
            <w:r>
              <w:rPr>
                <w:rFonts w:ascii="宋体" w:hAnsi="宋体" w:cs="宋体" w:eastAsia="宋体" w:hint="default"/>
                <w:sz w:val="21"/>
                <w:szCs w:val="21"/>
              </w:rPr>
              <w:t>曙</w:t>
            </w:r>
            <w:r>
              <w:rPr>
                <w:rFonts w:ascii="宋体" w:hAnsi="宋体" w:cs="宋体" w:eastAsia="宋体" w:hint="default"/>
                <w:w w:val="100"/>
                <w:sz w:val="21"/>
                <w:szCs w:val="21"/>
              </w:rPr>
              <w:t> </w:t>
            </w:r>
            <w:r>
              <w:rPr>
                <w:rFonts w:ascii="宋体" w:hAnsi="宋体" w:cs="宋体" w:eastAsia="宋体" w:hint="default"/>
                <w:sz w:val="21"/>
                <w:szCs w:val="21"/>
              </w:rPr>
              <w:t>光</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113517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2018/8/6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2024/8/6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1,120,000,000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0.40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付</w:t>
            </w:r>
            <w:r>
              <w:rPr>
                <w:rFonts w:ascii="宋体" w:hAnsi="宋体" w:cs="宋体" w:eastAsia="宋体" w:hint="default"/>
                <w:spacing w:val="-59"/>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pacing w:val="-15"/>
                <w:sz w:val="21"/>
                <w:szCs w:val="21"/>
              </w:rPr>
              <w:t>一次，到期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归</w:t>
            </w:r>
            <w:r>
              <w:rPr>
                <w:rFonts w:ascii="宋体" w:hAnsi="宋体" w:cs="宋体" w:eastAsia="宋体" w:hint="default"/>
                <w:spacing w:val="-59"/>
                <w:sz w:val="21"/>
                <w:szCs w:val="21"/>
              </w:rPr>
              <w:t> </w:t>
            </w:r>
            <w:r>
              <w:rPr>
                <w:rFonts w:ascii="宋体" w:hAnsi="宋体" w:cs="宋体" w:eastAsia="宋体" w:hint="default"/>
                <w:sz w:val="21"/>
                <w:szCs w:val="21"/>
              </w:rPr>
              <w:t>还</w:t>
            </w:r>
            <w:r>
              <w:rPr>
                <w:rFonts w:ascii="宋体" w:hAnsi="宋体" w:cs="宋体" w:eastAsia="宋体" w:hint="default"/>
                <w:spacing w:val="-57"/>
                <w:sz w:val="21"/>
                <w:szCs w:val="21"/>
              </w:rPr>
              <w:t> </w:t>
            </w:r>
            <w:r>
              <w:rPr>
                <w:rFonts w:ascii="宋体" w:hAnsi="宋体" w:cs="宋体" w:eastAsia="宋体" w:hint="default"/>
                <w:sz w:val="21"/>
                <w:szCs w:val="21"/>
              </w:rPr>
              <w:t>本</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和</w:t>
            </w:r>
            <w:r>
              <w:rPr>
                <w:rFonts w:ascii="宋体" w:hAnsi="宋体" w:cs="宋体" w:eastAsia="宋体" w:hint="default"/>
                <w:spacing w:val="-59"/>
                <w:sz w:val="21"/>
                <w:szCs w:val="21"/>
              </w:rPr>
              <w:t> </w:t>
            </w:r>
            <w:r>
              <w:rPr>
                <w:rFonts w:ascii="宋体" w:hAnsi="宋体" w:cs="宋体" w:eastAsia="宋体" w:hint="default"/>
                <w:sz w:val="21"/>
                <w:szCs w:val="21"/>
              </w:rPr>
              <w:t>最</w:t>
            </w:r>
            <w:r>
              <w:rPr>
                <w:rFonts w:ascii="宋体" w:hAnsi="宋体" w:cs="宋体" w:eastAsia="宋体" w:hint="default"/>
                <w:spacing w:val="-57"/>
                <w:sz w:val="21"/>
                <w:szCs w:val="21"/>
              </w:rPr>
              <w:t> </w:t>
            </w:r>
            <w:r>
              <w:rPr>
                <w:rFonts w:ascii="宋体" w:hAnsi="宋体" w:cs="宋体" w:eastAsia="宋体" w:hint="default"/>
                <w:sz w:val="21"/>
                <w:szCs w:val="21"/>
              </w:rPr>
              <w:t>后</w:t>
            </w:r>
            <w:r>
              <w:rPr>
                <w:rFonts w:ascii="宋体" w:hAnsi="宋体" w:cs="宋体" w:eastAsia="宋体" w:hint="default"/>
                <w:spacing w:val="-59"/>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年利息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both"/>
              <w:rPr>
                <w:rFonts w:ascii="宋体" w:hAnsi="宋体" w:cs="宋体" w:eastAsia="宋体" w:hint="default"/>
                <w:sz w:val="21"/>
                <w:szCs w:val="21"/>
              </w:rPr>
            </w:pPr>
            <w:r>
              <w:rPr>
                <w:rFonts w:ascii="宋体" w:hAnsi="宋体" w:cs="宋体" w:eastAsia="宋体" w:hint="default"/>
                <w:w w:val="100"/>
                <w:sz w:val="21"/>
                <w:szCs w:val="21"/>
              </w:rPr>
              <w:t>上</w:t>
            </w:r>
          </w:p>
          <w:p>
            <w:pPr>
              <w:pStyle w:val="TableParagraph"/>
              <w:spacing w:line="237" w:lineRule="auto" w:before="2"/>
              <w:ind w:left="206" w:right="204"/>
              <w:jc w:val="both"/>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所</w:t>
            </w:r>
          </w:p>
        </w:tc>
      </w:tr>
    </w:tbl>
    <w:p>
      <w:pPr>
        <w:spacing w:line="240" w:lineRule="auto" w:before="13"/>
        <w:rPr>
          <w:rFonts w:ascii="宋体" w:hAnsi="宋体" w:cs="宋体" w:eastAsia="宋体" w:hint="default"/>
          <w:sz w:val="12"/>
          <w:szCs w:val="12"/>
        </w:rPr>
      </w:pPr>
    </w:p>
    <w:p>
      <w:pPr>
        <w:pStyle w:val="BodyText"/>
        <w:spacing w:line="274" w:lineRule="exact" w:before="36"/>
        <w:ind w:right="0"/>
        <w:jc w:val="both"/>
      </w:pPr>
      <w:r>
        <w:rPr/>
        <w:t>公司债券付息兑付情况</w:t>
      </w:r>
    </w:p>
    <w:p>
      <w:pPr>
        <w:pStyle w:val="BodyText"/>
        <w:spacing w:line="272" w:lineRule="exact"/>
        <w:ind w:right="0"/>
        <w:jc w:val="both"/>
      </w:pPr>
      <w:r>
        <w:rPr/>
        <w:t>√适用</w:t>
      </w:r>
      <w:r>
        <w:rPr>
          <w:spacing w:val="104"/>
        </w:rPr>
        <w:t> </w:t>
      </w:r>
      <w:r>
        <w:rPr/>
        <w:t>□不适用</w:t>
      </w:r>
    </w:p>
    <w:p>
      <w:pPr>
        <w:pStyle w:val="BodyText"/>
        <w:spacing w:line="225" w:lineRule="auto" w:before="13"/>
        <w:ind w:right="244"/>
        <w:jc w:val="both"/>
      </w:pPr>
      <w:r>
        <w:rPr/>
        <w:t>公司债券利率第一年</w:t>
      </w:r>
      <w:r>
        <w:rPr>
          <w:spacing w:val="-44"/>
        </w:rPr>
        <w:t> </w:t>
      </w:r>
      <w:r>
        <w:rPr>
          <w:rFonts w:ascii="Arial" w:hAnsi="Arial" w:cs="Arial" w:eastAsia="Arial" w:hint="default"/>
          <w:spacing w:val="-3"/>
        </w:rPr>
        <w:t>0.40%</w:t>
      </w:r>
      <w:r>
        <w:rPr>
          <w:spacing w:val="-3"/>
        </w:rPr>
        <w:t>，第二年</w:t>
      </w:r>
      <w:r>
        <w:rPr>
          <w:spacing w:val="-44"/>
        </w:rPr>
        <w:t> </w:t>
      </w:r>
      <w:r>
        <w:rPr>
          <w:rFonts w:ascii="Arial" w:hAnsi="Arial" w:cs="Arial" w:eastAsia="Arial" w:hint="default"/>
          <w:spacing w:val="-3"/>
        </w:rPr>
        <w:t>0.60%</w:t>
      </w:r>
      <w:r>
        <w:rPr>
          <w:spacing w:val="-3"/>
        </w:rPr>
        <w:t>，第三年</w:t>
      </w:r>
      <w:r>
        <w:rPr>
          <w:spacing w:val="-43"/>
        </w:rPr>
        <w:t> </w:t>
      </w:r>
      <w:r>
        <w:rPr>
          <w:rFonts w:ascii="Arial" w:hAnsi="Arial" w:cs="Arial" w:eastAsia="Arial" w:hint="default"/>
          <w:spacing w:val="-3"/>
        </w:rPr>
        <w:t>1.00%</w:t>
      </w:r>
      <w:r>
        <w:rPr>
          <w:spacing w:val="-3"/>
        </w:rPr>
        <w:t>，第四年</w:t>
      </w:r>
      <w:r>
        <w:rPr>
          <w:spacing w:val="-44"/>
        </w:rPr>
        <w:t> </w:t>
      </w:r>
      <w:r>
        <w:rPr>
          <w:rFonts w:ascii="Arial" w:hAnsi="Arial" w:cs="Arial" w:eastAsia="Arial" w:hint="default"/>
          <w:spacing w:val="-3"/>
        </w:rPr>
        <w:t>1.50%</w:t>
      </w:r>
      <w:r>
        <w:rPr>
          <w:spacing w:val="-3"/>
        </w:rPr>
        <w:t>，第五年</w:t>
      </w:r>
      <w:r>
        <w:rPr>
          <w:spacing w:val="-47"/>
        </w:rPr>
        <w:t> </w:t>
      </w:r>
      <w:r>
        <w:rPr>
          <w:rFonts w:ascii="Arial" w:hAnsi="Arial" w:cs="Arial" w:eastAsia="Arial" w:hint="default"/>
          <w:spacing w:val="-6"/>
        </w:rPr>
        <w:t>1.80%</w:t>
      </w:r>
      <w:r>
        <w:rPr>
          <w:spacing w:val="-6"/>
        </w:rPr>
        <w:t>，第</w:t>
      </w:r>
      <w:r>
        <w:rPr>
          <w:spacing w:val="-102"/>
        </w:rPr>
        <w:t> </w:t>
      </w:r>
      <w:r>
        <w:rPr/>
        <w:t>六年</w:t>
      </w:r>
      <w:r>
        <w:rPr>
          <w:spacing w:val="-54"/>
        </w:rPr>
        <w:t> </w:t>
      </w:r>
      <w:r>
        <w:rPr>
          <w:rFonts w:ascii="Arial" w:hAnsi="Arial" w:cs="Arial" w:eastAsia="Arial" w:hint="default"/>
        </w:rPr>
        <w:t>2.00%</w:t>
      </w:r>
      <w:r>
        <w:rPr/>
        <w:t>；按照发行时间计算，首次付息日为</w:t>
      </w:r>
      <w:r>
        <w:rPr>
          <w:spacing w:val="-54"/>
        </w:rPr>
        <w:t> </w:t>
      </w:r>
      <w:r>
        <w:rPr>
          <w:rFonts w:ascii="Arial" w:hAnsi="Arial" w:cs="Arial" w:eastAsia="Arial" w:hint="default"/>
        </w:rPr>
        <w:t>2019</w:t>
      </w:r>
      <w:r>
        <w:rPr>
          <w:rFonts w:ascii="Arial" w:hAnsi="Arial" w:cs="Arial" w:eastAsia="Arial" w:hint="default"/>
          <w:spacing w:val="-7"/>
        </w:rPr>
        <w:t> </w:t>
      </w:r>
      <w:r>
        <w:rPr/>
        <w:t>年</w:t>
      </w:r>
      <w:r>
        <w:rPr>
          <w:spacing w:val="-56"/>
        </w:rPr>
        <w:t> </w:t>
      </w:r>
      <w:r>
        <w:rPr>
          <w:rFonts w:ascii="Arial" w:hAnsi="Arial" w:cs="Arial" w:eastAsia="Arial" w:hint="default"/>
        </w:rPr>
        <w:t>8</w:t>
      </w:r>
      <w:r>
        <w:rPr>
          <w:rFonts w:ascii="Arial" w:hAnsi="Arial" w:cs="Arial" w:eastAsia="Arial" w:hint="default"/>
          <w:spacing w:val="-8"/>
        </w:rPr>
        <w:t> </w:t>
      </w:r>
      <w:r>
        <w:rPr/>
        <w:t>月</w:t>
      </w:r>
      <w:r>
        <w:rPr>
          <w:spacing w:val="-56"/>
        </w:rPr>
        <w:t> </w:t>
      </w:r>
      <w:r>
        <w:rPr>
          <w:rFonts w:ascii="Arial" w:hAnsi="Arial" w:cs="Arial" w:eastAsia="Arial" w:hint="default"/>
        </w:rPr>
        <w:t>6</w:t>
      </w:r>
      <w:r>
        <w:rPr>
          <w:rFonts w:ascii="Arial" w:hAnsi="Arial" w:cs="Arial" w:eastAsia="Arial" w:hint="default"/>
          <w:spacing w:val="-8"/>
        </w:rPr>
        <w:t> </w:t>
      </w:r>
      <w:r>
        <w:rPr/>
        <w:t>日，截至报告期末，尚未到付息</w:t>
      </w:r>
      <w:r>
        <w:rPr>
          <w:w w:val="100"/>
        </w:rPr>
        <w:t> </w:t>
      </w:r>
      <w:r>
        <w:rPr/>
        <w:t>日。</w:t>
      </w:r>
    </w:p>
    <w:p>
      <w:pPr>
        <w:spacing w:line="240" w:lineRule="auto" w:before="5"/>
        <w:rPr>
          <w:rFonts w:ascii="宋体" w:hAnsi="宋体" w:cs="宋体" w:eastAsia="宋体" w:hint="default"/>
          <w:sz w:val="18"/>
          <w:szCs w:val="18"/>
        </w:rPr>
      </w:pPr>
    </w:p>
    <w:p>
      <w:pPr>
        <w:pStyle w:val="BodyText"/>
        <w:spacing w:line="274" w:lineRule="exact"/>
        <w:ind w:right="0"/>
        <w:jc w:val="both"/>
      </w:pPr>
      <w:r>
        <w:rPr/>
        <w:t>公司债券其他情况的说明</w:t>
      </w:r>
    </w:p>
    <w:p>
      <w:pPr>
        <w:spacing w:line="528" w:lineRule="auto" w:before="0"/>
        <w:ind w:left="218" w:right="246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二、公司债券受托管理联系人、联系方式及资信评级机构联系方式</w:t>
      </w:r>
      <w:r>
        <w:rPr>
          <w:rFonts w:ascii="宋体" w:hAnsi="宋体" w:cs="宋体" w:eastAsia="宋体" w:hint="default"/>
          <w:spacing w:val="-1"/>
          <w:sz w:val="21"/>
          <w:szCs w:val="21"/>
        </w:rPr>
      </w:r>
    </w:p>
    <w:p>
      <w:pPr>
        <w:spacing w:line="240" w:lineRule="auto" w:before="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204"/>
        <w:gridCol w:w="1164"/>
        <w:gridCol w:w="5682"/>
      </w:tblGrid>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中信建投证券股份有限公司</w:t>
            </w:r>
          </w:p>
        </w:tc>
      </w:tr>
      <w:tr>
        <w:trPr>
          <w:trHeight w:val="283" w:hRule="exact"/>
        </w:trPr>
        <w:tc>
          <w:tcPr>
            <w:tcW w:w="2204" w:type="dxa"/>
            <w:vMerge/>
            <w:tcBorders>
              <w:left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北京市东城区朝内大街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号凯恒中心</w:t>
            </w:r>
            <w:r>
              <w:rPr>
                <w:rFonts w:ascii="宋体" w:hAnsi="宋体" w:cs="宋体" w:eastAsia="宋体" w:hint="default"/>
                <w:spacing w:val="-53"/>
                <w:sz w:val="21"/>
                <w:szCs w:val="21"/>
              </w:rPr>
              <w:t> </w:t>
            </w:r>
            <w:r>
              <w:rPr>
                <w:rFonts w:ascii="宋体" w:hAnsi="宋体" w:cs="宋体" w:eastAsia="宋体" w:hint="default"/>
                <w:sz w:val="21"/>
                <w:szCs w:val="21"/>
              </w:rPr>
              <w:t>B/E</w:t>
            </w:r>
            <w:r>
              <w:rPr>
                <w:rFonts w:ascii="宋体" w:hAnsi="宋体" w:cs="宋体" w:eastAsia="宋体" w:hint="default"/>
                <w:spacing w:val="-54"/>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层</w:t>
            </w:r>
          </w:p>
        </w:tc>
      </w:tr>
      <w:tr>
        <w:trPr>
          <w:trHeight w:val="283" w:hRule="exact"/>
        </w:trPr>
        <w:tc>
          <w:tcPr>
            <w:tcW w:w="2204" w:type="dxa"/>
            <w:vMerge/>
            <w:tcBorders>
              <w:left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贾新、隋玉瑶</w:t>
            </w:r>
          </w:p>
        </w:tc>
      </w:tr>
      <w:tr>
        <w:trPr>
          <w:trHeight w:val="281" w:hRule="exact"/>
        </w:trPr>
        <w:tc>
          <w:tcPr>
            <w:tcW w:w="2204" w:type="dxa"/>
            <w:vMerge/>
            <w:tcBorders>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010-85130412</w:t>
            </w:r>
          </w:p>
        </w:tc>
      </w:tr>
      <w:tr>
        <w:trPr>
          <w:trHeight w:val="283"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107"/>
              <w:ind w:left="465" w:right="0"/>
              <w:jc w:val="left"/>
              <w:rPr>
                <w:rFonts w:ascii="宋体" w:hAnsi="宋体" w:cs="宋体" w:eastAsia="宋体" w:hint="default"/>
                <w:sz w:val="21"/>
                <w:szCs w:val="21"/>
              </w:rPr>
            </w:pPr>
            <w:r>
              <w:rPr>
                <w:rFonts w:ascii="宋体" w:hAnsi="宋体" w:cs="宋体" w:eastAsia="宋体" w:hint="default"/>
                <w:sz w:val="21"/>
                <w:szCs w:val="21"/>
              </w:rPr>
              <w:t>资信评级机构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中诚信证券评估有限公司</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上海市青浦区工业园区郏一工业区</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层</w:t>
            </w:r>
            <w:r>
              <w:rPr>
                <w:rFonts w:ascii="宋体" w:hAnsi="宋体" w:cs="宋体" w:eastAsia="宋体" w:hint="default"/>
                <w:spacing w:val="-52"/>
                <w:sz w:val="21"/>
                <w:szCs w:val="21"/>
              </w:rPr>
              <w:t> </w:t>
            </w:r>
            <w:r>
              <w:rPr>
                <w:rFonts w:ascii="宋体" w:hAnsi="宋体" w:cs="宋体" w:eastAsia="宋体" w:hint="default"/>
                <w:sz w:val="21"/>
                <w:szCs w:val="21"/>
              </w:rPr>
              <w:t>C</w:t>
            </w:r>
            <w:r>
              <w:rPr>
                <w:rFonts w:ascii="宋体" w:hAnsi="宋体" w:cs="宋体" w:eastAsia="宋体" w:hint="default"/>
                <w:spacing w:val="-54"/>
                <w:sz w:val="21"/>
                <w:szCs w:val="21"/>
              </w:rPr>
              <w:t> </w:t>
            </w:r>
            <w:r>
              <w:rPr>
                <w:rFonts w:ascii="宋体" w:hAnsi="宋体" w:cs="宋体" w:eastAsia="宋体" w:hint="default"/>
                <w:sz w:val="21"/>
                <w:szCs w:val="21"/>
              </w:rPr>
              <w:t>区</w:t>
            </w:r>
            <w:r>
              <w:rPr>
                <w:rFonts w:ascii="宋体" w:hAnsi="宋体" w:cs="宋体" w:eastAsia="宋体" w:hint="default"/>
                <w:spacing w:val="-52"/>
                <w:sz w:val="21"/>
                <w:szCs w:val="21"/>
              </w:rPr>
              <w:t> </w:t>
            </w:r>
            <w:r>
              <w:rPr>
                <w:rFonts w:ascii="宋体" w:hAnsi="宋体" w:cs="宋体" w:eastAsia="宋体" w:hint="default"/>
                <w:sz w:val="21"/>
                <w:szCs w:val="21"/>
              </w:rPr>
              <w:t>113</w:t>
            </w:r>
            <w:r>
              <w:rPr>
                <w:rFonts w:ascii="宋体" w:hAnsi="宋体" w:cs="宋体" w:eastAsia="宋体" w:hint="default"/>
                <w:spacing w:val="-54"/>
                <w:sz w:val="21"/>
                <w:szCs w:val="21"/>
              </w:rPr>
              <w:t> </w:t>
            </w:r>
            <w:r>
              <w:rPr>
                <w:rFonts w:ascii="宋体" w:hAnsi="宋体" w:cs="宋体" w:eastAsia="宋体" w:hint="default"/>
                <w:sz w:val="21"/>
                <w:szCs w:val="21"/>
              </w:rPr>
              <w:t>室</w:t>
            </w:r>
          </w:p>
        </w:tc>
      </w:tr>
    </w:tbl>
    <w:p>
      <w:pPr>
        <w:pStyle w:val="BodyText"/>
        <w:spacing w:line="239" w:lineRule="exact"/>
        <w:ind w:right="2465"/>
        <w:jc w:val="left"/>
      </w:pPr>
      <w:r>
        <w:rPr/>
        <w:t>其他说明：</w:t>
      </w:r>
    </w:p>
    <w:p>
      <w:pPr>
        <w:pStyle w:val="BodyText"/>
        <w:tabs>
          <w:tab w:pos="1060" w:val="left" w:leader="none"/>
        </w:tabs>
        <w:spacing w:line="273" w:lineRule="exact"/>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三、公司债券募集资金使用情况</w:t>
      </w:r>
      <w:r>
        <w:rPr>
          <w:b w:val="0"/>
          <w:bCs w:val="0"/>
        </w:rPr>
      </w:r>
    </w:p>
    <w:p>
      <w:pPr>
        <w:pStyle w:val="BodyText"/>
        <w:tabs>
          <w:tab w:pos="1060" w:val="left" w:leader="none"/>
        </w:tabs>
        <w:spacing w:line="273" w:lineRule="exact" w:before="58"/>
        <w:ind w:right="2465"/>
        <w:jc w:val="left"/>
      </w:pPr>
      <w:r>
        <w:rPr>
          <w:spacing w:val="-1"/>
        </w:rPr>
        <w:t>√适用</w:t>
        <w:tab/>
      </w:r>
      <w:r>
        <w:rPr>
          <w:spacing w:val="-2"/>
        </w:rPr>
        <w:t>□不适用</w:t>
      </w:r>
    </w:p>
    <w:p>
      <w:pPr>
        <w:pStyle w:val="BodyText"/>
        <w:spacing w:line="273" w:lineRule="exact"/>
        <w:ind w:left="638" w:right="65"/>
        <w:jc w:val="left"/>
      </w:pPr>
      <w:r>
        <w:rPr/>
        <w:t>公司于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5"/>
        </w:rPr>
        <w:t> </w:t>
      </w:r>
      <w:r>
        <w:rPr>
          <w:rFonts w:ascii="宋体" w:hAnsi="宋体" w:cs="宋体" w:eastAsia="宋体" w:hint="default"/>
        </w:rPr>
        <w:t>10</w:t>
      </w:r>
      <w:r>
        <w:rPr>
          <w:rFonts w:ascii="宋体" w:hAnsi="宋体" w:cs="宋体" w:eastAsia="宋体" w:hint="default"/>
          <w:spacing w:val="-54"/>
        </w:rPr>
        <w:t> </w:t>
      </w:r>
      <w:r>
        <w:rPr/>
        <w:t>日收到公开发行可转换公司债券募集资金净额</w:t>
      </w:r>
      <w:r>
        <w:rPr>
          <w:spacing w:val="-54"/>
        </w:rPr>
        <w:t> </w:t>
      </w:r>
      <w:r>
        <w:rPr>
          <w:rFonts w:ascii="宋体" w:hAnsi="宋体" w:cs="宋体" w:eastAsia="宋体" w:hint="default"/>
        </w:rPr>
        <w:t>1,110,488,000</w:t>
      </w:r>
      <w:r>
        <w:rPr>
          <w:rFonts w:ascii="宋体" w:hAnsi="宋体" w:cs="宋体" w:eastAsia="宋体" w:hint="default"/>
          <w:spacing w:val="-53"/>
        </w:rPr>
        <w:t> </w:t>
      </w:r>
      <w:r>
        <w:rPr/>
        <w:t>元（募</w:t>
      </w:r>
    </w:p>
    <w:p>
      <w:pPr>
        <w:pStyle w:val="BodyText"/>
        <w:spacing w:line="240" w:lineRule="auto" w:before="51"/>
        <w:ind w:right="65"/>
        <w:jc w:val="left"/>
      </w:pPr>
      <w:r>
        <w:rPr>
          <w:w w:val="100"/>
        </w:rPr>
        <w:t>集</w:t>
      </w:r>
      <w:r>
        <w:rPr>
          <w:spacing w:val="-3"/>
          <w:w w:val="100"/>
        </w:rPr>
        <w:t>资</w:t>
      </w:r>
      <w:r>
        <w:rPr>
          <w:w w:val="100"/>
        </w:rPr>
        <w:t>金</w:t>
      </w:r>
      <w:r>
        <w:rPr>
          <w:spacing w:val="-53"/>
        </w:rPr>
        <w:t> </w:t>
      </w:r>
      <w:r>
        <w:rPr>
          <w:rFonts w:ascii="宋体" w:hAnsi="宋体" w:cs="宋体" w:eastAsia="宋体" w:hint="default"/>
          <w:w w:val="100"/>
        </w:rPr>
        <w:t>1,</w:t>
      </w:r>
      <w:r>
        <w:rPr>
          <w:rFonts w:ascii="宋体" w:hAnsi="宋体" w:cs="宋体" w:eastAsia="宋体" w:hint="default"/>
          <w:spacing w:val="-3"/>
          <w:w w:val="100"/>
        </w:rPr>
        <w:t>1</w:t>
      </w:r>
      <w:r>
        <w:rPr>
          <w:rFonts w:ascii="宋体" w:hAnsi="宋体" w:cs="宋体" w:eastAsia="宋体" w:hint="default"/>
          <w:w w:val="100"/>
        </w:rPr>
        <w:t>20,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2"/>
        </w:rPr>
        <w:t> </w:t>
      </w:r>
      <w:r>
        <w:rPr>
          <w:spacing w:val="-3"/>
          <w:w w:val="100"/>
        </w:rPr>
        <w:t>元</w:t>
      </w:r>
      <w:r>
        <w:rPr>
          <w:w w:val="100"/>
        </w:rPr>
        <w:t>扣除</w:t>
      </w:r>
      <w:r>
        <w:rPr>
          <w:spacing w:val="-3"/>
          <w:w w:val="100"/>
        </w:rPr>
        <w:t>支</w:t>
      </w:r>
      <w:r>
        <w:rPr>
          <w:w w:val="100"/>
        </w:rPr>
        <w:t>付</w:t>
      </w:r>
      <w:r>
        <w:rPr>
          <w:spacing w:val="-3"/>
          <w:w w:val="100"/>
        </w:rPr>
        <w:t>的</w:t>
      </w:r>
      <w:r>
        <w:rPr>
          <w:w w:val="100"/>
        </w:rPr>
        <w:t>发</w:t>
      </w:r>
      <w:r>
        <w:rPr>
          <w:spacing w:val="-3"/>
          <w:w w:val="100"/>
        </w:rPr>
        <w:t>行费</w:t>
      </w:r>
      <w:r>
        <w:rPr>
          <w:w w:val="100"/>
        </w:rPr>
        <w:t>用</w:t>
      </w:r>
      <w:r>
        <w:rPr>
          <w:spacing w:val="-53"/>
        </w:rPr>
        <w:t> </w:t>
      </w:r>
      <w:r>
        <w:rPr>
          <w:rFonts w:ascii="宋体" w:hAnsi="宋体" w:cs="宋体" w:eastAsia="宋体" w:hint="default"/>
          <w:w w:val="100"/>
        </w:rPr>
        <w:t>9,</w:t>
      </w:r>
      <w:r>
        <w:rPr>
          <w:rFonts w:ascii="宋体" w:hAnsi="宋体" w:cs="宋体" w:eastAsia="宋体" w:hint="default"/>
          <w:spacing w:val="-3"/>
          <w:w w:val="100"/>
        </w:rPr>
        <w:t>51</w:t>
      </w:r>
      <w:r>
        <w:rPr>
          <w:rFonts w:ascii="宋体" w:hAnsi="宋体" w:cs="宋体" w:eastAsia="宋体" w:hint="default"/>
          <w:w w:val="100"/>
        </w:rPr>
        <w:t>2,000</w:t>
      </w:r>
      <w:r>
        <w:rPr>
          <w:rFonts w:ascii="宋体" w:hAnsi="宋体" w:cs="宋体" w:eastAsia="宋体" w:hint="default"/>
          <w:spacing w:val="-55"/>
        </w:rPr>
        <w:t> </w:t>
      </w:r>
      <w:r>
        <w:rPr>
          <w:w w:val="100"/>
        </w:rPr>
        <w:t>元</w:t>
      </w:r>
      <w:r>
        <w:rPr>
          <w:spacing w:val="-3"/>
          <w:w w:val="100"/>
        </w:rPr>
        <w:t>后</w:t>
      </w:r>
      <w:r>
        <w:rPr>
          <w:w w:val="100"/>
        </w:rPr>
        <w:t>的</w:t>
      </w:r>
      <w:r>
        <w:rPr>
          <w:spacing w:val="-3"/>
          <w:w w:val="100"/>
        </w:rPr>
        <w:t>净</w:t>
      </w:r>
      <w:r>
        <w:rPr>
          <w:w w:val="100"/>
        </w:rPr>
        <w:t>金</w:t>
      </w:r>
      <w:r>
        <w:rPr>
          <w:spacing w:val="-3"/>
          <w:w w:val="100"/>
        </w:rPr>
        <w:t>额</w:t>
      </w:r>
      <w:r>
        <w:rPr>
          <w:spacing w:val="-106"/>
          <w:w w:val="100"/>
        </w:rPr>
        <w:t>）</w:t>
      </w:r>
      <w:r>
        <w:rPr>
          <w:spacing w:val="-48"/>
          <w:w w:val="100"/>
        </w:rPr>
        <w:t>。</w:t>
      </w:r>
      <w:r>
        <w:rPr>
          <w:spacing w:val="-3"/>
          <w:w w:val="100"/>
        </w:rPr>
        <w:t>截</w:t>
      </w:r>
      <w:r>
        <w:rPr>
          <w:w w:val="100"/>
        </w:rPr>
        <w:t>至报</w:t>
      </w:r>
      <w:r>
        <w:rPr>
          <w:spacing w:val="-3"/>
          <w:w w:val="100"/>
        </w:rPr>
        <w:t>告</w:t>
      </w:r>
      <w:r>
        <w:rPr>
          <w:w w:val="100"/>
        </w:rPr>
        <w:t>期</w:t>
      </w:r>
      <w:r>
        <w:rPr>
          <w:spacing w:val="-3"/>
          <w:w w:val="100"/>
        </w:rPr>
        <w:t>末</w:t>
      </w:r>
      <w:r>
        <w:rPr>
          <w:spacing w:val="-48"/>
          <w:w w:val="100"/>
        </w:rPr>
        <w:t>，</w:t>
      </w:r>
      <w:r>
        <w:rPr>
          <w:w w:val="100"/>
        </w:rPr>
        <w:t>已</w:t>
      </w:r>
      <w:r>
        <w:rPr>
          <w:spacing w:val="-3"/>
          <w:w w:val="100"/>
        </w:rPr>
        <w:t>使</w:t>
      </w:r>
      <w:r>
        <w:rPr>
          <w:w w:val="100"/>
        </w:rPr>
        <w:t>用</w:t>
      </w:r>
    </w:p>
    <w:p>
      <w:pPr>
        <w:pStyle w:val="BodyText"/>
        <w:spacing w:line="288" w:lineRule="auto" w:before="51"/>
        <w:ind w:right="292"/>
        <w:jc w:val="left"/>
      </w:pPr>
      <w:r>
        <w:rPr>
          <w:rFonts w:ascii="宋体" w:hAnsi="宋体" w:cs="宋体" w:eastAsia="宋体" w:hint="default"/>
        </w:rPr>
        <w:t>5,765,540.56</w:t>
      </w:r>
      <w:r>
        <w:rPr>
          <w:rFonts w:ascii="宋体" w:hAnsi="宋体" w:cs="宋体" w:eastAsia="宋体" w:hint="default"/>
          <w:spacing w:val="-58"/>
        </w:rPr>
        <w:t> </w:t>
      </w:r>
      <w:r>
        <w:rPr/>
        <w:t>元，可转换公司债券募集资金使用情况详见</w:t>
      </w:r>
      <w:r>
        <w:rPr>
          <w:spacing w:val="-55"/>
        </w:rPr>
        <w:t> </w:t>
      </w:r>
      <w:r>
        <w:rPr>
          <w:rFonts w:ascii="宋体" w:hAnsi="宋体" w:cs="宋体" w:eastAsia="宋体" w:hint="default"/>
        </w:rPr>
        <w:t>2018</w:t>
      </w:r>
      <w:r>
        <w:rPr>
          <w:rFonts w:ascii="宋体" w:hAnsi="宋体" w:cs="宋体" w:eastAsia="宋体" w:hint="default"/>
          <w:spacing w:val="-56"/>
        </w:rPr>
        <w:t> </w:t>
      </w:r>
      <w:r>
        <w:rPr/>
        <w:t>年度“关于公司募集资金存放与</w:t>
      </w:r>
      <w:r>
        <w:rPr>
          <w:w w:val="100"/>
        </w:rPr>
        <w:t> </w:t>
      </w:r>
      <w:r>
        <w:rPr/>
        <w:t>实际使用情况的专项报告”。</w:t>
      </w:r>
    </w:p>
    <w:p>
      <w:pPr>
        <w:spacing w:line="240" w:lineRule="auto" w:before="9"/>
        <w:rPr>
          <w:rFonts w:ascii="宋体" w:hAnsi="宋体" w:cs="宋体" w:eastAsia="宋体" w:hint="default"/>
          <w:sz w:val="23"/>
          <w:szCs w:val="23"/>
        </w:rPr>
      </w:pPr>
    </w:p>
    <w:p>
      <w:pPr>
        <w:pStyle w:val="Heading2"/>
        <w:spacing w:line="240" w:lineRule="auto" w:before="0"/>
        <w:ind w:right="2465"/>
        <w:jc w:val="left"/>
        <w:rPr>
          <w:b w:val="0"/>
          <w:bCs w:val="0"/>
        </w:rPr>
      </w:pPr>
      <w:r>
        <w:rPr/>
        <w:t>四、公司债券评级情况</w:t>
      </w:r>
      <w:r>
        <w:rPr>
          <w:b w:val="0"/>
          <w:bCs w:val="0"/>
        </w:rPr>
      </w:r>
    </w:p>
    <w:p>
      <w:pPr>
        <w:pStyle w:val="BodyText"/>
        <w:tabs>
          <w:tab w:pos="1060" w:val="left" w:leader="none"/>
        </w:tabs>
        <w:spacing w:line="240" w:lineRule="auto" w:before="59"/>
        <w:ind w:right="2465"/>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9"/>
        <w:rPr>
          <w:rFonts w:ascii="宋体" w:hAnsi="宋体" w:cs="宋体" w:eastAsia="宋体" w:hint="default"/>
          <w:sz w:val="25"/>
          <w:szCs w:val="25"/>
        </w:rPr>
      </w:pPr>
    </w:p>
    <w:p>
      <w:pPr>
        <w:pStyle w:val="BodyText"/>
        <w:spacing w:line="288" w:lineRule="auto" w:before="36"/>
        <w:ind w:right="228" w:firstLine="419"/>
        <w:jc w:val="left"/>
      </w:pPr>
      <w:r>
        <w:rPr>
          <w:spacing w:val="-2"/>
        </w:rPr>
        <w:t>公司本次发行可转换公司债券，聘请中诚信证券评估有限公司担任信用评级机构。根据中诚</w:t>
      </w:r>
      <w:r>
        <w:rPr>
          <w:w w:val="100"/>
        </w:rPr>
        <w:t> </w:t>
      </w:r>
      <w:r>
        <w:rPr>
          <w:spacing w:val="-7"/>
          <w:w w:val="100"/>
        </w:rPr>
        <w:t>信出具的评级报告，公司主体信用等级为</w:t>
      </w:r>
      <w:r>
        <w:rPr>
          <w:spacing w:val="-51"/>
          <w:w w:val="100"/>
        </w:rPr>
        <w:t> </w:t>
      </w:r>
      <w:r>
        <w:rPr>
          <w:rFonts w:ascii="宋体" w:hAnsi="宋体" w:cs="宋体" w:eastAsia="宋体" w:hint="default"/>
          <w:spacing w:val="-10"/>
          <w:w w:val="100"/>
        </w:rPr>
        <w:t>AA</w:t>
      </w:r>
      <w:r>
        <w:rPr>
          <w:spacing w:val="-10"/>
          <w:w w:val="100"/>
        </w:rPr>
        <w:t>，评级展望稳定；本次可转换公司债券信用等级为</w:t>
      </w:r>
      <w:r>
        <w:rPr>
          <w:spacing w:val="-50"/>
          <w:w w:val="100"/>
        </w:rPr>
        <w:t> </w:t>
      </w:r>
      <w:r>
        <w:rPr>
          <w:rFonts w:ascii="宋体" w:hAnsi="宋体" w:cs="宋体" w:eastAsia="宋体" w:hint="default"/>
          <w:spacing w:val="-2"/>
          <w:w w:val="100"/>
        </w:rPr>
        <w:t>AA</w:t>
      </w:r>
      <w:r>
        <w:rPr>
          <w:spacing w:val="-2"/>
          <w:w w:val="100"/>
        </w:rPr>
        <w:t>。</w:t>
      </w:r>
    </w:p>
    <w:p>
      <w:pPr>
        <w:pStyle w:val="Heading2"/>
        <w:spacing w:line="240" w:lineRule="auto" w:before="69"/>
        <w:ind w:right="2465"/>
        <w:jc w:val="left"/>
        <w:rPr>
          <w:b w:val="0"/>
          <w:bCs w:val="0"/>
        </w:rPr>
      </w:pPr>
      <w:r>
        <w:rPr/>
        <w:t>五、报告期内公司债券增信机制、偿债计划及其他相关情况</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六、公司债券持有人会议召开情况</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七、公司债券受托管理人履职情况</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1195" w:top="1100" w:bottom="1380" w:left="1580" w:right="1040"/>
        </w:sectPr>
      </w:pPr>
    </w:p>
    <w:p>
      <w:pPr>
        <w:pStyle w:val="Heading2"/>
        <w:spacing w:line="240" w:lineRule="auto"/>
        <w:ind w:right="-15"/>
        <w:jc w:val="left"/>
        <w:rPr>
          <w:b w:val="0"/>
          <w:bCs w:val="0"/>
        </w:rPr>
      </w:pPr>
      <w:r>
        <w:rPr/>
        <w:t>八、截至报告期末公司近</w:t>
      </w:r>
      <w:r>
        <w:rPr>
          <w:spacing w:val="-53"/>
        </w:rPr>
        <w:t> </w:t>
      </w:r>
      <w:r>
        <w:rPr>
          <w:rFonts w:ascii="Arial" w:hAnsi="Arial" w:cs="Arial" w:eastAsia="Arial" w:hint="default"/>
        </w:rPr>
        <w:t>2</w:t>
      </w:r>
      <w:r>
        <w:rPr>
          <w:rFonts w:ascii="Arial" w:hAnsi="Arial" w:cs="Arial" w:eastAsia="Arial" w:hint="default"/>
          <w:spacing w:val="-8"/>
        </w:rPr>
        <w:t> </w:t>
      </w:r>
      <w:r>
        <w:rPr/>
        <w:t>年的会计数据和财务指标</w:t>
      </w:r>
      <w:r>
        <w:rPr>
          <w:b w:val="0"/>
          <w:bCs w:val="0"/>
        </w:rPr>
      </w:r>
    </w:p>
    <w:p>
      <w:pPr>
        <w:pStyle w:val="BodyText"/>
        <w:spacing w:line="240" w:lineRule="auto" w:before="44"/>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082" w:space="1651"/>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7"/>
        <w:gridCol w:w="1699"/>
        <w:gridCol w:w="1702"/>
        <w:gridCol w:w="1133"/>
        <w:gridCol w:w="2278"/>
      </w:tblGrid>
      <w:tr>
        <w:trPr>
          <w:trHeight w:val="828"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3"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0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7"/>
              <w:ind w:left="192" w:right="139" w:hanging="53"/>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15"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870,627,123.73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578,042,334.75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50.62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主要由于销售收入增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长导致利润增长</w:t>
            </w: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18.18</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2.78</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3.29</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3"/>
                <w:sz w:val="21"/>
                <w:szCs w:val="21"/>
              </w:rPr>
              <w:t> </w:t>
            </w:r>
            <w:r>
              <w:rPr>
                <w:rFonts w:ascii="宋体" w:hAnsi="宋体" w:cs="宋体" w:eastAsia="宋体" w:hint="default"/>
                <w:sz w:val="21"/>
                <w:szCs w:val="21"/>
              </w:rPr>
              <w:t>全部债务比</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3.17</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-9.91</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6.52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214.98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收到大额产业扶持资</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5"/>
                <w:sz w:val="21"/>
                <w:szCs w:val="21"/>
              </w:rPr>
              <w:t>金，导致经营活动现金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净流量增长较大。</w:t>
            </w:r>
          </w:p>
        </w:tc>
      </w:tr>
      <w:tr>
        <w:trPr>
          <w:trHeight w:val="286"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5"/>
                <w:sz w:val="21"/>
                <w:szCs w:val="21"/>
              </w:rPr>
              <w:t> </w:t>
            </w:r>
            <w:r>
              <w:rPr>
                <w:rFonts w:ascii="宋体" w:hAnsi="宋体" w:cs="宋体" w:eastAsia="宋体" w:hint="default"/>
                <w:sz w:val="21"/>
                <w:szCs w:val="21"/>
              </w:rPr>
              <w:t>利息保障倍数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-9.01</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宋体" w:hAnsi="宋体" w:cs="宋体" w:eastAsia="宋体" w:hint="default"/>
                <w:sz w:val="21"/>
                <w:szCs w:val="21"/>
              </w:rPr>
              <w:t>%</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宋体" w:hAnsi="宋体" w:cs="宋体" w:eastAsia="宋体" w:hint="default"/>
                <w:sz w:val="21"/>
                <w:szCs w:val="21"/>
              </w:rPr>
              <w:t>%</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t>九、公司其他债券和债务融资工具的付息兑付情况</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十、公司报告期内的银行授信情况</w:t>
      </w:r>
      <w:r>
        <w:rPr>
          <w:b w:val="0"/>
          <w:bCs w:val="0"/>
        </w:rPr>
      </w:r>
    </w:p>
    <w:p>
      <w:pPr>
        <w:pStyle w:val="BodyText"/>
        <w:tabs>
          <w:tab w:pos="1060" w:val="left" w:leader="none"/>
        </w:tabs>
        <w:spacing w:line="274" w:lineRule="exact" w:before="56"/>
        <w:ind w:right="2465"/>
        <w:jc w:val="left"/>
      </w:pPr>
      <w:r>
        <w:rPr>
          <w:spacing w:val="-1"/>
        </w:rPr>
        <w:t>√适用</w:t>
        <w:tab/>
      </w:r>
      <w:r>
        <w:rPr>
          <w:spacing w:val="-2"/>
        </w:rPr>
        <w:t>□不适用</w:t>
      </w:r>
    </w:p>
    <w:p>
      <w:pPr>
        <w:pStyle w:val="BodyText"/>
        <w:spacing w:line="274" w:lineRule="exact"/>
        <w:ind w:right="227"/>
        <w:jc w:val="left"/>
      </w:pPr>
      <w:r>
        <w:rPr/>
        <w:t>报告期内，公司及子公司合计获得银行授信额度人民币</w:t>
      </w:r>
      <w:r>
        <w:rPr>
          <w:spacing w:val="-55"/>
        </w:rPr>
        <w:t> </w:t>
      </w:r>
      <w:r>
        <w:rPr>
          <w:rFonts w:ascii="宋体" w:hAnsi="宋体" w:cs="宋体" w:eastAsia="宋体" w:hint="default"/>
        </w:rPr>
        <w:t>43.70</w:t>
      </w:r>
      <w:r>
        <w:rPr>
          <w:rFonts w:ascii="宋体" w:hAnsi="宋体" w:cs="宋体" w:eastAsia="宋体" w:hint="default"/>
          <w:spacing w:val="-57"/>
        </w:rPr>
        <w:t> </w:t>
      </w:r>
      <w:r>
        <w:rPr/>
        <w:t>亿元，美元</w:t>
      </w:r>
      <w:r>
        <w:rPr>
          <w:spacing w:val="-55"/>
        </w:rPr>
        <w:t> </w:t>
      </w:r>
      <w:r>
        <w:rPr>
          <w:rFonts w:ascii="宋体" w:hAnsi="宋体" w:cs="宋体" w:eastAsia="宋体" w:hint="default"/>
        </w:rPr>
        <w:t>0.40</w:t>
      </w:r>
      <w:r>
        <w:rPr>
          <w:rFonts w:ascii="宋体" w:hAnsi="宋体" w:cs="宋体" w:eastAsia="宋体" w:hint="default"/>
          <w:spacing w:val="-55"/>
        </w:rPr>
        <w:t> </w:t>
      </w:r>
      <w:r>
        <w:rPr/>
        <w:t>亿元。</w:t>
      </w:r>
    </w:p>
    <w:p>
      <w:pPr>
        <w:spacing w:line="240" w:lineRule="auto" w:before="0"/>
        <w:rPr>
          <w:rFonts w:ascii="宋体" w:hAnsi="宋体" w:cs="宋体" w:eastAsia="宋体" w:hint="default"/>
          <w:sz w:val="25"/>
          <w:szCs w:val="25"/>
        </w:rPr>
      </w:pPr>
    </w:p>
    <w:p>
      <w:pPr>
        <w:pStyle w:val="Heading2"/>
        <w:spacing w:line="240" w:lineRule="auto" w:before="0"/>
        <w:ind w:right="2465"/>
        <w:jc w:val="left"/>
        <w:rPr>
          <w:b w:val="0"/>
          <w:bCs w:val="0"/>
        </w:rPr>
      </w:pPr>
      <w:r>
        <w:rPr/>
        <w:t>十一、公司报告期内执行公司债券募集说明书相关约定或承诺的情况</w:t>
      </w:r>
      <w:r>
        <w:rPr>
          <w:b w:val="0"/>
          <w:bCs w:val="0"/>
        </w:rPr>
      </w:r>
    </w:p>
    <w:p>
      <w:pPr>
        <w:pStyle w:val="BodyText"/>
        <w:tabs>
          <w:tab w:pos="1060" w:val="left" w:leader="none"/>
        </w:tabs>
        <w:spacing w:line="273" w:lineRule="exact" w:before="58"/>
        <w:ind w:right="2465"/>
        <w:jc w:val="left"/>
      </w:pPr>
      <w:r>
        <w:rPr>
          <w:spacing w:val="-1"/>
        </w:rPr>
        <w:t>√适用</w:t>
        <w:tab/>
      </w:r>
      <w:r>
        <w:rPr>
          <w:spacing w:val="-2"/>
        </w:rPr>
        <w:t>□不适用</w:t>
      </w:r>
    </w:p>
    <w:p>
      <w:pPr>
        <w:pStyle w:val="BodyText"/>
        <w:spacing w:line="288" w:lineRule="auto"/>
        <w:ind w:right="233"/>
        <w:jc w:val="left"/>
      </w:pPr>
      <w:r>
        <w:rPr/>
        <w:t>报告期内，公司严格按照公开发行</w:t>
      </w:r>
      <w:r>
        <w:rPr>
          <w:spacing w:val="-54"/>
        </w:rPr>
        <w:t> </w:t>
      </w:r>
      <w:r>
        <w:rPr>
          <w:rFonts w:ascii="宋体" w:hAnsi="宋体" w:cs="宋体" w:eastAsia="宋体" w:hint="default"/>
        </w:rPr>
        <w:t>A</w:t>
      </w:r>
      <w:r>
        <w:rPr>
          <w:rFonts w:ascii="宋体" w:hAnsi="宋体" w:cs="宋体" w:eastAsia="宋体" w:hint="default"/>
          <w:spacing w:val="-56"/>
        </w:rPr>
        <w:t> </w:t>
      </w:r>
      <w:r>
        <w:rPr/>
        <w:t>股可转换公司债券募集说明书的相关约定及承诺进行募集资</w:t>
      </w:r>
      <w:r>
        <w:rPr>
          <w:w w:val="100"/>
        </w:rPr>
        <w:t> </w:t>
      </w:r>
      <w:r>
        <w:rPr/>
        <w:t>金存放与使用。</w:t>
      </w:r>
    </w:p>
    <w:p>
      <w:pPr>
        <w:spacing w:line="240" w:lineRule="auto" w:before="1"/>
        <w:rPr>
          <w:rFonts w:ascii="宋体" w:hAnsi="宋体" w:cs="宋体" w:eastAsia="宋体" w:hint="default"/>
          <w:sz w:val="26"/>
          <w:szCs w:val="26"/>
        </w:rPr>
      </w:pPr>
    </w:p>
    <w:p>
      <w:pPr>
        <w:pStyle w:val="Heading2"/>
        <w:spacing w:line="240" w:lineRule="auto" w:before="0"/>
        <w:ind w:right="2465"/>
        <w:jc w:val="left"/>
        <w:rPr>
          <w:b w:val="0"/>
          <w:bCs w:val="0"/>
        </w:rPr>
      </w:pPr>
      <w:r>
        <w:rPr/>
        <w:t>十二、公司发生的重大事项及对公司经营情况和偿债能力的影响</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pStyle w:val="Heading1"/>
        <w:spacing w:line="240" w:lineRule="auto" w:before="155"/>
        <w:ind w:right="7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2"/>
        <w:spacing w:line="240" w:lineRule="auto"/>
        <w:ind w:left="138" w:right="0"/>
        <w:jc w:val="left"/>
        <w:rPr>
          <w:b w:val="0"/>
          <w:bCs w:val="0"/>
        </w:rPr>
      </w:pPr>
      <w:r>
        <w:rPr/>
        <w:t>一、审计报告</w:t>
      </w:r>
      <w:r>
        <w:rPr>
          <w:b w:val="0"/>
          <w:bCs w:val="0"/>
        </w:rPr>
      </w:r>
    </w:p>
    <w:p>
      <w:pPr>
        <w:pStyle w:val="BodyText"/>
        <w:spacing w:line="475" w:lineRule="auto" w:before="58"/>
        <w:ind w:left="138" w:right="0"/>
        <w:jc w:val="left"/>
      </w:pPr>
      <w:r>
        <w:rPr/>
        <w:t>√适用</w:t>
      </w:r>
      <w:r>
        <w:rPr>
          <w:spacing w:val="-2"/>
        </w:rPr>
        <w:t> </w:t>
      </w:r>
      <w:r>
        <w:rPr/>
        <w:t>□不适用</w:t>
      </w:r>
      <w:r>
        <w:rPr>
          <w:w w:val="100"/>
        </w:rPr>
        <w:t> </w:t>
      </w:r>
      <w:r>
        <w:rPr>
          <w:spacing w:val="-2"/>
        </w:rPr>
        <w:t>曙光信息产业股份有限公司全体股东：</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pPr>
      <w:r>
        <w:rPr/>
        <w:t>信会师报字</w:t>
      </w:r>
      <w:r>
        <w:rPr>
          <w:rFonts w:ascii="宋体" w:hAnsi="宋体" w:cs="宋体" w:eastAsia="宋体" w:hint="default"/>
        </w:rPr>
        <w:t>[2019]</w:t>
      </w:r>
      <w:r>
        <w:rPr/>
        <w:t>第</w:t>
      </w:r>
      <w:r>
        <w:rPr>
          <w:spacing w:val="-54"/>
        </w:rPr>
        <w:t> </w:t>
      </w:r>
      <w:r>
        <w:rPr>
          <w:rFonts w:ascii="宋体" w:hAnsi="宋体" w:cs="宋体" w:eastAsia="宋体" w:hint="default"/>
        </w:rPr>
        <w:t>ZG10198</w:t>
      </w:r>
      <w:r>
        <w:rPr>
          <w:rFonts w:ascii="宋体" w:hAnsi="宋体" w:cs="宋体" w:eastAsia="宋体" w:hint="default"/>
          <w:spacing w:val="-54"/>
        </w:rPr>
        <w:t> </w:t>
      </w:r>
      <w:r>
        <w:rPr/>
        <w:t>号</w:t>
      </w:r>
    </w:p>
    <w:p>
      <w:pPr>
        <w:spacing w:after="0" w:line="240" w:lineRule="auto"/>
        <w:jc w:val="left"/>
        <w:sectPr>
          <w:type w:val="continuous"/>
          <w:pgSz w:w="11910" w:h="16840"/>
          <w:pgMar w:top="1120" w:bottom="1380" w:left="1660" w:right="1060"/>
          <w:cols w:num="2" w:equalWidth="0">
            <w:col w:w="3713" w:space="1971"/>
            <w:col w:w="3506"/>
          </w:cols>
        </w:sectPr>
      </w:pPr>
    </w:p>
    <w:p>
      <w:pPr>
        <w:pStyle w:val="Heading2"/>
        <w:spacing w:line="240" w:lineRule="auto" w:before="64"/>
        <w:ind w:left="138" w:right="96"/>
        <w:jc w:val="left"/>
        <w:rPr>
          <w:b w:val="0"/>
          <w:bCs w:val="0"/>
        </w:rPr>
      </w:pPr>
      <w:r>
        <w:rPr/>
        <w:t>一、审计意见</w:t>
      </w:r>
      <w:r>
        <w:rPr>
          <w:b w:val="0"/>
          <w:bCs w:val="0"/>
        </w:rPr>
      </w:r>
    </w:p>
    <w:p>
      <w:pPr>
        <w:pStyle w:val="BodyText"/>
        <w:spacing w:line="285" w:lineRule="auto" w:before="51"/>
        <w:ind w:left="138" w:right="208" w:firstLine="419"/>
        <w:jc w:val="both"/>
      </w:pPr>
      <w:r>
        <w:rPr>
          <w:spacing w:val="-3"/>
        </w:rPr>
        <w:t>我们审计了曙光信息产业股份有限公司（以下简称贵公司）财务报表，包括</w:t>
      </w:r>
      <w:r>
        <w:rPr>
          <w:spacing w:val="-42"/>
        </w:rPr>
        <w:t> </w:t>
      </w:r>
      <w:r>
        <w:rPr>
          <w:rFonts w:ascii="宋体" w:hAnsi="宋体" w:cs="宋体" w:eastAsia="宋体" w:hint="default"/>
        </w:rPr>
        <w:t>2018</w:t>
      </w:r>
      <w:r>
        <w:rPr>
          <w:rFonts w:ascii="宋体" w:hAnsi="宋体" w:cs="宋体" w:eastAsia="宋体" w:hint="default"/>
          <w:spacing w:val="-43"/>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w w:val="100"/>
        </w:rPr>
        <w:t> </w:t>
      </w:r>
      <w:r>
        <w:rPr/>
        <w:t>日的合并及母公司资产负债表，</w:t>
      </w:r>
      <w:r>
        <w:rPr>
          <w:rFonts w:ascii="宋体" w:hAnsi="宋体" w:cs="宋体" w:eastAsia="宋体" w:hint="default"/>
        </w:rPr>
        <w:t>2018</w:t>
      </w:r>
      <w:r>
        <w:rPr>
          <w:rFonts w:ascii="宋体" w:hAnsi="宋体" w:cs="宋体" w:eastAsia="宋体" w:hint="default"/>
          <w:spacing w:val="-33"/>
        </w:rPr>
        <w:t> </w:t>
      </w:r>
      <w:r>
        <w:rPr>
          <w:spacing w:val="-3"/>
        </w:rPr>
        <w:t>年度的合并及母公司利润表、合并及母公司现金流量表、合</w:t>
      </w:r>
      <w:r>
        <w:rPr>
          <w:spacing w:val="-96"/>
        </w:rPr>
        <w:t> </w:t>
      </w:r>
      <w:r>
        <w:rPr>
          <w:spacing w:val="-96"/>
        </w:rPr>
      </w:r>
      <w:r>
        <w:rPr/>
        <w:t>并及母公司股东权益变动表以及相关财务报表附注。</w:t>
      </w:r>
    </w:p>
    <w:p>
      <w:pPr>
        <w:pStyle w:val="BodyText"/>
        <w:spacing w:line="285" w:lineRule="auto" w:before="12"/>
        <w:ind w:left="138" w:right="217" w:firstLine="419"/>
        <w:jc w:val="both"/>
      </w:pPr>
      <w:r>
        <w:rPr>
          <w:spacing w:val="-2"/>
        </w:rPr>
        <w:t>我们认为，后附的财务报表在所有重大方面按照企业会计准则的规定编制，公允反映了贵公</w:t>
      </w:r>
      <w:r>
        <w:rPr>
          <w:w w:val="100"/>
        </w:rPr>
        <w:t> </w:t>
      </w:r>
      <w:r>
        <w:rPr/>
        <w:t>司</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日的合并及母公司财务状况以及</w:t>
      </w:r>
      <w:r>
        <w:rPr>
          <w:spacing w:val="-55"/>
        </w:rPr>
        <w:t> </w:t>
      </w:r>
      <w:r>
        <w:rPr>
          <w:rFonts w:ascii="宋体" w:hAnsi="宋体" w:cs="宋体" w:eastAsia="宋体" w:hint="default"/>
        </w:rPr>
        <w:t>2018</w:t>
      </w:r>
      <w:r>
        <w:rPr>
          <w:rFonts w:ascii="宋体" w:hAnsi="宋体" w:cs="宋体" w:eastAsia="宋体" w:hint="default"/>
          <w:spacing w:val="-55"/>
        </w:rPr>
        <w:t> </w:t>
      </w:r>
      <w:r>
        <w:rPr/>
        <w:t>年度的合并及母公司经营成果和现金流</w:t>
      </w:r>
      <w:r>
        <w:rPr>
          <w:w w:val="100"/>
        </w:rPr>
        <w:t> </w:t>
      </w:r>
      <w:r>
        <w:rPr/>
        <w:t>量。</w:t>
      </w:r>
    </w:p>
    <w:p>
      <w:pPr>
        <w:spacing w:line="285" w:lineRule="auto" w:before="11"/>
        <w:ind w:left="558" w:right="96" w:hanging="420"/>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285" w:lineRule="auto" w:before="11"/>
        <w:ind w:left="138" w:right="217"/>
        <w:jc w:val="both"/>
      </w:pPr>
      <w:r>
        <w:rPr>
          <w:spacing w:val="-2"/>
        </w:rPr>
        <w:t>报表审计的责任”部分进一步阐述了我们在这些准则下的责任。按照中国注册会计师职业道德守</w:t>
      </w:r>
      <w:r>
        <w:rPr>
          <w:spacing w:val="-25"/>
        </w:rPr>
        <w:t> </w:t>
      </w:r>
      <w:r>
        <w:rPr>
          <w:spacing w:val="-25"/>
        </w:rPr>
      </w:r>
      <w:r>
        <w:rPr>
          <w:spacing w:val="-2"/>
        </w:rPr>
        <w:t>则，我们独立于贵公司，并履行了职业道德方面的其他责任。我们相信，我们获取的审计证据是</w:t>
      </w:r>
      <w:r>
        <w:rPr>
          <w:spacing w:val="-25"/>
        </w:rPr>
        <w:t> </w:t>
      </w:r>
      <w:r>
        <w:rPr>
          <w:spacing w:val="-25"/>
        </w:rPr>
      </w:r>
      <w:r>
        <w:rPr/>
        <w:t>充分、适当的，为发表审计意见提供了基础。</w:t>
      </w:r>
    </w:p>
    <w:p>
      <w:pPr>
        <w:pStyle w:val="BodyText"/>
        <w:spacing w:line="285" w:lineRule="auto" w:before="11"/>
        <w:ind w:left="558" w:right="96" w:hanging="420"/>
        <w:jc w:val="left"/>
      </w:pPr>
      <w:r>
        <w:rPr>
          <w:rFonts w:ascii="宋体" w:hAnsi="宋体" w:cs="宋体" w:eastAsia="宋体" w:hint="default"/>
          <w:b/>
          <w:bCs/>
        </w:rPr>
        <w:t>三、关键审计事项</w:t>
      </w:r>
      <w:r>
        <w:rPr>
          <w:rFonts w:ascii="宋体" w:hAnsi="宋体" w:cs="宋体" w:eastAsia="宋体" w:hint="default"/>
          <w:b/>
          <w:bCs/>
          <w:spacing w:val="-104"/>
        </w:rPr>
        <w:t> </w:t>
      </w:r>
      <w:r>
        <w:rPr>
          <w:rFonts w:ascii="宋体" w:hAnsi="宋体" w:cs="宋体" w:eastAsia="宋体" w:hint="default"/>
          <w:b/>
          <w:bCs/>
          <w:spacing w:val="-104"/>
        </w:rPr>
      </w:r>
      <w:r>
        <w:rPr>
          <w:spacing w:val="-2"/>
        </w:rPr>
        <w:t>关键审计事项是我们根据职业判断，认为对本期财务报表审计最为重要的事项。这些事项的</w:t>
      </w:r>
    </w:p>
    <w:p>
      <w:pPr>
        <w:pStyle w:val="BodyText"/>
        <w:spacing w:line="285" w:lineRule="auto" w:before="12"/>
        <w:ind w:left="138" w:right="217"/>
        <w:jc w:val="both"/>
      </w:pPr>
      <w:r>
        <w:rPr>
          <w:spacing w:val="-2"/>
        </w:rPr>
        <w:t>应对以对财务报表整体进行审计并形成审计意见为背景，我们不对这些事项单独发表意见。我们</w:t>
      </w:r>
      <w:r>
        <w:rPr>
          <w:spacing w:val="-25"/>
        </w:rPr>
        <w:t> </w:t>
      </w:r>
      <w:r>
        <w:rPr>
          <w:spacing w:val="-25"/>
        </w:rPr>
      </w:r>
      <w:r>
        <w:rPr/>
        <w:t>确定下列事项是需要在审计报告中沟通的关键审计事项。</w:t>
      </w:r>
    </w:p>
    <w:p>
      <w:pPr>
        <w:spacing w:line="240" w:lineRule="auto" w:before="7"/>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4417"/>
        <w:gridCol w:w="4515"/>
      </w:tblGrid>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1"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283" w:hRule="exact"/>
        </w:trPr>
        <w:tc>
          <w:tcPr>
            <w:tcW w:w="8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（一）收入的确认</w:t>
            </w:r>
            <w:r>
              <w:rPr>
                <w:rFonts w:ascii="宋体" w:hAnsi="宋体" w:cs="宋体" w:eastAsia="宋体" w:hint="default"/>
                <w:sz w:val="21"/>
                <w:szCs w:val="21"/>
              </w:rPr>
            </w:r>
          </w:p>
        </w:tc>
      </w:tr>
      <w:tr>
        <w:trPr>
          <w:trHeight w:val="491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事项描述：收入确认的会计政策及收入请参考</w:t>
            </w:r>
          </w:p>
          <w:p>
            <w:pPr>
              <w:pStyle w:val="TableParagraph"/>
              <w:tabs>
                <w:tab w:pos="753" w:val="left" w:leader="none"/>
              </w:tabs>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合并财务报表附注“三、重要会计政策和会计</w:t>
            </w:r>
            <w:r>
              <w:rPr>
                <w:rFonts w:ascii="宋体" w:hAnsi="宋体" w:cs="宋体" w:eastAsia="宋体" w:hint="default"/>
                <w:w w:val="100"/>
                <w:sz w:val="21"/>
                <w:szCs w:val="21"/>
              </w:rPr>
              <w:t> </w:t>
            </w:r>
            <w:r>
              <w:rPr>
                <w:rFonts w:ascii="宋体" w:hAnsi="宋体" w:cs="宋体" w:eastAsia="宋体" w:hint="default"/>
                <w:spacing w:val="-7"/>
                <w:sz w:val="21"/>
                <w:szCs w:val="21"/>
              </w:rPr>
              <w:t>估计”注释（二十三）所述的会计政策及“五、</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合并财务报表项目注释（三十四）”。贵公司</w:t>
            </w:r>
            <w:r>
              <w:rPr>
                <w:rFonts w:ascii="宋体" w:hAnsi="宋体" w:cs="宋体" w:eastAsia="宋体" w:hint="default"/>
                <w:w w:val="100"/>
                <w:sz w:val="21"/>
                <w:szCs w:val="21"/>
              </w:rPr>
              <w:t> </w:t>
            </w:r>
            <w:r>
              <w:rPr>
                <w:rFonts w:ascii="宋体" w:hAnsi="宋体" w:cs="宋体" w:eastAsia="宋体" w:hint="default"/>
                <w:sz w:val="21"/>
                <w:szCs w:val="21"/>
              </w:rPr>
              <w:t>2018</w:t>
              <w:tab/>
            </w:r>
            <w:r>
              <w:rPr>
                <w:rFonts w:ascii="宋体" w:hAnsi="宋体" w:cs="宋体" w:eastAsia="宋体" w:hint="default"/>
                <w:sz w:val="21"/>
                <w:szCs w:val="21"/>
              </w:rPr>
              <w:t>年 度 确 认 营 业 收 入 人 民 </w:t>
            </w:r>
            <w:r>
              <w:rPr>
                <w:rFonts w:ascii="宋体" w:hAnsi="宋体" w:cs="宋体" w:eastAsia="宋体" w:hint="default"/>
                <w:spacing w:val="84"/>
                <w:sz w:val="21"/>
                <w:szCs w:val="21"/>
              </w:rPr>
              <w:t> </w:t>
            </w:r>
            <w:r>
              <w:rPr>
                <w:rFonts w:ascii="宋体" w:hAnsi="宋体" w:cs="宋体" w:eastAsia="宋体" w:hint="default"/>
                <w:sz w:val="21"/>
                <w:szCs w:val="21"/>
              </w:rPr>
              <w:t>币</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9,056,879,481.38</w:t>
            </w:r>
            <w:r>
              <w:rPr>
                <w:rFonts w:ascii="宋体" w:hAnsi="宋体" w:cs="宋体" w:eastAsia="宋体" w:hint="default"/>
                <w:spacing w:val="40"/>
                <w:sz w:val="21"/>
                <w:szCs w:val="21"/>
              </w:rPr>
              <w:t> </w:t>
            </w:r>
            <w:r>
              <w:rPr>
                <w:rFonts w:ascii="宋体" w:hAnsi="宋体" w:cs="宋体" w:eastAsia="宋体" w:hint="default"/>
                <w:sz w:val="21"/>
                <w:szCs w:val="21"/>
              </w:rPr>
              <w:t>元</w:t>
            </w:r>
            <w:r>
              <w:rPr>
                <w:rFonts w:ascii="宋体" w:hAnsi="宋体" w:cs="宋体" w:eastAsia="宋体" w:hint="default"/>
                <w:spacing w:val="-67"/>
                <w:sz w:val="21"/>
                <w:szCs w:val="21"/>
              </w:rPr>
              <w:t> </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较</w:t>
            </w:r>
            <w:r>
              <w:rPr>
                <w:rFonts w:ascii="宋体" w:hAnsi="宋体" w:cs="宋体" w:eastAsia="宋体" w:hint="default"/>
                <w:spacing w:val="42"/>
                <w:sz w:val="21"/>
                <w:szCs w:val="21"/>
              </w:rPr>
              <w:t> </w:t>
            </w:r>
            <w:r>
              <w:rPr>
                <w:rFonts w:ascii="宋体" w:hAnsi="宋体" w:cs="宋体" w:eastAsia="宋体" w:hint="default"/>
                <w:sz w:val="21"/>
                <w:szCs w:val="21"/>
              </w:rPr>
              <w:t>2017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度</w:t>
            </w:r>
            <w:r>
              <w:rPr>
                <w:rFonts w:ascii="宋体" w:hAnsi="宋体" w:cs="宋体" w:eastAsia="宋体" w:hint="default"/>
                <w:spacing w:val="-67"/>
                <w:sz w:val="21"/>
                <w:szCs w:val="21"/>
              </w:rPr>
              <w:t> </w:t>
            </w:r>
            <w:r>
              <w:rPr>
                <w:rFonts w:ascii="宋体" w:hAnsi="宋体" w:cs="宋体" w:eastAsia="宋体" w:hint="default"/>
                <w:sz w:val="21"/>
                <w:szCs w:val="21"/>
              </w:rPr>
              <w:t>增</w:t>
            </w:r>
            <w:r>
              <w:rPr>
                <w:rFonts w:ascii="宋体" w:hAnsi="宋体" w:cs="宋体" w:eastAsia="宋体" w:hint="default"/>
                <w:spacing w:val="-70"/>
                <w:sz w:val="21"/>
                <w:szCs w:val="21"/>
              </w:rPr>
              <w:t> </w:t>
            </w:r>
            <w:r>
              <w:rPr>
                <w:rFonts w:ascii="宋体" w:hAnsi="宋体" w:cs="宋体" w:eastAsia="宋体" w:hint="default"/>
                <w:sz w:val="21"/>
                <w:szCs w:val="21"/>
              </w:rPr>
              <w:t>长</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2"/>
                <w:sz w:val="21"/>
                <w:szCs w:val="21"/>
              </w:rPr>
              <w:t>43.89%</w:t>
            </w:r>
            <w:r>
              <w:rPr>
                <w:rFonts w:ascii="宋体" w:hAnsi="宋体" w:cs="宋体" w:eastAsia="宋体" w:hint="default"/>
                <w:spacing w:val="-2"/>
                <w:sz w:val="21"/>
                <w:szCs w:val="21"/>
              </w:rPr>
              <w:t>。贵公司在产品或服务所有权上的风险</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报酬已转移至客户时确认收入，根据销售合同</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约定，通常以经客户确认的到货回执或验收报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告作为收入确认的依据；对于明确约定服务期</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限的，在合同约定的服务期限内按进度确认收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入。由于收入是贵公司的关键业绩指标之一，</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因而存在管理层为了达到特定目标或期望而操</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纵收入确认时点的固有风险，故将贵公司收入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确认识别为关键审计事项。</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对该项关键审计事项执行的主要审计程序包</w:t>
            </w:r>
          </w:p>
          <w:p>
            <w:pPr>
              <w:pStyle w:val="TableParagraph"/>
              <w:spacing w:line="237" w:lineRule="auto"/>
              <w:ind w:left="103" w:right="91"/>
              <w:jc w:val="both"/>
              <w:rPr>
                <w:rFonts w:ascii="宋体" w:hAnsi="宋体" w:cs="宋体" w:eastAsia="宋体" w:hint="default"/>
                <w:sz w:val="21"/>
                <w:szCs w:val="21"/>
              </w:rPr>
            </w:pPr>
            <w:r>
              <w:rPr>
                <w:rFonts w:ascii="宋体" w:hAnsi="宋体" w:cs="宋体" w:eastAsia="宋体" w:hint="default"/>
                <w:spacing w:val="-2"/>
                <w:sz w:val="21"/>
                <w:szCs w:val="21"/>
              </w:rPr>
              <w:t>括：</w:t>
            </w:r>
            <w:r>
              <w:rPr>
                <w:rFonts w:ascii="宋体" w:hAnsi="宋体" w:cs="宋体" w:eastAsia="宋体" w:hint="default"/>
                <w:spacing w:val="-2"/>
                <w:sz w:val="21"/>
                <w:szCs w:val="21"/>
              </w:rPr>
              <w:t>1</w:t>
            </w:r>
            <w:r>
              <w:rPr>
                <w:rFonts w:ascii="宋体" w:hAnsi="宋体" w:cs="宋体" w:eastAsia="宋体" w:hint="default"/>
                <w:spacing w:val="-2"/>
                <w:sz w:val="21"/>
                <w:szCs w:val="21"/>
              </w:rPr>
              <w:t>、了解和评价管理层与收入相关的关键内</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部控制的设计和运行有效性；</w:t>
            </w:r>
            <w:r>
              <w:rPr>
                <w:rFonts w:ascii="宋体" w:hAnsi="宋体" w:cs="宋体" w:eastAsia="宋体" w:hint="default"/>
                <w:spacing w:val="-2"/>
                <w:sz w:val="21"/>
                <w:szCs w:val="21"/>
              </w:rPr>
              <w:t>2</w:t>
            </w:r>
            <w:r>
              <w:rPr>
                <w:rFonts w:ascii="宋体" w:hAnsi="宋体" w:cs="宋体" w:eastAsia="宋体" w:hint="default"/>
                <w:spacing w:val="-2"/>
                <w:sz w:val="21"/>
                <w:szCs w:val="21"/>
              </w:rPr>
              <w:t>、选取样本检查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销售合同，识别与商品或服务所有权上的风险</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2"/>
                <w:sz w:val="21"/>
                <w:szCs w:val="21"/>
              </w:rPr>
              <w:t>和报酬转移相关的合同条款或技术服务开始时</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点的合同条款，评价收入确认时点是否符合企</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业会计准则的要求；</w:t>
            </w:r>
            <w:r>
              <w:rPr>
                <w:rFonts w:ascii="宋体" w:hAnsi="宋体" w:cs="宋体" w:eastAsia="宋体" w:hint="default"/>
                <w:spacing w:val="-2"/>
                <w:sz w:val="21"/>
                <w:szCs w:val="21"/>
              </w:rPr>
              <w:t>3</w:t>
            </w:r>
            <w:r>
              <w:rPr>
                <w:rFonts w:ascii="宋体" w:hAnsi="宋体" w:cs="宋体" w:eastAsia="宋体" w:hint="default"/>
                <w:spacing w:val="-2"/>
                <w:sz w:val="21"/>
                <w:szCs w:val="21"/>
              </w:rPr>
              <w:t>、结合收入类型对收入及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毛利情况执行分析，判断本期收入金额是否出</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现异常波动的情况；</w:t>
            </w:r>
            <w:r>
              <w:rPr>
                <w:rFonts w:ascii="宋体" w:hAnsi="宋体" w:cs="宋体" w:eastAsia="宋体" w:hint="default"/>
                <w:spacing w:val="-2"/>
                <w:sz w:val="21"/>
                <w:szCs w:val="21"/>
              </w:rPr>
              <w:t>4</w:t>
            </w:r>
            <w:r>
              <w:rPr>
                <w:rFonts w:ascii="宋体" w:hAnsi="宋体" w:cs="宋体" w:eastAsia="宋体" w:hint="default"/>
                <w:spacing w:val="-2"/>
                <w:sz w:val="21"/>
                <w:szCs w:val="21"/>
              </w:rPr>
              <w:t>、对本年度记录的收入交</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易选取样本，核对销售合同、出库单、到货回</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执或验收报告，评价相关收入确认是否符合公</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司收入的会计政策；对技术服务收入，选取合</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同，对收入确认执行重新计算程序，并与贵公</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司记录进行对比。</w:t>
            </w:r>
            <w:r>
              <w:rPr>
                <w:rFonts w:ascii="宋体" w:hAnsi="宋体" w:cs="宋体" w:eastAsia="宋体" w:hint="default"/>
                <w:spacing w:val="-2"/>
                <w:sz w:val="21"/>
                <w:szCs w:val="21"/>
              </w:rPr>
              <w:t>5</w:t>
            </w:r>
            <w:r>
              <w:rPr>
                <w:rFonts w:ascii="宋体" w:hAnsi="宋体" w:cs="宋体" w:eastAsia="宋体" w:hint="default"/>
                <w:spacing w:val="-2"/>
                <w:sz w:val="21"/>
                <w:szCs w:val="21"/>
              </w:rPr>
              <w:t>、结合应收账款函证程序，</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对收入确认的真实性、准确性进行函证。</w:t>
            </w:r>
            <w:r>
              <w:rPr>
                <w:rFonts w:ascii="宋体" w:hAnsi="宋体" w:cs="宋体" w:eastAsia="宋体" w:hint="default"/>
                <w:spacing w:val="-2"/>
                <w:sz w:val="21"/>
                <w:szCs w:val="21"/>
              </w:rPr>
              <w:t>6</w:t>
            </w:r>
            <w:r>
              <w:rPr>
                <w:rFonts w:ascii="宋体" w:hAnsi="宋体" w:cs="宋体" w:eastAsia="宋体" w:hint="default"/>
                <w:spacing w:val="-2"/>
                <w:sz w:val="21"/>
                <w:szCs w:val="21"/>
              </w:rPr>
              <w:t>、就</w:t>
            </w:r>
            <w:r>
              <w:rPr>
                <w:rFonts w:ascii="宋体" w:hAnsi="宋体" w:cs="宋体" w:eastAsia="宋体" w:hint="default"/>
                <w:spacing w:val="-74"/>
                <w:sz w:val="21"/>
                <w:szCs w:val="21"/>
              </w:rPr>
              <w:t> </w:t>
            </w:r>
            <w:r>
              <w:rPr>
                <w:rFonts w:ascii="宋体" w:hAnsi="宋体" w:cs="宋体" w:eastAsia="宋体" w:hint="default"/>
                <w:spacing w:val="2"/>
                <w:sz w:val="21"/>
                <w:szCs w:val="21"/>
              </w:rPr>
              <w:t>资产负债表日记录的收入交易，选取样本，获</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取收入确认依据，评价收入是否被记录于恰当</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的会计期间。</w:t>
            </w:r>
          </w:p>
        </w:tc>
      </w:tr>
      <w:tr>
        <w:trPr>
          <w:trHeight w:val="281" w:hRule="exact"/>
        </w:trPr>
        <w:tc>
          <w:tcPr>
            <w:tcW w:w="8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（二）可转换公司债券的估值</w:t>
            </w:r>
            <w:r>
              <w:rPr>
                <w:rFonts w:ascii="宋体" w:hAnsi="宋体" w:cs="宋体" w:eastAsia="宋体" w:hint="default"/>
                <w:sz w:val="21"/>
                <w:szCs w:val="21"/>
              </w:rPr>
            </w:r>
          </w:p>
        </w:tc>
      </w:tr>
      <w:tr>
        <w:trPr>
          <w:trHeight w:val="555"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事项描述：可转换公司债券的会计政策请参考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合并财务报表附注“五、重要会计政策和会计</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对该项关键审计事项执行的主要审计程序包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括：</w:t>
            </w:r>
            <w:r>
              <w:rPr>
                <w:rFonts w:ascii="宋体" w:hAnsi="宋体" w:cs="宋体" w:eastAsia="宋体" w:hint="default"/>
                <w:sz w:val="21"/>
                <w:szCs w:val="21"/>
              </w:rPr>
              <w:t>1</w:t>
            </w:r>
            <w:r>
              <w:rPr>
                <w:rFonts w:ascii="宋体" w:hAnsi="宋体" w:cs="宋体" w:eastAsia="宋体" w:hint="default"/>
                <w:sz w:val="21"/>
                <w:szCs w:val="21"/>
              </w:rPr>
              <w:t>、检查可转换公司债券的合同协议，并识</w:t>
            </w:r>
          </w:p>
        </w:tc>
      </w:tr>
    </w:tbl>
    <w:p>
      <w:pPr>
        <w:spacing w:after="0" w:line="274" w:lineRule="exact"/>
        <w:jc w:val="left"/>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4417"/>
        <w:gridCol w:w="4515"/>
      </w:tblGrid>
      <w:tr>
        <w:trPr>
          <w:trHeight w:val="2736"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估计”注释（十）、注释（二十七），所述的</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19"/>
                <w:sz w:val="21"/>
                <w:szCs w:val="21"/>
              </w:rPr>
              <w:t>会计政策及“</w:t>
            </w:r>
            <w:r>
              <w:rPr>
                <w:rFonts w:ascii="宋体" w:hAnsi="宋体" w:cs="宋体" w:eastAsia="宋体" w:hint="default"/>
                <w:spacing w:val="-61"/>
                <w:sz w:val="21"/>
                <w:szCs w:val="21"/>
              </w:rPr>
              <w:t> </w:t>
            </w:r>
            <w:r>
              <w:rPr>
                <w:rFonts w:ascii="宋体" w:hAnsi="宋体" w:cs="宋体" w:eastAsia="宋体" w:hint="default"/>
                <w:spacing w:val="10"/>
                <w:sz w:val="21"/>
                <w:szCs w:val="21"/>
              </w:rPr>
              <w:t>五、</w:t>
            </w:r>
            <w:r>
              <w:rPr>
                <w:rFonts w:ascii="宋体" w:hAnsi="宋体" w:cs="宋体" w:eastAsia="宋体" w:hint="default"/>
                <w:spacing w:val="-63"/>
                <w:sz w:val="21"/>
                <w:szCs w:val="21"/>
              </w:rPr>
              <w:t> </w:t>
            </w:r>
            <w:r>
              <w:rPr>
                <w:rFonts w:ascii="宋体" w:hAnsi="宋体" w:cs="宋体" w:eastAsia="宋体" w:hint="default"/>
                <w:spacing w:val="19"/>
                <w:sz w:val="21"/>
                <w:szCs w:val="21"/>
              </w:rPr>
              <w:t>合并财务报表项目注释</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12"/>
                <w:sz w:val="21"/>
                <w:szCs w:val="21"/>
              </w:rPr>
              <w:t>（</w:t>
            </w:r>
            <w:r>
              <w:rPr>
                <w:rFonts w:ascii="宋体" w:hAnsi="宋体" w:cs="宋体" w:eastAsia="宋体" w:hint="default"/>
                <w:spacing w:val="-12"/>
                <w:sz w:val="21"/>
                <w:szCs w:val="21"/>
              </w:rPr>
              <w:t>38</w:t>
            </w:r>
            <w:r>
              <w:rPr>
                <w:rFonts w:ascii="宋体" w:hAnsi="宋体" w:cs="宋体" w:eastAsia="宋体" w:hint="default"/>
                <w:spacing w:val="-12"/>
                <w:sz w:val="21"/>
                <w:szCs w:val="21"/>
              </w:rPr>
              <w:t>）”。贵公司在</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日发行本金</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总额为 </w:t>
            </w:r>
            <w:r>
              <w:rPr>
                <w:rFonts w:ascii="宋体" w:hAnsi="宋体" w:cs="宋体" w:eastAsia="宋体" w:hint="default"/>
                <w:sz w:val="21"/>
                <w:szCs w:val="21"/>
              </w:rPr>
              <w:t>1,120,000,000.00</w:t>
            </w:r>
            <w:r>
              <w:rPr>
                <w:rFonts w:ascii="宋体" w:hAnsi="宋体" w:cs="宋体" w:eastAsia="宋体" w:hint="default"/>
                <w:spacing w:val="-2"/>
                <w:sz w:val="21"/>
                <w:szCs w:val="21"/>
              </w:rPr>
              <w:t> </w:t>
            </w:r>
            <w:r>
              <w:rPr>
                <w:rFonts w:ascii="宋体" w:hAnsi="宋体" w:cs="宋体" w:eastAsia="宋体" w:hint="default"/>
                <w:sz w:val="21"/>
                <w:szCs w:val="21"/>
              </w:rPr>
              <w:t>元的附有选择权的</w:t>
            </w:r>
            <w:r>
              <w:rPr>
                <w:rFonts w:ascii="宋体" w:hAnsi="宋体" w:cs="宋体" w:eastAsia="宋体" w:hint="default"/>
                <w:w w:val="100"/>
                <w:sz w:val="21"/>
                <w:szCs w:val="21"/>
              </w:rPr>
              <w:t> </w:t>
            </w:r>
            <w:r>
              <w:rPr>
                <w:rFonts w:ascii="宋体" w:hAnsi="宋体" w:cs="宋体" w:eastAsia="宋体" w:hint="default"/>
                <w:spacing w:val="-2"/>
                <w:sz w:val="21"/>
                <w:szCs w:val="21"/>
              </w:rPr>
              <w:t>可转换公司债券，该权利使债券持有人有权将</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可转换公司债券转化为贵公司的股份。由于可</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转换公司债券的确认和计量涉及管理层的重大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判断及估计，故将贵公司可转换公司债券的会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计处理识别为关键审计事项。</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别可能影响可转换公司债券估值的主要条款；</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、我们评估了管理层在估值模型所采用的关键</w:t>
            </w:r>
            <w:r>
              <w:rPr>
                <w:rFonts w:ascii="宋体" w:hAnsi="宋体" w:cs="宋体" w:eastAsia="宋体" w:hint="default"/>
                <w:w w:val="100"/>
                <w:sz w:val="21"/>
                <w:szCs w:val="21"/>
              </w:rPr>
              <w:t> </w:t>
            </w:r>
            <w:r>
              <w:rPr>
                <w:rFonts w:ascii="宋体" w:hAnsi="宋体" w:cs="宋体" w:eastAsia="宋体" w:hint="default"/>
                <w:spacing w:val="2"/>
                <w:sz w:val="21"/>
                <w:szCs w:val="21"/>
              </w:rPr>
              <w:t>假设及估计的合理性，主要关于债券折现率，</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并将其与同等级信用等级及其他公司发行的可</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比公司债券债务成本进行比较。</w:t>
            </w:r>
            <w:r>
              <w:rPr>
                <w:rFonts w:ascii="宋体" w:hAnsi="宋体" w:cs="宋体" w:eastAsia="宋体" w:hint="default"/>
                <w:sz w:val="21"/>
                <w:szCs w:val="21"/>
              </w:rPr>
              <w:t>3</w:t>
            </w:r>
            <w:r>
              <w:rPr>
                <w:rFonts w:ascii="宋体" w:hAnsi="宋体" w:cs="宋体" w:eastAsia="宋体" w:hint="default"/>
                <w:sz w:val="21"/>
                <w:szCs w:val="21"/>
              </w:rPr>
              <w:t>、根据企业会</w:t>
            </w:r>
            <w:r>
              <w:rPr>
                <w:rFonts w:ascii="宋体" w:hAnsi="宋体" w:cs="宋体" w:eastAsia="宋体" w:hint="default"/>
                <w:w w:val="100"/>
                <w:sz w:val="21"/>
                <w:szCs w:val="21"/>
              </w:rPr>
              <w:t> </w:t>
            </w:r>
            <w:r>
              <w:rPr>
                <w:rFonts w:ascii="宋体" w:hAnsi="宋体" w:cs="宋体" w:eastAsia="宋体" w:hint="default"/>
                <w:spacing w:val="2"/>
                <w:sz w:val="21"/>
                <w:szCs w:val="21"/>
              </w:rPr>
              <w:t>计准则，对衍生金融工具作为金融负债还是权</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7"/>
                <w:sz w:val="21"/>
                <w:szCs w:val="21"/>
              </w:rPr>
              <w:t>益工具进行判断，并与贵公司判断进行比较。</w:t>
            </w:r>
            <w:r>
              <w:rPr>
                <w:rFonts w:ascii="宋体" w:hAnsi="宋体" w:cs="宋体" w:eastAsia="宋体" w:hint="default"/>
                <w:spacing w:val="-7"/>
                <w:sz w:val="21"/>
                <w:szCs w:val="21"/>
              </w:rPr>
              <w:t>4</w:t>
            </w:r>
            <w:r>
              <w:rPr>
                <w:rFonts w:ascii="宋体" w:hAnsi="宋体" w:cs="宋体" w:eastAsia="宋体" w:hint="default"/>
                <w:spacing w:val="-7"/>
                <w:sz w:val="21"/>
                <w:szCs w:val="21"/>
              </w:rPr>
              <w:t>、</w:t>
            </w:r>
            <w:r>
              <w:rPr>
                <w:rFonts w:ascii="宋体" w:hAnsi="宋体" w:cs="宋体" w:eastAsia="宋体" w:hint="default"/>
                <w:spacing w:val="-66"/>
                <w:sz w:val="21"/>
                <w:szCs w:val="21"/>
              </w:rPr>
              <w:t> </w:t>
            </w:r>
            <w:r>
              <w:rPr>
                <w:rFonts w:ascii="宋体" w:hAnsi="宋体" w:cs="宋体" w:eastAsia="宋体" w:hint="default"/>
                <w:spacing w:val="2"/>
                <w:sz w:val="21"/>
                <w:szCs w:val="21"/>
              </w:rPr>
              <w:t>根据企业会计准则，我们对可转换公司债券的</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确认和计量执行了重新计算程序，并与贵公司</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相关处理进行了对比。</w:t>
            </w:r>
          </w:p>
        </w:tc>
      </w:tr>
    </w:tbl>
    <w:p>
      <w:pPr>
        <w:pStyle w:val="Heading2"/>
        <w:spacing w:line="241" w:lineRule="exact" w:before="0"/>
        <w:ind w:left="138" w:right="96"/>
        <w:jc w:val="left"/>
        <w:rPr>
          <w:b w:val="0"/>
          <w:bCs w:val="0"/>
        </w:rPr>
      </w:pPr>
      <w:r>
        <w:rPr/>
        <w:t>四、其他信息</w:t>
      </w:r>
      <w:r>
        <w:rPr>
          <w:b w:val="0"/>
          <w:bCs w:val="0"/>
        </w:rPr>
      </w:r>
    </w:p>
    <w:p>
      <w:pPr>
        <w:pStyle w:val="BodyText"/>
        <w:spacing w:line="285" w:lineRule="auto" w:before="51"/>
        <w:ind w:left="138" w:right="207" w:firstLine="419"/>
        <w:jc w:val="both"/>
      </w:pPr>
      <w:r>
        <w:rPr>
          <w:spacing w:val="-5"/>
        </w:rPr>
        <w:t>贵公司管理层（以下简称管理层）对其他信息负责。其他信息包括贵公司 </w:t>
      </w:r>
      <w:r>
        <w:rPr>
          <w:rFonts w:ascii="宋体" w:hAnsi="宋体" w:cs="宋体" w:eastAsia="宋体" w:hint="default"/>
        </w:rPr>
        <w:t>2018</w:t>
      </w:r>
      <w:r>
        <w:rPr>
          <w:rFonts w:ascii="宋体" w:hAnsi="宋体" w:cs="宋体" w:eastAsia="宋体" w:hint="default"/>
          <w:spacing w:val="-53"/>
        </w:rPr>
        <w:t> </w:t>
      </w:r>
      <w:r>
        <w:rPr/>
        <w:t>年年度报告中</w:t>
      </w:r>
      <w:r>
        <w:rPr>
          <w:w w:val="100"/>
        </w:rPr>
        <w:t> </w:t>
      </w:r>
      <w:r>
        <w:rPr/>
        <w:t>涵盖的信息，但不包括财务报表和我们的审计报告。</w:t>
      </w:r>
    </w:p>
    <w:p>
      <w:pPr>
        <w:pStyle w:val="BodyText"/>
        <w:spacing w:line="285" w:lineRule="auto" w:before="11"/>
        <w:ind w:left="138" w:right="217" w:firstLine="419"/>
        <w:jc w:val="both"/>
      </w:pPr>
      <w:r>
        <w:rPr>
          <w:spacing w:val="-2"/>
        </w:rPr>
        <w:t>我们对财务报表发表的审计意见不涵盖其他信息，我们也不对其他信息发表任何形式的鉴证</w:t>
      </w:r>
      <w:r>
        <w:rPr>
          <w:w w:val="100"/>
        </w:rPr>
        <w:t> </w:t>
      </w:r>
      <w:r>
        <w:rPr/>
        <w:t>结论。</w:t>
      </w:r>
    </w:p>
    <w:p>
      <w:pPr>
        <w:pStyle w:val="BodyText"/>
        <w:spacing w:line="288" w:lineRule="auto" w:before="11"/>
        <w:ind w:left="138" w:right="217" w:firstLine="419"/>
        <w:jc w:val="both"/>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285" w:lineRule="auto" w:before="9"/>
        <w:ind w:left="138" w:right="217" w:firstLine="419"/>
        <w:jc w:val="both"/>
      </w:pPr>
      <w:r>
        <w:rPr>
          <w:spacing w:val="-2"/>
        </w:rPr>
        <w:t>基于我们已执行的工作，如果我们确定其他信息存在重大错报，我们应当报告该事实。在这</w:t>
      </w:r>
      <w:r>
        <w:rPr>
          <w:w w:val="100"/>
        </w:rPr>
        <w:t> </w:t>
      </w:r>
      <w:r>
        <w:rPr/>
        <w:t>方面，我们无任何事项需要报告。</w:t>
      </w:r>
    </w:p>
    <w:p>
      <w:pPr>
        <w:spacing w:line="285" w:lineRule="auto" w:before="11"/>
        <w:ind w:left="558" w:right="96" w:hanging="420"/>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管理层负责按照企业会计准则的规定编制财务报表，使其实现公允反映，并设计、执行和维</w:t>
      </w:r>
    </w:p>
    <w:p>
      <w:pPr>
        <w:pStyle w:val="BodyText"/>
        <w:spacing w:line="288" w:lineRule="auto" w:before="11"/>
        <w:ind w:left="558" w:right="96" w:hanging="420"/>
        <w:jc w:val="left"/>
      </w:pPr>
      <w:r>
        <w:rPr/>
        <w:t>护必要的内部控制，以使财务报表不存在由于舞弊或错误导致的重大错报。</w:t>
      </w:r>
      <w:r>
        <w:rPr>
          <w:w w:val="100"/>
        </w:rPr>
        <w:t> </w:t>
      </w:r>
      <w:r>
        <w:rPr>
          <w:spacing w:val="-7"/>
        </w:rPr>
        <w:t>在编制财务报表时，管理层负责评估贵公司的持续经营能力，披露与持续经营相关的事项（如</w:t>
      </w:r>
    </w:p>
    <w:p>
      <w:pPr>
        <w:pStyle w:val="BodyText"/>
        <w:spacing w:line="285" w:lineRule="auto" w:before="9"/>
        <w:ind w:left="138" w:right="96"/>
        <w:jc w:val="left"/>
      </w:pPr>
      <w:r>
        <w:rPr>
          <w:spacing w:val="-2"/>
        </w:rPr>
        <w:t>适用），并运用持续经营假设，除非计划进行清算、终止运营或别无其他现实的选择。</w:t>
      </w:r>
      <w:r>
        <w:rPr>
          <w:spacing w:val="-32"/>
        </w:rPr>
        <w:t> </w:t>
      </w:r>
      <w:r>
        <w:rPr>
          <w:spacing w:val="-32"/>
        </w:rPr>
      </w:r>
      <w:r>
        <w:rPr/>
        <w:t>治理层负责监督贵公司的财务报告过程。</w:t>
      </w:r>
    </w:p>
    <w:p>
      <w:pPr>
        <w:spacing w:line="285" w:lineRule="auto" w:before="11"/>
        <w:ind w:left="558" w:right="96" w:hanging="420"/>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w:t>
      </w:r>
    </w:p>
    <w:p>
      <w:pPr>
        <w:pStyle w:val="BodyText"/>
        <w:spacing w:line="285" w:lineRule="auto" w:before="11"/>
        <w:ind w:left="138" w:right="217"/>
        <w:jc w:val="both"/>
      </w:pP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p>
    <w:p>
      <w:pPr>
        <w:pStyle w:val="BodyText"/>
        <w:spacing w:line="285" w:lineRule="auto" w:before="11"/>
        <w:ind w:left="138" w:right="217"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285" w:lineRule="auto" w:before="12"/>
        <w:ind w:left="138" w:right="208" w:firstLine="419"/>
        <w:jc w:val="both"/>
      </w:pPr>
      <w:r>
        <w:rPr>
          <w:spacing w:val="-4"/>
        </w:rPr>
        <w:t>（</w:t>
      </w:r>
      <w:r>
        <w:rPr>
          <w:rFonts w:ascii="宋体" w:hAnsi="宋体" w:cs="宋体" w:eastAsia="宋体" w:hint="default"/>
          <w:spacing w:val="-4"/>
        </w:rPr>
        <w:t>1</w:t>
      </w:r>
      <w:r>
        <w:rPr>
          <w:spacing w:val="-4"/>
        </w:rPr>
        <w:t>）识别和评估由于舞弊或错误导致的财务报表重大错报风险，设计和实施审计程序以应对</w:t>
      </w:r>
      <w:r>
        <w:rPr>
          <w:w w:val="100"/>
        </w:rPr>
        <w:t> </w:t>
      </w:r>
      <w:r>
        <w:rPr>
          <w:spacing w:val="-2"/>
        </w:rPr>
        <w:t>这些风险，并获取充分、适当的审计证据，作为发表审计意见的基础。由于舞弊可能涉及串通、</w:t>
      </w:r>
      <w:r>
        <w:rPr>
          <w:spacing w:val="-25"/>
        </w:rPr>
        <w:t> </w:t>
      </w:r>
      <w:r>
        <w:rPr>
          <w:spacing w:val="-25"/>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p>
    <w:p>
      <w:pPr>
        <w:pStyle w:val="BodyText"/>
        <w:spacing w:line="240" w:lineRule="auto" w:before="11"/>
        <w:ind w:left="558" w:right="96"/>
        <w:jc w:val="left"/>
      </w:pPr>
      <w:r>
        <w:rPr/>
        <w:t>（</w:t>
      </w:r>
      <w:r>
        <w:rPr>
          <w:rFonts w:ascii="宋体" w:hAnsi="宋体" w:cs="宋体" w:eastAsia="宋体" w:hint="default"/>
        </w:rPr>
        <w:t>2</w:t>
      </w:r>
      <w:r>
        <w:rPr/>
        <w:t>）了解与审计相关的内部控制，以设计恰当的审计程序。</w:t>
      </w:r>
    </w:p>
    <w:p>
      <w:pPr>
        <w:pStyle w:val="BodyText"/>
        <w:spacing w:line="240" w:lineRule="auto" w:before="51"/>
        <w:ind w:left="558" w:right="96"/>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285" w:lineRule="auto" w:before="51"/>
        <w:ind w:left="138" w:right="208" w:firstLine="419"/>
        <w:jc w:val="both"/>
      </w:pPr>
      <w:r>
        <w:rPr>
          <w:spacing w:val="-4"/>
        </w:rPr>
        <w:t>（</w:t>
      </w:r>
      <w:r>
        <w:rPr>
          <w:rFonts w:ascii="宋体" w:hAnsi="宋体" w:cs="宋体" w:eastAsia="宋体" w:hint="default"/>
          <w:spacing w:val="-4"/>
        </w:rPr>
        <w:t>4</w:t>
      </w:r>
      <w:r>
        <w:rPr>
          <w:spacing w:val="-4"/>
        </w:rPr>
        <w:t>）对管理层使用持续经营假设的恰当性得出结论。同时，根据获取的审计证据，就可能导</w:t>
      </w:r>
      <w:r>
        <w:rPr>
          <w:w w:val="100"/>
        </w:rPr>
        <w:t> </w:t>
      </w:r>
      <w:r>
        <w:rPr>
          <w:spacing w:val="-2"/>
        </w:rPr>
        <w:t>致对贵公司持续经营能力产生重大疑虑的事项或情况是否存在重大不确定性得出结论。如果我们</w:t>
      </w:r>
      <w:r>
        <w:rPr>
          <w:spacing w:val="-25"/>
        </w:rPr>
        <w:t> </w:t>
      </w:r>
      <w:r>
        <w:rPr>
          <w:spacing w:val="-25"/>
        </w:rPr>
      </w:r>
      <w:r>
        <w:rPr>
          <w:spacing w:val="-2"/>
        </w:rPr>
        <w:t>得出结论认为存在重大不确定性，审计准则要求我们在审计报告中提请报表使用者注意财务报表</w:t>
      </w:r>
      <w:r>
        <w:rPr>
          <w:spacing w:val="-25"/>
        </w:rPr>
        <w:t> </w:t>
      </w:r>
      <w:r>
        <w:rPr>
          <w:spacing w:val="-25"/>
        </w:rPr>
      </w:r>
      <w:r>
        <w:rPr>
          <w:spacing w:val="-2"/>
        </w:rPr>
        <w:t>中的相关披露；如果披露不充分，我们应当发表非无保留意见。我们的结论基于截至审计报告日</w:t>
      </w:r>
      <w:r>
        <w:rPr>
          <w:spacing w:val="-25"/>
        </w:rPr>
        <w:t> </w:t>
      </w:r>
      <w:r>
        <w:rPr>
          <w:spacing w:val="-25"/>
        </w:rPr>
      </w:r>
      <w:r>
        <w:rPr/>
        <w:t>可获得的信息。然而，未来的事项或情况可能导致贵公司不能持续经营。</w:t>
      </w:r>
    </w:p>
    <w:p>
      <w:pPr>
        <w:spacing w:after="0" w:line="285" w:lineRule="auto"/>
        <w:jc w:val="both"/>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BodyText"/>
        <w:spacing w:line="288" w:lineRule="auto" w:before="36"/>
        <w:ind w:right="208" w:firstLine="419"/>
        <w:jc w:val="both"/>
      </w:pPr>
      <w:r>
        <w:rPr>
          <w:spacing w:val="-4"/>
        </w:rPr>
        <w:t>（</w:t>
      </w:r>
      <w:r>
        <w:rPr>
          <w:rFonts w:ascii="宋体" w:hAnsi="宋体" w:cs="宋体" w:eastAsia="宋体" w:hint="default"/>
          <w:spacing w:val="-4"/>
        </w:rPr>
        <w:t>5</w:t>
      </w:r>
      <w:r>
        <w:rPr>
          <w:spacing w:val="-4"/>
        </w:rPr>
        <w:t>）评价财务报表的总体列报、结构和内容（包括披露），并评价财务报表是否公允反映相</w:t>
      </w:r>
      <w:r>
        <w:rPr>
          <w:w w:val="100"/>
        </w:rPr>
        <w:t> </w:t>
      </w:r>
      <w:r>
        <w:rPr/>
        <w:t>关交易和事项。</w:t>
      </w:r>
    </w:p>
    <w:p>
      <w:pPr>
        <w:pStyle w:val="BodyText"/>
        <w:spacing w:line="285" w:lineRule="auto" w:before="9"/>
        <w:ind w:right="208" w:firstLine="419"/>
        <w:jc w:val="both"/>
      </w:pPr>
      <w:r>
        <w:rPr>
          <w:spacing w:val="-4"/>
        </w:rPr>
        <w:t>（</w:t>
      </w:r>
      <w:r>
        <w:rPr>
          <w:rFonts w:ascii="宋体" w:hAnsi="宋体" w:cs="宋体" w:eastAsia="宋体" w:hint="default"/>
          <w:spacing w:val="-4"/>
        </w:rPr>
        <w:t>6</w:t>
      </w:r>
      <w:r>
        <w:rPr>
          <w:spacing w:val="-4"/>
        </w:rPr>
        <w:t>）就贵公司中实体或业务活动的财务信息获取充分、适当的审计证据，以对财务报表发表</w:t>
      </w:r>
      <w:r>
        <w:rPr>
          <w:w w:val="100"/>
        </w:rPr>
        <w:t> </w:t>
      </w:r>
      <w:r>
        <w:rPr/>
        <w:t>审计意见。我们负责指导、监督和执行集团审计，并对审计意见承担全部责任。</w:t>
      </w:r>
    </w:p>
    <w:p>
      <w:pPr>
        <w:pStyle w:val="BodyText"/>
        <w:spacing w:line="285" w:lineRule="auto" w:before="11"/>
        <w:ind w:right="217"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288" w:lineRule="auto" w:before="11"/>
        <w:ind w:right="217"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285" w:lineRule="auto" w:before="9"/>
        <w:ind w:right="217" w:firstLine="419"/>
        <w:jc w:val="both"/>
      </w:pPr>
      <w:r>
        <w:rPr>
          <w:spacing w:val="-2"/>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r>
        <w:rPr>
          <w:spacing w:val="-25"/>
        </w:rPr>
        <w:t> </w:t>
      </w:r>
      <w:r>
        <w:rPr>
          <w:spacing w:val="-25"/>
        </w:rPr>
      </w: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p>
    <w:p>
      <w:pPr>
        <w:spacing w:line="240" w:lineRule="auto" w:before="10"/>
        <w:rPr>
          <w:rFonts w:ascii="宋体" w:hAnsi="宋体" w:cs="宋体" w:eastAsia="宋体" w:hint="default"/>
          <w:sz w:val="21"/>
          <w:szCs w:val="21"/>
        </w:rPr>
      </w:pPr>
    </w:p>
    <w:p>
      <w:pPr>
        <w:pStyle w:val="BodyText"/>
        <w:tabs>
          <w:tab w:pos="2529" w:val="left" w:leader="none"/>
        </w:tabs>
        <w:spacing w:line="273" w:lineRule="exact"/>
        <w:ind w:right="0"/>
        <w:jc w:val="left"/>
      </w:pPr>
      <w:r>
        <w:rPr>
          <w:spacing w:val="-2"/>
        </w:rPr>
        <w:t>立信会计师事务所</w:t>
        <w:tab/>
        <w:t>中国注册会计师：郭健（项目合伙人）</w:t>
      </w:r>
    </w:p>
    <w:p>
      <w:pPr>
        <w:pStyle w:val="BodyText"/>
        <w:spacing w:line="273" w:lineRule="exact"/>
        <w:ind w:right="4811"/>
        <w:jc w:val="left"/>
      </w:pPr>
      <w:r>
        <w:rPr/>
        <w:t>（特殊普通合伙）</w:t>
      </w:r>
    </w:p>
    <w:p>
      <w:pPr>
        <w:pStyle w:val="BodyText"/>
        <w:spacing w:line="274" w:lineRule="exact"/>
        <w:ind w:left="2529" w:right="0"/>
        <w:jc w:val="left"/>
      </w:pPr>
      <w:r>
        <w:rPr/>
        <w:t>中国注册会计师：姚林山</w:t>
      </w:r>
    </w:p>
    <w:p>
      <w:pPr>
        <w:spacing w:line="240" w:lineRule="auto" w:before="8"/>
        <w:rPr>
          <w:rFonts w:ascii="宋体" w:hAnsi="宋体" w:cs="宋体" w:eastAsia="宋体" w:hint="default"/>
          <w:sz w:val="20"/>
          <w:szCs w:val="20"/>
        </w:rPr>
      </w:pPr>
    </w:p>
    <w:p>
      <w:pPr>
        <w:pStyle w:val="BodyText"/>
        <w:tabs>
          <w:tab w:pos="6163" w:val="left" w:leader="none"/>
        </w:tabs>
        <w:spacing w:line="240" w:lineRule="auto"/>
        <w:ind w:left="3852" w:right="0"/>
        <w:jc w:val="left"/>
      </w:pPr>
      <w:r>
        <w:rPr>
          <w:spacing w:val="-1"/>
        </w:rPr>
        <w:t>中国•上海</w:t>
        <w:tab/>
      </w:r>
      <w:r>
        <w:rPr>
          <w:rFonts w:ascii="宋体" w:hAnsi="宋体" w:cs="宋体" w:eastAsia="宋体" w:hint="default"/>
          <w:spacing w:val="-1"/>
        </w:rPr>
        <w:t>2019</w:t>
      </w:r>
      <w:r>
        <w:rPr>
          <w:rFonts w:ascii="宋体" w:hAnsi="宋体" w:cs="宋体" w:eastAsia="宋体" w:hint="default"/>
          <w:spacing w:val="-51"/>
        </w:rPr>
        <w:t> </w:t>
      </w:r>
      <w:r>
        <w:rPr/>
        <w:t>年</w:t>
      </w:r>
      <w:r>
        <w:rPr>
          <w:spacing w:val="-54"/>
        </w:rPr>
        <w:t> </w:t>
      </w:r>
      <w:r>
        <w:rPr>
          <w:rFonts w:ascii="宋体" w:hAnsi="宋体" w:cs="宋体" w:eastAsia="宋体" w:hint="default"/>
        </w:rPr>
        <w:t>3</w:t>
      </w:r>
      <w:r>
        <w:rPr>
          <w:rFonts w:ascii="宋体" w:hAnsi="宋体" w:cs="宋体" w:eastAsia="宋体" w:hint="default"/>
          <w:spacing w:val="-51"/>
        </w:rPr>
        <w:t> </w:t>
      </w:r>
      <w:r>
        <w:rPr/>
        <w:t>月</w:t>
      </w:r>
      <w:r>
        <w:rPr>
          <w:spacing w:val="-50"/>
        </w:rPr>
        <w:t> </w:t>
      </w:r>
      <w:r>
        <w:rPr>
          <w:rFonts w:ascii="宋体" w:hAnsi="宋体" w:cs="宋体" w:eastAsia="宋体" w:hint="default"/>
          <w:spacing w:val="-2"/>
        </w:rPr>
        <w:t>15</w:t>
      </w:r>
      <w:r>
        <w:rPr>
          <w:rFonts w:ascii="宋体" w:hAnsi="宋体" w:cs="宋体" w:eastAsia="宋体" w:hint="default"/>
          <w:spacing w:val="-51"/>
        </w:rPr>
        <w:t> </w:t>
      </w:r>
      <w:r>
        <w:rPr/>
        <w:t>日</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5" w:top="1100" w:bottom="1380" w:left="1580" w:right="1060"/>
        </w:sectPr>
      </w:pPr>
    </w:p>
    <w:p>
      <w:pPr>
        <w:pStyle w:val="Heading2"/>
        <w:spacing w:line="240" w:lineRule="auto"/>
        <w:ind w:right="-16"/>
        <w:jc w:val="left"/>
        <w:rPr>
          <w:b w:val="0"/>
          <w:bCs w:val="0"/>
        </w:rPr>
      </w:pPr>
      <w:r>
        <w:rPr/>
        <w:t>二、财务报表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spacing w:before="0"/>
        <w:ind w:left="218" w:right="374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type w:val="continuous"/>
          <w:pgSz w:w="11910" w:h="16840"/>
          <w:pgMar w:top="1120" w:bottom="1380" w:left="1580" w:right="1060"/>
          <w:cols w:num="2" w:equalWidth="0">
            <w:col w:w="1488" w:space="2062"/>
            <w:col w:w="5720"/>
          </w:cols>
        </w:sectPr>
      </w:pPr>
    </w:p>
    <w:p>
      <w:pPr>
        <w:pStyle w:val="BodyText"/>
        <w:spacing w:line="271" w:lineRule="exact"/>
        <w:ind w:right="4811"/>
        <w:jc w:val="left"/>
      </w:pPr>
      <w:r>
        <w:rPr/>
        <w:t>编制单位</w:t>
      </w:r>
      <w:r>
        <w:rPr>
          <w:rFonts w:ascii="宋体" w:hAnsi="宋体" w:cs="宋体" w:eastAsia="宋体" w:hint="default"/>
        </w:rPr>
        <w:t>:</w:t>
      </w:r>
      <w:r>
        <w:rPr>
          <w:rFonts w:ascii="宋体" w:hAnsi="宋体" w:cs="宋体" w:eastAsia="宋体" w:hint="default"/>
          <w:spacing w:val="-2"/>
        </w:rPr>
        <w:t> </w:t>
      </w:r>
      <w:r>
        <w:rPr/>
        <w:t>曙光信息产业股份有限公司</w:t>
      </w:r>
    </w:p>
    <w:p>
      <w:pPr>
        <w:pStyle w:val="BodyText"/>
        <w:tabs>
          <w:tab w:pos="946" w:val="left" w:leader="none"/>
        </w:tabs>
        <w:spacing w:line="274" w:lineRule="exact"/>
        <w:ind w:left="0" w:right="21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1"/>
        <w:gridCol w:w="1553"/>
        <w:gridCol w:w="2002"/>
        <w:gridCol w:w="2002"/>
      </w:tblGrid>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4"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2,018,408,616.34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2,516,713,955.79</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2,673,995,769.13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2,386,602,571.27</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143,666,641.86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335,196,204.32</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2,530,329,127.27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2,051,406,366.95</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317,115,056.56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326,139,634.91</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391,641,316.96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335,618,127.18</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2,329,011,364.66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1,285,724,767.28</w:t>
            </w: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402,912,567.40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217,637,312.27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481"/>
        <w:gridCol w:w="1553"/>
        <w:gridCol w:w="2002"/>
        <w:gridCol w:w="2002"/>
      </w:tblGrid>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8,133,084,691.05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7,068,436,368.70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6,150,000.00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6,150,000.00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2,285,677,496.69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825,136,829.91</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1,266,287,176.91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1,080,909,477.70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109,559,576.20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69,254,478.83</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316,623,703.14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362,426,730.13</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517,257,638.61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300,310,998.45</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4,276,485.63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57,283,004.84</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56,594,977.16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26,597,808.09</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82,446,776.83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49,675,938.39</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389,346,240.02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241,272,612.16</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5,034,220,071.19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3,019,017,878.50</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13,167,304,762.24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10,087,454,247.20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2,354,528,000.00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2,807,353,045.84</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2,186,383,463.17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1,903,322,965.35</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433,559,201.05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456,784,432.65</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100,979,244.87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55,817,167.46</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99,830,242.20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64,505,278.67</w:t>
            </w: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49,446,081.32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39,173,782.59</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7,657,601.85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5,475,804.80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5,224,726,232.61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5,346,956,672.56</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730,000,000.00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936,627,265.45</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481"/>
        <w:gridCol w:w="1553"/>
        <w:gridCol w:w="2002"/>
        <w:gridCol w:w="2002"/>
      </w:tblGrid>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1,057,001,920.92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363,535,158.92</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1,113,544,284.57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630,661,384.86</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54,826,947.25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11,322,368.70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3,892,000,418.19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1,305,518,912.48</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9,116,726,650.80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6,652,475,585.04</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643,023,970.00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643,023,970.00</w:t>
            </w: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162,794,342.01</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1,701,395,185.38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1,571,412,404.37</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14,636,740.42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2,180,170.20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99,351,685.57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72,693,483.94</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1,197,335,475.07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857,466,416.09</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3,818,537,398.45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3,146,776,444.60</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232,040,712.99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288,202,217.56</w:t>
            </w: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9"/>
                <w:sz w:val="21"/>
                <w:szCs w:val="21"/>
              </w:rPr>
              <w:t>所有者权益（或股东权益）合计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4,050,578,111.44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3,434,978,662.16</w:t>
            </w:r>
          </w:p>
        </w:tc>
      </w:tr>
      <w:tr>
        <w:trPr>
          <w:trHeight w:val="55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负债</w:t>
            </w:r>
            <w:r>
              <w:rPr>
                <w:rFonts w:ascii="宋体" w:hAnsi="宋体" w:cs="宋体" w:eastAsia="宋体" w:hint="default"/>
                <w:spacing w:val="-3"/>
                <w:w w:val="100"/>
                <w:sz w:val="21"/>
                <w:szCs w:val="21"/>
              </w:rPr>
              <w:t>和</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spacing w:val="-97"/>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或</w:t>
            </w:r>
            <w:r>
              <w:rPr>
                <w:rFonts w:ascii="宋体" w:hAnsi="宋体" w:cs="宋体" w:eastAsia="宋体" w:hint="default"/>
                <w:spacing w:val="-3"/>
                <w:w w:val="100"/>
                <w:sz w:val="21"/>
                <w:szCs w:val="21"/>
              </w:rPr>
              <w:t>股东</w:t>
            </w:r>
            <w:r>
              <w:rPr>
                <w:rFonts w:ascii="宋体" w:hAnsi="宋体" w:cs="宋体" w:eastAsia="宋体" w:hint="default"/>
                <w:w w:val="100"/>
                <w:sz w:val="21"/>
                <w:szCs w:val="21"/>
              </w:rPr>
              <w:t>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13,167,304,762.24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10,087,454,247.20</w:t>
            </w:r>
          </w:p>
        </w:tc>
      </w:tr>
    </w:tbl>
    <w:p>
      <w:pPr>
        <w:spacing w:line="240" w:lineRule="auto" w:before="8"/>
        <w:rPr>
          <w:rFonts w:ascii="Times New Roman" w:hAnsi="Times New Roman" w:cs="Times New Roman" w:eastAsia="Times New Roman" w:hint="default"/>
          <w:sz w:val="17"/>
          <w:szCs w:val="17"/>
        </w:rPr>
      </w:pPr>
    </w:p>
    <w:p>
      <w:pPr>
        <w:pStyle w:val="BodyText"/>
        <w:tabs>
          <w:tab w:pos="2632" w:val="left" w:leader="none"/>
          <w:tab w:pos="5995" w:val="left" w:leader="none"/>
        </w:tabs>
        <w:spacing w:line="240" w:lineRule="auto" w:before="36"/>
        <w:ind w:right="227"/>
        <w:jc w:val="left"/>
      </w:pPr>
      <w:r>
        <w:rPr>
          <w:spacing w:val="-2"/>
        </w:rPr>
        <w:t>法定代表人：历军</w:t>
        <w:tab/>
        <w:t>主管会计工作负责人：翁启南</w:t>
        <w:tab/>
        <w:t>会计机构负责人：翁启南</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曙光信息产业股份有限公司</w:t>
      </w:r>
    </w:p>
    <w:p>
      <w:pPr>
        <w:spacing w:before="36"/>
        <w:ind w:left="41" w:right="-15"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687" w:space="40"/>
            <w:col w:w="1778" w:space="1229"/>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916,721,455.47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783,941,916.79</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1,878,575,635.08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1,669,657,166.32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11,830,864.11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284,883,392.63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1,866,744,770.97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1,384,773,773.69</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28,471,498.80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9,840,665.37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140,242,562.90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94,048,937.15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1,001,954,632.95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848,705,386.27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99"/>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111,585,901.19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71,048,006.23</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4,077,551,686.39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3,477,242,078.13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2,800,000.00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5,154,946,266.53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3,620,403,099.57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328,908,993.90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230,622,592.32</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12,683,036.55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9,308,933.72</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140,541,443.75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153,219,535.40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395,285,845.86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267,736,633.06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586,376.49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800,778.49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13,230,567.91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6,078,496.26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24,577,907.63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64,998,757.82</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6,073,560,438.62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4,355,968,826.64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10,151,112,125.01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7,833,210,904.77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1,932,000,000.00</w:t>
            </w:r>
          </w:p>
        </w:tc>
      </w:tr>
      <w:tr>
        <w:trPr>
          <w:trHeight w:val="555"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3,111,921,930.87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2,705,882,468.87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356,675,660.62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33,312,662.60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19,159,303.43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13,878,599.61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34,782,360.33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16,301,211.20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10,852,343.00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11,150,522.50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5,013,916.00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4,501,191.38</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4,933,391,598.25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4,712,525,464.78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730,000,000.00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936,627,265.45</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278,945,411.49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73,281,569.49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47,695,077.99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53,733,197.67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54,791,193.19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11,320,754.72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2,048,058,948.12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438,335,521.88</w:t>
            </w:r>
          </w:p>
        </w:tc>
      </w:tr>
    </w:tbl>
    <w:p>
      <w:pPr>
        <w:spacing w:after="0" w:line="241" w:lineRule="exact"/>
        <w:jc w:val="right"/>
        <w:rPr>
          <w:rFonts w:ascii="宋体" w:hAnsi="宋体" w:cs="宋体" w:eastAsia="宋体" w:hint="default"/>
          <w:sz w:val="21"/>
          <w:szCs w:val="21"/>
        </w:rPr>
        <w:sectPr>
          <w:footerReference w:type="default" r:id="rId35"/>
          <w:pgSz w:w="11910" w:h="16840"/>
          <w:pgMar w:footer="1195" w:header="87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6,981,450,546.37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5,150,860,986.66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643,023,970.00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643,023,970.00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162,794,342.01</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1,721,973,903.41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1,602,747,890.12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1,461,297.74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-414,863.94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99,351,685.57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72,693,483.94</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541,056,379.91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364,299,437.99</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3,169,661,578.64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2,682,349,918.11</w:t>
            </w:r>
          </w:p>
        </w:tc>
      </w:tr>
      <w:tr>
        <w:trPr>
          <w:trHeight w:val="557"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10,151,112,125.01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7,833,210,904.77</w:t>
            </w:r>
          </w:p>
        </w:tc>
      </w:tr>
    </w:tbl>
    <w:p>
      <w:pPr>
        <w:spacing w:line="240" w:lineRule="auto" w:before="5"/>
        <w:rPr>
          <w:rFonts w:ascii="Times New Roman" w:hAnsi="Times New Roman" w:cs="Times New Roman" w:eastAsia="Times New Roman" w:hint="default"/>
          <w:sz w:val="17"/>
          <w:szCs w:val="17"/>
        </w:rPr>
      </w:pPr>
    </w:p>
    <w:p>
      <w:pPr>
        <w:pStyle w:val="BodyText"/>
        <w:tabs>
          <w:tab w:pos="2632" w:val="left" w:leader="none"/>
          <w:tab w:pos="6101" w:val="left" w:leader="none"/>
        </w:tabs>
        <w:spacing w:line="240" w:lineRule="auto" w:before="36"/>
        <w:ind w:right="227"/>
        <w:jc w:val="left"/>
      </w:pPr>
      <w:r>
        <w:rPr>
          <w:spacing w:val="-2"/>
        </w:rPr>
        <w:t>法定代表人：历军</w:t>
        <w:tab/>
        <w:t>主管会计工作负责人：翁启南</w:t>
        <w:tab/>
        <w:t>会计机构负责人：翁启南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6"/>
          <w:pgSz w:w="11910" w:h="16840"/>
          <w:pgMar w:footer="1195" w:header="877" w:top="1100" w:bottom="1380" w:left="1580" w:right="1040"/>
          <w:pgNumType w:start="61"/>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20"/>
        <w:gridCol w:w="804"/>
        <w:gridCol w:w="2009"/>
        <w:gridCol w:w="2017"/>
      </w:tblGrid>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9,056,879,481.38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6,294,223,394.82</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9,056,879,481.38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6,294,223,394.82</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8,747,277,675.48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6,059,638,966.52</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7,399,029,568.98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5,198,145,025.94</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36,809,100.05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32,521,457.39</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384,568,840.30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319,950,438.26</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199,315,402.88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155,716,821.42</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506,808,086.43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231,951,537.22</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140,301,147.31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83,480,405.12</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169,134,995.67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102,127,607.92</w:t>
            </w: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34,214,537.03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26,597,247.82</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80,445,529.53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37,873,281.17</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156,594,252.56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67,133,216.56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220"/>
        <w:gridCol w:w="804"/>
        <w:gridCol w:w="2009"/>
        <w:gridCol w:w="2017"/>
      </w:tblGrid>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-492,834.45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-22,015,858.62</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-560,926.98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-22,115,858.62</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5"/>
              <w:jc w:val="left"/>
              <w:rPr>
                <w:rFonts w:ascii="宋体" w:hAnsi="宋体" w:cs="宋体" w:eastAsia="宋体" w:hint="default"/>
                <w:sz w:val="21"/>
                <w:szCs w:val="21"/>
              </w:rPr>
            </w:pPr>
            <w:r>
              <w:rPr>
                <w:rFonts w:ascii="宋体" w:hAnsi="宋体" w:cs="宋体" w:eastAsia="宋体" w:hint="default"/>
                <w:spacing w:val="-7"/>
                <w:sz w:val="21"/>
                <w:szCs w:val="21"/>
              </w:rPr>
              <w:t>资产处置收益（损失以“－”号填列）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66,213,306.45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81,631,306.68</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531,916,530.46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361,333,092.92</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6,938,275.49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10,830,719.71</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1,715,672.30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892,190.03</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537,139,133.65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371,271,622.60</w:t>
            </w: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69,598,320.43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44,609,223.12</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467,540,813.22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326,662,399.48</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467,540,813.22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326,662,399.48</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430,604,628.31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308,822,733.01</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36,936,184.91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17,839,666.47</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12,456,570.22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-12,022,741.75</w:t>
            </w:r>
          </w:p>
        </w:tc>
      </w:tr>
      <w:tr>
        <w:trPr>
          <w:trHeight w:val="55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12,456,570.22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-12,022,741.75</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12,456,570.22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-12,022,741.75</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1,876,161.68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-414,863.94</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10,580,408.54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-11,607,877.81</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479,997,383.44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314,639,657.73</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443,061,198.53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296,799,991.26</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36,936,184.91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17,839,666.47</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0.48</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0.48</w:t>
            </w:r>
          </w:p>
        </w:tc>
      </w:tr>
    </w:tbl>
    <w:p>
      <w:pPr>
        <w:spacing w:line="240" w:lineRule="auto" w:before="5"/>
        <w:rPr>
          <w:rFonts w:ascii="宋体" w:hAnsi="宋体" w:cs="宋体" w:eastAsia="宋体" w:hint="default"/>
          <w:sz w:val="15"/>
          <w:szCs w:val="15"/>
        </w:rPr>
      </w:pPr>
    </w:p>
    <w:p>
      <w:pPr>
        <w:pStyle w:val="BodyText"/>
        <w:spacing w:line="272" w:lineRule="exact" w:before="64"/>
        <w:ind w:right="227"/>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51"/>
        </w:rPr>
        <w:t> </w:t>
      </w:r>
      <w:r>
        <w:rPr/>
        <w:t>元</w:t>
      </w:r>
      <w:r>
        <w:rPr>
          <w:rFonts w:ascii="宋体" w:hAnsi="宋体" w:cs="宋体" w:eastAsia="宋体" w:hint="default"/>
        </w:rPr>
        <w:t>,</w:t>
      </w:r>
      <w:r>
        <w:rPr/>
        <w:t>上期被合并方实现的</w:t>
      </w:r>
      <w:r>
        <w:rPr>
          <w:spacing w:val="-96"/>
        </w:rPr>
        <w:t> </w:t>
      </w:r>
      <w:r>
        <w:rPr>
          <w:spacing w:val="-96"/>
        </w:rPr>
      </w:r>
      <w:r>
        <w:rPr/>
        <w:t>净利润为：</w:t>
      </w:r>
      <w:r>
        <w:rPr>
          <w:rFonts w:ascii="宋体" w:hAnsi="宋体" w:cs="宋体" w:eastAsia="宋体" w:hint="default"/>
        </w:rPr>
        <w:t>0</w:t>
      </w:r>
      <w:r>
        <w:rPr>
          <w:rFonts w:ascii="宋体" w:hAnsi="宋体" w:cs="宋体" w:eastAsia="宋体" w:hint="default"/>
          <w:spacing w:val="3"/>
        </w:rPr>
        <w:t> </w:t>
      </w:r>
      <w:r>
        <w:rPr>
          <w:spacing w:val="-3"/>
        </w:rPr>
        <w:t>元。</w:t>
      </w:r>
      <w:r>
        <w:rPr/>
      </w:r>
    </w:p>
    <w:p>
      <w:pPr>
        <w:spacing w:after="0" w:line="272" w:lineRule="exact"/>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tabs>
          <w:tab w:pos="2632" w:val="left" w:leader="none"/>
          <w:tab w:pos="6101" w:val="left" w:leader="none"/>
        </w:tabs>
        <w:spacing w:line="240" w:lineRule="auto" w:before="36"/>
        <w:ind w:right="227"/>
        <w:jc w:val="left"/>
      </w:pPr>
      <w:r>
        <w:rPr>
          <w:spacing w:val="-2"/>
        </w:rPr>
        <w:t>法定代表人：历军</w:t>
        <w:tab/>
        <w:t>主管会计工作负责人：翁启南</w:t>
        <w:tab/>
        <w:t>会计机构负责人：翁启南</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72" w:lineRule="exact" w:before="64"/>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20"/>
        <w:gridCol w:w="804"/>
        <w:gridCol w:w="2009"/>
        <w:gridCol w:w="2017"/>
      </w:tblGrid>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9,100,240,681.09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5,765,680,180.79</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8,439,244,338.70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5,291,175,082.18</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11,224,303.56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8,482,032.01</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75,881,982.88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106,406,151.17</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44,359,926.51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34,066,687.50</w:t>
            </w: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192,496,530.74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116,710,124.37</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115,052,295.74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60,548,164.44</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115,328,411.88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64,813,738.62</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19,400,352.52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14,350,471.76</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33,259,993.06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15,414,621.83</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15,604,616.61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14,216,129.97</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-15,811,014.84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34,125,649.98</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-12,395,380.62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-25,192,790.71</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5"/>
              <w:jc w:val="left"/>
              <w:rPr>
                <w:rFonts w:ascii="宋体" w:hAnsi="宋体" w:cs="宋体" w:eastAsia="宋体" w:hint="default"/>
                <w:sz w:val="21"/>
                <w:szCs w:val="21"/>
              </w:rPr>
            </w:pPr>
            <w:r>
              <w:rPr>
                <w:rFonts w:ascii="宋体" w:hAnsi="宋体" w:cs="宋体" w:eastAsia="宋体" w:hint="default"/>
                <w:spacing w:val="-7"/>
                <w:sz w:val="21"/>
                <w:szCs w:val="21"/>
              </w:rPr>
              <w:t>资产处置收益（损失以“－”号填列）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121,367,852.06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75,294,943.11</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309,882,763.73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256,514,040.35</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31,345.28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4,342,533.22</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1,189,391.08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223,693.98</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308,724,717.93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260,632,879.59</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44,018,863.27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20,329,854.98</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264,705,854.66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240,303,024.61</w:t>
            </w:r>
          </w:p>
        </w:tc>
      </w:tr>
      <w:tr>
        <w:trPr>
          <w:trHeight w:val="557"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持</w:t>
            </w:r>
            <w:r>
              <w:rPr>
                <w:rFonts w:ascii="宋体" w:hAnsi="宋体" w:cs="宋体" w:eastAsia="宋体" w:hint="default"/>
                <w:w w:val="100"/>
                <w:sz w:val="21"/>
                <w:szCs w:val="21"/>
              </w:rPr>
              <w:t>续</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r>
              <w:rPr>
                <w:rFonts w:ascii="宋体" w:hAnsi="宋体" w:cs="宋体" w:eastAsia="宋体" w:hint="default"/>
                <w:spacing w:val="-92"/>
                <w:w w:val="100"/>
                <w:sz w:val="21"/>
                <w:szCs w:val="21"/>
              </w:rPr>
              <w:t>润</w:t>
            </w:r>
            <w:r>
              <w:rPr>
                <w:rFonts w:ascii="宋体" w:hAnsi="宋体" w:cs="宋体" w:eastAsia="宋体" w:hint="default"/>
                <w:spacing w:val="-3"/>
                <w:w w:val="100"/>
                <w:sz w:val="21"/>
                <w:szCs w:val="21"/>
              </w:rPr>
              <w:t>（净</w:t>
            </w:r>
            <w:r>
              <w:rPr>
                <w:rFonts w:ascii="宋体" w:hAnsi="宋体" w:cs="宋体" w:eastAsia="宋体" w:hint="default"/>
                <w:w w:val="100"/>
                <w:sz w:val="21"/>
                <w:szCs w:val="21"/>
              </w:rPr>
              <w:t>亏损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264,705,854.66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240,303,024.61</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6" w:right="-5"/>
              <w:jc w:val="left"/>
              <w:rPr>
                <w:rFonts w:ascii="宋体" w:hAnsi="宋体" w:cs="宋体" w:eastAsia="宋体" w:hint="default"/>
                <w:sz w:val="21"/>
                <w:szCs w:val="21"/>
              </w:rPr>
            </w:pPr>
            <w:r>
              <w:rPr>
                <w:rFonts w:ascii="宋体" w:hAnsi="宋体" w:cs="宋体" w:eastAsia="宋体" w:hint="default"/>
                <w:spacing w:val="-6"/>
                <w:sz w:val="21"/>
                <w:szCs w:val="21"/>
              </w:rPr>
              <w:t>（二）终止经营净利润（净亏损以“－”</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1,876,161.68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-414,863.94</w:t>
            </w: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权益法下不能转损益的其他综合收益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1,876,161.68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-414,863.94</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1,876,161.68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-414,863.94</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融资产损益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266,582,016.34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239,888,160.67</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220"/>
        <w:gridCol w:w="804"/>
        <w:gridCol w:w="2009"/>
        <w:gridCol w:w="2017"/>
      </w:tblGrid>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0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tabs>
          <w:tab w:pos="2632" w:val="left" w:leader="none"/>
          <w:tab w:pos="6101" w:val="left" w:leader="none"/>
        </w:tabs>
        <w:spacing w:line="240" w:lineRule="auto" w:before="36"/>
        <w:ind w:right="227"/>
        <w:jc w:val="left"/>
      </w:pPr>
      <w:r>
        <w:rPr>
          <w:spacing w:val="-2"/>
        </w:rPr>
        <w:t>法定代表人：历军</w:t>
        <w:tab/>
        <w:t>主管会计工作负责人：翁启南</w:t>
        <w:tab/>
        <w:t>会计机构负责人：翁启南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20"/>
        <w:gridCol w:w="833"/>
        <w:gridCol w:w="2004"/>
        <w:gridCol w:w="1993"/>
      </w:tblGrid>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9,549,474,117.68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6,835,617,749.13</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39"/>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9"/>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29,764,840.85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30,556,989.90</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1,684,909,073.65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729,688,478.28</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11,264,148,032.18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7,595,863,217.31</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8,944,202,013.05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6,197,133,648.91</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9"/>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9"/>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562,034,864.63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421,955,954.48</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239,021,017.38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206,044,309.95</w:t>
            </w: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887,829,837.02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728,791,308.19</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10,633,087,732.08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7,553,925,221.53</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9"/>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631,060,300.10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41,937,995.78</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17,566,292.53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723,811.15</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收回的现金净额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247,434.05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6,727,821.94</w:t>
            </w:r>
          </w:p>
        </w:tc>
      </w:tr>
      <w:tr>
        <w:trPr>
          <w:trHeight w:val="557"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33,087,597.22</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50,901,323.80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8,451,633.09</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633,547,033.85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593,024,729.86</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220"/>
        <w:gridCol w:w="833"/>
        <w:gridCol w:w="2004"/>
        <w:gridCol w:w="1993"/>
      </w:tblGrid>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1"/>
                <w:szCs w:val="21"/>
              </w:rPr>
            </w:pPr>
            <w:r>
              <w:rPr>
                <w:rFonts w:ascii="宋体"/>
                <w:spacing w:val="-1"/>
                <w:sz w:val="21"/>
              </w:rPr>
              <w:t>1,185,857,586.72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178,730,000.00</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122,213,528.71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1,941,618,149.28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776,754,729.86</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-1,890,716,825.48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-768,303,096.77</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23,525,000.00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51,924,599.86</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23,525,000.00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51,924,599.86</w:t>
            </w: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3,291,174,954.16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3,157,353,045.84</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1,113,000,000.00</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915,930,000.00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350,000,000.00</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5,343,629,954.16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3,559,277,645.70</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3,334,000,000.00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1,087,000,000.00</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200,876,057.02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148,685,739.08</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6,176,117.73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3,986,216.65</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934,331,283.50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571,260,684.41</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4,469,207,340.52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1,806,946,423.49</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874,422,613.64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1,752,331,222.21</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-9,770,217.59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-15,600,459.85</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-395,004,129.33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1,010,365,661.37</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2,298,478,195.35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1,288,112,533.98</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3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1,903,474,066.02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2,298,478,195.35</w:t>
            </w:r>
          </w:p>
        </w:tc>
      </w:tr>
    </w:tbl>
    <w:p>
      <w:pPr>
        <w:spacing w:line="240" w:lineRule="auto" w:before="5"/>
        <w:rPr>
          <w:rFonts w:ascii="宋体" w:hAnsi="宋体" w:cs="宋体" w:eastAsia="宋体" w:hint="default"/>
          <w:sz w:val="15"/>
          <w:szCs w:val="15"/>
        </w:rPr>
      </w:pPr>
    </w:p>
    <w:p>
      <w:pPr>
        <w:pStyle w:val="BodyText"/>
        <w:tabs>
          <w:tab w:pos="2632" w:val="left" w:leader="none"/>
          <w:tab w:pos="6101" w:val="left" w:leader="none"/>
        </w:tabs>
        <w:spacing w:line="240" w:lineRule="auto" w:before="36"/>
        <w:ind w:right="227"/>
        <w:jc w:val="left"/>
      </w:pPr>
      <w:r>
        <w:rPr>
          <w:spacing w:val="-2"/>
        </w:rPr>
        <w:t>法定代表人：历军</w:t>
        <w:tab/>
        <w:t>主管会计工作负责人：翁启南</w:t>
        <w:tab/>
        <w:t>会计机构负责人：翁启南</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72" w:lineRule="exact" w:before="64"/>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968"/>
        <w:gridCol w:w="2002"/>
        <w:gridCol w:w="2002"/>
      </w:tblGrid>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10,119,951,050.10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5,843,469,071.23</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8,514,496.93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8,178,010.29</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317,107,095.73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48,749,970.08</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10,445,572,642.76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5,900,397,051.60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9,085,787,426.32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4,704,034,203.66</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148,717,563.02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144,837,953.85</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77,929,037.99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58,262,179.58</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233,645,564.84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162,206,757.71</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9,546,079,592.17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5,069,341,094.80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899,493,050.59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831,055,956.80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17,582,565.78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58,492,873.84</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10,801,929.17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797,493.12</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78"/>
        <w:gridCol w:w="968"/>
        <w:gridCol w:w="2002"/>
        <w:gridCol w:w="2002"/>
      </w:tblGrid>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产收回的现金净额</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36,505,079.86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21,344,840.79</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64,889,574.81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81,635,207.75</w:t>
            </w:r>
          </w:p>
        </w:tc>
      </w:tr>
      <w:tr>
        <w:trPr>
          <w:trHeight w:val="55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产支付的现金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282,715,180.90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267,009,542.95</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1,326,302,886.72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2,044,039,400.00</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88,100,000.00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50,000,000.00</w:t>
            </w:r>
          </w:p>
        </w:tc>
      </w:tr>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1,697,118,067.62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2,361,048,942.95</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-1,632,228,492.81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-2,279,413,735.20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2,480,000,000.00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2,282,000,000.00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1,113,000,000.00</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1,324,000,000.00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350,000,000.00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4,917,000,000.00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2,632,000,000.00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2,582,000,000.00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610,000,000.00</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158,978,933.12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111,754,464.84</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1,341,949,088.50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505,260,684.41</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4,082,928,021.62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1,227,015,149.25</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834,071,978.38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1,404,984,850.75</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219,312.80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-222,353.81</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101,555,848.96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-43,595,281.46</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775,961,916.79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819,557,198.25</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877,517,765.75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775,961,916.79</w:t>
            </w:r>
          </w:p>
        </w:tc>
      </w:tr>
    </w:tbl>
    <w:p>
      <w:pPr>
        <w:spacing w:line="240" w:lineRule="auto" w:before="7"/>
        <w:rPr>
          <w:rFonts w:ascii="宋体" w:hAnsi="宋体" w:cs="宋体" w:eastAsia="宋体" w:hint="default"/>
          <w:sz w:val="15"/>
          <w:szCs w:val="15"/>
        </w:rPr>
      </w:pPr>
    </w:p>
    <w:p>
      <w:pPr>
        <w:pStyle w:val="BodyText"/>
        <w:tabs>
          <w:tab w:pos="2632" w:val="left" w:leader="none"/>
          <w:tab w:pos="6101" w:val="left" w:leader="none"/>
        </w:tabs>
        <w:spacing w:line="240" w:lineRule="auto" w:before="36"/>
        <w:ind w:right="227"/>
        <w:jc w:val="left"/>
      </w:pPr>
      <w:r>
        <w:rPr>
          <w:spacing w:val="-2"/>
        </w:rPr>
        <w:t>法定代表人：历军</w:t>
        <w:tab/>
        <w:t>主管会计工作负责人：翁启南</w:t>
        <w:tab/>
        <w:t>会计机构负责人：翁启南</w:t>
      </w:r>
    </w:p>
    <w:p>
      <w:pPr>
        <w:spacing w:after="0" w:line="240" w:lineRule="auto"/>
        <w:jc w:val="left"/>
        <w:sectPr>
          <w:pgSz w:w="11910" w:h="16840"/>
          <w:pgMar w:header="877" w:footer="1195"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7"/>
          <w:footerReference w:type="default" r:id="rId38"/>
          <w:pgSz w:w="16840" w:h="11910" w:orient="landscape"/>
          <w:pgMar w:header="882" w:footer="1195" w:top="1120" w:bottom="1380" w:left="1300" w:right="1220"/>
          <w:pgNumType w:start="67"/>
        </w:sectPr>
      </w:pPr>
    </w:p>
    <w:p>
      <w:pPr>
        <w:spacing w:before="36"/>
        <w:ind w:left="638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00" w:right="1220"/>
          <w:cols w:num="2" w:equalWidth="0">
            <w:col w:w="8206" w:space="40"/>
            <w:col w:w="6074"/>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8"/>
        <w:gridCol w:w="989"/>
        <w:gridCol w:w="710"/>
        <w:gridCol w:w="706"/>
        <w:gridCol w:w="1138"/>
        <w:gridCol w:w="1274"/>
        <w:gridCol w:w="706"/>
        <w:gridCol w:w="994"/>
        <w:gridCol w:w="706"/>
        <w:gridCol w:w="996"/>
        <w:gridCol w:w="848"/>
        <w:gridCol w:w="1282"/>
        <w:gridCol w:w="1138"/>
        <w:gridCol w:w="1217"/>
      </w:tblGrid>
      <w:tr>
        <w:trPr>
          <w:trHeight w:val="250" w:hRule="exact"/>
        </w:trPr>
        <w:tc>
          <w:tcPr>
            <w:tcW w:w="13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0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388" w:type="dxa"/>
            <w:vMerge/>
            <w:tcBorders>
              <w:left w:val="single" w:sz="4" w:space="0" w:color="000000"/>
              <w:right w:val="single" w:sz="4" w:space="0" w:color="000000"/>
            </w:tcBorders>
          </w:tcPr>
          <w:p>
            <w:pPr/>
          </w:p>
        </w:tc>
        <w:tc>
          <w:tcPr>
            <w:tcW w:w="103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475" w:right="11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425" w:right="149"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362" w:hRule="exact"/>
        </w:trPr>
        <w:tc>
          <w:tcPr>
            <w:tcW w:w="1388" w:type="dxa"/>
            <w:vMerge/>
            <w:tcBorders>
              <w:left w:val="single" w:sz="4" w:space="0" w:color="000000"/>
              <w:right w:val="single" w:sz="4" w:space="0" w:color="000000"/>
            </w:tcBorders>
          </w:tcPr>
          <w:p>
            <w:pP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3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6" w:type="dxa"/>
            <w:vMerge w:val="restart"/>
            <w:tcBorders>
              <w:top w:val="single" w:sz="4" w:space="0" w:color="000000"/>
              <w:left w:val="single" w:sz="4" w:space="0" w:color="000000"/>
              <w:right w:val="single" w:sz="4" w:space="0" w:color="000000"/>
            </w:tcBorders>
          </w:tcPr>
          <w:p>
            <w:pPr>
              <w:pStyle w:val="TableParagraph"/>
              <w:spacing w:line="244" w:lineRule="auto" w:before="157"/>
              <w:ind w:left="168" w:right="99"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994" w:type="dxa"/>
            <w:vMerge w:val="restart"/>
            <w:tcBorders>
              <w:top w:val="single" w:sz="4" w:space="0" w:color="000000"/>
              <w:left w:val="single" w:sz="4" w:space="0" w:color="000000"/>
              <w:right w:val="single" w:sz="4" w:space="0" w:color="000000"/>
            </w:tcBorders>
          </w:tcPr>
          <w:p>
            <w:pPr>
              <w:pStyle w:val="TableParagraph"/>
              <w:spacing w:line="244" w:lineRule="auto" w:before="157"/>
              <w:ind w:left="311" w:right="1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06" w:type="dxa"/>
            <w:vMerge w:val="restart"/>
            <w:tcBorders>
              <w:top w:val="single" w:sz="4" w:space="0" w:color="000000"/>
              <w:left w:val="single" w:sz="4" w:space="0" w:color="000000"/>
              <w:right w:val="single" w:sz="4" w:space="0" w:color="000000"/>
            </w:tcBorders>
          </w:tcPr>
          <w:p>
            <w:pPr>
              <w:pStyle w:val="TableParagraph"/>
              <w:spacing w:line="244" w:lineRule="auto" w:before="157"/>
              <w:ind w:left="167" w:right="1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9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48" w:type="dxa"/>
            <w:vMerge w:val="restart"/>
            <w:tcBorders>
              <w:top w:val="single" w:sz="4" w:space="0" w:color="000000"/>
              <w:left w:val="single" w:sz="4" w:space="0" w:color="000000"/>
              <w:right w:val="single" w:sz="4" w:space="0" w:color="000000"/>
            </w:tcBorders>
          </w:tcPr>
          <w:p>
            <w:pPr>
              <w:pStyle w:val="TableParagraph"/>
              <w:spacing w:line="244" w:lineRule="auto" w:before="157"/>
              <w:ind w:left="148" w:right="14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r>
      <w:tr>
        <w:trPr>
          <w:trHeight w:val="490" w:hRule="exact"/>
        </w:trPr>
        <w:tc>
          <w:tcPr>
            <w:tcW w:w="1388"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996" w:type="dxa"/>
            <w:vMerge/>
            <w:tcBorders>
              <w:left w:val="single" w:sz="4" w:space="0" w:color="000000"/>
              <w:bottom w:val="single" w:sz="4"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1282"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r>
      <w:tr>
        <w:trPr>
          <w:trHeight w:val="47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9"/>
                <w:sz w:val="18"/>
                <w:szCs w:val="18"/>
              </w:rPr>
              <w:t>、</w:t>
            </w:r>
            <w:r>
              <w:rPr>
                <w:rFonts w:ascii="宋体" w:hAnsi="宋体" w:cs="宋体" w:eastAsia="宋体" w:hint="default"/>
                <w:sz w:val="18"/>
                <w:szCs w:val="18"/>
              </w:rPr>
              <w:t>上年期末余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3" w:right="0"/>
              <w:jc w:val="center"/>
              <w:rPr>
                <w:rFonts w:ascii="宋体" w:hAnsi="宋体" w:cs="宋体" w:eastAsia="宋体" w:hint="default"/>
                <w:sz w:val="18"/>
                <w:szCs w:val="18"/>
              </w:rPr>
            </w:pPr>
            <w:r>
              <w:rPr>
                <w:rFonts w:ascii="宋体"/>
                <w:sz w:val="18"/>
              </w:rPr>
              <w:t>643,023,</w:t>
            </w:r>
          </w:p>
          <w:p>
            <w:pPr>
              <w:pStyle w:val="TableParagraph"/>
              <w:spacing w:line="234" w:lineRule="exact"/>
              <w:ind w:left="233" w:right="0"/>
              <w:jc w:val="center"/>
              <w:rPr>
                <w:rFonts w:ascii="宋体" w:hAnsi="宋体" w:cs="宋体" w:eastAsia="宋体" w:hint="default"/>
                <w:sz w:val="18"/>
                <w:szCs w:val="18"/>
              </w:rPr>
            </w:pPr>
            <w:r>
              <w:rPr>
                <w:rFonts w:ascii="宋体"/>
                <w:sz w:val="18"/>
              </w:rPr>
              <w:t>970.00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1,571,412,4</w:t>
            </w:r>
          </w:p>
          <w:p>
            <w:pPr>
              <w:pStyle w:val="TableParagraph"/>
              <w:spacing w:line="234" w:lineRule="exact"/>
              <w:ind w:left="710" w:right="0"/>
              <w:jc w:val="left"/>
              <w:rPr>
                <w:rFonts w:ascii="宋体" w:hAnsi="宋体" w:cs="宋体" w:eastAsia="宋体" w:hint="default"/>
                <w:sz w:val="18"/>
                <w:szCs w:val="18"/>
              </w:rPr>
            </w:pPr>
            <w:r>
              <w:rPr>
                <w:rFonts w:ascii="宋体"/>
                <w:sz w:val="18"/>
              </w:rPr>
              <w:t>04.37</w:t>
            </w: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2,180,17</w:t>
            </w:r>
          </w:p>
          <w:p>
            <w:pPr>
              <w:pStyle w:val="TableParagraph"/>
              <w:spacing w:line="234" w:lineRule="exact"/>
              <w:ind w:left="520" w:right="0"/>
              <w:jc w:val="left"/>
              <w:rPr>
                <w:rFonts w:ascii="宋体" w:hAnsi="宋体" w:cs="宋体" w:eastAsia="宋体" w:hint="default"/>
                <w:sz w:val="18"/>
                <w:szCs w:val="18"/>
              </w:rPr>
            </w:pPr>
            <w:r>
              <w:rPr>
                <w:rFonts w:ascii="宋体"/>
                <w:sz w:val="18"/>
              </w:rPr>
              <w:t>0.20</w:t>
            </w: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72,693,4</w:t>
            </w:r>
          </w:p>
          <w:p>
            <w:pPr>
              <w:pStyle w:val="TableParagraph"/>
              <w:spacing w:line="234" w:lineRule="exact"/>
              <w:ind w:left="431" w:right="0"/>
              <w:jc w:val="left"/>
              <w:rPr>
                <w:rFonts w:ascii="宋体" w:hAnsi="宋体" w:cs="宋体" w:eastAsia="宋体" w:hint="default"/>
                <w:sz w:val="18"/>
                <w:szCs w:val="18"/>
              </w:rPr>
            </w:pPr>
            <w:r>
              <w:rPr>
                <w:rFonts w:ascii="宋体"/>
                <w:sz w:val="18"/>
              </w:rPr>
              <w:t>83.94</w:t>
            </w: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857,466,416</w:t>
            </w:r>
          </w:p>
          <w:p>
            <w:pPr>
              <w:pStyle w:val="TableParagraph"/>
              <w:spacing w:line="234" w:lineRule="exact"/>
              <w:ind w:right="98"/>
              <w:jc w:val="right"/>
              <w:rPr>
                <w:rFonts w:ascii="宋体" w:hAnsi="宋体" w:cs="宋体" w:eastAsia="宋体" w:hint="default"/>
                <w:sz w:val="18"/>
                <w:szCs w:val="18"/>
              </w:rPr>
            </w:pPr>
            <w:r>
              <w:rPr>
                <w:rFonts w:ascii="宋体"/>
                <w:sz w:val="18"/>
              </w:rPr>
              <w:t>.09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288,202,21</w:t>
            </w:r>
          </w:p>
          <w:p>
            <w:pPr>
              <w:pStyle w:val="TableParagraph"/>
              <w:spacing w:line="234" w:lineRule="exact"/>
              <w:ind w:left="667" w:right="0"/>
              <w:jc w:val="left"/>
              <w:rPr>
                <w:rFonts w:ascii="宋体" w:hAnsi="宋体" w:cs="宋体" w:eastAsia="宋体" w:hint="default"/>
                <w:sz w:val="18"/>
                <w:szCs w:val="18"/>
              </w:rPr>
            </w:pPr>
            <w:r>
              <w:rPr>
                <w:rFonts w:ascii="宋体"/>
                <w:sz w:val="18"/>
              </w:rPr>
              <w:t>7.56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3,434,978,6</w:t>
            </w:r>
          </w:p>
          <w:p>
            <w:pPr>
              <w:pStyle w:val="TableParagraph"/>
              <w:spacing w:line="234" w:lineRule="exact"/>
              <w:ind w:left="655" w:right="0"/>
              <w:jc w:val="left"/>
              <w:rPr>
                <w:rFonts w:ascii="宋体" w:hAnsi="宋体" w:cs="宋体" w:eastAsia="宋体" w:hint="default"/>
                <w:sz w:val="18"/>
                <w:szCs w:val="18"/>
              </w:rPr>
            </w:pPr>
            <w:r>
              <w:rPr>
                <w:rFonts w:ascii="宋体"/>
                <w:sz w:val="18"/>
              </w:rPr>
              <w:t>62.16</w:t>
            </w:r>
          </w:p>
        </w:tc>
      </w:tr>
      <w:tr>
        <w:trPr>
          <w:trHeight w:val="47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9"/>
                <w:sz w:val="18"/>
                <w:szCs w:val="18"/>
              </w:rPr>
              <w:t>：</w:t>
            </w:r>
            <w:r>
              <w:rPr>
                <w:rFonts w:ascii="宋体" w:hAnsi="宋体" w:cs="宋体" w:eastAsia="宋体" w:hint="default"/>
                <w:sz w:val="18"/>
                <w:szCs w:val="18"/>
              </w:rPr>
              <w:t>会计政策变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9"/>
                <w:sz w:val="18"/>
                <w:szCs w:val="18"/>
              </w:rPr>
              <w:t>、</w:t>
            </w:r>
            <w:r>
              <w:rPr>
                <w:rFonts w:ascii="宋体" w:hAnsi="宋体" w:cs="宋体" w:eastAsia="宋体" w:hint="default"/>
                <w:sz w:val="18"/>
                <w:szCs w:val="18"/>
              </w:rPr>
              <w:t>本年期初余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3" w:right="0"/>
              <w:jc w:val="center"/>
              <w:rPr>
                <w:rFonts w:ascii="宋体" w:hAnsi="宋体" w:cs="宋体" w:eastAsia="宋体" w:hint="default"/>
                <w:sz w:val="18"/>
                <w:szCs w:val="18"/>
              </w:rPr>
            </w:pPr>
            <w:r>
              <w:rPr>
                <w:rFonts w:ascii="宋体"/>
                <w:sz w:val="18"/>
              </w:rPr>
              <w:t>643,023,</w:t>
            </w:r>
          </w:p>
          <w:p>
            <w:pPr>
              <w:pStyle w:val="TableParagraph"/>
              <w:spacing w:line="240" w:lineRule="auto"/>
              <w:ind w:left="233" w:right="0"/>
              <w:jc w:val="center"/>
              <w:rPr>
                <w:rFonts w:ascii="宋体" w:hAnsi="宋体" w:cs="宋体" w:eastAsia="宋体" w:hint="default"/>
                <w:sz w:val="18"/>
                <w:szCs w:val="18"/>
              </w:rPr>
            </w:pPr>
            <w:r>
              <w:rPr>
                <w:rFonts w:ascii="宋体"/>
                <w:sz w:val="18"/>
              </w:rPr>
              <w:t>970.00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1,571,412,4</w:t>
            </w:r>
          </w:p>
          <w:p>
            <w:pPr>
              <w:pStyle w:val="TableParagraph"/>
              <w:spacing w:line="240" w:lineRule="auto"/>
              <w:ind w:left="710" w:right="0"/>
              <w:jc w:val="left"/>
              <w:rPr>
                <w:rFonts w:ascii="宋体" w:hAnsi="宋体" w:cs="宋体" w:eastAsia="宋体" w:hint="default"/>
                <w:sz w:val="18"/>
                <w:szCs w:val="18"/>
              </w:rPr>
            </w:pPr>
            <w:r>
              <w:rPr>
                <w:rFonts w:ascii="宋体"/>
                <w:sz w:val="18"/>
              </w:rPr>
              <w:t>04.37</w:t>
            </w: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0" w:right="0"/>
              <w:jc w:val="left"/>
              <w:rPr>
                <w:rFonts w:ascii="宋体" w:hAnsi="宋体" w:cs="宋体" w:eastAsia="宋体" w:hint="default"/>
                <w:sz w:val="18"/>
                <w:szCs w:val="18"/>
              </w:rPr>
            </w:pPr>
            <w:r>
              <w:rPr>
                <w:rFonts w:ascii="宋体"/>
                <w:sz w:val="18"/>
              </w:rPr>
              <w:t>2,180,17</w:t>
            </w:r>
          </w:p>
          <w:p>
            <w:pPr>
              <w:pStyle w:val="TableParagraph"/>
              <w:spacing w:line="240" w:lineRule="auto"/>
              <w:ind w:left="520" w:right="0"/>
              <w:jc w:val="left"/>
              <w:rPr>
                <w:rFonts w:ascii="宋体" w:hAnsi="宋体" w:cs="宋体" w:eastAsia="宋体" w:hint="default"/>
                <w:sz w:val="18"/>
                <w:szCs w:val="18"/>
              </w:rPr>
            </w:pPr>
            <w:r>
              <w:rPr>
                <w:rFonts w:ascii="宋体"/>
                <w:sz w:val="18"/>
              </w:rPr>
              <w:t>0.20</w:t>
            </w: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3" w:right="0"/>
              <w:jc w:val="left"/>
              <w:rPr>
                <w:rFonts w:ascii="宋体" w:hAnsi="宋体" w:cs="宋体" w:eastAsia="宋体" w:hint="default"/>
                <w:sz w:val="18"/>
                <w:szCs w:val="18"/>
              </w:rPr>
            </w:pPr>
            <w:r>
              <w:rPr>
                <w:rFonts w:ascii="宋体"/>
                <w:sz w:val="18"/>
              </w:rPr>
              <w:t>72,693,4</w:t>
            </w:r>
          </w:p>
          <w:p>
            <w:pPr>
              <w:pStyle w:val="TableParagraph"/>
              <w:spacing w:line="240" w:lineRule="auto"/>
              <w:ind w:left="431" w:right="0"/>
              <w:jc w:val="left"/>
              <w:rPr>
                <w:rFonts w:ascii="宋体" w:hAnsi="宋体" w:cs="宋体" w:eastAsia="宋体" w:hint="default"/>
                <w:sz w:val="18"/>
                <w:szCs w:val="18"/>
              </w:rPr>
            </w:pPr>
            <w:r>
              <w:rPr>
                <w:rFonts w:ascii="宋体"/>
                <w:sz w:val="18"/>
              </w:rPr>
              <w:t>83.94</w:t>
            </w: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857,466,416</w:t>
            </w:r>
          </w:p>
          <w:p>
            <w:pPr>
              <w:pStyle w:val="TableParagraph"/>
              <w:spacing w:line="240" w:lineRule="auto"/>
              <w:ind w:right="98"/>
              <w:jc w:val="right"/>
              <w:rPr>
                <w:rFonts w:ascii="宋体" w:hAnsi="宋体" w:cs="宋体" w:eastAsia="宋体" w:hint="default"/>
                <w:sz w:val="18"/>
                <w:szCs w:val="18"/>
              </w:rPr>
            </w:pPr>
            <w:r>
              <w:rPr>
                <w:rFonts w:ascii="宋体"/>
                <w:sz w:val="18"/>
              </w:rPr>
              <w:t>.09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288,202,21</w:t>
            </w:r>
          </w:p>
          <w:p>
            <w:pPr>
              <w:pStyle w:val="TableParagraph"/>
              <w:spacing w:line="240" w:lineRule="auto"/>
              <w:ind w:left="667" w:right="0"/>
              <w:jc w:val="left"/>
              <w:rPr>
                <w:rFonts w:ascii="宋体" w:hAnsi="宋体" w:cs="宋体" w:eastAsia="宋体" w:hint="default"/>
                <w:sz w:val="18"/>
                <w:szCs w:val="18"/>
              </w:rPr>
            </w:pPr>
            <w:r>
              <w:rPr>
                <w:rFonts w:ascii="宋体"/>
                <w:sz w:val="18"/>
              </w:rPr>
              <w:t>7.56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3,434,978,6</w:t>
            </w:r>
          </w:p>
          <w:p>
            <w:pPr>
              <w:pStyle w:val="TableParagraph"/>
              <w:spacing w:line="240" w:lineRule="auto"/>
              <w:ind w:left="655" w:right="0"/>
              <w:jc w:val="left"/>
              <w:rPr>
                <w:rFonts w:ascii="宋体" w:hAnsi="宋体" w:cs="宋体" w:eastAsia="宋体" w:hint="default"/>
                <w:sz w:val="18"/>
                <w:szCs w:val="18"/>
              </w:rPr>
            </w:pPr>
            <w:r>
              <w:rPr>
                <w:rFonts w:ascii="宋体"/>
                <w:sz w:val="18"/>
              </w:rPr>
              <w:t>62.16</w:t>
            </w:r>
          </w:p>
        </w:tc>
      </w:tr>
      <w:tr>
        <w:trPr>
          <w:trHeight w:val="71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9"/>
                <w:sz w:val="18"/>
                <w:szCs w:val="18"/>
              </w:rPr>
              <w:t>、</w:t>
            </w:r>
            <w:r>
              <w:rPr>
                <w:rFonts w:ascii="宋体" w:hAnsi="宋体" w:cs="宋体" w:eastAsia="宋体" w:hint="default"/>
                <w:sz w:val="18"/>
                <w:szCs w:val="18"/>
              </w:rPr>
              <w:t>本</w:t>
            </w:r>
            <w:r>
              <w:rPr>
                <w:rFonts w:ascii="宋体" w:hAnsi="宋体" w:cs="宋体" w:eastAsia="宋体" w:hint="default"/>
                <w:spacing w:val="-1"/>
                <w:sz w:val="18"/>
                <w:szCs w:val="18"/>
              </w:rPr>
              <w:t>期</w:t>
            </w:r>
            <w:r>
              <w:rPr>
                <w:rFonts w:ascii="宋体" w:hAnsi="宋体" w:cs="宋体" w:eastAsia="宋体" w:hint="default"/>
                <w:sz w:val="18"/>
                <w:szCs w:val="18"/>
              </w:rPr>
              <w:t>增减变</w:t>
            </w:r>
          </w:p>
          <w:p>
            <w:pPr>
              <w:pStyle w:val="TableParagraph"/>
              <w:spacing w:line="240" w:lineRule="auto"/>
              <w:ind w:left="103" w:right="12"/>
              <w:jc w:val="left"/>
              <w:rPr>
                <w:rFonts w:ascii="宋体" w:hAnsi="宋体" w:cs="宋体" w:eastAsia="宋体" w:hint="default"/>
                <w:sz w:val="18"/>
                <w:szCs w:val="18"/>
              </w:rPr>
            </w:pPr>
            <w:r>
              <w:rPr>
                <w:rFonts w:ascii="宋体" w:hAnsi="宋体" w:cs="宋体" w:eastAsia="宋体" w:hint="default"/>
                <w:spacing w:val="-13"/>
                <w:sz w:val="18"/>
                <w:szCs w:val="18"/>
              </w:rPr>
              <w:t>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162,794,34</w:t>
            </w:r>
          </w:p>
          <w:p>
            <w:pPr>
              <w:pStyle w:val="TableParagraph"/>
              <w:spacing w:line="234" w:lineRule="exact"/>
              <w:ind w:left="664" w:right="0"/>
              <w:jc w:val="left"/>
              <w:rPr>
                <w:rFonts w:ascii="宋体" w:hAnsi="宋体" w:cs="宋体" w:eastAsia="宋体" w:hint="default"/>
                <w:sz w:val="18"/>
                <w:szCs w:val="18"/>
              </w:rPr>
            </w:pPr>
            <w:r>
              <w:rPr>
                <w:rFonts w:ascii="宋体"/>
                <w:sz w:val="18"/>
              </w:rPr>
              <w:t>2.01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129,982,781</w:t>
            </w:r>
          </w:p>
          <w:p>
            <w:pPr>
              <w:pStyle w:val="TableParagraph"/>
              <w:spacing w:line="234" w:lineRule="exact"/>
              <w:ind w:right="98"/>
              <w:jc w:val="right"/>
              <w:rPr>
                <w:rFonts w:ascii="宋体" w:hAnsi="宋体" w:cs="宋体" w:eastAsia="宋体" w:hint="default"/>
                <w:sz w:val="18"/>
                <w:szCs w:val="18"/>
              </w:rPr>
            </w:pPr>
            <w:r>
              <w:rPr>
                <w:rFonts w:ascii="宋体"/>
                <w:sz w:val="18"/>
              </w:rPr>
              <w:t>.01</w:t>
            </w: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12,456,5</w:t>
            </w:r>
          </w:p>
          <w:p>
            <w:pPr>
              <w:pStyle w:val="TableParagraph"/>
              <w:spacing w:line="234" w:lineRule="exact"/>
              <w:ind w:left="429" w:right="0"/>
              <w:jc w:val="left"/>
              <w:rPr>
                <w:rFonts w:ascii="宋体" w:hAnsi="宋体" w:cs="宋体" w:eastAsia="宋体" w:hint="default"/>
                <w:sz w:val="18"/>
                <w:szCs w:val="18"/>
              </w:rPr>
            </w:pPr>
            <w:r>
              <w:rPr>
                <w:rFonts w:ascii="宋体"/>
                <w:sz w:val="18"/>
              </w:rPr>
              <w:t>70.22</w:t>
            </w: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26,658,2</w:t>
            </w:r>
          </w:p>
          <w:p>
            <w:pPr>
              <w:pStyle w:val="TableParagraph"/>
              <w:spacing w:line="234" w:lineRule="exact"/>
              <w:ind w:left="431" w:right="0"/>
              <w:jc w:val="left"/>
              <w:rPr>
                <w:rFonts w:ascii="宋体" w:hAnsi="宋体" w:cs="宋体" w:eastAsia="宋体" w:hint="default"/>
                <w:sz w:val="18"/>
                <w:szCs w:val="18"/>
              </w:rPr>
            </w:pPr>
            <w:r>
              <w:rPr>
                <w:rFonts w:ascii="宋体"/>
                <w:sz w:val="18"/>
              </w:rPr>
              <w:t>01.63</w:t>
            </w: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339,869,058</w:t>
            </w:r>
          </w:p>
          <w:p>
            <w:pPr>
              <w:pStyle w:val="TableParagraph"/>
              <w:spacing w:line="234" w:lineRule="exact"/>
              <w:ind w:right="98"/>
              <w:jc w:val="right"/>
              <w:rPr>
                <w:rFonts w:ascii="宋体" w:hAnsi="宋体" w:cs="宋体" w:eastAsia="宋体" w:hint="default"/>
                <w:sz w:val="18"/>
                <w:szCs w:val="18"/>
              </w:rPr>
            </w:pPr>
            <w:r>
              <w:rPr>
                <w:rFonts w:ascii="宋体"/>
                <w:sz w:val="18"/>
              </w:rPr>
              <w:t>.98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-56,161,50</w:t>
            </w:r>
          </w:p>
          <w:p>
            <w:pPr>
              <w:pStyle w:val="TableParagraph"/>
              <w:spacing w:line="234" w:lineRule="exact"/>
              <w:ind w:left="667" w:right="0"/>
              <w:jc w:val="left"/>
              <w:rPr>
                <w:rFonts w:ascii="宋体" w:hAnsi="宋体" w:cs="宋体" w:eastAsia="宋体" w:hint="default"/>
                <w:sz w:val="18"/>
                <w:szCs w:val="18"/>
              </w:rPr>
            </w:pPr>
            <w:r>
              <w:rPr>
                <w:rFonts w:ascii="宋体"/>
                <w:sz w:val="18"/>
              </w:rPr>
              <w:t>4.57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615,599,449</w:t>
            </w:r>
          </w:p>
          <w:p>
            <w:pPr>
              <w:pStyle w:val="TableParagraph"/>
              <w:spacing w:line="234" w:lineRule="exact"/>
              <w:ind w:right="96"/>
              <w:jc w:val="right"/>
              <w:rPr>
                <w:rFonts w:ascii="宋体" w:hAnsi="宋体" w:cs="宋体" w:eastAsia="宋体" w:hint="default"/>
                <w:sz w:val="18"/>
                <w:szCs w:val="18"/>
              </w:rPr>
            </w:pPr>
            <w:r>
              <w:rPr>
                <w:rFonts w:ascii="宋体"/>
                <w:sz w:val="18"/>
              </w:rPr>
              <w:t>.28</w:t>
            </w:r>
          </w:p>
        </w:tc>
      </w:tr>
      <w:tr>
        <w:trPr>
          <w:trHeight w:val="47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9"/>
                <w:sz w:val="18"/>
                <w:szCs w:val="18"/>
              </w:rPr>
              <w:t>）</w:t>
            </w:r>
            <w:r>
              <w:rPr>
                <w:rFonts w:ascii="宋体" w:hAnsi="宋体" w:cs="宋体" w:eastAsia="宋体" w:hint="default"/>
                <w:sz w:val="18"/>
                <w:szCs w:val="18"/>
              </w:rPr>
              <w:t>综合收益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12,456,5</w:t>
            </w:r>
          </w:p>
          <w:p>
            <w:pPr>
              <w:pStyle w:val="TableParagraph"/>
              <w:spacing w:line="234" w:lineRule="exact"/>
              <w:ind w:left="429" w:right="0"/>
              <w:jc w:val="left"/>
              <w:rPr>
                <w:rFonts w:ascii="宋体" w:hAnsi="宋体" w:cs="宋体" w:eastAsia="宋体" w:hint="default"/>
                <w:sz w:val="18"/>
                <w:szCs w:val="18"/>
              </w:rPr>
            </w:pPr>
            <w:r>
              <w:rPr>
                <w:rFonts w:ascii="宋体"/>
                <w:sz w:val="18"/>
              </w:rPr>
              <w:t>70.22</w:t>
            </w: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430,604,628</w:t>
            </w:r>
          </w:p>
          <w:p>
            <w:pPr>
              <w:pStyle w:val="TableParagraph"/>
              <w:spacing w:line="234" w:lineRule="exact"/>
              <w:ind w:right="98"/>
              <w:jc w:val="right"/>
              <w:rPr>
                <w:rFonts w:ascii="宋体" w:hAnsi="宋体" w:cs="宋体" w:eastAsia="宋体" w:hint="default"/>
                <w:sz w:val="18"/>
                <w:szCs w:val="18"/>
              </w:rPr>
            </w:pPr>
            <w:r>
              <w:rPr>
                <w:rFonts w:ascii="宋体"/>
                <w:sz w:val="18"/>
              </w:rPr>
              <w:t>.31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36,936,184</w:t>
            </w:r>
          </w:p>
          <w:p>
            <w:pPr>
              <w:pStyle w:val="TableParagraph"/>
              <w:spacing w:line="234" w:lineRule="exact"/>
              <w:ind w:right="96"/>
              <w:jc w:val="right"/>
              <w:rPr>
                <w:rFonts w:ascii="宋体" w:hAnsi="宋体" w:cs="宋体" w:eastAsia="宋体" w:hint="default"/>
                <w:sz w:val="18"/>
                <w:szCs w:val="18"/>
              </w:rPr>
            </w:pPr>
            <w:r>
              <w:rPr>
                <w:rFonts w:ascii="宋体"/>
                <w:sz w:val="18"/>
              </w:rPr>
              <w:t>.91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479,997,383</w:t>
            </w:r>
          </w:p>
          <w:p>
            <w:pPr>
              <w:pStyle w:val="TableParagraph"/>
              <w:spacing w:line="234" w:lineRule="exact"/>
              <w:ind w:right="96"/>
              <w:jc w:val="right"/>
              <w:rPr>
                <w:rFonts w:ascii="宋体" w:hAnsi="宋体" w:cs="宋体" w:eastAsia="宋体" w:hint="default"/>
                <w:sz w:val="18"/>
                <w:szCs w:val="18"/>
              </w:rPr>
            </w:pPr>
            <w:r>
              <w:rPr>
                <w:rFonts w:ascii="宋体"/>
                <w:sz w:val="18"/>
              </w:rPr>
              <w:t>.44</w:t>
            </w:r>
          </w:p>
        </w:tc>
      </w:tr>
      <w:tr>
        <w:trPr>
          <w:trHeight w:val="47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9"/>
                <w:sz w:val="18"/>
                <w:szCs w:val="18"/>
              </w:rPr>
              <w:t>）</w:t>
            </w:r>
            <w:r>
              <w:rPr>
                <w:rFonts w:ascii="宋体" w:hAnsi="宋体" w:cs="宋体" w:eastAsia="宋体" w:hint="default"/>
                <w:sz w:val="18"/>
                <w:szCs w:val="18"/>
              </w:rPr>
              <w:t>所有者投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162,794,34</w:t>
            </w:r>
          </w:p>
          <w:p>
            <w:pPr>
              <w:pStyle w:val="TableParagraph"/>
              <w:spacing w:line="234" w:lineRule="exact"/>
              <w:ind w:left="664" w:right="0"/>
              <w:jc w:val="left"/>
              <w:rPr>
                <w:rFonts w:ascii="宋体" w:hAnsi="宋体" w:cs="宋体" w:eastAsia="宋体" w:hint="default"/>
                <w:sz w:val="18"/>
                <w:szCs w:val="18"/>
              </w:rPr>
            </w:pPr>
            <w:r>
              <w:rPr>
                <w:rFonts w:ascii="宋体"/>
                <w:sz w:val="18"/>
              </w:rPr>
              <w:t>2.01</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23,525,000</w:t>
            </w:r>
          </w:p>
          <w:p>
            <w:pPr>
              <w:pStyle w:val="TableParagraph"/>
              <w:spacing w:line="234" w:lineRule="exact"/>
              <w:ind w:right="96"/>
              <w:jc w:val="right"/>
              <w:rPr>
                <w:rFonts w:ascii="宋体" w:hAnsi="宋体" w:cs="宋体" w:eastAsia="宋体" w:hint="default"/>
                <w:sz w:val="18"/>
                <w:szCs w:val="18"/>
              </w:rPr>
            </w:pPr>
            <w:r>
              <w:rPr>
                <w:rFonts w:ascii="宋体"/>
                <w:sz w:val="18"/>
              </w:rPr>
              <w:t>.00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186,319,342</w:t>
            </w:r>
          </w:p>
          <w:p>
            <w:pPr>
              <w:pStyle w:val="TableParagraph"/>
              <w:spacing w:line="234" w:lineRule="exact"/>
              <w:ind w:right="96"/>
              <w:jc w:val="right"/>
              <w:rPr>
                <w:rFonts w:ascii="宋体" w:hAnsi="宋体" w:cs="宋体" w:eastAsia="宋体" w:hint="default"/>
                <w:sz w:val="18"/>
                <w:szCs w:val="18"/>
              </w:rPr>
            </w:pPr>
            <w:r>
              <w:rPr>
                <w:rFonts w:ascii="宋体"/>
                <w:sz w:val="18"/>
              </w:rPr>
              <w:t>.01</w:t>
            </w:r>
          </w:p>
        </w:tc>
      </w:tr>
      <w:tr>
        <w:trPr>
          <w:trHeight w:val="47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的普通股</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23,525,000</w:t>
            </w:r>
          </w:p>
          <w:p>
            <w:pPr>
              <w:pStyle w:val="TableParagraph"/>
              <w:spacing w:line="240" w:lineRule="auto"/>
              <w:ind w:right="96"/>
              <w:jc w:val="right"/>
              <w:rPr>
                <w:rFonts w:ascii="宋体" w:hAnsi="宋体" w:cs="宋体" w:eastAsia="宋体" w:hint="default"/>
                <w:sz w:val="18"/>
                <w:szCs w:val="18"/>
              </w:rPr>
            </w:pPr>
            <w:r>
              <w:rPr>
                <w:rFonts w:ascii="宋体"/>
                <w:sz w:val="18"/>
              </w:rPr>
              <w:t>.00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23,525,000.</w:t>
            </w:r>
          </w:p>
          <w:p>
            <w:pPr>
              <w:pStyle w:val="TableParagraph"/>
              <w:spacing w:line="240" w:lineRule="auto"/>
              <w:ind w:right="96"/>
              <w:jc w:val="right"/>
              <w:rPr>
                <w:rFonts w:ascii="宋体" w:hAnsi="宋体" w:cs="宋体" w:eastAsia="宋体" w:hint="default"/>
                <w:sz w:val="18"/>
                <w:szCs w:val="18"/>
              </w:rPr>
            </w:pPr>
            <w:r>
              <w:rPr>
                <w:rFonts w:ascii="宋体"/>
                <w:sz w:val="18"/>
              </w:rPr>
              <w:t>00</w:t>
            </w:r>
          </w:p>
        </w:tc>
      </w:tr>
      <w:tr>
        <w:trPr>
          <w:trHeight w:val="71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w:t>
            </w:r>
          </w:p>
          <w:p>
            <w:pPr>
              <w:pStyle w:val="TableParagraph"/>
              <w:spacing w:line="240" w:lineRule="auto"/>
              <w:ind w:left="103" w:right="192"/>
              <w:jc w:val="left"/>
              <w:rPr>
                <w:rFonts w:ascii="宋体" w:hAnsi="宋体" w:cs="宋体" w:eastAsia="宋体" w:hint="default"/>
                <w:sz w:val="18"/>
                <w:szCs w:val="18"/>
              </w:rPr>
            </w:pPr>
            <w:r>
              <w:rPr>
                <w:rFonts w:ascii="宋体" w:hAnsi="宋体" w:cs="宋体" w:eastAsia="宋体" w:hint="default"/>
                <w:sz w:val="18"/>
                <w:szCs w:val="18"/>
              </w:rPr>
              <w:t>具持有者投入 资本</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162,794,34</w:t>
            </w:r>
          </w:p>
          <w:p>
            <w:pPr>
              <w:pStyle w:val="TableParagraph"/>
              <w:spacing w:line="234" w:lineRule="exact"/>
              <w:ind w:left="664" w:right="0"/>
              <w:jc w:val="left"/>
              <w:rPr>
                <w:rFonts w:ascii="宋体" w:hAnsi="宋体" w:cs="宋体" w:eastAsia="宋体" w:hint="default"/>
                <w:sz w:val="18"/>
                <w:szCs w:val="18"/>
              </w:rPr>
            </w:pPr>
            <w:r>
              <w:rPr>
                <w:rFonts w:ascii="宋体"/>
                <w:sz w:val="18"/>
              </w:rPr>
              <w:t>2.01</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162,794,342</w:t>
            </w:r>
          </w:p>
          <w:p>
            <w:pPr>
              <w:pStyle w:val="TableParagraph"/>
              <w:spacing w:line="234" w:lineRule="exact"/>
              <w:ind w:right="96"/>
              <w:jc w:val="right"/>
              <w:rPr>
                <w:rFonts w:ascii="宋体" w:hAnsi="宋体" w:cs="宋体" w:eastAsia="宋体" w:hint="default"/>
                <w:sz w:val="18"/>
                <w:szCs w:val="18"/>
              </w:rPr>
            </w:pPr>
            <w:r>
              <w:rPr>
                <w:rFonts w:ascii="宋体"/>
                <w:sz w:val="18"/>
              </w:rPr>
              <w:t>.01</w:t>
            </w:r>
          </w:p>
        </w:tc>
      </w:tr>
      <w:tr>
        <w:trPr>
          <w:trHeight w:val="47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入所有者权益</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8"/>
        <w:gridCol w:w="989"/>
        <w:gridCol w:w="710"/>
        <w:gridCol w:w="706"/>
        <w:gridCol w:w="1138"/>
        <w:gridCol w:w="1274"/>
        <w:gridCol w:w="706"/>
        <w:gridCol w:w="994"/>
        <w:gridCol w:w="706"/>
        <w:gridCol w:w="996"/>
        <w:gridCol w:w="848"/>
        <w:gridCol w:w="1282"/>
        <w:gridCol w:w="1138"/>
        <w:gridCol w:w="1217"/>
      </w:tblGrid>
      <w:tr>
        <w:trPr>
          <w:trHeight w:val="24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9"/>
                <w:sz w:val="18"/>
                <w:szCs w:val="18"/>
              </w:rPr>
              <w:t>）</w:t>
            </w:r>
            <w:r>
              <w:rPr>
                <w:rFonts w:ascii="宋体" w:hAnsi="宋体" w:cs="宋体" w:eastAsia="宋体" w:hint="default"/>
                <w:sz w:val="18"/>
                <w:szCs w:val="18"/>
              </w:rPr>
              <w:t>利润分配</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26,658,2</w:t>
            </w:r>
          </w:p>
          <w:p>
            <w:pPr>
              <w:pStyle w:val="TableParagraph"/>
              <w:spacing w:line="234" w:lineRule="exact"/>
              <w:ind w:left="431" w:right="0"/>
              <w:jc w:val="left"/>
              <w:rPr>
                <w:rFonts w:ascii="宋体" w:hAnsi="宋体" w:cs="宋体" w:eastAsia="宋体" w:hint="default"/>
                <w:sz w:val="18"/>
                <w:szCs w:val="18"/>
              </w:rPr>
            </w:pPr>
            <w:r>
              <w:rPr>
                <w:rFonts w:ascii="宋体"/>
                <w:sz w:val="18"/>
              </w:rPr>
              <w:t>01.63</w:t>
            </w: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-90,960,598</w:t>
            </w:r>
          </w:p>
          <w:p>
            <w:pPr>
              <w:pStyle w:val="TableParagraph"/>
              <w:spacing w:line="234" w:lineRule="exact"/>
              <w:ind w:right="98"/>
              <w:jc w:val="right"/>
              <w:rPr>
                <w:rFonts w:ascii="宋体" w:hAnsi="宋体" w:cs="宋体" w:eastAsia="宋体" w:hint="default"/>
                <w:sz w:val="18"/>
                <w:szCs w:val="18"/>
              </w:rPr>
            </w:pPr>
            <w:r>
              <w:rPr>
                <w:rFonts w:ascii="宋体"/>
                <w:sz w:val="18"/>
              </w:rPr>
              <w:t>.63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-6,176,117</w:t>
            </w:r>
          </w:p>
          <w:p>
            <w:pPr>
              <w:pStyle w:val="TableParagraph"/>
              <w:spacing w:line="234" w:lineRule="exact"/>
              <w:ind w:right="96"/>
              <w:jc w:val="right"/>
              <w:rPr>
                <w:rFonts w:ascii="宋体" w:hAnsi="宋体" w:cs="宋体" w:eastAsia="宋体" w:hint="default"/>
                <w:sz w:val="18"/>
                <w:szCs w:val="18"/>
              </w:rPr>
            </w:pPr>
            <w:r>
              <w:rPr>
                <w:rFonts w:ascii="宋体"/>
                <w:sz w:val="18"/>
              </w:rPr>
              <w:t>.73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-70,478,514</w:t>
            </w:r>
          </w:p>
          <w:p>
            <w:pPr>
              <w:pStyle w:val="TableParagraph"/>
              <w:spacing w:line="234" w:lineRule="exact"/>
              <w:ind w:right="96"/>
              <w:jc w:val="right"/>
              <w:rPr>
                <w:rFonts w:ascii="宋体" w:hAnsi="宋体" w:cs="宋体" w:eastAsia="宋体" w:hint="default"/>
                <w:sz w:val="18"/>
                <w:szCs w:val="18"/>
              </w:rPr>
            </w:pPr>
            <w:r>
              <w:rPr>
                <w:rFonts w:ascii="宋体"/>
                <w:sz w:val="18"/>
              </w:rPr>
              <w:t>.73</w:t>
            </w:r>
          </w:p>
        </w:tc>
      </w:tr>
      <w:tr>
        <w:trPr>
          <w:trHeight w:val="47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积</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sz w:val="18"/>
              </w:rPr>
              <w:t>26,658,2</w:t>
            </w:r>
          </w:p>
          <w:p>
            <w:pPr>
              <w:pStyle w:val="TableParagraph"/>
              <w:spacing w:line="240" w:lineRule="auto"/>
              <w:ind w:left="431" w:right="0"/>
              <w:jc w:val="left"/>
              <w:rPr>
                <w:rFonts w:ascii="宋体" w:hAnsi="宋体" w:cs="宋体" w:eastAsia="宋体" w:hint="default"/>
                <w:sz w:val="18"/>
                <w:szCs w:val="18"/>
              </w:rPr>
            </w:pPr>
            <w:r>
              <w:rPr>
                <w:rFonts w:ascii="宋体"/>
                <w:sz w:val="18"/>
              </w:rPr>
              <w:t>01.63</w:t>
            </w: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-26,658,201</w:t>
            </w:r>
          </w:p>
          <w:p>
            <w:pPr>
              <w:pStyle w:val="TableParagraph"/>
              <w:spacing w:line="240" w:lineRule="auto"/>
              <w:ind w:right="98"/>
              <w:jc w:val="right"/>
              <w:rPr>
                <w:rFonts w:ascii="宋体" w:hAnsi="宋体" w:cs="宋体" w:eastAsia="宋体" w:hint="default"/>
                <w:sz w:val="18"/>
                <w:szCs w:val="18"/>
              </w:rPr>
            </w:pPr>
            <w:r>
              <w:rPr>
                <w:rFonts w:ascii="宋体"/>
                <w:sz w:val="18"/>
              </w:rPr>
              <w:t>.63</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9"/>
                <w:sz w:val="18"/>
                <w:szCs w:val="18"/>
              </w:rPr>
              <w:t>．</w:t>
            </w:r>
            <w:r>
              <w:rPr>
                <w:rFonts w:ascii="宋体" w:hAnsi="宋体" w:cs="宋体" w:eastAsia="宋体" w:hint="default"/>
                <w:sz w:val="18"/>
                <w:szCs w:val="18"/>
              </w:rPr>
              <w:t>对所有</w:t>
            </w:r>
            <w:r>
              <w:rPr>
                <w:rFonts w:ascii="宋体" w:hAnsi="宋体" w:cs="宋体" w:eastAsia="宋体" w:hint="default"/>
                <w:spacing w:val="-89"/>
                <w:sz w:val="18"/>
                <w:szCs w:val="18"/>
              </w:rPr>
              <w:t>者</w:t>
            </w:r>
            <w:r>
              <w:rPr>
                <w:rFonts w:ascii="宋体" w:hAnsi="宋体" w:cs="宋体" w:eastAsia="宋体" w:hint="default"/>
                <w:sz w:val="18"/>
                <w:szCs w:val="18"/>
              </w:rPr>
              <w:t>（或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-64,302,397</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-6,176,117</w:t>
            </w:r>
          </w:p>
          <w:p>
            <w:pPr>
              <w:pStyle w:val="TableParagraph"/>
              <w:spacing w:line="234" w:lineRule="exact"/>
              <w:ind w:right="96"/>
              <w:jc w:val="right"/>
              <w:rPr>
                <w:rFonts w:ascii="宋体" w:hAnsi="宋体" w:cs="宋体" w:eastAsia="宋体" w:hint="default"/>
                <w:sz w:val="18"/>
                <w:szCs w:val="18"/>
              </w:rPr>
            </w:pPr>
            <w:r>
              <w:rPr>
                <w:rFonts w:ascii="宋体"/>
                <w:sz w:val="18"/>
              </w:rPr>
              <w:t>.73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-70,478,514</w:t>
            </w:r>
          </w:p>
          <w:p>
            <w:pPr>
              <w:pStyle w:val="TableParagraph"/>
              <w:spacing w:line="234" w:lineRule="exact"/>
              <w:ind w:right="96"/>
              <w:jc w:val="right"/>
              <w:rPr>
                <w:rFonts w:ascii="宋体" w:hAnsi="宋体" w:cs="宋体" w:eastAsia="宋体" w:hint="default"/>
                <w:sz w:val="18"/>
                <w:szCs w:val="18"/>
              </w:rPr>
            </w:pPr>
            <w:r>
              <w:rPr>
                <w:rFonts w:ascii="宋体"/>
                <w:sz w:val="18"/>
              </w:rPr>
              <w:t>.73</w:t>
            </w:r>
          </w:p>
        </w:tc>
      </w:tr>
      <w:tr>
        <w:trPr>
          <w:trHeight w:val="24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9"/>
                <w:sz w:val="18"/>
                <w:szCs w:val="18"/>
              </w:rPr>
              <w:t>）</w:t>
            </w:r>
            <w:r>
              <w:rPr>
                <w:rFonts w:ascii="宋体" w:hAnsi="宋体" w:cs="宋体" w:eastAsia="宋体" w:hint="default"/>
                <w:sz w:val="18"/>
                <w:szCs w:val="18"/>
              </w:rPr>
              <w:t>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w:t>
            </w:r>
          </w:p>
          <w:p>
            <w:pPr>
              <w:pStyle w:val="TableParagraph"/>
              <w:spacing w:line="232" w:lineRule="exact" w:before="23"/>
              <w:ind w:left="103" w:right="192"/>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w:t>
            </w:r>
          </w:p>
          <w:p>
            <w:pPr>
              <w:pStyle w:val="TableParagraph"/>
              <w:spacing w:line="232" w:lineRule="exact" w:before="23"/>
              <w:ind w:left="103" w:right="192"/>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w:t>
            </w:r>
          </w:p>
          <w:p>
            <w:pPr>
              <w:pStyle w:val="TableParagraph"/>
              <w:spacing w:line="232" w:lineRule="exact" w:before="24"/>
              <w:ind w:left="103" w:right="192"/>
              <w:jc w:val="left"/>
              <w:rPr>
                <w:rFonts w:ascii="宋体" w:hAnsi="宋体" w:cs="宋体" w:eastAsia="宋体" w:hint="default"/>
                <w:sz w:val="18"/>
                <w:szCs w:val="18"/>
              </w:rPr>
            </w:pPr>
            <w:r>
              <w:rPr>
                <w:rFonts w:ascii="宋体" w:hAnsi="宋体" w:cs="宋体" w:eastAsia="宋体" w:hint="default"/>
                <w:sz w:val="18"/>
                <w:szCs w:val="18"/>
              </w:rPr>
              <w:t>划变动额结转 留存收益</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9"/>
                <w:sz w:val="18"/>
                <w:szCs w:val="18"/>
              </w:rPr>
              <w:t>）</w:t>
            </w:r>
            <w:r>
              <w:rPr>
                <w:rFonts w:ascii="宋体" w:hAnsi="宋体" w:cs="宋体" w:eastAsia="宋体" w:hint="default"/>
                <w:sz w:val="18"/>
                <w:szCs w:val="18"/>
              </w:rPr>
              <w:t>专项储备</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129,982,781</w:t>
            </w:r>
          </w:p>
          <w:p>
            <w:pPr>
              <w:pStyle w:val="TableParagraph"/>
              <w:spacing w:line="234" w:lineRule="exact"/>
              <w:ind w:right="98"/>
              <w:jc w:val="right"/>
              <w:rPr>
                <w:rFonts w:ascii="宋体" w:hAnsi="宋体" w:cs="宋体" w:eastAsia="宋体" w:hint="default"/>
                <w:sz w:val="18"/>
                <w:szCs w:val="18"/>
              </w:rPr>
            </w:pPr>
            <w:r>
              <w:rPr>
                <w:rFonts w:ascii="宋体"/>
                <w:sz w:val="18"/>
              </w:rPr>
              <w:t>.01</w:t>
            </w: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8" w:right="0"/>
              <w:jc w:val="left"/>
              <w:rPr>
                <w:rFonts w:ascii="宋体" w:hAnsi="宋体" w:cs="宋体" w:eastAsia="宋体" w:hint="default"/>
                <w:sz w:val="18"/>
                <w:szCs w:val="18"/>
              </w:rPr>
            </w:pPr>
            <w:r>
              <w:rPr>
                <w:rFonts w:ascii="宋体"/>
                <w:sz w:val="18"/>
              </w:rPr>
              <w:t>225,029.30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-110,446,5</w:t>
            </w:r>
          </w:p>
          <w:p>
            <w:pPr>
              <w:pStyle w:val="TableParagraph"/>
              <w:spacing w:line="234" w:lineRule="exact"/>
              <w:ind w:left="576" w:right="0"/>
              <w:jc w:val="left"/>
              <w:rPr>
                <w:rFonts w:ascii="宋体" w:hAnsi="宋体" w:cs="宋体" w:eastAsia="宋体" w:hint="default"/>
                <w:sz w:val="18"/>
                <w:szCs w:val="18"/>
              </w:rPr>
            </w:pPr>
            <w:r>
              <w:rPr>
                <w:rFonts w:ascii="宋体"/>
                <w:sz w:val="18"/>
              </w:rPr>
              <w:t>71.75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19,761,238.</w:t>
            </w:r>
          </w:p>
          <w:p>
            <w:pPr>
              <w:pStyle w:val="TableParagraph"/>
              <w:spacing w:line="234" w:lineRule="exact"/>
              <w:ind w:right="96"/>
              <w:jc w:val="right"/>
              <w:rPr>
                <w:rFonts w:ascii="宋体" w:hAnsi="宋体" w:cs="宋体" w:eastAsia="宋体" w:hint="default"/>
                <w:sz w:val="18"/>
                <w:szCs w:val="18"/>
              </w:rPr>
            </w:pPr>
            <w:r>
              <w:rPr>
                <w:rFonts w:ascii="宋体"/>
                <w:sz w:val="18"/>
              </w:rPr>
              <w:t>56</w:t>
            </w:r>
          </w:p>
        </w:tc>
      </w:tr>
      <w:tr>
        <w:trPr>
          <w:trHeight w:val="47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9"/>
                <w:sz w:val="18"/>
                <w:szCs w:val="18"/>
              </w:rPr>
              <w:t>、</w:t>
            </w:r>
            <w:r>
              <w:rPr>
                <w:rFonts w:ascii="宋体" w:hAnsi="宋体" w:cs="宋体" w:eastAsia="宋体" w:hint="default"/>
                <w:sz w:val="18"/>
                <w:szCs w:val="18"/>
              </w:rPr>
              <w:t>本期期末余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3" w:right="0"/>
              <w:jc w:val="center"/>
              <w:rPr>
                <w:rFonts w:ascii="宋体" w:hAnsi="宋体" w:cs="宋体" w:eastAsia="宋体" w:hint="default"/>
                <w:sz w:val="18"/>
                <w:szCs w:val="18"/>
              </w:rPr>
            </w:pPr>
            <w:r>
              <w:rPr>
                <w:rFonts w:ascii="宋体"/>
                <w:sz w:val="18"/>
              </w:rPr>
              <w:t>643,023,</w:t>
            </w:r>
          </w:p>
          <w:p>
            <w:pPr>
              <w:pStyle w:val="TableParagraph"/>
              <w:spacing w:line="234" w:lineRule="exact"/>
              <w:ind w:left="233" w:right="0"/>
              <w:jc w:val="center"/>
              <w:rPr>
                <w:rFonts w:ascii="宋体" w:hAnsi="宋体" w:cs="宋体" w:eastAsia="宋体" w:hint="default"/>
                <w:sz w:val="18"/>
                <w:szCs w:val="18"/>
              </w:rPr>
            </w:pPr>
            <w:r>
              <w:rPr>
                <w:rFonts w:ascii="宋体"/>
                <w:sz w:val="18"/>
              </w:rPr>
              <w:t>970.00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162,794,34</w:t>
            </w:r>
          </w:p>
          <w:p>
            <w:pPr>
              <w:pStyle w:val="TableParagraph"/>
              <w:spacing w:line="234" w:lineRule="exact"/>
              <w:ind w:left="664" w:right="0"/>
              <w:jc w:val="left"/>
              <w:rPr>
                <w:rFonts w:ascii="宋体" w:hAnsi="宋体" w:cs="宋体" w:eastAsia="宋体" w:hint="default"/>
                <w:sz w:val="18"/>
                <w:szCs w:val="18"/>
              </w:rPr>
            </w:pPr>
            <w:r>
              <w:rPr>
                <w:rFonts w:ascii="宋体"/>
                <w:sz w:val="18"/>
              </w:rPr>
              <w:t>2.01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1,701,395,1</w:t>
            </w:r>
          </w:p>
          <w:p>
            <w:pPr>
              <w:pStyle w:val="TableParagraph"/>
              <w:spacing w:line="234" w:lineRule="exact"/>
              <w:ind w:left="710" w:right="0"/>
              <w:jc w:val="left"/>
              <w:rPr>
                <w:rFonts w:ascii="宋体" w:hAnsi="宋体" w:cs="宋体" w:eastAsia="宋体" w:hint="default"/>
                <w:sz w:val="18"/>
                <w:szCs w:val="18"/>
              </w:rPr>
            </w:pPr>
            <w:r>
              <w:rPr>
                <w:rFonts w:ascii="宋体"/>
                <w:sz w:val="18"/>
              </w:rPr>
              <w:t>85.38</w:t>
            </w: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0" w:right="0"/>
              <w:jc w:val="left"/>
              <w:rPr>
                <w:rFonts w:ascii="宋体" w:hAnsi="宋体" w:cs="宋体" w:eastAsia="宋体" w:hint="default"/>
                <w:sz w:val="18"/>
                <w:szCs w:val="18"/>
              </w:rPr>
            </w:pPr>
            <w:r>
              <w:rPr>
                <w:rFonts w:ascii="宋体"/>
                <w:sz w:val="18"/>
              </w:rPr>
              <w:t>14,636,7</w:t>
            </w:r>
          </w:p>
          <w:p>
            <w:pPr>
              <w:pStyle w:val="TableParagraph"/>
              <w:spacing w:line="234" w:lineRule="exact"/>
              <w:ind w:left="429" w:right="0"/>
              <w:jc w:val="left"/>
              <w:rPr>
                <w:rFonts w:ascii="宋体" w:hAnsi="宋体" w:cs="宋体" w:eastAsia="宋体" w:hint="default"/>
                <w:sz w:val="18"/>
                <w:szCs w:val="18"/>
              </w:rPr>
            </w:pPr>
            <w:r>
              <w:rPr>
                <w:rFonts w:ascii="宋体"/>
                <w:sz w:val="18"/>
              </w:rPr>
              <w:t>40.42</w:t>
            </w:r>
          </w:p>
        </w:tc>
        <w:tc>
          <w:tcPr>
            <w:tcW w:w="70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3" w:right="0"/>
              <w:jc w:val="left"/>
              <w:rPr>
                <w:rFonts w:ascii="宋体" w:hAnsi="宋体" w:cs="宋体" w:eastAsia="宋体" w:hint="default"/>
                <w:sz w:val="18"/>
                <w:szCs w:val="18"/>
              </w:rPr>
            </w:pPr>
            <w:r>
              <w:rPr>
                <w:rFonts w:ascii="宋体"/>
                <w:sz w:val="18"/>
              </w:rPr>
              <w:t>99,351,6</w:t>
            </w:r>
          </w:p>
          <w:p>
            <w:pPr>
              <w:pStyle w:val="TableParagraph"/>
              <w:spacing w:line="234" w:lineRule="exact"/>
              <w:ind w:left="431" w:right="0"/>
              <w:jc w:val="left"/>
              <w:rPr>
                <w:rFonts w:ascii="宋体" w:hAnsi="宋体" w:cs="宋体" w:eastAsia="宋体" w:hint="default"/>
                <w:sz w:val="18"/>
                <w:szCs w:val="18"/>
              </w:rPr>
            </w:pPr>
            <w:r>
              <w:rPr>
                <w:rFonts w:ascii="宋体"/>
                <w:sz w:val="18"/>
              </w:rPr>
              <w:t>85.57</w:t>
            </w:r>
          </w:p>
        </w:tc>
        <w:tc>
          <w:tcPr>
            <w:tcW w:w="84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sz w:val="18"/>
              </w:rPr>
              <w:t>1,197,335,4</w:t>
            </w:r>
          </w:p>
          <w:p>
            <w:pPr>
              <w:pStyle w:val="TableParagraph"/>
              <w:spacing w:line="234" w:lineRule="exact"/>
              <w:ind w:left="717" w:right="0"/>
              <w:jc w:val="left"/>
              <w:rPr>
                <w:rFonts w:ascii="宋体" w:hAnsi="宋体" w:cs="宋体" w:eastAsia="宋体" w:hint="default"/>
                <w:sz w:val="18"/>
                <w:szCs w:val="18"/>
              </w:rPr>
            </w:pPr>
            <w:r>
              <w:rPr>
                <w:rFonts w:ascii="宋体"/>
                <w:sz w:val="18"/>
              </w:rPr>
              <w:t>75.07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232,040,71</w:t>
            </w:r>
          </w:p>
          <w:p>
            <w:pPr>
              <w:pStyle w:val="TableParagraph"/>
              <w:spacing w:line="234" w:lineRule="exact"/>
              <w:ind w:left="667" w:right="0"/>
              <w:jc w:val="left"/>
              <w:rPr>
                <w:rFonts w:ascii="宋体" w:hAnsi="宋体" w:cs="宋体" w:eastAsia="宋体" w:hint="default"/>
                <w:sz w:val="18"/>
                <w:szCs w:val="18"/>
              </w:rPr>
            </w:pPr>
            <w:r>
              <w:rPr>
                <w:rFonts w:ascii="宋体"/>
                <w:sz w:val="18"/>
              </w:rPr>
              <w:t>2.99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4,050,578,1</w:t>
            </w:r>
          </w:p>
          <w:p>
            <w:pPr>
              <w:pStyle w:val="TableParagraph"/>
              <w:spacing w:line="234" w:lineRule="exact"/>
              <w:ind w:left="655" w:right="0"/>
              <w:jc w:val="left"/>
              <w:rPr>
                <w:rFonts w:ascii="宋体" w:hAnsi="宋体" w:cs="宋体" w:eastAsia="宋体" w:hint="default"/>
                <w:sz w:val="18"/>
                <w:szCs w:val="18"/>
              </w:rPr>
            </w:pPr>
            <w:r>
              <w:rPr>
                <w:rFonts w:ascii="宋体"/>
                <w:sz w:val="18"/>
              </w:rPr>
              <w:t>11.44</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929"/>
        <w:gridCol w:w="13161"/>
      </w:tblGrid>
      <w:tr>
        <w:trPr>
          <w:trHeight w:val="252"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7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16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13" w:lineRule="exact"/>
        <w:jc w:val="center"/>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29"/>
        <w:gridCol w:w="1476"/>
        <w:gridCol w:w="396"/>
        <w:gridCol w:w="396"/>
        <w:gridCol w:w="397"/>
        <w:gridCol w:w="1656"/>
        <w:gridCol w:w="576"/>
        <w:gridCol w:w="1476"/>
        <w:gridCol w:w="396"/>
        <w:gridCol w:w="1387"/>
        <w:gridCol w:w="396"/>
        <w:gridCol w:w="1477"/>
        <w:gridCol w:w="1476"/>
        <w:gridCol w:w="1656"/>
      </w:tblGrid>
      <w:tr>
        <w:trPr>
          <w:trHeight w:val="480" w:hRule="exact"/>
        </w:trPr>
        <w:tc>
          <w:tcPr>
            <w:tcW w:w="929" w:type="dxa"/>
            <w:vMerge w:val="restart"/>
            <w:tcBorders>
              <w:top w:val="single" w:sz="4" w:space="0" w:color="000000"/>
              <w:left w:val="single" w:sz="4" w:space="0" w:color="000000"/>
              <w:right w:val="single" w:sz="4" w:space="0" w:color="000000"/>
            </w:tcBorders>
          </w:tcPr>
          <w:p>
            <w:pPr/>
          </w:p>
        </w:tc>
        <w:tc>
          <w:tcPr>
            <w:tcW w:w="1002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929" w:type="dxa"/>
            <w:vMerge/>
            <w:tcBorders>
              <w:left w:val="single" w:sz="4" w:space="0" w:color="000000"/>
              <w:right w:val="single" w:sz="4" w:space="0" w:color="000000"/>
            </w:tcBorders>
          </w:tcPr>
          <w:p>
            <w:pP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4"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0"/>
              <w:ind w:left="103" w:right="10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03" w:right="10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01"/>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76"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960" w:hRule="exact"/>
        </w:trPr>
        <w:tc>
          <w:tcPr>
            <w:tcW w:w="929"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05" w:right="9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03" w:right="101"/>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其 他</w:t>
            </w:r>
          </w:p>
        </w:tc>
        <w:tc>
          <w:tcPr>
            <w:tcW w:w="165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71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w:t>
            </w:r>
          </w:p>
          <w:p>
            <w:pPr>
              <w:pStyle w:val="TableParagraph"/>
              <w:spacing w:line="234" w:lineRule="exact" w:before="23"/>
              <w:ind w:left="103" w:right="273"/>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643,023,970.00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1,574,942,540.74</w:t>
            </w: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14,202,911.95</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48,663,181.48</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624,115,903.14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173,174,167.88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3,078,122,675.19</w:t>
            </w:r>
          </w:p>
        </w:tc>
      </w:tr>
      <w:tr>
        <w:trPr>
          <w:trHeight w:val="710"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w:t>
            </w:r>
          </w:p>
          <w:p>
            <w:pPr>
              <w:pStyle w:val="TableParagraph"/>
              <w:spacing w:line="232" w:lineRule="exact" w:before="24"/>
              <w:ind w:left="103" w:right="274"/>
              <w:jc w:val="left"/>
              <w:rPr>
                <w:rFonts w:ascii="宋体" w:hAnsi="宋体" w:cs="宋体" w:eastAsia="宋体" w:hint="default"/>
                <w:sz w:val="18"/>
                <w:szCs w:val="18"/>
              </w:rPr>
            </w:pPr>
            <w:r>
              <w:rPr>
                <w:rFonts w:ascii="宋体" w:hAnsi="宋体" w:cs="宋体" w:eastAsia="宋体" w:hint="default"/>
                <w:sz w:val="18"/>
                <w:szCs w:val="18"/>
              </w:rPr>
              <w:t>政策变 更</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w:t>
            </w:r>
          </w:p>
          <w:p>
            <w:pPr>
              <w:pStyle w:val="TableParagraph"/>
              <w:spacing w:line="232" w:lineRule="exact" w:before="24"/>
              <w:ind w:left="103" w:right="274"/>
              <w:jc w:val="left"/>
              <w:rPr>
                <w:rFonts w:ascii="宋体" w:hAnsi="宋体" w:cs="宋体" w:eastAsia="宋体" w:hint="default"/>
                <w:sz w:val="18"/>
                <w:szCs w:val="18"/>
              </w:rPr>
            </w:pPr>
            <w:r>
              <w:rPr>
                <w:rFonts w:ascii="宋体" w:hAnsi="宋体" w:cs="宋体" w:eastAsia="宋体" w:hint="default"/>
                <w:sz w:val="18"/>
                <w:szCs w:val="18"/>
              </w:rPr>
              <w:t>期差错 更正</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w:t>
            </w:r>
          </w:p>
          <w:p>
            <w:pPr>
              <w:pStyle w:val="TableParagraph"/>
              <w:spacing w:line="232" w:lineRule="exact" w:before="24"/>
              <w:ind w:left="103" w:right="274"/>
              <w:jc w:val="both"/>
              <w:rPr>
                <w:rFonts w:ascii="宋体" w:hAnsi="宋体" w:cs="宋体" w:eastAsia="宋体" w:hint="default"/>
                <w:sz w:val="18"/>
                <w:szCs w:val="18"/>
              </w:rPr>
            </w:pPr>
            <w:r>
              <w:rPr>
                <w:rFonts w:ascii="宋体" w:hAnsi="宋体" w:cs="宋体" w:eastAsia="宋体" w:hint="default"/>
                <w:sz w:val="18"/>
                <w:szCs w:val="18"/>
              </w:rPr>
              <w:t>一控制 下企业 合并</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23"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w:t>
            </w:r>
          </w:p>
          <w:p>
            <w:pPr>
              <w:pStyle w:val="TableParagraph"/>
              <w:spacing w:line="232" w:lineRule="exact" w:before="24"/>
              <w:ind w:left="103" w:right="273"/>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643,023,970.00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1,574,942,540.74</w:t>
            </w: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14,202,911.95</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48,663,181.48</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624,115,903.14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173,174,167.88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3,078,122,675.19</w:t>
            </w:r>
          </w:p>
        </w:tc>
      </w:tr>
      <w:tr>
        <w:trPr>
          <w:trHeight w:val="1645"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w:t>
            </w:r>
          </w:p>
          <w:p>
            <w:pPr>
              <w:pStyle w:val="TableParagraph"/>
              <w:spacing w:line="240" w:lineRule="auto"/>
              <w:ind w:left="103" w:right="274"/>
              <w:jc w:val="left"/>
              <w:rPr>
                <w:rFonts w:ascii="宋体" w:hAnsi="宋体" w:cs="宋体" w:eastAsia="宋体" w:hint="default"/>
                <w:sz w:val="18"/>
                <w:szCs w:val="18"/>
              </w:rPr>
            </w:pPr>
            <w:r>
              <w:rPr>
                <w:rFonts w:ascii="宋体" w:hAnsi="宋体" w:cs="宋体" w:eastAsia="宋体" w:hint="default"/>
                <w:sz w:val="18"/>
                <w:szCs w:val="18"/>
              </w:rPr>
              <w:t>增减变 动金额</w:t>
            </w:r>
          </w:p>
          <w:p>
            <w:pPr>
              <w:pStyle w:val="TableParagraph"/>
              <w:spacing w:line="237" w:lineRule="auto"/>
              <w:ind w:left="103" w:right="273"/>
              <w:jc w:val="left"/>
              <w:rPr>
                <w:rFonts w:ascii="宋体" w:hAnsi="宋体" w:cs="宋体" w:eastAsia="宋体" w:hint="default"/>
                <w:sz w:val="18"/>
                <w:szCs w:val="18"/>
              </w:rPr>
            </w:pPr>
            <w:r>
              <w:rPr>
                <w:rFonts w:ascii="宋体" w:hAnsi="宋体" w:cs="宋体" w:eastAsia="宋体" w:hint="default"/>
                <w:sz w:val="18"/>
                <w:szCs w:val="18"/>
              </w:rPr>
              <w:t>（减少 以 “－”</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-3,530,136.37</w:t>
            </w: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-12,022,741.75</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24,030,302.46</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233,350,512.95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115,028,049.68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356,855,986.97</w:t>
            </w:r>
          </w:p>
        </w:tc>
      </w:tr>
      <w:tr>
        <w:trPr>
          <w:trHeight w:val="710"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w:t>
            </w:r>
          </w:p>
          <w:p>
            <w:pPr>
              <w:pStyle w:val="TableParagraph"/>
              <w:spacing w:line="240" w:lineRule="auto"/>
              <w:ind w:left="103" w:right="274"/>
              <w:jc w:val="left"/>
              <w:rPr>
                <w:rFonts w:ascii="宋体" w:hAnsi="宋体" w:cs="宋体" w:eastAsia="宋体" w:hint="default"/>
                <w:sz w:val="18"/>
                <w:szCs w:val="18"/>
              </w:rPr>
            </w:pPr>
            <w:r>
              <w:rPr>
                <w:rFonts w:ascii="宋体" w:hAnsi="宋体" w:cs="宋体" w:eastAsia="宋体" w:hint="default"/>
                <w:sz w:val="18"/>
                <w:szCs w:val="18"/>
              </w:rPr>
              <w:t>合收益 总额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-12,022,741.75</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308,822,733.01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17,839,666.47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314,639,657.73</w:t>
            </w:r>
          </w:p>
        </w:tc>
      </w:tr>
      <w:tr>
        <w:trPr>
          <w:trHeight w:val="245"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（二）所</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101,174,599.86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101,174,599.86</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29"/>
        <w:gridCol w:w="1476"/>
        <w:gridCol w:w="396"/>
        <w:gridCol w:w="396"/>
        <w:gridCol w:w="397"/>
        <w:gridCol w:w="1656"/>
        <w:gridCol w:w="576"/>
        <w:gridCol w:w="1476"/>
        <w:gridCol w:w="396"/>
        <w:gridCol w:w="1387"/>
        <w:gridCol w:w="396"/>
        <w:gridCol w:w="1477"/>
        <w:gridCol w:w="1476"/>
        <w:gridCol w:w="1656"/>
      </w:tblGrid>
      <w:tr>
        <w:trPr>
          <w:trHeight w:val="710"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有者投</w:t>
            </w:r>
          </w:p>
          <w:p>
            <w:pPr>
              <w:pStyle w:val="TableParagraph"/>
              <w:spacing w:line="232" w:lineRule="exact" w:before="23"/>
              <w:ind w:left="103" w:right="274"/>
              <w:jc w:val="left"/>
              <w:rPr>
                <w:rFonts w:ascii="宋体" w:hAnsi="宋体" w:cs="宋体" w:eastAsia="宋体" w:hint="default"/>
                <w:sz w:val="18"/>
                <w:szCs w:val="18"/>
              </w:rPr>
            </w:pPr>
            <w:r>
              <w:rPr>
                <w:rFonts w:ascii="宋体" w:hAnsi="宋体" w:cs="宋体" w:eastAsia="宋体" w:hint="default"/>
                <w:sz w:val="18"/>
                <w:szCs w:val="18"/>
              </w:rPr>
              <w:t>入和减 少资本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w:t>
            </w:r>
          </w:p>
          <w:p>
            <w:pPr>
              <w:pStyle w:val="TableParagraph"/>
              <w:spacing w:line="237" w:lineRule="auto"/>
              <w:ind w:left="103" w:right="274"/>
              <w:jc w:val="both"/>
              <w:rPr>
                <w:rFonts w:ascii="宋体" w:hAnsi="宋体" w:cs="宋体" w:eastAsia="宋体" w:hint="default"/>
                <w:sz w:val="18"/>
                <w:szCs w:val="18"/>
              </w:rPr>
            </w:pPr>
            <w:r>
              <w:rPr>
                <w:rFonts w:ascii="宋体" w:hAnsi="宋体" w:cs="宋体" w:eastAsia="宋体" w:hint="default"/>
                <w:sz w:val="18"/>
                <w:szCs w:val="18"/>
              </w:rPr>
              <w:t>者投入 的普通 股</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101,174,599.86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101,174,599.86</w:t>
            </w:r>
          </w:p>
        </w:tc>
      </w:tr>
      <w:tr>
        <w:trPr>
          <w:trHeight w:val="1177"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w:t>
            </w:r>
          </w:p>
          <w:p>
            <w:pPr>
              <w:pStyle w:val="TableParagraph"/>
              <w:spacing w:line="237" w:lineRule="auto"/>
              <w:ind w:left="103" w:right="274"/>
              <w:jc w:val="both"/>
              <w:rPr>
                <w:rFonts w:ascii="宋体" w:hAnsi="宋体" w:cs="宋体" w:eastAsia="宋体" w:hint="default"/>
                <w:sz w:val="18"/>
                <w:szCs w:val="18"/>
              </w:rPr>
            </w:pPr>
            <w:r>
              <w:rPr>
                <w:rFonts w:ascii="宋体" w:hAnsi="宋体" w:cs="宋体" w:eastAsia="宋体" w:hint="default"/>
                <w:sz w:val="18"/>
                <w:szCs w:val="18"/>
              </w:rPr>
              <w:t>权益工 具持有 者投入 资本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w:t>
            </w:r>
          </w:p>
          <w:p>
            <w:pPr>
              <w:pStyle w:val="TableParagraph"/>
              <w:spacing w:line="237" w:lineRule="auto"/>
              <w:ind w:left="103" w:right="274"/>
              <w:jc w:val="both"/>
              <w:rPr>
                <w:rFonts w:ascii="宋体" w:hAnsi="宋体" w:cs="宋体" w:eastAsia="宋体" w:hint="default"/>
                <w:sz w:val="18"/>
                <w:szCs w:val="18"/>
              </w:rPr>
            </w:pPr>
            <w:r>
              <w:rPr>
                <w:rFonts w:ascii="宋体" w:hAnsi="宋体" w:cs="宋体" w:eastAsia="宋体" w:hint="default"/>
                <w:sz w:val="18"/>
                <w:szCs w:val="18"/>
              </w:rPr>
              <w:t>支付计 入所有 者权益 的金额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（三）利</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润分配</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24,030,302.46</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-75,472,220.06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-3,986,216.65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-55,428,134.25</w:t>
            </w:r>
          </w:p>
        </w:tc>
      </w:tr>
      <w:tr>
        <w:trPr>
          <w:trHeight w:val="71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w:t>
            </w:r>
          </w:p>
          <w:p>
            <w:pPr>
              <w:pStyle w:val="TableParagraph"/>
              <w:spacing w:line="240" w:lineRule="auto"/>
              <w:ind w:left="103" w:right="274"/>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24,030,302.46</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-24,030,302.46</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w:t>
            </w:r>
          </w:p>
          <w:p>
            <w:pPr>
              <w:pStyle w:val="TableParagraph"/>
              <w:spacing w:line="240" w:lineRule="auto"/>
              <w:ind w:left="103" w:right="274"/>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有者（或 股东）的 分配</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-51,441,917.60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-3,986,216.65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-55,428,134.25</w:t>
            </w:r>
          </w:p>
        </w:tc>
      </w:tr>
      <w:tr>
        <w:trPr>
          <w:trHeight w:val="245"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
                <w:sz w:val="18"/>
                <w:szCs w:val="18"/>
              </w:rPr>
              <w:t>（四）所</w:t>
            </w:r>
            <w:r>
              <w:rPr>
                <w:rFonts w:ascii="宋体" w:hAnsi="宋体" w:cs="宋体" w:eastAsia="宋体" w:hint="default"/>
                <w:sz w:val="18"/>
                <w:szCs w:val="18"/>
              </w:rPr>
            </w:r>
          </w:p>
          <w:p>
            <w:pPr>
              <w:pStyle w:val="TableParagraph"/>
              <w:spacing w:line="237" w:lineRule="auto" w:before="1"/>
              <w:ind w:left="103" w:right="274"/>
              <w:jc w:val="both"/>
              <w:rPr>
                <w:rFonts w:ascii="宋体" w:hAnsi="宋体" w:cs="宋体" w:eastAsia="宋体" w:hint="default"/>
                <w:sz w:val="18"/>
                <w:szCs w:val="18"/>
              </w:rPr>
            </w:pPr>
            <w:r>
              <w:rPr>
                <w:rFonts w:ascii="宋体" w:hAnsi="宋体" w:cs="宋体" w:eastAsia="宋体" w:hint="default"/>
                <w:sz w:val="18"/>
                <w:szCs w:val="18"/>
              </w:rPr>
              <w:t>有者权 益内部 结转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公积转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9"/>
          <w:pgSz w:w="16840" w:h="11910" w:orient="landscape"/>
          <w:pgMar w:footer="1195" w:header="882"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29"/>
        <w:gridCol w:w="1476"/>
        <w:gridCol w:w="396"/>
        <w:gridCol w:w="396"/>
        <w:gridCol w:w="397"/>
        <w:gridCol w:w="1656"/>
        <w:gridCol w:w="576"/>
        <w:gridCol w:w="1476"/>
        <w:gridCol w:w="396"/>
        <w:gridCol w:w="1387"/>
        <w:gridCol w:w="396"/>
        <w:gridCol w:w="1477"/>
        <w:gridCol w:w="1476"/>
        <w:gridCol w:w="1656"/>
      </w:tblGrid>
      <w:tr>
        <w:trPr>
          <w:trHeight w:val="710"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增资本</w:t>
            </w:r>
          </w:p>
          <w:p>
            <w:pPr>
              <w:pStyle w:val="TableParagraph"/>
              <w:spacing w:line="232" w:lineRule="exact" w:before="23"/>
              <w:ind w:left="103" w:right="274"/>
              <w:jc w:val="left"/>
              <w:rPr>
                <w:rFonts w:ascii="宋体" w:hAnsi="宋体" w:cs="宋体" w:eastAsia="宋体" w:hint="default"/>
                <w:sz w:val="18"/>
                <w:szCs w:val="18"/>
              </w:rPr>
            </w:pPr>
            <w:r>
              <w:rPr>
                <w:rFonts w:ascii="宋体" w:hAnsi="宋体" w:cs="宋体" w:eastAsia="宋体" w:hint="default"/>
                <w:sz w:val="18"/>
                <w:szCs w:val="18"/>
              </w:rPr>
              <w:t>（或股 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w:t>
            </w:r>
          </w:p>
          <w:p>
            <w:pPr>
              <w:pStyle w:val="TableParagraph"/>
              <w:spacing w:line="232" w:lineRule="exact" w:before="23"/>
              <w:ind w:left="103" w:right="274"/>
              <w:jc w:val="left"/>
              <w:rPr>
                <w:rFonts w:ascii="宋体" w:hAnsi="宋体" w:cs="宋体" w:eastAsia="宋体" w:hint="default"/>
                <w:sz w:val="18"/>
                <w:szCs w:val="18"/>
              </w:rPr>
            </w:pPr>
            <w:r>
              <w:rPr>
                <w:rFonts w:ascii="宋体" w:hAnsi="宋体" w:cs="宋体" w:eastAsia="宋体" w:hint="default"/>
                <w:sz w:val="18"/>
                <w:szCs w:val="18"/>
              </w:rPr>
              <w:t>公积转 增资本</w:t>
            </w:r>
          </w:p>
          <w:p>
            <w:pPr>
              <w:pStyle w:val="TableParagraph"/>
              <w:spacing w:line="232" w:lineRule="exact" w:before="3"/>
              <w:ind w:left="103" w:right="274"/>
              <w:jc w:val="left"/>
              <w:rPr>
                <w:rFonts w:ascii="宋体" w:hAnsi="宋体" w:cs="宋体" w:eastAsia="宋体" w:hint="default"/>
                <w:sz w:val="18"/>
                <w:szCs w:val="18"/>
              </w:rPr>
            </w:pPr>
            <w:r>
              <w:rPr>
                <w:rFonts w:ascii="宋体" w:hAnsi="宋体" w:cs="宋体" w:eastAsia="宋体" w:hint="default"/>
                <w:sz w:val="18"/>
                <w:szCs w:val="18"/>
              </w:rPr>
              <w:t>（或股 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w:t>
            </w:r>
          </w:p>
          <w:p>
            <w:pPr>
              <w:pStyle w:val="TableParagraph"/>
              <w:spacing w:line="234" w:lineRule="exact" w:before="23"/>
              <w:ind w:left="103" w:right="274"/>
              <w:jc w:val="left"/>
              <w:rPr>
                <w:rFonts w:ascii="宋体" w:hAnsi="宋体" w:cs="宋体" w:eastAsia="宋体" w:hint="default"/>
                <w:sz w:val="18"/>
                <w:szCs w:val="18"/>
              </w:rPr>
            </w:pPr>
            <w:r>
              <w:rPr>
                <w:rFonts w:ascii="宋体" w:hAnsi="宋体" w:cs="宋体" w:eastAsia="宋体" w:hint="default"/>
                <w:sz w:val="18"/>
                <w:szCs w:val="18"/>
              </w:rPr>
              <w:t>公积弥 补亏损</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w:t>
            </w:r>
          </w:p>
          <w:p>
            <w:pPr>
              <w:pStyle w:val="TableParagraph"/>
              <w:spacing w:line="237" w:lineRule="auto" w:before="2"/>
              <w:ind w:left="103" w:right="274"/>
              <w:jc w:val="both"/>
              <w:rPr>
                <w:rFonts w:ascii="宋体" w:hAnsi="宋体" w:cs="宋体" w:eastAsia="宋体" w:hint="default"/>
                <w:sz w:val="18"/>
                <w:szCs w:val="18"/>
              </w:rPr>
            </w:pPr>
            <w:r>
              <w:rPr>
                <w:rFonts w:ascii="宋体" w:hAnsi="宋体" w:cs="宋体" w:eastAsia="宋体" w:hint="default"/>
                <w:sz w:val="18"/>
                <w:szCs w:val="18"/>
              </w:rPr>
              <w:t>受益计 划变动 额结转 留存收 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项储备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提取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使用</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-3,530,136.37</w:t>
            </w: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-3,530,136.37</w:t>
            </w:r>
          </w:p>
        </w:tc>
      </w:tr>
      <w:tr>
        <w:trPr>
          <w:trHeight w:val="710"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w:t>
            </w:r>
          </w:p>
          <w:p>
            <w:pPr>
              <w:pStyle w:val="TableParagraph"/>
              <w:spacing w:line="232" w:lineRule="exact" w:before="24"/>
              <w:ind w:left="103" w:right="274"/>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643,023,970.00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1,571,412,404.37</w:t>
            </w: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sz w:val="18"/>
              </w:rPr>
              <w:t>2,180,170.20</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72,693,483.94</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857,466,416.09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288,202,217.56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3,434,978,662.16</w:t>
            </w:r>
          </w:p>
        </w:tc>
      </w:tr>
    </w:tbl>
    <w:p>
      <w:pPr>
        <w:spacing w:line="240" w:lineRule="auto" w:before="8"/>
        <w:rPr>
          <w:rFonts w:ascii="Times New Roman" w:hAnsi="Times New Roman" w:cs="Times New Roman" w:eastAsia="Times New Roman" w:hint="default"/>
          <w:sz w:val="17"/>
          <w:szCs w:val="17"/>
        </w:rPr>
      </w:pPr>
    </w:p>
    <w:p>
      <w:pPr>
        <w:pStyle w:val="BodyText"/>
        <w:tabs>
          <w:tab w:pos="3901" w:val="left" w:leader="none"/>
          <w:tab w:pos="8627" w:val="left" w:leader="none"/>
        </w:tabs>
        <w:spacing w:line="240" w:lineRule="auto" w:before="36"/>
        <w:ind w:left="224" w:right="215"/>
        <w:jc w:val="left"/>
      </w:pPr>
      <w:r>
        <w:rPr>
          <w:spacing w:val="-2"/>
        </w:rPr>
        <w:t>法定代表人：历军</w:t>
        <w:tab/>
        <w:t>主管会计工作负责人：翁启南</w:t>
        <w:tab/>
        <w:t>会计机构负责人：翁启南</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0"/>
          <w:pgSz w:w="16840" w:h="11910" w:orient="landscape"/>
          <w:pgMar w:footer="1195" w:header="882" w:top="1120" w:bottom="1380" w:left="1300" w:right="1220"/>
          <w:pgNumType w:start="71"/>
        </w:sectPr>
      </w:pPr>
    </w:p>
    <w:p>
      <w:pPr>
        <w:spacing w:before="36"/>
        <w:ind w:left="638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00" w:right="1220"/>
          <w:cols w:num="2" w:equalWidth="0">
            <w:col w:w="8311" w:space="40"/>
            <w:col w:w="5969"/>
          </w:cols>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616"/>
        <w:gridCol w:w="1274"/>
        <w:gridCol w:w="569"/>
        <w:gridCol w:w="566"/>
        <w:gridCol w:w="1274"/>
        <w:gridCol w:w="1419"/>
        <w:gridCol w:w="994"/>
        <w:gridCol w:w="1133"/>
        <w:gridCol w:w="991"/>
        <w:gridCol w:w="1277"/>
        <w:gridCol w:w="1277"/>
        <w:gridCol w:w="1570"/>
      </w:tblGrid>
      <w:tr>
        <w:trPr>
          <w:trHeight w:val="242" w:hRule="exact"/>
        </w:trPr>
        <w:tc>
          <w:tcPr>
            <w:tcW w:w="16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34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1616" w:type="dxa"/>
            <w:vMerge/>
            <w:tcBorders>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2" w:lineRule="exact"/>
              <w:ind w:left="403" w:right="1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2" w:lineRule="exact"/>
              <w:ind w:left="470"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5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08" w:hRule="exact"/>
        </w:trPr>
        <w:tc>
          <w:tcPr>
            <w:tcW w:w="161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89" w:right="188"/>
              <w:jc w:val="center"/>
              <w:rPr>
                <w:rFonts w:ascii="宋体" w:hAnsi="宋体" w:cs="宋体" w:eastAsia="宋体" w:hint="default"/>
                <w:sz w:val="18"/>
                <w:szCs w:val="18"/>
              </w:rPr>
            </w:pPr>
            <w:r>
              <w:rPr>
                <w:rFonts w:ascii="宋体" w:hAnsi="宋体" w:cs="宋体" w:eastAsia="宋体" w:hint="default"/>
                <w:sz w:val="18"/>
                <w:szCs w:val="18"/>
              </w:rPr>
              <w:t>先 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187" w:right="187"/>
              <w:jc w:val="center"/>
              <w:rPr>
                <w:rFonts w:ascii="宋体" w:hAnsi="宋体" w:cs="宋体" w:eastAsia="宋体" w:hint="default"/>
                <w:sz w:val="18"/>
                <w:szCs w:val="18"/>
              </w:rPr>
            </w:pPr>
            <w:r>
              <w:rPr>
                <w:rFonts w:ascii="宋体" w:hAnsi="宋体" w:cs="宋体" w:eastAsia="宋体" w:hint="default"/>
                <w:sz w:val="18"/>
                <w:szCs w:val="18"/>
              </w:rPr>
              <w:t>续 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570" w:type="dxa"/>
            <w:vMerge/>
            <w:tcBorders>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一、上年期末余额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643,023,970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1,602,747,890</w:t>
            </w:r>
          </w:p>
          <w:p>
            <w:pPr>
              <w:pStyle w:val="TableParagraph"/>
              <w:spacing w:line="234" w:lineRule="exact"/>
              <w:ind w:right="96"/>
              <w:jc w:val="right"/>
              <w:rPr>
                <w:rFonts w:ascii="宋体" w:hAnsi="宋体" w:cs="宋体" w:eastAsia="宋体" w:hint="default"/>
                <w:sz w:val="18"/>
                <w:szCs w:val="18"/>
              </w:rPr>
            </w:pPr>
            <w:r>
              <w:rPr>
                <w:rFonts w:ascii="宋体"/>
                <w:sz w:val="18"/>
              </w:rPr>
              <w:t>.12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-414,863.9</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72,693,483.</w:t>
            </w:r>
          </w:p>
          <w:p>
            <w:pPr>
              <w:pStyle w:val="TableParagraph"/>
              <w:spacing w:line="234" w:lineRule="exact"/>
              <w:ind w:right="96"/>
              <w:jc w:val="right"/>
              <w:rPr>
                <w:rFonts w:ascii="宋体" w:hAnsi="宋体" w:cs="宋体" w:eastAsia="宋体" w:hint="default"/>
                <w:sz w:val="18"/>
                <w:szCs w:val="18"/>
              </w:rPr>
            </w:pPr>
            <w:r>
              <w:rPr>
                <w:rFonts w:ascii="宋体"/>
                <w:sz w:val="18"/>
              </w:rPr>
              <w:t>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364,299,437</w:t>
            </w:r>
          </w:p>
          <w:p>
            <w:pPr>
              <w:pStyle w:val="TableParagraph"/>
              <w:spacing w:line="234" w:lineRule="exact"/>
              <w:ind w:right="96"/>
              <w:jc w:val="right"/>
              <w:rPr>
                <w:rFonts w:ascii="宋体" w:hAnsi="宋体" w:cs="宋体" w:eastAsia="宋体" w:hint="default"/>
                <w:sz w:val="18"/>
                <w:szCs w:val="18"/>
              </w:rPr>
            </w:pPr>
            <w:r>
              <w:rPr>
                <w:rFonts w:ascii="宋体"/>
                <w:sz w:val="18"/>
              </w:rPr>
              <w:t>.99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2,682,349,918.1</w:t>
            </w:r>
          </w:p>
          <w:p>
            <w:pPr>
              <w:pStyle w:val="TableParagraph"/>
              <w:spacing w:line="234" w:lineRule="exact"/>
              <w:ind w:right="101"/>
              <w:jc w:val="right"/>
              <w:rPr>
                <w:rFonts w:ascii="宋体" w:hAnsi="宋体" w:cs="宋体" w:eastAsia="宋体" w:hint="default"/>
                <w:sz w:val="18"/>
                <w:szCs w:val="18"/>
              </w:rPr>
            </w:pPr>
            <w:r>
              <w:rPr>
                <w:rFonts w:ascii="宋体"/>
                <w:sz w:val="18"/>
              </w:rPr>
              <w:t>1</w:t>
            </w: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加：会计政策变更</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二、本年期初余额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643,023,970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1,602,747,890</w:t>
            </w:r>
          </w:p>
          <w:p>
            <w:pPr>
              <w:pStyle w:val="TableParagraph"/>
              <w:spacing w:line="234" w:lineRule="exact"/>
              <w:ind w:right="96"/>
              <w:jc w:val="right"/>
              <w:rPr>
                <w:rFonts w:ascii="宋体" w:hAnsi="宋体" w:cs="宋体" w:eastAsia="宋体" w:hint="default"/>
                <w:sz w:val="18"/>
                <w:szCs w:val="18"/>
              </w:rPr>
            </w:pPr>
            <w:r>
              <w:rPr>
                <w:rFonts w:ascii="宋体"/>
                <w:sz w:val="18"/>
              </w:rPr>
              <w:t>.12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-414,863.9</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72,693,483.</w:t>
            </w:r>
          </w:p>
          <w:p>
            <w:pPr>
              <w:pStyle w:val="TableParagraph"/>
              <w:spacing w:line="234" w:lineRule="exact"/>
              <w:ind w:right="96"/>
              <w:jc w:val="right"/>
              <w:rPr>
                <w:rFonts w:ascii="宋体" w:hAnsi="宋体" w:cs="宋体" w:eastAsia="宋体" w:hint="default"/>
                <w:sz w:val="18"/>
                <w:szCs w:val="18"/>
              </w:rPr>
            </w:pPr>
            <w:r>
              <w:rPr>
                <w:rFonts w:ascii="宋体"/>
                <w:sz w:val="18"/>
              </w:rPr>
              <w:t>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364,299,437</w:t>
            </w:r>
          </w:p>
          <w:p>
            <w:pPr>
              <w:pStyle w:val="TableParagraph"/>
              <w:spacing w:line="234" w:lineRule="exact"/>
              <w:ind w:right="96"/>
              <w:jc w:val="right"/>
              <w:rPr>
                <w:rFonts w:ascii="宋体" w:hAnsi="宋体" w:cs="宋体" w:eastAsia="宋体" w:hint="default"/>
                <w:sz w:val="18"/>
                <w:szCs w:val="18"/>
              </w:rPr>
            </w:pPr>
            <w:r>
              <w:rPr>
                <w:rFonts w:ascii="宋体"/>
                <w:sz w:val="18"/>
              </w:rPr>
              <w:t>.99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2,682,349,918.1</w:t>
            </w:r>
          </w:p>
          <w:p>
            <w:pPr>
              <w:pStyle w:val="TableParagraph"/>
              <w:spacing w:line="234" w:lineRule="exact"/>
              <w:ind w:right="101"/>
              <w:jc w:val="right"/>
              <w:rPr>
                <w:rFonts w:ascii="宋体" w:hAnsi="宋体" w:cs="宋体" w:eastAsia="宋体" w:hint="default"/>
                <w:sz w:val="18"/>
                <w:szCs w:val="18"/>
              </w:rPr>
            </w:pPr>
            <w:r>
              <w:rPr>
                <w:rFonts w:ascii="宋体"/>
                <w:sz w:val="18"/>
              </w:rPr>
              <w:t>1</w:t>
            </w:r>
          </w:p>
        </w:tc>
      </w:tr>
      <w:tr>
        <w:trPr>
          <w:trHeight w:val="71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w:t>
            </w:r>
          </w:p>
          <w:p>
            <w:pPr>
              <w:pStyle w:val="TableParagraph"/>
              <w:spacing w:line="232" w:lineRule="exact" w:before="23"/>
              <w:ind w:left="103" w:right="240"/>
              <w:jc w:val="left"/>
              <w:rPr>
                <w:rFonts w:ascii="宋体" w:hAnsi="宋体" w:cs="宋体" w:eastAsia="宋体" w:hint="default"/>
                <w:sz w:val="18"/>
                <w:szCs w:val="18"/>
              </w:rPr>
            </w:pPr>
            <w:r>
              <w:rPr>
                <w:rFonts w:ascii="宋体" w:hAnsi="宋体" w:cs="宋体" w:eastAsia="宋体" w:hint="default"/>
                <w:sz w:val="18"/>
                <w:szCs w:val="18"/>
              </w:rPr>
              <w:t>金额（减少以 “－”号填列）</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162,794,342</w:t>
            </w:r>
          </w:p>
          <w:p>
            <w:pPr>
              <w:pStyle w:val="TableParagraph"/>
              <w:spacing w:line="234" w:lineRule="exact"/>
              <w:ind w:right="96"/>
              <w:jc w:val="right"/>
              <w:rPr>
                <w:rFonts w:ascii="宋体" w:hAnsi="宋体" w:cs="宋体" w:eastAsia="宋体" w:hint="default"/>
                <w:sz w:val="18"/>
                <w:szCs w:val="18"/>
              </w:rPr>
            </w:pPr>
            <w:r>
              <w:rPr>
                <w:rFonts w:ascii="宋体"/>
                <w:sz w:val="18"/>
              </w:rPr>
              <w:t>.01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119,226,013.2</w:t>
            </w:r>
          </w:p>
          <w:p>
            <w:pPr>
              <w:pStyle w:val="TableParagraph"/>
              <w:spacing w:line="234" w:lineRule="exact"/>
              <w:ind w:right="100"/>
              <w:jc w:val="right"/>
              <w:rPr>
                <w:rFonts w:ascii="宋体" w:hAnsi="宋体" w:cs="宋体" w:eastAsia="宋体" w:hint="default"/>
                <w:sz w:val="18"/>
                <w:szCs w:val="18"/>
              </w:rPr>
            </w:pPr>
            <w:r>
              <w:rPr>
                <w:rFonts w:ascii="宋体"/>
                <w:sz w:val="18"/>
              </w:rPr>
              <w:t>9</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1,876,161.</w:t>
            </w:r>
          </w:p>
          <w:p>
            <w:pPr>
              <w:pStyle w:val="TableParagraph"/>
              <w:spacing w:line="234" w:lineRule="exact"/>
              <w:ind w:right="98"/>
              <w:jc w:val="right"/>
              <w:rPr>
                <w:rFonts w:ascii="宋体" w:hAnsi="宋体" w:cs="宋体" w:eastAsia="宋体" w:hint="default"/>
                <w:sz w:val="18"/>
                <w:szCs w:val="18"/>
              </w:rPr>
            </w:pPr>
            <w:r>
              <w:rPr>
                <w:rFonts w:ascii="宋体"/>
                <w:sz w:val="18"/>
              </w:rPr>
              <w:t>68</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26,658,201.</w:t>
            </w:r>
          </w:p>
          <w:p>
            <w:pPr>
              <w:pStyle w:val="TableParagraph"/>
              <w:spacing w:line="234" w:lineRule="exact"/>
              <w:ind w:right="96"/>
              <w:jc w:val="right"/>
              <w:rPr>
                <w:rFonts w:ascii="宋体" w:hAnsi="宋体" w:cs="宋体" w:eastAsia="宋体" w:hint="default"/>
                <w:sz w:val="18"/>
                <w:szCs w:val="18"/>
              </w:rPr>
            </w:pPr>
            <w:r>
              <w:rPr>
                <w:rFonts w:ascii="宋体"/>
                <w:sz w:val="18"/>
              </w:rPr>
              <w:t>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176,756,941</w:t>
            </w:r>
          </w:p>
          <w:p>
            <w:pPr>
              <w:pStyle w:val="TableParagraph"/>
              <w:spacing w:line="234" w:lineRule="exact"/>
              <w:ind w:right="96"/>
              <w:jc w:val="right"/>
              <w:rPr>
                <w:rFonts w:ascii="宋体" w:hAnsi="宋体" w:cs="宋体" w:eastAsia="宋体" w:hint="default"/>
                <w:sz w:val="18"/>
                <w:szCs w:val="18"/>
              </w:rPr>
            </w:pPr>
            <w:r>
              <w:rPr>
                <w:rFonts w:ascii="宋体"/>
                <w:sz w:val="18"/>
              </w:rPr>
              <w:t>.92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487,311,660.53</w:t>
            </w: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（一）综合收益总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1,876,161.</w:t>
            </w:r>
          </w:p>
          <w:p>
            <w:pPr>
              <w:pStyle w:val="TableParagraph"/>
              <w:spacing w:line="234" w:lineRule="exact"/>
              <w:ind w:right="98"/>
              <w:jc w:val="right"/>
              <w:rPr>
                <w:rFonts w:ascii="宋体" w:hAnsi="宋体" w:cs="宋体" w:eastAsia="宋体" w:hint="default"/>
                <w:sz w:val="18"/>
                <w:szCs w:val="18"/>
              </w:rPr>
            </w:pPr>
            <w:r>
              <w:rPr>
                <w:rFonts w:ascii="宋体"/>
                <w:sz w:val="18"/>
              </w:rPr>
              <w:t>68</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264,705,854</w:t>
            </w:r>
          </w:p>
          <w:p>
            <w:pPr>
              <w:pStyle w:val="TableParagraph"/>
              <w:spacing w:line="234" w:lineRule="exact"/>
              <w:ind w:right="96"/>
              <w:jc w:val="right"/>
              <w:rPr>
                <w:rFonts w:ascii="宋体" w:hAnsi="宋体" w:cs="宋体" w:eastAsia="宋体" w:hint="default"/>
                <w:sz w:val="18"/>
                <w:szCs w:val="18"/>
              </w:rPr>
            </w:pPr>
            <w:r>
              <w:rPr>
                <w:rFonts w:ascii="宋体"/>
                <w:sz w:val="18"/>
              </w:rPr>
              <w:t>.66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266,582,016.34</w:t>
            </w: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（二）所有者投入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162,794,342</w:t>
            </w:r>
          </w:p>
          <w:p>
            <w:pPr>
              <w:pStyle w:val="TableParagraph"/>
              <w:spacing w:line="240" w:lineRule="auto"/>
              <w:ind w:right="96"/>
              <w:jc w:val="right"/>
              <w:rPr>
                <w:rFonts w:ascii="宋体" w:hAnsi="宋体" w:cs="宋体" w:eastAsia="宋体" w:hint="default"/>
                <w:sz w:val="18"/>
                <w:szCs w:val="18"/>
              </w:rPr>
            </w:pPr>
            <w:r>
              <w:rPr>
                <w:rFonts w:ascii="宋体"/>
                <w:sz w:val="18"/>
              </w:rPr>
              <w:t>.01</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162,794,342.01</w:t>
            </w:r>
          </w:p>
        </w:tc>
      </w:tr>
      <w:tr>
        <w:trPr>
          <w:trHeight w:val="47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162,794,342</w:t>
            </w:r>
          </w:p>
          <w:p>
            <w:pPr>
              <w:pStyle w:val="TableParagraph"/>
              <w:spacing w:line="234" w:lineRule="exact"/>
              <w:ind w:right="96"/>
              <w:jc w:val="right"/>
              <w:rPr>
                <w:rFonts w:ascii="宋体" w:hAnsi="宋体" w:cs="宋体" w:eastAsia="宋体" w:hint="default"/>
                <w:sz w:val="18"/>
                <w:szCs w:val="18"/>
              </w:rPr>
            </w:pPr>
            <w:r>
              <w:rPr>
                <w:rFonts w:ascii="宋体"/>
                <w:sz w:val="18"/>
              </w:rPr>
              <w:t>.01</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162,794,342.01</w:t>
            </w:r>
          </w:p>
        </w:tc>
      </w:tr>
      <w:tr>
        <w:trPr>
          <w:trHeight w:val="71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w:t>
            </w:r>
          </w:p>
          <w:p>
            <w:pPr>
              <w:pStyle w:val="TableParagraph"/>
              <w:spacing w:line="232" w:lineRule="exact" w:before="24"/>
              <w:ind w:left="103" w:right="240"/>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26,658,201.</w:t>
            </w:r>
          </w:p>
          <w:p>
            <w:pPr>
              <w:pStyle w:val="TableParagraph"/>
              <w:spacing w:line="234" w:lineRule="exact"/>
              <w:ind w:right="96"/>
              <w:jc w:val="right"/>
              <w:rPr>
                <w:rFonts w:ascii="宋体" w:hAnsi="宋体" w:cs="宋体" w:eastAsia="宋体" w:hint="default"/>
                <w:sz w:val="18"/>
                <w:szCs w:val="18"/>
              </w:rPr>
            </w:pPr>
            <w:r>
              <w:rPr>
                <w:rFonts w:ascii="宋体"/>
                <w:sz w:val="18"/>
              </w:rPr>
              <w:t>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-90,960,598</w:t>
            </w:r>
          </w:p>
          <w:p>
            <w:pPr>
              <w:pStyle w:val="TableParagraph"/>
              <w:spacing w:line="234" w:lineRule="exact"/>
              <w:ind w:right="96"/>
              <w:jc w:val="right"/>
              <w:rPr>
                <w:rFonts w:ascii="宋体" w:hAnsi="宋体" w:cs="宋体" w:eastAsia="宋体" w:hint="default"/>
                <w:sz w:val="18"/>
                <w:szCs w:val="18"/>
              </w:rPr>
            </w:pPr>
            <w:r>
              <w:rPr>
                <w:rFonts w:ascii="宋体"/>
                <w:sz w:val="18"/>
              </w:rPr>
              <w:t>.63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-64,302,397.00</w:t>
            </w: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26,658,201.</w:t>
            </w:r>
          </w:p>
          <w:p>
            <w:pPr>
              <w:pStyle w:val="TableParagraph"/>
              <w:spacing w:line="240" w:lineRule="auto"/>
              <w:ind w:right="96"/>
              <w:jc w:val="right"/>
              <w:rPr>
                <w:rFonts w:ascii="宋体" w:hAnsi="宋体" w:cs="宋体" w:eastAsia="宋体" w:hint="default"/>
                <w:sz w:val="18"/>
                <w:szCs w:val="18"/>
              </w:rPr>
            </w:pPr>
            <w:r>
              <w:rPr>
                <w:rFonts w:ascii="宋体"/>
                <w:sz w:val="18"/>
              </w:rPr>
              <w:t>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-26,658,201</w:t>
            </w:r>
          </w:p>
          <w:p>
            <w:pPr>
              <w:pStyle w:val="TableParagraph"/>
              <w:spacing w:line="240" w:lineRule="auto"/>
              <w:ind w:right="96"/>
              <w:jc w:val="right"/>
              <w:rPr>
                <w:rFonts w:ascii="宋体" w:hAnsi="宋体" w:cs="宋体" w:eastAsia="宋体" w:hint="default"/>
                <w:sz w:val="18"/>
                <w:szCs w:val="18"/>
              </w:rPr>
            </w:pPr>
            <w:r>
              <w:rPr>
                <w:rFonts w:ascii="宋体"/>
                <w:sz w:val="18"/>
              </w:rPr>
              <w:t>.63</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-64,302,397</w:t>
            </w:r>
          </w:p>
          <w:p>
            <w:pPr>
              <w:pStyle w:val="TableParagraph"/>
              <w:spacing w:line="234" w:lineRule="exact"/>
              <w:ind w:right="96"/>
              <w:jc w:val="right"/>
              <w:rPr>
                <w:rFonts w:ascii="宋体" w:hAnsi="宋体" w:cs="宋体" w:eastAsia="宋体" w:hint="default"/>
                <w:sz w:val="18"/>
                <w:szCs w:val="18"/>
              </w:rPr>
            </w:pPr>
            <w:r>
              <w:rPr>
                <w:rFonts w:ascii="宋体"/>
                <w:sz w:val="18"/>
              </w:rPr>
              <w:t>.00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-64,302,397.00</w:t>
            </w: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（四）所有者权益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616"/>
        <w:gridCol w:w="1274"/>
        <w:gridCol w:w="569"/>
        <w:gridCol w:w="566"/>
        <w:gridCol w:w="1274"/>
        <w:gridCol w:w="1419"/>
        <w:gridCol w:w="994"/>
        <w:gridCol w:w="1133"/>
        <w:gridCol w:w="991"/>
        <w:gridCol w:w="1277"/>
        <w:gridCol w:w="1277"/>
        <w:gridCol w:w="1570"/>
      </w:tblGrid>
      <w:tr>
        <w:trPr>
          <w:trHeight w:val="24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w:t>
            </w:r>
          </w:p>
          <w:p>
            <w:pPr>
              <w:pStyle w:val="TableParagraph"/>
              <w:spacing w:line="232" w:lineRule="exact" w:before="24"/>
              <w:ind w:left="103" w:right="240"/>
              <w:jc w:val="left"/>
              <w:rPr>
                <w:rFonts w:ascii="宋体" w:hAnsi="宋体" w:cs="宋体" w:eastAsia="宋体" w:hint="default"/>
                <w:sz w:val="18"/>
                <w:szCs w:val="18"/>
              </w:rPr>
            </w:pPr>
            <w:r>
              <w:rPr>
                <w:rFonts w:ascii="宋体" w:hAnsi="宋体" w:cs="宋体" w:eastAsia="宋体" w:hint="default"/>
                <w:sz w:val="18"/>
                <w:szCs w:val="18"/>
              </w:rPr>
              <w:t>变动额结转留存 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119,226,013.2</w:t>
            </w:r>
          </w:p>
          <w:p>
            <w:pPr>
              <w:pStyle w:val="TableParagraph"/>
              <w:spacing w:line="234" w:lineRule="exact"/>
              <w:ind w:right="100"/>
              <w:jc w:val="right"/>
              <w:rPr>
                <w:rFonts w:ascii="宋体" w:hAnsi="宋体" w:cs="宋体" w:eastAsia="宋体" w:hint="default"/>
                <w:sz w:val="18"/>
                <w:szCs w:val="18"/>
              </w:rPr>
            </w:pPr>
            <w:r>
              <w:rPr>
                <w:rFonts w:ascii="宋体"/>
                <w:sz w:val="18"/>
              </w:rPr>
              <w:t>9</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3,011,685.8</w:t>
            </w:r>
          </w:p>
          <w:p>
            <w:pPr>
              <w:pStyle w:val="TableParagraph"/>
              <w:spacing w:line="234" w:lineRule="exact"/>
              <w:ind w:right="101"/>
              <w:jc w:val="right"/>
              <w:rPr>
                <w:rFonts w:ascii="宋体" w:hAnsi="宋体" w:cs="宋体" w:eastAsia="宋体" w:hint="default"/>
                <w:sz w:val="18"/>
                <w:szCs w:val="18"/>
              </w:rPr>
            </w:pPr>
            <w:r>
              <w:rPr>
                <w:rFonts w:ascii="宋体"/>
                <w:sz w:val="18"/>
              </w:rPr>
              <w:t>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0"/>
              <w:jc w:val="left"/>
              <w:rPr>
                <w:rFonts w:ascii="宋体" w:hAnsi="宋体" w:cs="宋体" w:eastAsia="宋体" w:hint="default"/>
                <w:sz w:val="18"/>
                <w:szCs w:val="18"/>
              </w:rPr>
            </w:pPr>
            <w:r>
              <w:rPr>
                <w:rFonts w:ascii="宋体"/>
                <w:sz w:val="18"/>
              </w:rPr>
              <w:t>122,237,699.18</w:t>
            </w:r>
          </w:p>
        </w:tc>
      </w:tr>
      <w:tr>
        <w:trPr>
          <w:trHeight w:val="47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四、本期期末余额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643,023,970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162,794,342</w:t>
            </w:r>
          </w:p>
          <w:p>
            <w:pPr>
              <w:pStyle w:val="TableParagraph"/>
              <w:spacing w:line="234" w:lineRule="exact"/>
              <w:ind w:right="96"/>
              <w:jc w:val="right"/>
              <w:rPr>
                <w:rFonts w:ascii="宋体" w:hAnsi="宋体" w:cs="宋体" w:eastAsia="宋体" w:hint="default"/>
                <w:sz w:val="18"/>
                <w:szCs w:val="18"/>
              </w:rPr>
            </w:pPr>
            <w:r>
              <w:rPr>
                <w:rFonts w:ascii="宋体"/>
                <w:sz w:val="18"/>
              </w:rPr>
              <w:t>.01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1,721,973,903</w:t>
            </w:r>
          </w:p>
          <w:p>
            <w:pPr>
              <w:pStyle w:val="TableParagraph"/>
              <w:spacing w:line="234" w:lineRule="exact"/>
              <w:ind w:right="96"/>
              <w:jc w:val="right"/>
              <w:rPr>
                <w:rFonts w:ascii="宋体" w:hAnsi="宋体" w:cs="宋体" w:eastAsia="宋体" w:hint="default"/>
                <w:sz w:val="18"/>
                <w:szCs w:val="18"/>
              </w:rPr>
            </w:pPr>
            <w:r>
              <w:rPr>
                <w:rFonts w:ascii="宋体"/>
                <w:sz w:val="18"/>
              </w:rPr>
              <w:t>.41</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1,461,297.</w:t>
            </w:r>
          </w:p>
          <w:p>
            <w:pPr>
              <w:pStyle w:val="TableParagraph"/>
              <w:spacing w:line="234" w:lineRule="exact"/>
              <w:ind w:right="98"/>
              <w:jc w:val="right"/>
              <w:rPr>
                <w:rFonts w:ascii="宋体" w:hAnsi="宋体" w:cs="宋体" w:eastAsia="宋体" w:hint="default"/>
                <w:sz w:val="18"/>
                <w:szCs w:val="18"/>
              </w:rPr>
            </w:pPr>
            <w:r>
              <w:rPr>
                <w:rFonts w:ascii="宋体"/>
                <w:sz w:val="18"/>
              </w:rPr>
              <w:t>74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99,351,685.</w:t>
            </w:r>
          </w:p>
          <w:p>
            <w:pPr>
              <w:pStyle w:val="TableParagraph"/>
              <w:spacing w:line="234" w:lineRule="exact"/>
              <w:ind w:right="96"/>
              <w:jc w:val="right"/>
              <w:rPr>
                <w:rFonts w:ascii="宋体" w:hAnsi="宋体" w:cs="宋体" w:eastAsia="宋体" w:hint="default"/>
                <w:sz w:val="18"/>
                <w:szCs w:val="18"/>
              </w:rPr>
            </w:pPr>
            <w:r>
              <w:rPr>
                <w:rFonts w:ascii="宋体"/>
                <w:sz w:val="18"/>
              </w:rPr>
              <w:t>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541,056,379</w:t>
            </w:r>
          </w:p>
          <w:p>
            <w:pPr>
              <w:pStyle w:val="TableParagraph"/>
              <w:spacing w:line="234" w:lineRule="exact"/>
              <w:ind w:right="96"/>
              <w:jc w:val="right"/>
              <w:rPr>
                <w:rFonts w:ascii="宋体" w:hAnsi="宋体" w:cs="宋体" w:eastAsia="宋体" w:hint="default"/>
                <w:sz w:val="18"/>
                <w:szCs w:val="18"/>
              </w:rPr>
            </w:pPr>
            <w:r>
              <w:rPr>
                <w:rFonts w:ascii="宋体"/>
                <w:sz w:val="18"/>
              </w:rPr>
              <w:t>.91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3,169,661,578.6</w:t>
            </w:r>
          </w:p>
          <w:p>
            <w:pPr>
              <w:pStyle w:val="TableParagraph"/>
              <w:spacing w:line="234" w:lineRule="exact"/>
              <w:ind w:right="101"/>
              <w:jc w:val="right"/>
              <w:rPr>
                <w:rFonts w:ascii="宋体" w:hAnsi="宋体" w:cs="宋体" w:eastAsia="宋体" w:hint="default"/>
                <w:sz w:val="18"/>
                <w:szCs w:val="18"/>
              </w:rPr>
            </w:pPr>
            <w:r>
              <w:rPr>
                <w:rFonts w:ascii="宋体"/>
                <w:sz w:val="18"/>
              </w:rPr>
              <w:t>4</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56" w:type="dxa"/>
        <w:tblLayout w:type="fixed"/>
        <w:tblCellMar>
          <w:top w:w="0" w:type="dxa"/>
          <w:left w:w="0" w:type="dxa"/>
          <w:bottom w:w="0" w:type="dxa"/>
          <w:right w:w="0" w:type="dxa"/>
        </w:tblCellMar>
        <w:tblLook w:val="01E0"/>
      </w:tblPr>
      <w:tblGrid>
        <w:gridCol w:w="1560"/>
        <w:gridCol w:w="1274"/>
        <w:gridCol w:w="569"/>
        <w:gridCol w:w="566"/>
        <w:gridCol w:w="1274"/>
        <w:gridCol w:w="1419"/>
        <w:gridCol w:w="994"/>
        <w:gridCol w:w="1133"/>
        <w:gridCol w:w="991"/>
        <w:gridCol w:w="1277"/>
        <w:gridCol w:w="1277"/>
        <w:gridCol w:w="1570"/>
      </w:tblGrid>
      <w:tr>
        <w:trPr>
          <w:trHeight w:val="250" w:hRule="exact"/>
        </w:trPr>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45"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1560" w:type="dxa"/>
            <w:vMerge/>
            <w:tcBorders>
              <w:left w:val="single" w:sz="6" w:space="0" w:color="000000"/>
              <w:right w:val="single" w:sz="6" w:space="0" w:color="000000"/>
            </w:tcBorders>
          </w:tcPr>
          <w:p>
            <w:pPr/>
          </w:p>
        </w:tc>
        <w:tc>
          <w:tcPr>
            <w:tcW w:w="1274"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241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32" w:lineRule="exact"/>
              <w:ind w:left="400" w:right="127"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32" w:lineRule="exact"/>
              <w:ind w:left="467" w:right="10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7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4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1560"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4" w:space="0" w:color="000000"/>
            </w:tcBorders>
          </w:tcPr>
          <w:p>
            <w:pPr/>
          </w:p>
        </w:tc>
        <w:tc>
          <w:tcPr>
            <w:tcW w:w="569"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89" w:right="18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87" w:right="18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27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570" w:type="dxa"/>
            <w:vMerge/>
            <w:tcBorders>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right="101"/>
              <w:jc w:val="right"/>
              <w:rPr>
                <w:rFonts w:ascii="Times New Roman" w:hAnsi="Times New Roman" w:cs="Times New Roman" w:eastAsia="Times New Roman" w:hint="default"/>
                <w:sz w:val="18"/>
                <w:szCs w:val="18"/>
              </w:rPr>
            </w:pPr>
            <w:r>
              <w:rPr>
                <w:rFonts w:ascii="Times New Roman"/>
                <w:spacing w:val="-1"/>
                <w:sz w:val="18"/>
              </w:rPr>
              <w:t>643,023,970.0</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1,606,278,026</w:t>
            </w:r>
          </w:p>
          <w:p>
            <w:pPr>
              <w:pStyle w:val="TableParagraph"/>
              <w:spacing w:line="234" w:lineRule="exact"/>
              <w:ind w:right="94"/>
              <w:jc w:val="right"/>
              <w:rPr>
                <w:rFonts w:ascii="宋体" w:hAnsi="宋体" w:cs="宋体" w:eastAsia="宋体" w:hint="default"/>
                <w:sz w:val="18"/>
                <w:szCs w:val="18"/>
              </w:rPr>
            </w:pPr>
            <w:r>
              <w:rPr>
                <w:rFonts w:ascii="宋体"/>
                <w:sz w:val="18"/>
              </w:rPr>
              <w:t>.49</w:t>
            </w: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48,663,181.</w:t>
            </w:r>
          </w:p>
          <w:p>
            <w:pPr>
              <w:pStyle w:val="TableParagraph"/>
              <w:spacing w:line="234" w:lineRule="exact"/>
              <w:ind w:right="95"/>
              <w:jc w:val="right"/>
              <w:rPr>
                <w:rFonts w:ascii="宋体" w:hAnsi="宋体" w:cs="宋体" w:eastAsia="宋体" w:hint="default"/>
                <w:sz w:val="18"/>
                <w:szCs w:val="18"/>
              </w:rPr>
            </w:pPr>
            <w:r>
              <w:rPr>
                <w:rFonts w:ascii="宋体"/>
                <w:sz w:val="18"/>
              </w:rPr>
              <w:t>48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199,468,633</w:t>
            </w:r>
          </w:p>
          <w:p>
            <w:pPr>
              <w:pStyle w:val="TableParagraph"/>
              <w:spacing w:line="234" w:lineRule="exact"/>
              <w:ind w:right="95"/>
              <w:jc w:val="right"/>
              <w:rPr>
                <w:rFonts w:ascii="宋体" w:hAnsi="宋体" w:cs="宋体" w:eastAsia="宋体" w:hint="default"/>
                <w:sz w:val="18"/>
                <w:szCs w:val="18"/>
              </w:rPr>
            </w:pPr>
            <w:r>
              <w:rPr>
                <w:rFonts w:ascii="宋体"/>
                <w:sz w:val="18"/>
              </w:rPr>
              <w:t>.44</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2,497,433,811.4</w:t>
            </w:r>
          </w:p>
          <w:p>
            <w:pPr>
              <w:pStyle w:val="TableParagraph"/>
              <w:spacing w:line="234" w:lineRule="exact"/>
              <w:ind w:right="97"/>
              <w:jc w:val="right"/>
              <w:rPr>
                <w:rFonts w:ascii="宋体" w:hAnsi="宋体" w:cs="宋体" w:eastAsia="宋体" w:hint="default"/>
                <w:sz w:val="18"/>
                <w:szCs w:val="18"/>
              </w:rPr>
            </w:pPr>
            <w:r>
              <w:rPr>
                <w:rFonts w:ascii="宋体"/>
                <w:sz w:val="18"/>
              </w:rPr>
              <w:t>1</w:t>
            </w: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41"/>
              <w:jc w:val="center"/>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right="101"/>
              <w:jc w:val="right"/>
              <w:rPr>
                <w:rFonts w:ascii="Times New Roman" w:hAnsi="Times New Roman" w:cs="Times New Roman" w:eastAsia="Times New Roman" w:hint="default"/>
                <w:sz w:val="18"/>
                <w:szCs w:val="18"/>
              </w:rPr>
            </w:pPr>
            <w:r>
              <w:rPr>
                <w:rFonts w:ascii="Times New Roman"/>
                <w:spacing w:val="-1"/>
                <w:sz w:val="18"/>
              </w:rPr>
              <w:t>643,023,970.0</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1,606,278,026</w:t>
            </w:r>
          </w:p>
          <w:p>
            <w:pPr>
              <w:pStyle w:val="TableParagraph"/>
              <w:spacing w:line="234" w:lineRule="exact"/>
              <w:ind w:right="94"/>
              <w:jc w:val="right"/>
              <w:rPr>
                <w:rFonts w:ascii="宋体" w:hAnsi="宋体" w:cs="宋体" w:eastAsia="宋体" w:hint="default"/>
                <w:sz w:val="18"/>
                <w:szCs w:val="18"/>
              </w:rPr>
            </w:pPr>
            <w:r>
              <w:rPr>
                <w:rFonts w:ascii="宋体"/>
                <w:sz w:val="18"/>
              </w:rPr>
              <w:t>.49</w:t>
            </w: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48,663,181.</w:t>
            </w:r>
          </w:p>
          <w:p>
            <w:pPr>
              <w:pStyle w:val="TableParagraph"/>
              <w:spacing w:line="234" w:lineRule="exact"/>
              <w:ind w:right="95"/>
              <w:jc w:val="right"/>
              <w:rPr>
                <w:rFonts w:ascii="宋体" w:hAnsi="宋体" w:cs="宋体" w:eastAsia="宋体" w:hint="default"/>
                <w:sz w:val="18"/>
                <w:szCs w:val="18"/>
              </w:rPr>
            </w:pPr>
            <w:r>
              <w:rPr>
                <w:rFonts w:ascii="宋体"/>
                <w:sz w:val="18"/>
              </w:rPr>
              <w:t>48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199,468,633</w:t>
            </w:r>
          </w:p>
          <w:p>
            <w:pPr>
              <w:pStyle w:val="TableParagraph"/>
              <w:spacing w:line="234" w:lineRule="exact"/>
              <w:ind w:right="95"/>
              <w:jc w:val="right"/>
              <w:rPr>
                <w:rFonts w:ascii="宋体" w:hAnsi="宋体" w:cs="宋体" w:eastAsia="宋体" w:hint="default"/>
                <w:sz w:val="18"/>
                <w:szCs w:val="18"/>
              </w:rPr>
            </w:pPr>
            <w:r>
              <w:rPr>
                <w:rFonts w:ascii="宋体"/>
                <w:sz w:val="18"/>
              </w:rPr>
              <w:t>.44</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2,497,433,811.4</w:t>
            </w:r>
          </w:p>
          <w:p>
            <w:pPr>
              <w:pStyle w:val="TableParagraph"/>
              <w:spacing w:line="234" w:lineRule="exact"/>
              <w:ind w:right="97"/>
              <w:jc w:val="right"/>
              <w:rPr>
                <w:rFonts w:ascii="宋体" w:hAnsi="宋体" w:cs="宋体" w:eastAsia="宋体" w:hint="default"/>
                <w:sz w:val="18"/>
                <w:szCs w:val="18"/>
              </w:rPr>
            </w:pPr>
            <w:r>
              <w:rPr>
                <w:rFonts w:ascii="宋体"/>
                <w:sz w:val="18"/>
              </w:rPr>
              <w:t>1</w:t>
            </w:r>
          </w:p>
        </w:tc>
      </w:tr>
      <w:tr>
        <w:trPr>
          <w:trHeight w:val="25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1"/>
              <w:jc w:val="center"/>
              <w:rPr>
                <w:rFonts w:ascii="宋体" w:hAnsi="宋体" w:cs="宋体" w:eastAsia="宋体" w:hint="default"/>
                <w:sz w:val="18"/>
                <w:szCs w:val="18"/>
              </w:rPr>
            </w:pPr>
            <w:r>
              <w:rPr>
                <w:rFonts w:ascii="宋体" w:hAnsi="宋体" w:cs="宋体" w:eastAsia="宋体" w:hint="default"/>
                <w:sz w:val="18"/>
                <w:szCs w:val="18"/>
              </w:rPr>
              <w:t>三、本期增减变</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-3,530,136.37</w:t>
            </w: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-414,863.9</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3" w:right="0"/>
              <w:jc w:val="left"/>
              <w:rPr>
                <w:rFonts w:ascii="宋体" w:hAnsi="宋体" w:cs="宋体" w:eastAsia="宋体" w:hint="default"/>
                <w:sz w:val="18"/>
                <w:szCs w:val="18"/>
              </w:rPr>
            </w:pPr>
            <w:r>
              <w:rPr>
                <w:rFonts w:ascii="宋体"/>
                <w:sz w:val="18"/>
              </w:rPr>
              <w:t>24,030,302.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164,830,804</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6" w:right="0"/>
              <w:jc w:val="left"/>
              <w:rPr>
                <w:rFonts w:ascii="宋体" w:hAnsi="宋体" w:cs="宋体" w:eastAsia="宋体" w:hint="default"/>
                <w:sz w:val="18"/>
                <w:szCs w:val="18"/>
              </w:rPr>
            </w:pPr>
            <w:r>
              <w:rPr>
                <w:rFonts w:ascii="宋体"/>
                <w:sz w:val="18"/>
              </w:rPr>
              <w:t>184,916,106.70</w:t>
            </w:r>
          </w:p>
        </w:tc>
      </w:tr>
    </w:tbl>
    <w:p>
      <w:pPr>
        <w:spacing w:after="0" w:line="205" w:lineRule="exact"/>
        <w:jc w:val="left"/>
        <w:rPr>
          <w:rFonts w:ascii="宋体" w:hAnsi="宋体" w:cs="宋体" w:eastAsia="宋体" w:hint="default"/>
          <w:sz w:val="18"/>
          <w:szCs w:val="18"/>
        </w:rPr>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1560"/>
        <w:gridCol w:w="1274"/>
        <w:gridCol w:w="569"/>
        <w:gridCol w:w="566"/>
        <w:gridCol w:w="1274"/>
        <w:gridCol w:w="1419"/>
        <w:gridCol w:w="994"/>
        <w:gridCol w:w="1133"/>
        <w:gridCol w:w="991"/>
        <w:gridCol w:w="1277"/>
        <w:gridCol w:w="1277"/>
        <w:gridCol w:w="1570"/>
      </w:tblGrid>
      <w:tr>
        <w:trPr>
          <w:trHeight w:val="48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动金额（减少以</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46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.55</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-414,863.9</w:t>
            </w:r>
          </w:p>
          <w:p>
            <w:pPr>
              <w:pStyle w:val="TableParagraph"/>
              <w:spacing w:line="234" w:lineRule="exact"/>
              <w:ind w:right="101"/>
              <w:jc w:val="right"/>
              <w:rPr>
                <w:rFonts w:ascii="宋体" w:hAnsi="宋体" w:cs="宋体" w:eastAsia="宋体" w:hint="default"/>
                <w:sz w:val="18"/>
                <w:szCs w:val="18"/>
              </w:rPr>
            </w:pPr>
            <w:r>
              <w:rPr>
                <w:rFonts w:ascii="宋体"/>
                <w:sz w:val="18"/>
              </w:rPr>
              <w:t>4</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240,303,024</w:t>
            </w:r>
          </w:p>
          <w:p>
            <w:pPr>
              <w:pStyle w:val="TableParagraph"/>
              <w:spacing w:line="234" w:lineRule="exact"/>
              <w:ind w:right="95"/>
              <w:jc w:val="right"/>
              <w:rPr>
                <w:rFonts w:ascii="宋体" w:hAnsi="宋体" w:cs="宋体" w:eastAsia="宋体" w:hint="default"/>
                <w:sz w:val="18"/>
                <w:szCs w:val="18"/>
              </w:rPr>
            </w:pPr>
            <w:r>
              <w:rPr>
                <w:rFonts w:ascii="宋体"/>
                <w:sz w:val="18"/>
              </w:rPr>
              <w:t>.61</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239,888,160.67</w:t>
            </w: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w:t>
            </w:r>
          </w:p>
          <w:p>
            <w:pPr>
              <w:pStyle w:val="TableParagraph"/>
              <w:spacing w:line="232" w:lineRule="exact" w:before="23"/>
              <w:ind w:left="101" w:right="182"/>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24,030,302.</w:t>
            </w:r>
          </w:p>
          <w:p>
            <w:pPr>
              <w:pStyle w:val="TableParagraph"/>
              <w:spacing w:line="240" w:lineRule="auto"/>
              <w:ind w:right="95"/>
              <w:jc w:val="right"/>
              <w:rPr>
                <w:rFonts w:ascii="宋体" w:hAnsi="宋体" w:cs="宋体" w:eastAsia="宋体" w:hint="default"/>
                <w:sz w:val="18"/>
                <w:szCs w:val="18"/>
              </w:rPr>
            </w:pPr>
            <w:r>
              <w:rPr>
                <w:rFonts w:ascii="宋体"/>
                <w:sz w:val="18"/>
              </w:rPr>
              <w:t>46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-75,472,220</w:t>
            </w:r>
          </w:p>
          <w:p>
            <w:pPr>
              <w:pStyle w:val="TableParagraph"/>
              <w:spacing w:line="240" w:lineRule="auto"/>
              <w:ind w:right="95"/>
              <w:jc w:val="right"/>
              <w:rPr>
                <w:rFonts w:ascii="宋体" w:hAnsi="宋体" w:cs="宋体" w:eastAsia="宋体" w:hint="default"/>
                <w:sz w:val="18"/>
                <w:szCs w:val="18"/>
              </w:rPr>
            </w:pPr>
            <w:r>
              <w:rPr>
                <w:rFonts w:ascii="宋体"/>
                <w:sz w:val="18"/>
              </w:rPr>
              <w:t>.06</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-51,441,917.60</w:t>
            </w: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6"/>
              <w:jc w:val="right"/>
              <w:rPr>
                <w:rFonts w:ascii="宋体" w:hAnsi="宋体" w:cs="宋体" w:eastAsia="宋体" w:hint="default"/>
                <w:sz w:val="18"/>
                <w:szCs w:val="18"/>
              </w:rPr>
            </w:pPr>
            <w:r>
              <w:rPr>
                <w:rFonts w:ascii="宋体"/>
                <w:spacing w:val="-1"/>
                <w:sz w:val="18"/>
              </w:rPr>
              <w:t>24,030,302.</w:t>
            </w:r>
          </w:p>
          <w:p>
            <w:pPr>
              <w:pStyle w:val="TableParagraph"/>
              <w:spacing w:line="234" w:lineRule="exact"/>
              <w:ind w:right="95"/>
              <w:jc w:val="right"/>
              <w:rPr>
                <w:rFonts w:ascii="宋体" w:hAnsi="宋体" w:cs="宋体" w:eastAsia="宋体" w:hint="default"/>
                <w:sz w:val="18"/>
                <w:szCs w:val="18"/>
              </w:rPr>
            </w:pPr>
            <w:r>
              <w:rPr>
                <w:rFonts w:ascii="宋体"/>
                <w:sz w:val="18"/>
              </w:rPr>
              <w:t>46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6"/>
              <w:jc w:val="right"/>
              <w:rPr>
                <w:rFonts w:ascii="宋体" w:hAnsi="宋体" w:cs="宋体" w:eastAsia="宋体" w:hint="default"/>
                <w:sz w:val="18"/>
                <w:szCs w:val="18"/>
              </w:rPr>
            </w:pPr>
            <w:r>
              <w:rPr>
                <w:rFonts w:ascii="宋体"/>
                <w:spacing w:val="-1"/>
                <w:sz w:val="18"/>
              </w:rPr>
              <w:t>-24,030,302</w:t>
            </w:r>
          </w:p>
          <w:p>
            <w:pPr>
              <w:pStyle w:val="TableParagraph"/>
              <w:spacing w:line="234" w:lineRule="exact"/>
              <w:ind w:right="95"/>
              <w:jc w:val="right"/>
              <w:rPr>
                <w:rFonts w:ascii="宋体" w:hAnsi="宋体" w:cs="宋体" w:eastAsia="宋体" w:hint="default"/>
                <w:sz w:val="18"/>
                <w:szCs w:val="18"/>
              </w:rPr>
            </w:pPr>
            <w:r>
              <w:rPr>
                <w:rFonts w:ascii="宋体"/>
                <w:sz w:val="18"/>
              </w:rPr>
              <w:t>.46</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6"/>
              <w:jc w:val="right"/>
              <w:rPr>
                <w:rFonts w:ascii="宋体" w:hAnsi="宋体" w:cs="宋体" w:eastAsia="宋体" w:hint="default"/>
                <w:sz w:val="18"/>
                <w:szCs w:val="18"/>
              </w:rPr>
            </w:pPr>
            <w:r>
              <w:rPr>
                <w:rFonts w:ascii="宋体"/>
                <w:spacing w:val="-1"/>
                <w:sz w:val="18"/>
              </w:rPr>
              <w:t>-51,441,917</w:t>
            </w:r>
          </w:p>
          <w:p>
            <w:pPr>
              <w:pStyle w:val="TableParagraph"/>
              <w:spacing w:line="234" w:lineRule="exact"/>
              <w:ind w:right="95"/>
              <w:jc w:val="right"/>
              <w:rPr>
                <w:rFonts w:ascii="宋体" w:hAnsi="宋体" w:cs="宋体" w:eastAsia="宋体" w:hint="default"/>
                <w:sz w:val="18"/>
                <w:szCs w:val="18"/>
              </w:rPr>
            </w:pPr>
            <w:r>
              <w:rPr>
                <w:rFonts w:ascii="宋体"/>
                <w:sz w:val="18"/>
              </w:rPr>
              <w:t>.60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-51,441,917.60</w:t>
            </w:r>
          </w:p>
        </w:tc>
      </w:tr>
      <w:tr>
        <w:trPr>
          <w:trHeight w:val="25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w:t>
            </w:r>
          </w:p>
          <w:p>
            <w:pPr>
              <w:pStyle w:val="TableParagraph"/>
              <w:spacing w:line="234" w:lineRule="exact" w:before="23"/>
              <w:ind w:left="101" w:right="182"/>
              <w:jc w:val="left"/>
              <w:rPr>
                <w:rFonts w:ascii="宋体" w:hAnsi="宋体" w:cs="宋体" w:eastAsia="宋体" w:hint="default"/>
                <w:sz w:val="18"/>
                <w:szCs w:val="18"/>
              </w:rPr>
            </w:pPr>
            <w:r>
              <w:rPr>
                <w:rFonts w:ascii="宋体" w:hAnsi="宋体" w:cs="宋体" w:eastAsia="宋体" w:hint="default"/>
                <w:sz w:val="18"/>
                <w:szCs w:val="18"/>
              </w:rPr>
              <w:t>变动额结转留存 收益</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8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1560"/>
        <w:gridCol w:w="1274"/>
        <w:gridCol w:w="569"/>
        <w:gridCol w:w="566"/>
        <w:gridCol w:w="1274"/>
        <w:gridCol w:w="1419"/>
        <w:gridCol w:w="994"/>
        <w:gridCol w:w="1133"/>
        <w:gridCol w:w="991"/>
        <w:gridCol w:w="1277"/>
        <w:gridCol w:w="1277"/>
        <w:gridCol w:w="1570"/>
      </w:tblGrid>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-3,530,136.37</w:t>
            </w: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sz w:val="18"/>
              </w:rPr>
              <w:t>-3,530,136.37</w:t>
            </w: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643,023,970</w:t>
            </w:r>
          </w:p>
          <w:p>
            <w:pPr>
              <w:pStyle w:val="TableParagraph"/>
              <w:spacing w:line="240" w:lineRule="auto"/>
              <w:ind w:right="101"/>
              <w:jc w:val="right"/>
              <w:rPr>
                <w:rFonts w:ascii="Times New Roman" w:hAnsi="Times New Roman" w:cs="Times New Roman" w:eastAsia="Times New Roman" w:hint="default"/>
                <w:sz w:val="18"/>
                <w:szCs w:val="18"/>
              </w:rPr>
            </w:pPr>
            <w:r>
              <w:rPr>
                <w:rFonts w:ascii="宋体"/>
                <w:sz w:val="18"/>
              </w:rPr>
              <w:t>.0</w:t>
            </w:r>
            <w:r>
              <w:rPr>
                <w:rFonts w:ascii="Times New Roman"/>
                <w:sz w:val="18"/>
              </w:rPr>
              <w:t>0</w:t>
            </w: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1,602,747,890</w:t>
            </w:r>
          </w:p>
          <w:p>
            <w:pPr>
              <w:pStyle w:val="TableParagraph"/>
              <w:spacing w:line="240" w:lineRule="auto"/>
              <w:ind w:right="94"/>
              <w:jc w:val="right"/>
              <w:rPr>
                <w:rFonts w:ascii="宋体" w:hAnsi="宋体" w:cs="宋体" w:eastAsia="宋体" w:hint="default"/>
                <w:sz w:val="18"/>
                <w:szCs w:val="18"/>
              </w:rPr>
            </w:pPr>
            <w:r>
              <w:rPr>
                <w:rFonts w:ascii="宋体"/>
                <w:sz w:val="18"/>
              </w:rPr>
              <w:t>.12</w:t>
            </w: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-414,863.9</w:t>
            </w:r>
          </w:p>
          <w:p>
            <w:pPr>
              <w:pStyle w:val="TableParagraph"/>
              <w:spacing w:line="240" w:lineRule="auto"/>
              <w:ind w:right="101"/>
              <w:jc w:val="right"/>
              <w:rPr>
                <w:rFonts w:ascii="宋体" w:hAnsi="宋体" w:cs="宋体" w:eastAsia="宋体" w:hint="default"/>
                <w:sz w:val="18"/>
                <w:szCs w:val="18"/>
              </w:rPr>
            </w:pPr>
            <w:r>
              <w:rPr>
                <w:rFonts w:ascii="宋体"/>
                <w:sz w:val="18"/>
              </w:rPr>
              <w:t>4</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72,693,483.</w:t>
            </w:r>
          </w:p>
          <w:p>
            <w:pPr>
              <w:pStyle w:val="TableParagraph"/>
              <w:spacing w:line="240" w:lineRule="auto"/>
              <w:ind w:right="95"/>
              <w:jc w:val="right"/>
              <w:rPr>
                <w:rFonts w:ascii="宋体" w:hAnsi="宋体" w:cs="宋体" w:eastAsia="宋体" w:hint="default"/>
                <w:sz w:val="18"/>
                <w:szCs w:val="18"/>
              </w:rPr>
            </w:pPr>
            <w:r>
              <w:rPr>
                <w:rFonts w:ascii="宋体"/>
                <w:sz w:val="18"/>
              </w:rPr>
              <w:t>94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364,299,437</w:t>
            </w:r>
          </w:p>
          <w:p>
            <w:pPr>
              <w:pStyle w:val="TableParagraph"/>
              <w:spacing w:line="240" w:lineRule="auto"/>
              <w:ind w:right="95"/>
              <w:jc w:val="right"/>
              <w:rPr>
                <w:rFonts w:ascii="宋体" w:hAnsi="宋体" w:cs="宋体" w:eastAsia="宋体" w:hint="default"/>
                <w:sz w:val="18"/>
                <w:szCs w:val="18"/>
              </w:rPr>
            </w:pPr>
            <w:r>
              <w:rPr>
                <w:rFonts w:ascii="宋体"/>
                <w:sz w:val="18"/>
              </w:rPr>
              <w:t>.99</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2,682,349,918.1</w:t>
            </w:r>
          </w:p>
          <w:p>
            <w:pPr>
              <w:pStyle w:val="TableParagraph"/>
              <w:spacing w:line="240" w:lineRule="auto"/>
              <w:ind w:right="97"/>
              <w:jc w:val="right"/>
              <w:rPr>
                <w:rFonts w:ascii="宋体" w:hAnsi="宋体" w:cs="宋体" w:eastAsia="宋体" w:hint="default"/>
                <w:sz w:val="18"/>
                <w:szCs w:val="18"/>
              </w:rPr>
            </w:pPr>
            <w:r>
              <w:rPr>
                <w:rFonts w:ascii="宋体"/>
                <w:sz w:val="18"/>
              </w:rPr>
              <w:t>1</w:t>
            </w:r>
          </w:p>
        </w:tc>
      </w:tr>
    </w:tbl>
    <w:p>
      <w:pPr>
        <w:spacing w:line="240" w:lineRule="auto" w:before="8"/>
        <w:rPr>
          <w:rFonts w:ascii="Times New Roman" w:hAnsi="Times New Roman" w:cs="Times New Roman" w:eastAsia="Times New Roman" w:hint="default"/>
          <w:sz w:val="17"/>
          <w:szCs w:val="17"/>
        </w:rPr>
      </w:pPr>
    </w:p>
    <w:p>
      <w:pPr>
        <w:pStyle w:val="BodyText"/>
        <w:tabs>
          <w:tab w:pos="3821" w:val="left" w:leader="none"/>
          <w:tab w:pos="8547" w:val="left" w:leader="none"/>
        </w:tabs>
        <w:spacing w:line="240" w:lineRule="auto" w:before="36"/>
        <w:ind w:left="144" w:right="0"/>
        <w:jc w:val="left"/>
      </w:pPr>
      <w:r>
        <w:rPr>
          <w:spacing w:val="-2"/>
        </w:rPr>
        <w:t>法定代表人：历军</w:t>
        <w:tab/>
        <w:t>主管会计工作负责人：翁启南</w:t>
        <w:tab/>
        <w:t>会计机构负责人：翁启南</w:t>
      </w:r>
    </w:p>
    <w:p>
      <w:pPr>
        <w:spacing w:after="0" w:line="240" w:lineRule="auto"/>
        <w:jc w:val="left"/>
        <w:sectPr>
          <w:pgSz w:w="16840" w:h="11910" w:orient="landscape"/>
          <w:pgMar w:header="882" w:footer="1195" w:top="1120" w:bottom="1380" w:left="1380" w:right="1280"/>
        </w:sectPr>
      </w:pPr>
    </w:p>
    <w:p>
      <w:pPr>
        <w:spacing w:line="240" w:lineRule="auto" w:before="9"/>
        <w:rPr>
          <w:rFonts w:ascii="宋体" w:hAnsi="宋体" w:cs="宋体" w:eastAsia="宋体" w:hint="default"/>
          <w:sz w:val="29"/>
          <w:szCs w:val="29"/>
        </w:rPr>
      </w:pPr>
    </w:p>
    <w:p>
      <w:pPr>
        <w:pStyle w:val="Heading2"/>
        <w:tabs>
          <w:tab w:pos="557" w:val="left" w:leader="none"/>
        </w:tabs>
        <w:spacing w:line="290" w:lineRule="auto"/>
        <w:ind w:left="138" w:right="735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80" w:val="left" w:leader="none"/>
        </w:tabs>
        <w:spacing w:line="240" w:lineRule="auto" w:before="12"/>
        <w:ind w:left="558" w:right="210" w:hanging="420"/>
        <w:jc w:val="left"/>
      </w:pPr>
      <w:r>
        <w:rPr>
          <w:spacing w:val="-1"/>
        </w:rPr>
        <w:t>√适用</w:t>
        <w:tab/>
      </w:r>
      <w:r>
        <w:rPr>
          <w:spacing w:val="-2"/>
        </w:rPr>
        <w:t>□不适用</w:t>
      </w:r>
      <w:r>
        <w:rPr>
          <w:spacing w:val="-99"/>
        </w:rPr>
        <w:t> </w:t>
      </w:r>
      <w:r>
        <w:rPr>
          <w:spacing w:val="-99"/>
        </w:rPr>
      </w:r>
      <w:r>
        <w:rPr>
          <w:spacing w:val="-4"/>
        </w:rPr>
        <w:t>曙光信息产业股份有限公司（以下简称“公司”或“本公司”）</w:t>
      </w:r>
      <w:r>
        <w:rPr>
          <w:rFonts w:ascii="宋体" w:hAnsi="宋体" w:cs="宋体" w:eastAsia="宋体" w:hint="default"/>
          <w:spacing w:val="-4"/>
        </w:rPr>
        <w:t>,</w:t>
      </w:r>
      <w:r>
        <w:rPr>
          <w:spacing w:val="-4"/>
        </w:rPr>
        <w:t>前身为“天津曙光计算机产</w:t>
      </w:r>
    </w:p>
    <w:p>
      <w:pPr>
        <w:pStyle w:val="BodyText"/>
        <w:spacing w:line="240" w:lineRule="auto" w:before="51"/>
        <w:ind w:left="138" w:right="0"/>
        <w:jc w:val="left"/>
      </w:pPr>
      <w:r>
        <w:rPr/>
        <w:t>业有限公司”，成立于</w:t>
      </w:r>
      <w:r>
        <w:rPr>
          <w:spacing w:val="-52"/>
        </w:rPr>
        <w:t> </w:t>
      </w:r>
      <w:r>
        <w:rPr>
          <w:rFonts w:ascii="宋体" w:hAnsi="宋体" w:cs="宋体" w:eastAsia="宋体" w:hint="default"/>
        </w:rPr>
        <w:t>2006</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7</w:t>
      </w:r>
      <w:r>
        <w:rPr>
          <w:rFonts w:ascii="宋体" w:hAnsi="宋体" w:cs="宋体" w:eastAsia="宋体" w:hint="default"/>
          <w:spacing w:val="-53"/>
        </w:rPr>
        <w:t> </w:t>
      </w:r>
      <w:r>
        <w:rPr/>
        <w:t>日，是经天津市工商行政管理局批准设立的有限责任公司。</w:t>
      </w:r>
    </w:p>
    <w:p>
      <w:pPr>
        <w:pStyle w:val="BodyText"/>
        <w:spacing w:line="285" w:lineRule="auto" w:before="51"/>
        <w:ind w:left="558" w:right="202"/>
        <w:jc w:val="left"/>
      </w:pPr>
      <w:r>
        <w:rPr/>
        <w:t>公司以</w:t>
      </w:r>
      <w:r>
        <w:rPr>
          <w:spacing w:val="-53"/>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日为改制基准日，于</w:t>
      </w:r>
      <w:r>
        <w:rPr>
          <w:spacing w:val="-53"/>
        </w:rPr>
        <w:t> </w:t>
      </w:r>
      <w:r>
        <w:rPr>
          <w:rFonts w:ascii="宋体" w:hAnsi="宋体" w:cs="宋体" w:eastAsia="宋体" w:hint="default"/>
        </w:rPr>
        <w:t>2010</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日变更为股份有限公司。</w:t>
      </w:r>
      <w:r>
        <w:rPr>
          <w:spacing w:val="-101"/>
        </w:rPr>
        <w:t> </w:t>
      </w:r>
      <w:r>
        <w:rPr>
          <w:spacing w:val="-101"/>
        </w:rPr>
      </w:r>
      <w:r>
        <w:rPr/>
        <w:t>根据中国证券监督管理委员会证监许可</w:t>
      </w:r>
      <w:r>
        <w:rPr>
          <w:rFonts w:ascii="宋体" w:hAnsi="宋体" w:cs="宋体" w:eastAsia="宋体" w:hint="default"/>
        </w:rPr>
        <w:t>[2014]1063</w:t>
      </w:r>
      <w:r>
        <w:rPr>
          <w:rFonts w:ascii="宋体" w:hAnsi="宋体" w:cs="宋体" w:eastAsia="宋体" w:hint="default"/>
          <w:spacing w:val="-27"/>
        </w:rPr>
        <w:t> </w:t>
      </w:r>
      <w:r>
        <w:rPr>
          <w:spacing w:val="-4"/>
        </w:rPr>
        <w:t>号文件《关于核准曙光信息产业股份有限</w:t>
      </w:r>
    </w:p>
    <w:p>
      <w:pPr>
        <w:pStyle w:val="BodyText"/>
        <w:spacing w:line="285" w:lineRule="auto" w:before="14"/>
        <w:ind w:left="138" w:right="220"/>
        <w:jc w:val="left"/>
      </w:pPr>
      <w:r>
        <w:rPr/>
        <w:t>公司首次公开发行股票的批复》，公司</w:t>
      </w:r>
      <w:r>
        <w:rPr>
          <w:spacing w:val="-53"/>
        </w:rPr>
        <w:t> </w:t>
      </w:r>
      <w:r>
        <w:rPr>
          <w:rFonts w:ascii="宋体" w:hAnsi="宋体" w:cs="宋体" w:eastAsia="宋体" w:hint="default"/>
        </w:rPr>
        <w:t>A</w:t>
      </w:r>
      <w:r>
        <w:rPr>
          <w:rFonts w:ascii="宋体" w:hAnsi="宋体" w:cs="宋体" w:eastAsia="宋体" w:hint="default"/>
          <w:spacing w:val="-55"/>
        </w:rPr>
        <w:t> </w:t>
      </w:r>
      <w:r>
        <w:rPr/>
        <w:t>股于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日在上海证券交易所正式挂牌上市</w:t>
      </w:r>
      <w:r>
        <w:rPr>
          <w:w w:val="100"/>
        </w:rPr>
        <w:t> </w:t>
      </w:r>
      <w:r>
        <w:rPr/>
        <w:t>交易。</w:t>
      </w:r>
    </w:p>
    <w:p>
      <w:pPr>
        <w:pStyle w:val="BodyText"/>
        <w:spacing w:line="285" w:lineRule="auto" w:before="11"/>
        <w:ind w:left="138" w:right="224" w:firstLine="419"/>
        <w:jc w:val="both"/>
      </w:pPr>
      <w:r>
        <w:rPr/>
        <w:t>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日，公司股本为</w:t>
      </w:r>
      <w:r>
        <w:rPr>
          <w:spacing w:val="-54"/>
        </w:rPr>
        <w:t> </w:t>
      </w:r>
      <w:r>
        <w:rPr>
          <w:rFonts w:ascii="宋体" w:hAnsi="宋体" w:cs="宋体" w:eastAsia="宋体" w:hint="default"/>
        </w:rPr>
        <w:t>643,023,970.00</w:t>
      </w:r>
      <w:r>
        <w:rPr>
          <w:rFonts w:ascii="宋体" w:hAnsi="宋体" w:cs="宋体" w:eastAsia="宋体" w:hint="default"/>
          <w:spacing w:val="-54"/>
        </w:rPr>
        <w:t> </w:t>
      </w:r>
      <w:r>
        <w:rPr/>
        <w:t>股。公司股票简称中科曙光，股票代</w:t>
      </w:r>
      <w:r>
        <w:rPr>
          <w:w w:val="100"/>
        </w:rPr>
        <w:t> </w:t>
      </w:r>
      <w:r>
        <w:rPr/>
        <w:t>码</w:t>
      </w:r>
      <w:r>
        <w:rPr>
          <w:spacing w:val="-53"/>
        </w:rPr>
        <w:t> </w:t>
      </w:r>
      <w:r>
        <w:rPr>
          <w:rFonts w:ascii="宋体" w:hAnsi="宋体" w:cs="宋体" w:eastAsia="宋体" w:hint="default"/>
        </w:rPr>
        <w:t>603019</w:t>
      </w:r>
      <w:r>
        <w:rPr/>
        <w:t>。</w:t>
      </w:r>
    </w:p>
    <w:p>
      <w:pPr>
        <w:pStyle w:val="BodyText"/>
        <w:spacing w:line="285" w:lineRule="auto" w:before="11"/>
        <w:ind w:left="558" w:right="2843"/>
        <w:jc w:val="left"/>
      </w:pPr>
      <w:r>
        <w:rPr/>
        <w:t>公司统一社会信用代码：</w:t>
      </w:r>
      <w:r>
        <w:rPr>
          <w:rFonts w:ascii="宋体" w:hAnsi="宋体" w:cs="宋体" w:eastAsia="宋体" w:hint="default"/>
        </w:rPr>
        <w:t>91120000783342508F</w:t>
      </w:r>
      <w:r>
        <w:rPr>
          <w:rFonts w:ascii="宋体" w:hAnsi="宋体" w:cs="宋体" w:eastAsia="宋体" w:hint="default"/>
          <w:w w:val="100"/>
        </w:rPr>
        <w:t> </w:t>
      </w:r>
      <w:r>
        <w:rPr/>
        <w:t>公司注册地址：华苑产业区（环外）海泰华科大街</w:t>
      </w:r>
      <w:r>
        <w:rPr>
          <w:spacing w:val="-56"/>
        </w:rPr>
        <w:t> </w:t>
      </w:r>
      <w:r>
        <w:rPr>
          <w:rFonts w:ascii="宋体" w:hAnsi="宋体" w:cs="宋体" w:eastAsia="宋体" w:hint="default"/>
        </w:rPr>
        <w:t>15</w:t>
      </w:r>
      <w:r>
        <w:rPr>
          <w:rFonts w:ascii="宋体" w:hAnsi="宋体" w:cs="宋体" w:eastAsia="宋体" w:hint="default"/>
          <w:spacing w:val="-54"/>
        </w:rPr>
        <w:t> </w:t>
      </w:r>
      <w:r>
        <w:rPr/>
        <w:t>号</w:t>
      </w:r>
      <w:r>
        <w:rPr>
          <w:spacing w:val="-54"/>
        </w:rPr>
        <w:t> </w:t>
      </w:r>
      <w:r>
        <w:rPr>
          <w:rFonts w:ascii="宋体" w:hAnsi="宋体" w:cs="宋体" w:eastAsia="宋体" w:hint="default"/>
        </w:rPr>
        <w:t>1-3</w:t>
      </w:r>
      <w:r>
        <w:rPr>
          <w:rFonts w:ascii="宋体" w:hAnsi="宋体" w:cs="宋体" w:eastAsia="宋体" w:hint="default"/>
          <w:spacing w:val="-56"/>
        </w:rPr>
        <w:t> </w:t>
      </w:r>
      <w:r>
        <w:rPr/>
        <w:t>层</w:t>
      </w:r>
      <w:r>
        <w:rPr>
          <w:w w:val="100"/>
        </w:rPr>
        <w:t> </w:t>
      </w:r>
      <w:r>
        <w:rPr/>
        <w:t>公司法定代表人：历军</w:t>
      </w:r>
    </w:p>
    <w:p>
      <w:pPr>
        <w:pStyle w:val="BodyText"/>
        <w:spacing w:line="285" w:lineRule="auto" w:before="11"/>
        <w:ind w:left="558" w:right="4989"/>
        <w:jc w:val="left"/>
      </w:pPr>
      <w:r>
        <w:rPr/>
        <w:t>公司类型：股份有限公司</w:t>
      </w:r>
      <w:r>
        <w:rPr>
          <w:rFonts w:ascii="宋体" w:hAnsi="宋体" w:cs="宋体" w:eastAsia="宋体" w:hint="default"/>
        </w:rPr>
        <w:t>(</w:t>
      </w:r>
      <w:r>
        <w:rPr/>
        <w:t>上市</w:t>
      </w:r>
      <w:r>
        <w:rPr>
          <w:rFonts w:ascii="宋体" w:hAnsi="宋体" w:cs="宋体" w:eastAsia="宋体" w:hint="default"/>
        </w:rPr>
        <w:t>)</w:t>
      </w:r>
      <w:r>
        <w:rPr>
          <w:rFonts w:ascii="宋体" w:hAnsi="宋体" w:cs="宋体" w:eastAsia="宋体" w:hint="default"/>
          <w:w w:val="100"/>
        </w:rPr>
        <w:t> </w:t>
      </w:r>
      <w:r>
        <w:rPr/>
        <w:t>公司注册资本：</w:t>
      </w:r>
      <w:r>
        <w:rPr>
          <w:rFonts w:ascii="宋体" w:hAnsi="宋体" w:cs="宋体" w:eastAsia="宋体" w:hint="default"/>
        </w:rPr>
        <w:t>64,302.397</w:t>
      </w:r>
      <w:r>
        <w:rPr>
          <w:rFonts w:ascii="宋体" w:hAnsi="宋体" w:cs="宋体" w:eastAsia="宋体" w:hint="default"/>
          <w:spacing w:val="-56"/>
        </w:rPr>
        <w:t> </w:t>
      </w:r>
      <w:r>
        <w:rPr/>
        <w:t>万元人民币</w:t>
      </w:r>
    </w:p>
    <w:p>
      <w:pPr>
        <w:pStyle w:val="BodyText"/>
        <w:spacing w:line="285" w:lineRule="auto" w:before="11"/>
        <w:ind w:left="138" w:right="208" w:firstLine="419"/>
        <w:jc w:val="both"/>
      </w:pPr>
      <w:r>
        <w:rPr>
          <w:spacing w:val="-2"/>
        </w:rPr>
        <w:t>公司经营范围：电子信息、软件技术开发、咨询、服务、转让、培训；计算机及外围设备、</w:t>
      </w:r>
      <w:r>
        <w:rPr>
          <w:w w:val="100"/>
        </w:rPr>
        <w:t> </w:t>
      </w:r>
      <w:r>
        <w:rPr>
          <w:spacing w:val="-6"/>
        </w:rPr>
        <w:t>软件制造、批发兼零售；计算机系统集成；物业管理；货物及技术进出口；设备出租、场地出租；</w:t>
      </w:r>
      <w:r>
        <w:rPr>
          <w:spacing w:val="-49"/>
        </w:rPr>
        <w:t> </w:t>
      </w:r>
      <w:r>
        <w:rPr>
          <w:spacing w:val="-49"/>
        </w:rPr>
      </w:r>
      <w:r>
        <w:rPr>
          <w:spacing w:val="-2"/>
        </w:rPr>
        <w:t>计算机及外围设备维修、租赁；建筑安装业；通信设备研发、生产、批发兼零售（以上经营范围</w:t>
      </w:r>
      <w:r>
        <w:rPr>
          <w:spacing w:val="-25"/>
        </w:rPr>
        <w:t> </w:t>
      </w:r>
      <w:r>
        <w:rPr>
          <w:spacing w:val="-25"/>
        </w:rPr>
      </w:r>
      <w:r>
        <w:rPr/>
        <w:t>涉及行业许可的凭许可证件，在有效期内经营，国家有专项专营规定的按规定办理）。</w:t>
      </w:r>
    </w:p>
    <w:p>
      <w:pPr>
        <w:pStyle w:val="BodyText"/>
        <w:spacing w:line="285" w:lineRule="auto" w:before="12"/>
        <w:ind w:left="558" w:right="96"/>
        <w:jc w:val="left"/>
      </w:pPr>
      <w:r>
        <w:rPr/>
        <w:t>本公司属于电子计算机制造业。</w:t>
      </w:r>
      <w:r>
        <w:rPr>
          <w:w w:val="100"/>
        </w:rPr>
        <w:t> </w:t>
      </w:r>
      <w:r>
        <w:rPr>
          <w:spacing w:val="-2"/>
        </w:rPr>
        <w:t>本公司的母公司为北京中科算源资产管理有限公司，本公司的实际控制人为中国科学院计算</w:t>
      </w:r>
    </w:p>
    <w:p>
      <w:pPr>
        <w:pStyle w:val="BodyText"/>
        <w:spacing w:line="240" w:lineRule="auto" w:before="11"/>
        <w:ind w:left="138" w:right="96"/>
        <w:jc w:val="left"/>
      </w:pPr>
      <w:r>
        <w:rPr/>
        <w:t>技术研究所。</w:t>
      </w:r>
    </w:p>
    <w:p>
      <w:pPr>
        <w:pStyle w:val="BodyText"/>
        <w:spacing w:line="240" w:lineRule="auto" w:before="51"/>
        <w:ind w:left="558" w:right="96"/>
        <w:jc w:val="left"/>
      </w:pPr>
      <w:r>
        <w:rPr/>
        <w:t>本财务报表业经公司董事会于</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日批准报出。</w:t>
      </w:r>
    </w:p>
    <w:p>
      <w:pPr>
        <w:pStyle w:val="Heading2"/>
        <w:tabs>
          <w:tab w:pos="557" w:val="left" w:leader="none"/>
        </w:tabs>
        <w:spacing w:line="240" w:lineRule="auto" w:before="111"/>
        <w:ind w:left="138" w:right="96"/>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980" w:val="left" w:leader="none"/>
        </w:tabs>
        <w:spacing w:line="240" w:lineRule="auto" w:before="58"/>
        <w:ind w:left="138" w:right="96"/>
        <w:jc w:val="left"/>
      </w:pPr>
      <w:r>
        <w:rPr>
          <w:spacing w:val="-1"/>
        </w:rPr>
        <w:t>√适用</w:t>
        <w:tab/>
      </w:r>
      <w:r>
        <w:rPr>
          <w:spacing w:val="-2"/>
        </w:rPr>
        <w:t>□不适用</w:t>
      </w:r>
    </w:p>
    <w:p>
      <w:pPr>
        <w:pStyle w:val="BodyText"/>
        <w:spacing w:line="240" w:lineRule="auto" w:before="123"/>
        <w:ind w:left="850" w:right="96"/>
        <w:jc w:val="left"/>
      </w:pPr>
      <w:r>
        <w:rPr/>
        <w:t>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5"/>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日止，本公司合并财务报表范围内子公司如下：</w:t>
      </w:r>
    </w:p>
    <w:p>
      <w:pPr>
        <w:spacing w:line="240" w:lineRule="auto" w:before="7"/>
        <w:rPr>
          <w:rFonts w:ascii="宋体" w:hAnsi="宋体" w:cs="宋体" w:eastAsia="宋体" w:hint="default"/>
          <w:sz w:val="2"/>
          <w:szCs w:val="2"/>
        </w:rPr>
      </w:pPr>
    </w:p>
    <w:tbl>
      <w:tblPr>
        <w:tblW w:w="0" w:type="auto"/>
        <w:jc w:val="left"/>
        <w:tblInd w:w="853" w:type="dxa"/>
        <w:tblLayout w:type="fixed"/>
        <w:tblCellMar>
          <w:top w:w="0" w:type="dxa"/>
          <w:left w:w="0" w:type="dxa"/>
          <w:bottom w:w="0" w:type="dxa"/>
          <w:right w:w="0" w:type="dxa"/>
        </w:tblCellMar>
        <w:tblLook w:val="01E0"/>
      </w:tblPr>
      <w:tblGrid>
        <w:gridCol w:w="7813"/>
      </w:tblGrid>
      <w:tr>
        <w:trPr>
          <w:trHeight w:val="293" w:hRule="exact"/>
        </w:trPr>
        <w:tc>
          <w:tcPr>
            <w:tcW w:w="7813" w:type="dxa"/>
            <w:tcBorders>
              <w:top w:val="single" w:sz="12" w:space="0" w:color="000000"/>
              <w:left w:val="nil" w:sz="6" w:space="0" w:color="auto"/>
              <w:bottom w:val="single" w:sz="4" w:space="0" w:color="000000"/>
              <w:right w:val="nil" w:sz="6" w:space="0" w:color="auto"/>
            </w:tcBorders>
          </w:tcPr>
          <w:p>
            <w:pPr>
              <w:pStyle w:val="TableParagraph"/>
              <w:spacing w:line="243" w:lineRule="exact"/>
              <w:ind w:left="417"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283"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曙光信息产业（北京）有限公司</w:t>
            </w:r>
          </w:p>
        </w:tc>
      </w:tr>
      <w:tr>
        <w:trPr>
          <w:trHeight w:val="281"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曙光云计算集团有限公司</w:t>
            </w:r>
          </w:p>
        </w:tc>
      </w:tr>
      <w:tr>
        <w:trPr>
          <w:trHeight w:val="28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曙光信息系统（辽宁）有限公司</w:t>
            </w:r>
          </w:p>
        </w:tc>
      </w:tr>
      <w:tr>
        <w:trPr>
          <w:trHeight w:val="283"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香港领新科技有限公司</w:t>
            </w:r>
          </w:p>
        </w:tc>
      </w:tr>
      <w:tr>
        <w:trPr>
          <w:trHeight w:val="281"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无锡城市云计算中心有限公司</w:t>
            </w:r>
          </w:p>
        </w:tc>
      </w:tr>
      <w:tr>
        <w:trPr>
          <w:trHeight w:val="283"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中科睿光软件技术有限公司</w:t>
            </w:r>
          </w:p>
        </w:tc>
      </w:tr>
      <w:tr>
        <w:trPr>
          <w:trHeight w:val="283"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上海超算科技有限公司</w:t>
            </w:r>
          </w:p>
        </w:tc>
      </w:tr>
      <w:tr>
        <w:trPr>
          <w:trHeight w:val="281"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中科曙光信息产业成都有限公司</w:t>
            </w:r>
          </w:p>
        </w:tc>
      </w:tr>
      <w:tr>
        <w:trPr>
          <w:trHeight w:val="283"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天津中科曙光存储科技有限公司</w:t>
            </w:r>
          </w:p>
        </w:tc>
      </w:tr>
      <w:tr>
        <w:trPr>
          <w:trHeight w:val="281"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中科曙光国际信息产业有限公司</w:t>
            </w:r>
          </w:p>
        </w:tc>
      </w:tr>
      <w:tr>
        <w:trPr>
          <w:trHeight w:val="283"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曙光信息产业江苏有限公司</w:t>
            </w:r>
          </w:p>
        </w:tc>
      </w:tr>
      <w:tr>
        <w:trPr>
          <w:trHeight w:val="283"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浙江曙光信息技术有限公司</w:t>
            </w:r>
          </w:p>
        </w:tc>
      </w:tr>
      <w:tr>
        <w:trPr>
          <w:trHeight w:val="281"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曙光网络科技有限公司</w:t>
            </w:r>
          </w:p>
        </w:tc>
      </w:tr>
      <w:tr>
        <w:trPr>
          <w:trHeight w:val="28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43" w:lineRule="exact"/>
              <w:ind w:left="417" w:right="0"/>
              <w:jc w:val="left"/>
              <w:rPr>
                <w:rFonts w:ascii="宋体" w:hAnsi="宋体" w:cs="宋体" w:eastAsia="宋体" w:hint="default"/>
                <w:sz w:val="21"/>
                <w:szCs w:val="21"/>
              </w:rPr>
            </w:pPr>
            <w:r>
              <w:rPr>
                <w:rFonts w:ascii="宋体"/>
                <w:sz w:val="21"/>
              </w:rPr>
              <w:t>SUGON US SYSTEMS</w:t>
            </w:r>
            <w:r>
              <w:rPr>
                <w:rFonts w:ascii="宋体"/>
                <w:spacing w:val="-1"/>
                <w:sz w:val="21"/>
              </w:rPr>
              <w:t> </w:t>
            </w:r>
            <w:r>
              <w:rPr>
                <w:rFonts w:ascii="宋体"/>
                <w:sz w:val="21"/>
              </w:rPr>
              <w:t>INC.</w:t>
            </w:r>
          </w:p>
        </w:tc>
      </w:tr>
      <w:tr>
        <w:trPr>
          <w:trHeight w:val="283"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中科曙光国家先进计算产业创新中心有限公司</w:t>
            </w:r>
          </w:p>
        </w:tc>
      </w:tr>
      <w:tr>
        <w:trPr>
          <w:trHeight w:val="293" w:hRule="exact"/>
        </w:trPr>
        <w:tc>
          <w:tcPr>
            <w:tcW w:w="7813"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安徽曙光信息产业有限公司</w:t>
            </w:r>
          </w:p>
        </w:tc>
      </w:tr>
    </w:tbl>
    <w:p>
      <w:pPr>
        <w:spacing w:after="0" w:line="241" w:lineRule="exact"/>
        <w:jc w:val="left"/>
        <w:rPr>
          <w:rFonts w:ascii="宋体" w:hAnsi="宋体" w:cs="宋体" w:eastAsia="宋体" w:hint="default"/>
          <w:sz w:val="21"/>
          <w:szCs w:val="21"/>
        </w:rPr>
        <w:sectPr>
          <w:headerReference w:type="default" r:id="rId41"/>
          <w:footerReference w:type="default" r:id="rId42"/>
          <w:pgSz w:w="11910" w:h="16840"/>
          <w:pgMar w:header="882" w:footer="1195" w:top="1120" w:bottom="1380" w:left="1660" w:right="1060"/>
          <w:pgNumType w:start="76"/>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50" w:lineRule="auto" w:before="36"/>
        <w:ind w:left="850" w:right="0"/>
        <w:jc w:val="left"/>
      </w:pPr>
      <w:r>
        <w:rPr>
          <w:spacing w:val="-4"/>
        </w:rPr>
        <w:t>本期合并财务报表范围及其变化情况详见本附注“八、合并范围的变更”和“九、在其他</w:t>
      </w:r>
      <w:r>
        <w:rPr>
          <w:spacing w:val="-26"/>
        </w:rPr>
        <w:t> </w:t>
      </w:r>
      <w:r>
        <w:rPr>
          <w:spacing w:val="-26"/>
        </w:rPr>
      </w:r>
      <w:r>
        <w:rPr/>
        <w:t>主体中的权益”。</w:t>
      </w:r>
    </w:p>
    <w:p>
      <w:pPr>
        <w:pStyle w:val="Heading2"/>
        <w:spacing w:line="237" w:lineRule="exact" w:before="0"/>
        <w:ind w:left="138" w:right="0"/>
        <w:jc w:val="left"/>
        <w:rPr>
          <w:b w:val="0"/>
          <w:bCs w:val="0"/>
        </w:rPr>
      </w:pPr>
      <w:r>
        <w:rPr/>
        <w:t>四、财务报表的编制基础</w:t>
      </w:r>
      <w:r>
        <w:rPr>
          <w:b w:val="0"/>
          <w:bCs w:val="0"/>
        </w:rPr>
      </w:r>
    </w:p>
    <w:p>
      <w:pPr>
        <w:pStyle w:val="BodyText"/>
        <w:tabs>
          <w:tab w:pos="562" w:val="left" w:leader="none"/>
        </w:tabs>
        <w:spacing w:line="285" w:lineRule="auto" w:before="56"/>
        <w:ind w:left="138" w:right="137"/>
        <w:jc w:val="left"/>
      </w:pPr>
      <w:r>
        <w:rPr>
          <w:rFonts w:ascii="宋体" w:hAnsi="宋体" w:cs="宋体" w:eastAsia="宋体" w:hint="default"/>
          <w:b/>
          <w:bCs/>
          <w:w w:val="95"/>
        </w:rPr>
        <w:t>1.</w:t>
        <w:tab/>
      </w:r>
      <w:r>
        <w:rPr>
          <w:rFonts w:ascii="宋体" w:hAnsi="宋体" w:cs="宋体" w:eastAsia="宋体" w:hint="default"/>
          <w:b/>
          <w:bCs/>
        </w:rPr>
        <w:t>编制基础</w:t>
      </w:r>
      <w:r>
        <w:rPr>
          <w:rFonts w:ascii="宋体" w:hAnsi="宋体" w:cs="宋体" w:eastAsia="宋体" w:hint="default"/>
          <w:b/>
          <w:bCs/>
          <w:w w:val="100"/>
        </w:rPr>
        <w:t> </w:t>
      </w:r>
      <w:r>
        <w:rPr>
          <w:spacing w:val="-2"/>
        </w:rPr>
        <w:t>公司以持续经营为基础，根据实际发生的交易和事项，按照财政部颁布的《企业会计准则——基</w:t>
      </w:r>
      <w:r>
        <w:rPr>
          <w:spacing w:val="-25"/>
        </w:rPr>
        <w:t> </w:t>
      </w:r>
      <w:r>
        <w:rPr>
          <w:spacing w:val="-25"/>
        </w:rPr>
      </w:r>
      <w:r>
        <w:rPr>
          <w:spacing w:val="-2"/>
        </w:rPr>
        <w:t>本准则》和各项具体会计准则、企业会计准则应用指南、企业会计准则解释及其他相关规定（以</w:t>
      </w:r>
      <w:r>
        <w:rPr>
          <w:spacing w:val="-25"/>
        </w:rPr>
        <w:t> </w:t>
      </w:r>
      <w:r>
        <w:rPr>
          <w:spacing w:val="-25"/>
        </w:rPr>
      </w:r>
      <w:r>
        <w:rPr>
          <w:spacing w:val="-2"/>
        </w:rPr>
        <w:t>下合称“企业会计准则”），以及中国证券监督管理委员会《公开发行证券的公司信息披露编报</w:t>
      </w:r>
      <w:r>
        <w:rPr>
          <w:spacing w:val="-25"/>
        </w:rPr>
        <w:t> </w:t>
      </w:r>
      <w:r>
        <w:rPr>
          <w:spacing w:val="-25"/>
        </w:rPr>
      </w:r>
      <w:r>
        <w:rPr/>
        <w:t>规则第</w:t>
      </w:r>
      <w:r>
        <w:rPr>
          <w:spacing w:val="-54"/>
        </w:rPr>
        <w:t> </w:t>
      </w:r>
      <w:r>
        <w:rPr>
          <w:rFonts w:ascii="宋体" w:hAnsi="宋体" w:cs="宋体" w:eastAsia="宋体" w:hint="default"/>
        </w:rPr>
        <w:t>15</w:t>
      </w:r>
      <w:r>
        <w:rPr>
          <w:rFonts w:ascii="宋体" w:hAnsi="宋体" w:cs="宋体" w:eastAsia="宋体" w:hint="default"/>
          <w:spacing w:val="-56"/>
        </w:rPr>
        <w:t> </w:t>
      </w:r>
      <w:r>
        <w:rPr/>
        <w:t>号——财务报告的一般规定》的披露规定编制财务报表。</w:t>
      </w:r>
    </w:p>
    <w:p>
      <w:pPr>
        <w:spacing w:line="240" w:lineRule="auto" w:before="6"/>
        <w:rPr>
          <w:rFonts w:ascii="宋体" w:hAnsi="宋体" w:cs="宋体" w:eastAsia="宋体" w:hint="default"/>
          <w:sz w:val="26"/>
          <w:szCs w:val="26"/>
        </w:rPr>
      </w:pPr>
    </w:p>
    <w:p>
      <w:pPr>
        <w:pStyle w:val="Heading2"/>
        <w:tabs>
          <w:tab w:pos="562" w:val="left" w:leader="none"/>
        </w:tabs>
        <w:spacing w:line="240" w:lineRule="auto" w:before="0"/>
        <w:ind w:left="138" w:right="0"/>
        <w:jc w:val="left"/>
        <w:rPr>
          <w:b w:val="0"/>
          <w:bCs w:val="0"/>
        </w:rPr>
      </w:pPr>
      <w:r>
        <w:rPr>
          <w:rFonts w:ascii="宋体" w:hAnsi="宋体" w:cs="宋体" w:eastAsia="宋体" w:hint="default"/>
          <w:w w:val="95"/>
        </w:rPr>
        <w:t>2.</w:t>
        <w:tab/>
      </w:r>
      <w:r>
        <w:rPr/>
        <w:t>持续经营</w:t>
      </w:r>
      <w:r>
        <w:rPr>
          <w:b w:val="0"/>
          <w:bCs w:val="0"/>
        </w:rPr>
      </w:r>
    </w:p>
    <w:p>
      <w:pPr>
        <w:pStyle w:val="BodyText"/>
        <w:tabs>
          <w:tab w:pos="980" w:val="left" w:leader="none"/>
        </w:tabs>
        <w:spacing w:line="274" w:lineRule="exact" w:before="56"/>
        <w:ind w:left="138" w:right="0"/>
        <w:jc w:val="left"/>
      </w:pPr>
      <w:r>
        <w:rPr>
          <w:spacing w:val="-1"/>
        </w:rPr>
        <w:t>√适用</w:t>
        <w:tab/>
      </w:r>
      <w:r>
        <w:rPr>
          <w:spacing w:val="-2"/>
        </w:rPr>
        <w:t>□不适用</w:t>
      </w:r>
    </w:p>
    <w:p>
      <w:pPr>
        <w:pStyle w:val="BodyText"/>
        <w:spacing w:line="274" w:lineRule="exact"/>
        <w:ind w:left="138" w:right="0"/>
        <w:jc w:val="left"/>
      </w:pPr>
      <w:r>
        <w:rPr/>
        <w:t>经评价，公司自报告期末起</w:t>
      </w:r>
      <w:r>
        <w:rPr>
          <w:spacing w:val="-55"/>
        </w:rPr>
        <w:t> </w:t>
      </w:r>
      <w:r>
        <w:rPr>
          <w:rFonts w:ascii="宋体" w:hAnsi="宋体" w:cs="宋体" w:eastAsia="宋体" w:hint="default"/>
        </w:rPr>
        <w:t>12</w:t>
      </w:r>
      <w:r>
        <w:rPr>
          <w:rFonts w:ascii="宋体" w:hAnsi="宋体" w:cs="宋体" w:eastAsia="宋体" w:hint="default"/>
          <w:spacing w:val="-57"/>
        </w:rPr>
        <w:t> </w:t>
      </w:r>
      <w:r>
        <w:rPr/>
        <w:t>个月内，不存在对持续经营能力产生重大怀疑的事项。</w:t>
      </w:r>
    </w:p>
    <w:p>
      <w:pPr>
        <w:spacing w:line="240" w:lineRule="auto" w:before="3"/>
        <w:rPr>
          <w:rFonts w:ascii="宋体" w:hAnsi="宋体" w:cs="宋体" w:eastAsia="宋体" w:hint="default"/>
          <w:sz w:val="25"/>
          <w:szCs w:val="25"/>
        </w:rPr>
      </w:pPr>
    </w:p>
    <w:p>
      <w:pPr>
        <w:spacing w:line="290" w:lineRule="auto" w:before="0"/>
        <w:ind w:left="138"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9" w:lineRule="exact"/>
        <w:ind w:left="138" w:right="0"/>
        <w:jc w:val="left"/>
      </w:pPr>
      <w:r>
        <w:rPr/>
        <w:t>□适用</w:t>
      </w:r>
      <w:r>
        <w:rPr>
          <w:spacing w:val="-1"/>
        </w:rPr>
        <w:t> </w:t>
      </w:r>
      <w:r>
        <w:rPr/>
        <w:t>√不适用</w:t>
      </w:r>
    </w:p>
    <w:p>
      <w:pPr>
        <w:pStyle w:val="BodyText"/>
        <w:spacing w:line="288" w:lineRule="auto" w:before="56"/>
        <w:ind w:left="138" w:right="0"/>
        <w:jc w:val="left"/>
      </w:pPr>
      <w:r>
        <w:rPr>
          <w:rFonts w:ascii="宋体" w:hAnsi="宋体" w:cs="宋体" w:eastAsia="宋体" w:hint="default"/>
          <w:b/>
          <w:bCs/>
        </w:rPr>
        <w:t>1.</w:t>
      </w:r>
      <w:r>
        <w:rPr>
          <w:rFonts w:ascii="宋体" w:hAnsi="宋体" w:cs="宋体" w:eastAsia="宋体" w:hint="default"/>
          <w:b/>
          <w:bCs/>
        </w:rPr>
        <w:t>遵循企业会计准则的声明</w:t>
      </w:r>
      <w:r>
        <w:rPr>
          <w:rFonts w:ascii="宋体" w:hAnsi="宋体" w:cs="宋体" w:eastAsia="宋体" w:hint="default"/>
          <w:b/>
          <w:bCs/>
          <w:spacing w:val="-90"/>
        </w:rPr>
        <w:t> </w:t>
      </w:r>
      <w:r>
        <w:rPr>
          <w:rFonts w:ascii="宋体" w:hAnsi="宋体" w:cs="宋体" w:eastAsia="宋体" w:hint="default"/>
          <w:b/>
          <w:bCs/>
          <w:spacing w:val="-90"/>
        </w:rPr>
      </w:r>
      <w:r>
        <w:rPr>
          <w:spacing w:val="-2"/>
        </w:rPr>
        <w:t>公司所编制的财务报表符合企业会计准则的要求，真实、完整地反映了报告期公司的财务状况、</w:t>
      </w:r>
      <w:r>
        <w:rPr>
          <w:spacing w:val="-25"/>
        </w:rPr>
        <w:t> </w:t>
      </w:r>
      <w:r>
        <w:rPr>
          <w:spacing w:val="-25"/>
        </w:rPr>
      </w:r>
      <w:r>
        <w:rPr/>
        <w:t>经营成果、现金流量等有关信息。</w:t>
      </w:r>
    </w:p>
    <w:p>
      <w:pPr>
        <w:spacing w:line="240" w:lineRule="auto" w:before="1"/>
        <w:rPr>
          <w:rFonts w:ascii="宋体" w:hAnsi="宋体" w:cs="宋体" w:eastAsia="宋体" w:hint="default"/>
          <w:sz w:val="26"/>
          <w:szCs w:val="26"/>
        </w:rPr>
      </w:pPr>
    </w:p>
    <w:p>
      <w:pPr>
        <w:pStyle w:val="Heading2"/>
        <w:spacing w:line="240" w:lineRule="auto" w:before="0"/>
        <w:ind w:left="138" w:right="0"/>
        <w:jc w:val="left"/>
        <w:rPr>
          <w:b w:val="0"/>
          <w:bCs w:val="0"/>
        </w:rPr>
      </w:pPr>
      <w:r>
        <w:rPr>
          <w:rFonts w:ascii="宋体" w:hAnsi="宋体" w:cs="宋体" w:eastAsia="宋体" w:hint="default"/>
          <w:spacing w:val="2"/>
        </w:rPr>
        <w:t>2.</w:t>
      </w:r>
      <w:r>
        <w:rPr>
          <w:spacing w:val="2"/>
        </w:rPr>
        <w:t>会计期间</w:t>
      </w:r>
      <w:r>
        <w:rPr>
          <w:b w:val="0"/>
          <w:bCs w:val="0"/>
          <w:spacing w:val="2"/>
        </w:rPr>
      </w:r>
    </w:p>
    <w:p>
      <w:pPr>
        <w:pStyle w:val="BodyText"/>
        <w:spacing w:line="240" w:lineRule="auto" w:before="58"/>
        <w:ind w:left="138" w:right="0"/>
        <w:jc w:val="left"/>
      </w:pPr>
      <w:r>
        <w:rPr/>
        <w:t>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日止为一个会计年度。</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rFonts w:ascii="宋体" w:hAnsi="宋体" w:cs="宋体" w:eastAsia="宋体" w:hint="default"/>
          <w:spacing w:val="2"/>
        </w:rPr>
        <w:t>3.</w:t>
      </w:r>
      <w:r>
        <w:rPr>
          <w:spacing w:val="2"/>
        </w:rPr>
        <w:t>营业周期</w:t>
      </w:r>
      <w:r>
        <w:rPr>
          <w:b w:val="0"/>
          <w:bCs w:val="0"/>
          <w:spacing w:val="2"/>
        </w:rPr>
      </w:r>
    </w:p>
    <w:p>
      <w:pPr>
        <w:pStyle w:val="BodyText"/>
        <w:tabs>
          <w:tab w:pos="980" w:val="left" w:leader="none"/>
        </w:tabs>
        <w:spacing w:line="240" w:lineRule="auto" w:before="56"/>
        <w:ind w:left="138" w:right="6343"/>
        <w:jc w:val="left"/>
      </w:pPr>
      <w:r>
        <w:rPr>
          <w:spacing w:val="-1"/>
        </w:rPr>
        <w:t>√适用</w:t>
        <w:tab/>
      </w:r>
      <w:r>
        <w:rPr>
          <w:spacing w:val="-2"/>
        </w:rPr>
        <w:t>□不适用</w:t>
      </w:r>
      <w:r>
        <w:rPr>
          <w:spacing w:val="-99"/>
        </w:rPr>
        <w:t> </w:t>
      </w:r>
      <w:r>
        <w:rPr>
          <w:spacing w:val="-99"/>
        </w:rPr>
      </w:r>
      <w:r>
        <w:rPr/>
        <w:t>本公司营业周期为</w:t>
      </w:r>
      <w:r>
        <w:rPr>
          <w:spacing w:val="-52"/>
        </w:rPr>
        <w:t> </w:t>
      </w:r>
      <w:r>
        <w:rPr>
          <w:rFonts w:ascii="宋体" w:hAnsi="宋体" w:cs="宋体" w:eastAsia="宋体" w:hint="default"/>
        </w:rPr>
        <w:t>12</w:t>
      </w:r>
      <w:r>
        <w:rPr>
          <w:rFonts w:ascii="宋体" w:hAnsi="宋体" w:cs="宋体" w:eastAsia="宋体" w:hint="default"/>
          <w:spacing w:val="-52"/>
        </w:rPr>
        <w:t> </w:t>
      </w:r>
      <w:r>
        <w:rPr>
          <w:spacing w:val="-3"/>
        </w:rPr>
        <w:t>个月。</w:t>
      </w:r>
      <w:r>
        <w:rPr/>
      </w:r>
    </w:p>
    <w:p>
      <w:pPr>
        <w:spacing w:line="240" w:lineRule="auto" w:before="3"/>
        <w:rPr>
          <w:rFonts w:ascii="宋体" w:hAnsi="宋体" w:cs="宋体" w:eastAsia="宋体" w:hint="default"/>
          <w:sz w:val="25"/>
          <w:szCs w:val="25"/>
        </w:rPr>
      </w:pPr>
    </w:p>
    <w:p>
      <w:pPr>
        <w:spacing w:line="290" w:lineRule="auto" w:before="0"/>
        <w:ind w:left="138" w:right="5573" w:firstLine="0"/>
        <w:jc w:val="left"/>
        <w:rPr>
          <w:rFonts w:ascii="宋体" w:hAnsi="宋体" w:cs="宋体" w:eastAsia="宋体" w:hint="default"/>
          <w:sz w:val="21"/>
          <w:szCs w:val="21"/>
        </w:rPr>
      </w:pPr>
      <w:r>
        <w:rPr>
          <w:rFonts w:ascii="宋体" w:hAnsi="宋体" w:cs="宋体" w:eastAsia="宋体" w:hint="default"/>
          <w:b/>
          <w:bCs/>
          <w:spacing w:val="2"/>
          <w:sz w:val="21"/>
          <w:szCs w:val="21"/>
        </w:rPr>
        <w:t>4.</w:t>
      </w:r>
      <w:r>
        <w:rPr>
          <w:rFonts w:ascii="宋体" w:hAnsi="宋体" w:cs="宋体" w:eastAsia="宋体" w:hint="default"/>
          <w:b/>
          <w:bCs/>
          <w:spacing w:val="2"/>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本公司采用人民币为记账本位币。</w:t>
      </w:r>
    </w:p>
    <w:p>
      <w:pPr>
        <w:spacing w:line="240" w:lineRule="auto" w:before="12"/>
        <w:rPr>
          <w:rFonts w:ascii="宋体" w:hAnsi="宋体" w:cs="宋体" w:eastAsia="宋体" w:hint="default"/>
          <w:sz w:val="21"/>
          <w:szCs w:val="21"/>
        </w:rPr>
      </w:pPr>
    </w:p>
    <w:p>
      <w:pPr>
        <w:pStyle w:val="Heading2"/>
        <w:spacing w:line="240" w:lineRule="auto" w:before="0"/>
        <w:ind w:left="138" w:right="0"/>
        <w:jc w:val="left"/>
        <w:rPr>
          <w:b w:val="0"/>
          <w:bCs w:val="0"/>
        </w:rPr>
      </w:pPr>
      <w:r>
        <w:rPr>
          <w:rFonts w:ascii="宋体" w:hAnsi="宋体" w:cs="宋体" w:eastAsia="宋体" w:hint="default"/>
        </w:rPr>
        <w:t>5.</w:t>
      </w:r>
      <w:r>
        <w:rPr/>
        <w:t>同一控制下和非同一控制下企业合并的会计处理方法</w:t>
      </w:r>
      <w:r>
        <w:rPr>
          <w:b w:val="0"/>
          <w:bCs w:val="0"/>
        </w:rPr>
      </w:r>
    </w:p>
    <w:p>
      <w:pPr>
        <w:pStyle w:val="BodyText"/>
        <w:tabs>
          <w:tab w:pos="980" w:val="left" w:leader="none"/>
        </w:tabs>
        <w:spacing w:line="272" w:lineRule="exact" w:before="86"/>
        <w:ind w:left="138" w:right="137"/>
        <w:jc w:val="left"/>
      </w:pPr>
      <w:r>
        <w:rPr>
          <w:spacing w:val="-1"/>
        </w:rPr>
        <w:t>√适用</w:t>
        <w:tab/>
      </w:r>
      <w:r>
        <w:rPr>
          <w:spacing w:val="-2"/>
        </w:rPr>
        <w:t>□不适用</w:t>
      </w:r>
      <w:r>
        <w:rPr>
          <w:spacing w:val="-99"/>
        </w:rPr>
        <w:t> </w:t>
      </w:r>
      <w:r>
        <w:rPr>
          <w:spacing w:val="-99"/>
        </w:rPr>
      </w:r>
      <w:r>
        <w:rPr>
          <w:spacing w:val="-2"/>
        </w:rPr>
        <w:t>同一控制下企业合并：本公司在企业合并中取得的资产和负债，按照合并日被合并方资产、负债</w:t>
      </w:r>
    </w:p>
    <w:p>
      <w:pPr>
        <w:pStyle w:val="BodyText"/>
        <w:spacing w:line="285" w:lineRule="auto" w:before="26"/>
        <w:ind w:left="138" w:right="0"/>
        <w:jc w:val="left"/>
      </w:pPr>
      <w:r>
        <w:rPr>
          <w:spacing w:val="-2"/>
        </w:rPr>
        <w:t>（包括最终控制方收购被合并方而形成的商誉）在最终控制方合并财务报表中的账面价值计量。</w:t>
      </w:r>
      <w:r>
        <w:rPr>
          <w:spacing w:val="-25"/>
        </w:rPr>
        <w:t> </w:t>
      </w:r>
      <w:r>
        <w:rPr>
          <w:spacing w:val="-25"/>
        </w:rPr>
      </w:r>
      <w:r>
        <w:rPr>
          <w:spacing w:val="-2"/>
        </w:rPr>
        <w:t>在合并中取得的净资产账面价值与支付的合并对价账面价值（或发行股份面值总额）的差额，调</w:t>
      </w:r>
      <w:r>
        <w:rPr>
          <w:spacing w:val="-25"/>
        </w:rPr>
        <w:t> </w:t>
      </w:r>
      <w:r>
        <w:rPr>
          <w:spacing w:val="-25"/>
        </w:rPr>
      </w:r>
      <w:r>
        <w:rPr/>
        <w:t>整资本公积中的股本溢价，资本公积中的股本溢价不足冲减的，调整留存收益。</w:t>
      </w:r>
      <w:r>
        <w:rPr>
          <w:w w:val="100"/>
        </w:rPr>
        <w:t> </w:t>
      </w:r>
      <w:r>
        <w:rPr>
          <w:spacing w:val="-2"/>
        </w:rPr>
        <w:t>非同一控制下企业合并：本公司在购买日对作为企业合并对价付出的资产、发生或承担的负债按</w:t>
      </w:r>
      <w:r>
        <w:rPr>
          <w:spacing w:val="-25"/>
        </w:rPr>
        <w:t> </w:t>
      </w:r>
      <w:r>
        <w:rPr>
          <w:spacing w:val="-25"/>
        </w:rPr>
      </w:r>
      <w:r>
        <w:rPr>
          <w:spacing w:val="-2"/>
        </w:rPr>
        <w:t>照公允价值计量，公允价值与其账面价值的差额，计入当期损益。本公司对合并成本大于合并中</w:t>
      </w:r>
      <w:r>
        <w:rPr>
          <w:spacing w:val="-25"/>
        </w:rPr>
        <w:t> </w:t>
      </w:r>
      <w:r>
        <w:rPr>
          <w:spacing w:val="-25"/>
        </w:rPr>
      </w:r>
      <w:r>
        <w:rPr>
          <w:spacing w:val="-2"/>
        </w:rPr>
        <w:t>取得的被购买方可辨认净资产公允价值份额的差额，确认为商誉；合并成本小于合并中取得的被</w:t>
      </w:r>
      <w:r>
        <w:rPr>
          <w:spacing w:val="-25"/>
        </w:rPr>
        <w:t> </w:t>
      </w:r>
      <w:r>
        <w:rPr>
          <w:spacing w:val="-25"/>
        </w:rPr>
      </w:r>
      <w:r>
        <w:rPr/>
        <w:t>购买方可辨认净资产公允价值份额的差额，经复核后，计入当期损益。</w:t>
      </w:r>
      <w:r>
        <w:rPr>
          <w:w w:val="100"/>
        </w:rPr>
        <w:t> </w:t>
      </w:r>
      <w:r>
        <w:rPr>
          <w:spacing w:val="-2"/>
        </w:rPr>
        <w:t>为企业合并发生的审计、法律服务、评估咨询等中介费用以及其他直接相关费用，于发生时计入</w:t>
      </w:r>
      <w:r>
        <w:rPr>
          <w:spacing w:val="-25"/>
        </w:rPr>
        <w:t> </w:t>
      </w:r>
      <w:r>
        <w:rPr>
          <w:spacing w:val="-25"/>
        </w:rPr>
      </w:r>
      <w:r>
        <w:rPr/>
        <w:t>当期损益；为企业合并而发行权益性证券的交易费用，冲减权益。</w:t>
      </w:r>
    </w:p>
    <w:p>
      <w:pPr>
        <w:spacing w:after="0" w:line="285"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ind w:left="138" w:right="96"/>
        <w:jc w:val="left"/>
        <w:rPr>
          <w:b w:val="0"/>
          <w:bCs w:val="0"/>
        </w:rPr>
      </w:pPr>
      <w:r>
        <w:rPr>
          <w:rFonts w:ascii="宋体" w:hAnsi="宋体" w:cs="宋体" w:eastAsia="宋体" w:hint="default"/>
        </w:rPr>
        <w:t>6.</w:t>
      </w:r>
      <w:r>
        <w:rPr/>
        <w:t>合并财务报表的编制方法</w:t>
      </w:r>
      <w:r>
        <w:rPr>
          <w:b w:val="0"/>
          <w:bCs w:val="0"/>
        </w:rPr>
      </w:r>
    </w:p>
    <w:p>
      <w:pPr>
        <w:tabs>
          <w:tab w:pos="980" w:val="left" w:leader="none"/>
        </w:tabs>
        <w:spacing w:line="272" w:lineRule="exact" w:before="86"/>
        <w:ind w:left="138" w:right="736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b/>
          <w:bCs/>
          <w:sz w:val="21"/>
          <w:szCs w:val="21"/>
        </w:rPr>
        <w:t>合并范围</w:t>
      </w:r>
      <w:r>
        <w:rPr>
          <w:rFonts w:ascii="宋体" w:hAnsi="宋体" w:cs="宋体" w:eastAsia="宋体" w:hint="default"/>
          <w:sz w:val="21"/>
          <w:szCs w:val="21"/>
        </w:rPr>
      </w:r>
    </w:p>
    <w:p>
      <w:pPr>
        <w:pStyle w:val="BodyText"/>
        <w:spacing w:line="355" w:lineRule="auto" w:before="110"/>
        <w:ind w:left="138" w:right="96"/>
        <w:jc w:val="left"/>
      </w:pPr>
      <w:r>
        <w:rPr>
          <w:spacing w:val="-2"/>
        </w:rPr>
        <w:t>本公司合并财务报表的合并范围以控制为基础确定，所有子公司（包括本公司所控制的被投资方</w:t>
      </w:r>
      <w:r>
        <w:rPr>
          <w:spacing w:val="-25"/>
        </w:rPr>
        <w:t> </w:t>
      </w:r>
      <w:r>
        <w:rPr>
          <w:spacing w:val="-25"/>
        </w:rPr>
      </w:r>
      <w:r>
        <w:rPr/>
        <w:t>可分割的部分）均纳入合并财务报表。</w:t>
      </w:r>
    </w:p>
    <w:p>
      <w:pPr>
        <w:spacing w:before="32"/>
        <w:ind w:left="138" w:right="9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b/>
          <w:bCs/>
          <w:sz w:val="21"/>
          <w:szCs w:val="21"/>
        </w:rPr>
        <w:t>合并程序</w:t>
      </w:r>
      <w:r>
        <w:rPr>
          <w:rFonts w:ascii="宋体" w:hAnsi="宋体" w:cs="宋体" w:eastAsia="宋体" w:hint="default"/>
          <w:sz w:val="21"/>
          <w:szCs w:val="21"/>
        </w:rPr>
      </w:r>
    </w:p>
    <w:p>
      <w:pPr>
        <w:pStyle w:val="BodyText"/>
        <w:spacing w:line="285" w:lineRule="auto" w:before="133"/>
        <w:ind w:left="138" w:right="96"/>
        <w:jc w:val="left"/>
      </w:pPr>
      <w:r>
        <w:rPr>
          <w:spacing w:val="-2"/>
        </w:rPr>
        <w:t>本公司以自身和各子公司的财务报表为基础，根据其他有关资料，编制合并财务报表。本公司编</w:t>
      </w:r>
      <w:r>
        <w:rPr>
          <w:spacing w:val="-25"/>
        </w:rPr>
        <w:t> </w:t>
      </w:r>
      <w:r>
        <w:rPr>
          <w:spacing w:val="-25"/>
        </w:rPr>
      </w:r>
      <w:r>
        <w:rPr>
          <w:spacing w:val="-2"/>
        </w:rPr>
        <w:t>制合并财务报表，将整个企业集团视为一个会计主体，依据相关企业会计准则的确认、计量和列</w:t>
      </w:r>
      <w:r>
        <w:rPr>
          <w:spacing w:val="-25"/>
        </w:rPr>
        <w:t> </w:t>
      </w:r>
      <w:r>
        <w:rPr>
          <w:spacing w:val="-25"/>
        </w:rPr>
      </w:r>
      <w:r>
        <w:rPr/>
        <w:t>报要求，按照统一的会计政策，反映本企业集团整体财务状况、经营成果和现金流量。</w:t>
      </w:r>
      <w:r>
        <w:rPr>
          <w:w w:val="100"/>
        </w:rPr>
        <w:t> </w:t>
      </w:r>
      <w:r>
        <w:rPr>
          <w:spacing w:val="-2"/>
        </w:rPr>
        <w:t>所有纳入合并财务报表合并范围的子公司所采用的会计政策、会计期间与本公司一致，如子公司</w:t>
      </w:r>
      <w:r>
        <w:rPr>
          <w:spacing w:val="-25"/>
        </w:rPr>
        <w:t> </w:t>
      </w:r>
      <w:r>
        <w:rPr>
          <w:spacing w:val="-25"/>
        </w:rPr>
      </w:r>
      <w:r>
        <w:rPr>
          <w:spacing w:val="-2"/>
        </w:rPr>
        <w:t>采用的会计政策、会计期间与本公司不一致的，在编制合并财务报表时，按本公司的会计政策、</w:t>
      </w:r>
      <w:r>
        <w:rPr>
          <w:spacing w:val="-25"/>
        </w:rPr>
        <w:t> </w:t>
      </w:r>
      <w:r>
        <w:rPr>
          <w:spacing w:val="-25"/>
        </w:rPr>
      </w:r>
      <w:r>
        <w:rPr>
          <w:spacing w:val="-2"/>
        </w:rPr>
        <w:t>会计期间进行必要的调整。对于非同一控制下企业合并取得的子公司，以购买日可辨认净资产公</w:t>
      </w:r>
      <w:r>
        <w:rPr>
          <w:spacing w:val="-25"/>
        </w:rPr>
        <w:t> </w:t>
      </w:r>
      <w:r>
        <w:rPr>
          <w:spacing w:val="-25"/>
        </w:rPr>
      </w:r>
      <w:r>
        <w:rPr>
          <w:spacing w:val="-2"/>
        </w:rPr>
        <w:t>允价值为基础对其财务报表进行调整。对于同一控制下企业合并取得的子公司，以其资产、负债</w:t>
      </w:r>
    </w:p>
    <w:p>
      <w:pPr>
        <w:pStyle w:val="BodyText"/>
        <w:spacing w:line="285" w:lineRule="auto" w:before="11"/>
        <w:ind w:left="138" w:right="96"/>
        <w:jc w:val="left"/>
      </w:pPr>
      <w:r>
        <w:rPr>
          <w:spacing w:val="-2"/>
        </w:rPr>
        <w:t>（包括最终控制方收购该子公司而形成的商誉）在最终控制方财务报表中的账面价值为基础对其</w:t>
      </w:r>
      <w:r>
        <w:rPr>
          <w:spacing w:val="-25"/>
        </w:rPr>
        <w:t> </w:t>
      </w:r>
      <w:r>
        <w:rPr>
          <w:spacing w:val="-25"/>
        </w:rPr>
      </w:r>
      <w:r>
        <w:rPr/>
        <w:t>财务报表进行调整。</w:t>
      </w:r>
      <w:r>
        <w:rPr>
          <w:w w:val="100"/>
        </w:rPr>
        <w:t> </w:t>
      </w:r>
      <w:r>
        <w:rPr>
          <w:spacing w:val="-2"/>
        </w:rPr>
        <w:t>子公司所有者权益、当期净损益和当期综合收益中属于少数股东的份额分别在合并资产负债表中</w:t>
      </w:r>
      <w:r>
        <w:rPr>
          <w:spacing w:val="-25"/>
        </w:rPr>
        <w:t> </w:t>
      </w:r>
      <w:r>
        <w:rPr>
          <w:spacing w:val="-25"/>
        </w:rPr>
      </w:r>
      <w:r>
        <w:rPr>
          <w:spacing w:val="-2"/>
        </w:rPr>
        <w:t>所有者权益项目下、合并利润表中净利润项目下和综合收益总额项目下单独列示。子公司少数股</w:t>
      </w:r>
      <w:r>
        <w:rPr>
          <w:spacing w:val="-25"/>
        </w:rPr>
        <w:t> </w:t>
      </w:r>
      <w:r>
        <w:rPr>
          <w:spacing w:val="-25"/>
        </w:rPr>
      </w:r>
      <w:r>
        <w:rPr>
          <w:spacing w:val="-2"/>
        </w:rPr>
        <w:t>东分担的当期亏损超过了少数股东在该子公司期初所有者权益中所享有份额而形成的余额，冲减</w:t>
      </w:r>
      <w:r>
        <w:rPr>
          <w:spacing w:val="-25"/>
        </w:rPr>
        <w:t> </w:t>
      </w:r>
      <w:r>
        <w:rPr>
          <w:spacing w:val="-25"/>
        </w:rPr>
      </w:r>
      <w:r>
        <w:rPr/>
        <w:t>少数股东权益。</w:t>
      </w:r>
    </w:p>
    <w:p>
      <w:pPr>
        <w:pStyle w:val="BodyText"/>
        <w:spacing w:line="285" w:lineRule="auto" w:before="12"/>
        <w:ind w:left="138" w:right="96"/>
        <w:jc w:val="left"/>
      </w:pPr>
      <w:r>
        <w:rPr/>
        <w:t>（</w:t>
      </w:r>
      <w:r>
        <w:rPr>
          <w:rFonts w:ascii="Times New Roman" w:hAnsi="Times New Roman" w:cs="Times New Roman" w:eastAsia="Times New Roman" w:hint="default"/>
        </w:rPr>
        <w:t>1</w:t>
      </w:r>
      <w:r>
        <w:rPr/>
        <w:t>）增加子公司或业务</w:t>
      </w:r>
      <w:r>
        <w:rPr>
          <w:w w:val="100"/>
        </w:rPr>
        <w:t> </w:t>
      </w:r>
      <w:r>
        <w:rPr/>
        <w:t>在报告期内，若因同一控制下企业合并增加子公司或业务的，则调整合并资产负债表的期初数；</w:t>
      </w:r>
      <w:r>
        <w:rPr>
          <w:w w:val="100"/>
        </w:rPr>
        <w:t> </w:t>
      </w:r>
      <w:r>
        <w:rPr/>
        <w:t>将子公司或业务合并当期期初至报告期末的收入、费用、利润纳入合并利润表；将子公司或业务</w:t>
      </w:r>
      <w:r>
        <w:rPr>
          <w:w w:val="100"/>
        </w:rPr>
        <w:t> </w:t>
      </w:r>
      <w:r>
        <w:rPr>
          <w:spacing w:val="-4"/>
          <w:w w:val="100"/>
        </w:rPr>
        <w:t>合并当期期初至报告期末的现金流量纳入合并现金流量表，同时对比较报表的相关项目进行调整，</w:t>
      </w:r>
      <w:r>
        <w:rPr>
          <w:spacing w:val="-85"/>
          <w:w w:val="100"/>
        </w:rPr>
        <w:t> </w:t>
      </w:r>
      <w:r>
        <w:rPr>
          <w:spacing w:val="-85"/>
          <w:w w:val="100"/>
        </w:rPr>
      </w:r>
      <w:r>
        <w:rPr/>
        <w:t>视同合并后的报告主体自最终控制方开始控制时点起一直存在。</w:t>
      </w:r>
      <w:r>
        <w:rPr>
          <w:w w:val="100"/>
        </w:rPr>
        <w:t> </w:t>
      </w:r>
      <w:r>
        <w:rPr/>
        <w:t>因追加投资等原因能够对同一控制下的被投资方实施控制的，视同参与合并的各方在最终控制方</w:t>
      </w:r>
      <w:r>
        <w:rPr>
          <w:w w:val="100"/>
        </w:rPr>
        <w:t> </w:t>
      </w:r>
      <w:r>
        <w:rPr/>
        <w:t>开始控制时即以目前的状态存在进行调整。在取得被合并方控制权之前持有的股权投资，在取得</w:t>
      </w:r>
      <w:r>
        <w:rPr>
          <w:w w:val="100"/>
        </w:rPr>
        <w:t> </w:t>
      </w:r>
      <w:r>
        <w:rPr/>
        <w:t>原股权之日与合并方和被合并方同处于同一控制之日孰晚日起至合并日之间已确认有关损益、其</w:t>
      </w:r>
      <w:r>
        <w:rPr>
          <w:w w:val="100"/>
        </w:rPr>
        <w:t> </w:t>
      </w:r>
      <w:r>
        <w:rPr/>
        <w:t>他综合收益以及其他净资产变动，分别冲减比较报表期间的期初留存收益或当期损益。</w:t>
      </w:r>
      <w:r>
        <w:rPr>
          <w:w w:val="100"/>
        </w:rPr>
        <w:t> </w:t>
      </w:r>
      <w:r>
        <w:rPr>
          <w:spacing w:val="-6"/>
          <w:w w:val="100"/>
        </w:rPr>
        <w:t>在报告期内，若因非同一控制下企业合并增加子公司或业务的，则不调整合并资产负债表期初数；</w:t>
      </w:r>
      <w:r>
        <w:rPr>
          <w:w w:val="100"/>
        </w:rPr>
        <w:t> </w:t>
      </w:r>
      <w:r>
        <w:rPr/>
        <w:t>将该子公司或业务自购买日至报告期末的收入、费用、利润纳入合并利润表；该子公司或业务自</w:t>
      </w:r>
      <w:r>
        <w:rPr>
          <w:w w:val="100"/>
        </w:rPr>
        <w:t> </w:t>
      </w:r>
      <w:r>
        <w:rPr/>
        <w:t>购买日至报告期末的现金流量纳入合并现金流量表。</w:t>
      </w:r>
      <w:r>
        <w:rPr>
          <w:w w:val="100"/>
        </w:rPr>
        <w:t> </w:t>
      </w:r>
      <w:r>
        <w:rPr/>
        <w:t>因追加投资等原因能够对非同一控制下的被投资方实施控制的，对于购买日之前持有的被购买方</w:t>
      </w:r>
      <w:r>
        <w:rPr>
          <w:w w:val="100"/>
        </w:rPr>
        <w:t> </w:t>
      </w:r>
      <w:r>
        <w:rPr/>
        <w:t>的股权，本公司按照该股权在购买日的公允价值进行重新计量，公允价值与其账面价值的差额计</w:t>
      </w:r>
      <w:r>
        <w:rPr>
          <w:w w:val="100"/>
        </w:rPr>
        <w:t> </w:t>
      </w:r>
      <w:r>
        <w:rPr/>
        <w:t>入当期投资收益。购买日之前持有的被购买方的股权涉及权益法核算下的其他综合收益以及除净</w:t>
      </w:r>
      <w:r>
        <w:rPr>
          <w:w w:val="100"/>
        </w:rPr>
        <w:t> </w:t>
      </w:r>
      <w:r>
        <w:rPr/>
        <w:t>损益、其他综合收益和利润分配之外的其他所有者权益变动的，与其相关的其他综合收益、其他</w:t>
      </w:r>
      <w:r>
        <w:rPr>
          <w:w w:val="100"/>
        </w:rPr>
        <w:t> </w:t>
      </w:r>
      <w:r>
        <w:rPr/>
        <w:t>所有者权益变动转为购买日所属当期投资收益，由于被投资方重新计量设定受益计划净负债或净</w:t>
      </w:r>
      <w:r>
        <w:rPr>
          <w:w w:val="100"/>
        </w:rPr>
        <w:t> </w:t>
      </w:r>
      <w:r>
        <w:rPr/>
        <w:t>资产变动而产生的其他综合收益除外。</w:t>
      </w:r>
    </w:p>
    <w:p>
      <w:pPr>
        <w:pStyle w:val="BodyText"/>
        <w:spacing w:line="240" w:lineRule="auto" w:before="14"/>
        <w:ind w:left="138" w:right="96"/>
        <w:jc w:val="left"/>
      </w:pPr>
      <w:r>
        <w:rPr/>
        <w:t>（</w:t>
      </w:r>
      <w:r>
        <w:rPr>
          <w:rFonts w:ascii="Times New Roman" w:hAnsi="Times New Roman" w:cs="Times New Roman" w:eastAsia="Times New Roman" w:hint="default"/>
        </w:rPr>
        <w:t>2</w:t>
      </w:r>
      <w:r>
        <w:rPr/>
        <w:t>）处置子公司或业务</w:t>
      </w:r>
    </w:p>
    <w:p>
      <w:pPr>
        <w:pStyle w:val="BodyText"/>
        <w:spacing w:line="285" w:lineRule="auto" w:before="35"/>
        <w:ind w:left="138" w:right="96"/>
        <w:jc w:val="left"/>
      </w:pPr>
      <w:r>
        <w:rPr/>
        <w:t>①一般处理方法</w:t>
      </w:r>
      <w:r>
        <w:rPr>
          <w:w w:val="100"/>
        </w:rPr>
        <w:t> </w:t>
      </w:r>
      <w:r>
        <w:rPr>
          <w:spacing w:val="-2"/>
        </w:rPr>
        <w:t>在报告期内，本公司处置子公司或业务，则该子公司或业务期初至处置日的收入、费用、利润纳</w:t>
      </w:r>
      <w:r>
        <w:rPr>
          <w:spacing w:val="-25"/>
        </w:rPr>
        <w:t> </w:t>
      </w:r>
      <w:r>
        <w:rPr>
          <w:spacing w:val="-25"/>
        </w:rPr>
      </w:r>
      <w:r>
        <w:rPr/>
        <w:t>入合并利润表；该子公司或业务期初至处置日的现金流量纳入合并现金流量表。</w:t>
      </w:r>
    </w:p>
    <w:p>
      <w:pPr>
        <w:spacing w:after="0" w:line="285" w:lineRule="auto"/>
        <w:jc w:val="left"/>
        <w:sectPr>
          <w:footerReference w:type="default" r:id="rId43"/>
          <w:pgSz w:w="11910" w:h="16840"/>
          <w:pgMar w:footer="1195" w:header="882" w:top="1120" w:bottom="1380" w:left="1660" w:right="1060"/>
          <w:pgNumType w:start="78"/>
        </w:sectPr>
      </w:pPr>
    </w:p>
    <w:p>
      <w:pPr>
        <w:spacing w:line="240" w:lineRule="auto" w:before="1"/>
        <w:rPr>
          <w:rFonts w:ascii="宋体" w:hAnsi="宋体" w:cs="宋体" w:eastAsia="宋体" w:hint="default"/>
          <w:sz w:val="25"/>
          <w:szCs w:val="25"/>
        </w:rPr>
      </w:pPr>
    </w:p>
    <w:p>
      <w:pPr>
        <w:pStyle w:val="BodyText"/>
        <w:spacing w:line="285" w:lineRule="auto" w:before="36"/>
        <w:ind w:left="138" w:right="217"/>
        <w:jc w:val="both"/>
      </w:pPr>
      <w:r>
        <w:rPr>
          <w:spacing w:val="-2"/>
        </w:rPr>
        <w:t>因处置部分股权投资或其他原因丧失了对被投资方控制权时，对于处置后的剩余股权投资，本公</w:t>
      </w:r>
      <w:r>
        <w:rPr>
          <w:spacing w:val="-25"/>
        </w:rPr>
        <w:t> </w:t>
      </w:r>
      <w:r>
        <w:rPr>
          <w:spacing w:val="-25"/>
        </w:rPr>
      </w:r>
      <w:r>
        <w:rPr>
          <w:spacing w:val="-2"/>
        </w:rPr>
        <w:t>司按照其在丧失控制权日的公允价值进行重新计量。处置股权取得的对价与剩余股权公允价值之</w:t>
      </w:r>
      <w:r>
        <w:rPr>
          <w:spacing w:val="-25"/>
        </w:rPr>
        <w:t> </w:t>
      </w:r>
      <w:r>
        <w:rPr>
          <w:spacing w:val="-25"/>
        </w:rPr>
      </w:r>
      <w:r>
        <w:rPr>
          <w:spacing w:val="-2"/>
        </w:rPr>
        <w:t>和，减去按原持股比例计算应享有原有子公司自购买日或合并日开始持续计算的净资产的份额与</w:t>
      </w:r>
      <w:r>
        <w:rPr>
          <w:spacing w:val="-25"/>
        </w:rPr>
        <w:t> </w:t>
      </w:r>
      <w:r>
        <w:rPr>
          <w:spacing w:val="-25"/>
        </w:rPr>
      </w:r>
      <w:r>
        <w:rPr>
          <w:spacing w:val="-2"/>
        </w:rPr>
        <w:t>商誉之和的差额，计入丧失控制权当期的投资收益。与原有子公司股权投资相关的其他综合收益</w:t>
      </w:r>
      <w:r>
        <w:rPr>
          <w:spacing w:val="-25"/>
        </w:rPr>
        <w:t> </w:t>
      </w:r>
      <w:r>
        <w:rPr>
          <w:spacing w:val="-25"/>
        </w:rPr>
      </w:r>
      <w:r>
        <w:rPr>
          <w:spacing w:val="-2"/>
        </w:rPr>
        <w:t>或除净损益、其他综合收益及利润分配之外的其他所有者权益变动，在丧失控制权时转为当期投</w:t>
      </w:r>
      <w:r>
        <w:rPr>
          <w:spacing w:val="-25"/>
        </w:rPr>
        <w:t> </w:t>
      </w:r>
      <w:r>
        <w:rPr>
          <w:spacing w:val="-25"/>
        </w:rPr>
      </w:r>
      <w:r>
        <w:rPr>
          <w:spacing w:val="-2"/>
        </w:rPr>
        <w:t>资收益，由于被投资方重新计量设定受益计划净负债或净资产变动而产生的其他综合收益除外。</w:t>
      </w:r>
      <w:r>
        <w:rPr>
          <w:spacing w:val="-25"/>
        </w:rPr>
        <w:t> </w:t>
      </w:r>
      <w:r>
        <w:rPr>
          <w:spacing w:val="-25"/>
        </w:rPr>
      </w:r>
      <w:r>
        <w:rPr>
          <w:spacing w:val="-2"/>
        </w:rPr>
        <w:t>因其他投资方对子公司增资而导致本公司持股比例下降从而丧失控制权的，按照上述原则进行会</w:t>
      </w:r>
      <w:r>
        <w:rPr>
          <w:spacing w:val="-25"/>
        </w:rPr>
        <w:t> </w:t>
      </w:r>
      <w:r>
        <w:rPr>
          <w:spacing w:val="-25"/>
        </w:rPr>
      </w:r>
      <w:r>
        <w:rPr/>
        <w:t>计处理。</w:t>
      </w:r>
    </w:p>
    <w:p>
      <w:pPr>
        <w:pStyle w:val="BodyText"/>
        <w:spacing w:line="285" w:lineRule="auto" w:before="11"/>
        <w:ind w:left="138" w:right="96"/>
        <w:jc w:val="left"/>
      </w:pPr>
      <w:r>
        <w:rPr/>
        <w:t>②分步处置子公司</w:t>
      </w:r>
      <w:r>
        <w:rPr>
          <w:w w:val="100"/>
        </w:rPr>
        <w:t> </w:t>
      </w:r>
      <w:r>
        <w:rPr>
          <w:spacing w:val="-2"/>
        </w:rPr>
        <w:t>通过多次交易分步处置对子公司股权投资直至丧失控制权的，处置对子公司股权投资的各项交易</w:t>
      </w:r>
      <w:r>
        <w:rPr>
          <w:spacing w:val="-25"/>
        </w:rPr>
        <w:t> </w:t>
      </w:r>
      <w:r>
        <w:rPr>
          <w:spacing w:val="-25"/>
        </w:rPr>
      </w:r>
      <w:r>
        <w:rPr>
          <w:spacing w:val="-2"/>
        </w:rPr>
        <w:t>的条款、条件以及经济影响符合以下一种或多种情况，通常表明应将多次交易事项作为一揽子交</w:t>
      </w:r>
      <w:r>
        <w:rPr>
          <w:spacing w:val="-25"/>
        </w:rPr>
        <w:t> </w:t>
      </w:r>
      <w:r>
        <w:rPr>
          <w:spacing w:val="-25"/>
        </w:rPr>
      </w:r>
      <w:r>
        <w:rPr/>
        <w:t>易进行会计处理：</w:t>
      </w:r>
    </w:p>
    <w:p>
      <w:pPr>
        <w:pStyle w:val="BodyText"/>
        <w:spacing w:line="285" w:lineRule="auto" w:before="11"/>
        <w:ind w:left="138" w:right="96"/>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t>处置对子公司股权投资直至丧失控制权的各项交易属于一揽子交易的，本公司将各项交易作为一</w:t>
      </w:r>
      <w:r>
        <w:rPr>
          <w:w w:val="100"/>
        </w:rPr>
        <w:t> </w:t>
      </w:r>
      <w:r>
        <w:rPr/>
        <w:t>项处置子公司并丧失控制权的交易进行会计处理；但是，在丧失控制权之前每一次处置价款与处</w:t>
      </w:r>
      <w:r>
        <w:rPr>
          <w:w w:val="100"/>
        </w:rPr>
        <w:t> </w:t>
      </w:r>
      <w:r>
        <w:rPr/>
        <w:t>置投资对应的享有该子公司净资产份额的差额，在合并财务报表中确认为其他综合收益，在丧失</w:t>
      </w:r>
      <w:r>
        <w:rPr>
          <w:w w:val="100"/>
        </w:rPr>
        <w:t> </w:t>
      </w:r>
      <w:r>
        <w:rPr/>
        <w:t>控制权时一并转入丧失控制权当期的损益。</w:t>
      </w:r>
      <w:r>
        <w:rPr>
          <w:w w:val="100"/>
        </w:rPr>
        <w:t> </w:t>
      </w:r>
      <w:r>
        <w:rPr/>
        <w:t>处置对子公司股权投资直至丧失控制权的各项交易不属于一揽子交易的，在丧失控制权之前，按</w:t>
      </w:r>
      <w:r>
        <w:rPr>
          <w:w w:val="100"/>
        </w:rPr>
        <w:t> </w:t>
      </w:r>
      <w:r>
        <w:rPr>
          <w:spacing w:val="-4"/>
          <w:w w:val="100"/>
        </w:rPr>
        <w:t>不丧失控制权的情况下部分处置对子公司的股权投资的相关政策进行会计处理；在丧失控制权时，</w:t>
      </w:r>
      <w:r>
        <w:rPr>
          <w:spacing w:val="-85"/>
          <w:w w:val="100"/>
        </w:rPr>
        <w:t> </w:t>
      </w:r>
      <w:r>
        <w:rPr>
          <w:spacing w:val="-85"/>
          <w:w w:val="100"/>
        </w:rPr>
      </w:r>
      <w:r>
        <w:rPr/>
        <w:t>按处置子公司一般处理方法进行会计处理。</w:t>
      </w:r>
    </w:p>
    <w:p>
      <w:pPr>
        <w:pStyle w:val="BodyText"/>
        <w:spacing w:line="271" w:lineRule="auto" w:before="11"/>
        <w:ind w:left="138" w:right="96"/>
        <w:jc w:val="left"/>
      </w:pPr>
      <w:r>
        <w:rPr/>
        <w:t>（</w:t>
      </w: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本公司因购买少数股权新取得的长期股权投资与按照新增持股比例计算应享有子公司自购买日</w:t>
      </w:r>
    </w:p>
    <w:p>
      <w:pPr>
        <w:pStyle w:val="BodyText"/>
        <w:spacing w:line="285" w:lineRule="auto" w:before="24"/>
        <w:ind w:left="138" w:right="96"/>
        <w:jc w:val="left"/>
      </w:pPr>
      <w:r>
        <w:rPr>
          <w:spacing w:val="-2"/>
        </w:rPr>
        <w:t>（或合并日）开始持续计算的净资产份额之间的差额，调整合并资产负债表中的资本公积中的股</w:t>
      </w:r>
      <w:r>
        <w:rPr>
          <w:spacing w:val="-25"/>
        </w:rPr>
        <w:t> </w:t>
      </w:r>
      <w:r>
        <w:rPr>
          <w:spacing w:val="-25"/>
        </w:rPr>
      </w:r>
      <w:r>
        <w:rPr/>
        <w:t>本溢价，资本公积中的股本溢价不足冲减的，调整留存收益。</w:t>
      </w:r>
    </w:p>
    <w:p>
      <w:pPr>
        <w:pStyle w:val="BodyText"/>
        <w:spacing w:line="280" w:lineRule="auto" w:before="11"/>
        <w:ind w:left="138" w:right="96"/>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w:t>
      </w:r>
      <w:r>
        <w:rPr>
          <w:spacing w:val="-25"/>
        </w:rPr>
        <w:t> </w:t>
      </w:r>
      <w:r>
        <w:rPr>
          <w:spacing w:val="-25"/>
        </w:rPr>
      </w:r>
      <w:r>
        <w:rPr>
          <w:spacing w:val="-2"/>
        </w:rPr>
        <w:t>投资相对应享有子公司自购买日或合并日开始持续计算的净资产份额之间的差额，调整合并资产</w:t>
      </w:r>
      <w:r>
        <w:rPr>
          <w:spacing w:val="-25"/>
        </w:rPr>
        <w:t> </w:t>
      </w:r>
      <w:r>
        <w:rPr>
          <w:spacing w:val="-25"/>
        </w:rPr>
      </w:r>
      <w:r>
        <w:rPr/>
        <w:t>负债表中的资本公积中的股本溢价，资本公积中的股本溢价不足冲减的，调整留存收益。</w:t>
      </w:r>
    </w:p>
    <w:p>
      <w:pPr>
        <w:spacing w:line="240" w:lineRule="auto" w:before="7"/>
        <w:rPr>
          <w:rFonts w:ascii="宋体" w:hAnsi="宋体" w:cs="宋体" w:eastAsia="宋体" w:hint="default"/>
          <w:sz w:val="26"/>
          <w:szCs w:val="26"/>
        </w:rPr>
      </w:pPr>
    </w:p>
    <w:p>
      <w:pPr>
        <w:pStyle w:val="Heading2"/>
        <w:spacing w:line="240" w:lineRule="auto" w:before="0"/>
        <w:ind w:left="138" w:right="96"/>
        <w:jc w:val="left"/>
        <w:rPr>
          <w:b w:val="0"/>
          <w:bCs w:val="0"/>
        </w:rPr>
      </w:pPr>
      <w:r>
        <w:rPr>
          <w:rFonts w:ascii="宋体" w:hAnsi="宋体" w:cs="宋体" w:eastAsia="宋体" w:hint="default"/>
        </w:rPr>
        <w:t>7.</w:t>
      </w:r>
      <w:r>
        <w:rPr/>
        <w:t>合营安排分类及共同经营会计处理方法</w:t>
      </w:r>
      <w:r>
        <w:rPr>
          <w:b w:val="0"/>
          <w:bCs w:val="0"/>
        </w:rPr>
      </w:r>
    </w:p>
    <w:p>
      <w:pPr>
        <w:pStyle w:val="BodyText"/>
        <w:tabs>
          <w:tab w:pos="980" w:val="left" w:leader="none"/>
        </w:tabs>
        <w:spacing w:line="272" w:lineRule="exact" w:before="86"/>
        <w:ind w:left="138" w:right="5681"/>
        <w:jc w:val="left"/>
      </w:pPr>
      <w:r>
        <w:rPr>
          <w:spacing w:val="-1"/>
        </w:rPr>
        <w:t>√适用</w:t>
        <w:tab/>
      </w:r>
      <w:r>
        <w:rPr>
          <w:spacing w:val="-2"/>
        </w:rPr>
        <w:t>□不适用</w:t>
      </w:r>
      <w:r>
        <w:rPr>
          <w:spacing w:val="-99"/>
        </w:rPr>
        <w:t> </w:t>
      </w:r>
      <w:r>
        <w:rPr>
          <w:spacing w:val="-99"/>
        </w:rPr>
      </w:r>
      <w:r>
        <w:rPr>
          <w:spacing w:val="-2"/>
        </w:rPr>
        <w:t>合营安排分为共同经营和合营企业。</w:t>
      </w:r>
    </w:p>
    <w:p>
      <w:pPr>
        <w:pStyle w:val="BodyText"/>
        <w:spacing w:line="285" w:lineRule="auto" w:before="26"/>
        <w:ind w:left="138" w:right="96"/>
        <w:jc w:val="left"/>
      </w:pP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w:t>
      </w:r>
      <w:r>
        <w:rPr>
          <w:spacing w:val="-25"/>
        </w:rPr>
        <w:t> </w:t>
      </w:r>
      <w:r>
        <w:rPr>
          <w:spacing w:val="-25"/>
        </w:rPr>
      </w:r>
      <w:r>
        <w:rPr/>
        <w:t>理：</w:t>
      </w:r>
    </w:p>
    <w:p>
      <w:pPr>
        <w:pStyle w:val="BodyText"/>
        <w:spacing w:line="240" w:lineRule="auto" w:before="11"/>
        <w:ind w:left="138" w:right="96"/>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35"/>
        <w:ind w:left="138" w:right="96"/>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36"/>
        <w:ind w:left="138" w:right="96"/>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35"/>
        <w:ind w:left="138" w:right="96"/>
        <w:jc w:val="left"/>
      </w:pPr>
      <w:r>
        <w:rPr/>
        <w:t>（</w:t>
      </w:r>
      <w:r>
        <w:rPr>
          <w:rFonts w:ascii="Times New Roman" w:hAnsi="Times New Roman" w:cs="Times New Roman" w:eastAsia="Times New Roman" w:hint="default"/>
        </w:rPr>
        <w:t>4</w:t>
      </w:r>
      <w:r>
        <w:rPr/>
        <w:t>）按本公司份额确认共同经营因出售产出所产生的收入；</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71" w:lineRule="auto" w:before="36"/>
        <w:ind w:left="138" w:right="96"/>
        <w:jc w:val="left"/>
      </w:pPr>
      <w:r>
        <w:rPr>
          <w:spacing w:val="-2"/>
        </w:rPr>
        <w:t>（</w:t>
      </w:r>
      <w:r>
        <w:rPr>
          <w:rFonts w:ascii="Times New Roman" w:hAnsi="Times New Roman" w:cs="Times New Roman" w:eastAsia="Times New Roman" w:hint="default"/>
          <w:spacing w:val="-2"/>
        </w:rPr>
        <w:t>5</w:t>
      </w:r>
      <w:r>
        <w:rPr>
          <w:spacing w:val="-2"/>
        </w:rPr>
        <w:t>）确认单独所发生的费用，以及按本公司份额确认共同经营发生的费用。</w:t>
      </w:r>
      <w:r>
        <w:rPr>
          <w:spacing w:val="-43"/>
        </w:rPr>
        <w:t> </w:t>
      </w:r>
      <w:r>
        <w:rPr>
          <w:spacing w:val="-43"/>
        </w:rPr>
      </w:r>
      <w:r>
        <w:rPr/>
        <w:t>本公司对合营企业投资的会计政策见本附注“七、（</w:t>
      </w:r>
      <w:r>
        <w:rPr>
          <w:rFonts w:ascii="宋体" w:hAnsi="宋体" w:cs="宋体" w:eastAsia="宋体" w:hint="default"/>
        </w:rPr>
        <w:t>14</w:t>
      </w:r>
      <w:r>
        <w:rPr/>
        <w:t>）长期股权投资”。</w:t>
      </w:r>
    </w:p>
    <w:p>
      <w:pPr>
        <w:spacing w:line="240" w:lineRule="auto" w:before="2"/>
        <w:rPr>
          <w:rFonts w:ascii="宋体" w:hAnsi="宋体" w:cs="宋体" w:eastAsia="宋体" w:hint="default"/>
          <w:sz w:val="27"/>
          <w:szCs w:val="27"/>
        </w:rPr>
      </w:pPr>
    </w:p>
    <w:p>
      <w:pPr>
        <w:pStyle w:val="BodyText"/>
        <w:spacing w:line="288" w:lineRule="auto"/>
        <w:ind w:left="138" w:right="96"/>
        <w:jc w:val="left"/>
      </w:pPr>
      <w:r>
        <w:rPr>
          <w:rFonts w:ascii="宋体" w:hAnsi="宋体" w:cs="宋体" w:eastAsia="宋体" w:hint="default"/>
          <w:b/>
          <w:bCs/>
        </w:rPr>
        <w:t>8.</w:t>
      </w:r>
      <w:r>
        <w:rPr>
          <w:rFonts w:ascii="宋体" w:hAnsi="宋体" w:cs="宋体" w:eastAsia="宋体" w:hint="default"/>
          <w:b/>
          <w:bCs/>
        </w:rPr>
        <w:t>现金及现金等价物的确定标准</w:t>
      </w:r>
      <w:r>
        <w:rPr>
          <w:rFonts w:ascii="宋体" w:hAnsi="宋体" w:cs="宋体" w:eastAsia="宋体" w:hint="default"/>
          <w:b/>
          <w:bCs/>
          <w:spacing w:val="-92"/>
        </w:rPr>
        <w:t> </w:t>
      </w:r>
      <w:r>
        <w:rPr>
          <w:rFonts w:ascii="宋体" w:hAnsi="宋体" w:cs="宋体" w:eastAsia="宋体" w:hint="default"/>
          <w:b/>
          <w:bCs/>
          <w:spacing w:val="-92"/>
        </w:rPr>
      </w:r>
      <w:r>
        <w:rPr>
          <w:spacing w:val="-2"/>
        </w:rPr>
        <w:t>在编制现金流量表时，将本公司库存现金以及可以随时用于支付的存款确认为现金。将同时具备</w:t>
      </w:r>
      <w:r>
        <w:rPr>
          <w:spacing w:val="-25"/>
        </w:rPr>
        <w:t> </w:t>
      </w:r>
      <w:r>
        <w:rPr>
          <w:spacing w:val="-25"/>
        </w:rPr>
      </w:r>
      <w:r>
        <w:rPr>
          <w:spacing w:val="-2"/>
        </w:rPr>
        <w:t>期限短（从购买日起三个月内到期）、流动性强、易于转换为已知现金、价值变动风险很小四个</w:t>
      </w:r>
      <w:r>
        <w:rPr>
          <w:spacing w:val="-25"/>
        </w:rPr>
        <w:t> </w:t>
      </w:r>
      <w:r>
        <w:rPr>
          <w:spacing w:val="-25"/>
        </w:rPr>
      </w:r>
      <w:r>
        <w:rPr/>
        <w:t>条件的投资，确定为现金等价物。</w:t>
      </w:r>
    </w:p>
    <w:p>
      <w:pPr>
        <w:spacing w:line="240" w:lineRule="auto" w:before="3"/>
        <w:rPr>
          <w:rFonts w:ascii="宋体" w:hAnsi="宋体" w:cs="宋体" w:eastAsia="宋体" w:hint="default"/>
          <w:sz w:val="26"/>
          <w:szCs w:val="26"/>
        </w:rPr>
      </w:pPr>
    </w:p>
    <w:p>
      <w:pPr>
        <w:pStyle w:val="Heading2"/>
        <w:spacing w:line="240" w:lineRule="auto" w:before="0"/>
        <w:ind w:left="138" w:right="96"/>
        <w:jc w:val="left"/>
        <w:rPr>
          <w:b w:val="0"/>
          <w:bCs w:val="0"/>
        </w:rPr>
      </w:pPr>
      <w:r>
        <w:rPr>
          <w:rFonts w:ascii="宋体" w:hAnsi="宋体" w:cs="宋体" w:eastAsia="宋体" w:hint="default"/>
        </w:rPr>
        <w:t>9.</w:t>
      </w:r>
      <w:r>
        <w:rPr/>
        <w:t>外币业务和外币报表折算</w:t>
      </w:r>
      <w:r>
        <w:rPr>
          <w:b w:val="0"/>
          <w:bCs w:val="0"/>
        </w:rPr>
      </w:r>
    </w:p>
    <w:p>
      <w:pPr>
        <w:pStyle w:val="BodyText"/>
        <w:tabs>
          <w:tab w:pos="980" w:val="left" w:leader="none"/>
        </w:tabs>
        <w:spacing w:line="275" w:lineRule="exact" w:before="56"/>
        <w:ind w:left="138" w:right="96"/>
        <w:jc w:val="left"/>
      </w:pPr>
      <w:r>
        <w:rPr>
          <w:spacing w:val="-1"/>
        </w:rPr>
        <w:t>√适用</w:t>
        <w:tab/>
      </w:r>
      <w:r>
        <w:rPr>
          <w:spacing w:val="-2"/>
        </w:rPr>
        <w:t>□不适用</w:t>
      </w:r>
    </w:p>
    <w:p>
      <w:pPr>
        <w:pStyle w:val="BodyText"/>
        <w:spacing w:line="280" w:lineRule="auto"/>
        <w:ind w:left="138" w:right="27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0"/>
        </w:rPr>
        <w:t> </w:t>
      </w:r>
      <w:r>
        <w:rPr>
          <w:rFonts w:ascii="宋体" w:hAnsi="宋体" w:cs="宋体" w:eastAsia="宋体" w:hint="default"/>
          <w:b/>
          <w:bCs/>
        </w:rPr>
        <w:t>外币业务</w:t>
      </w:r>
      <w:r>
        <w:rPr>
          <w:rFonts w:ascii="宋体" w:hAnsi="宋体" w:cs="宋体" w:eastAsia="宋体" w:hint="default"/>
          <w:b/>
          <w:bCs/>
          <w:w w:val="100"/>
        </w:rPr>
        <w:t> </w:t>
      </w:r>
      <w:r>
        <w:rPr/>
        <w:t>外币业务采用交易发生日的即期汇率作为折算汇率将外币金额折合成人民币记账。</w:t>
      </w:r>
      <w:r>
        <w:rPr>
          <w:w w:val="100"/>
        </w:rPr>
        <w:t> </w:t>
      </w:r>
      <w:r>
        <w:rPr>
          <w:spacing w:val="-2"/>
        </w:rPr>
        <w:t>资产负债表日外币货币性项目余额按资产负债表日即期汇率折算，由此产生的汇兑差额，除属于</w:t>
      </w:r>
      <w:r>
        <w:rPr>
          <w:spacing w:val="-25"/>
        </w:rPr>
        <w:t> </w:t>
      </w:r>
      <w:r>
        <w:rPr>
          <w:spacing w:val="-25"/>
        </w:rPr>
      </w:r>
      <w:r>
        <w:rPr>
          <w:spacing w:val="-2"/>
        </w:rPr>
        <w:t>与购建符合资本化条件的资产相关的外币专门借款产生的汇兑差额按照借款费用资本化的原则处</w:t>
      </w:r>
      <w:r>
        <w:rPr>
          <w:spacing w:val="-25"/>
        </w:rPr>
        <w:t> </w:t>
      </w:r>
      <w:r>
        <w:rPr>
          <w:spacing w:val="-25"/>
        </w:rPr>
      </w:r>
      <w:r>
        <w:rPr/>
        <w:t>理外，均计入当期损益。</w:t>
      </w:r>
    </w:p>
    <w:p>
      <w:pPr>
        <w:pStyle w:val="BodyText"/>
        <w:spacing w:line="283" w:lineRule="auto" w:before="18"/>
        <w:ind w:left="138" w:right="96"/>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外币财务报表的折算</w:t>
      </w:r>
      <w:r>
        <w:rPr>
          <w:rFonts w:ascii="宋体" w:hAnsi="宋体" w:cs="宋体" w:eastAsia="宋体" w:hint="default"/>
          <w:b/>
          <w:bCs/>
          <w:spacing w:val="-102"/>
        </w:rPr>
        <w:t> </w:t>
      </w:r>
      <w:r>
        <w:rPr>
          <w:rFonts w:ascii="宋体" w:hAnsi="宋体" w:cs="宋体" w:eastAsia="宋体" w:hint="default"/>
          <w:b/>
          <w:bCs/>
          <w:spacing w:val="-102"/>
        </w:rPr>
      </w:r>
      <w:r>
        <w:rPr/>
        <w:t>资产负债表中的资产和负债项目，采用资产负债表日的即期汇率折算；所有者权益项目除“未分</w:t>
      </w:r>
      <w:r>
        <w:rPr>
          <w:w w:val="100"/>
        </w:rPr>
        <w:t> </w:t>
      </w:r>
      <w:r>
        <w:rPr/>
        <w:t>配利润”项目外，其他项目采用发生时的即期汇率折算。利润表中的收入和费用项目，采用交易</w:t>
      </w:r>
      <w:r>
        <w:rPr>
          <w:w w:val="100"/>
        </w:rPr>
        <w:t> </w:t>
      </w:r>
      <w:r>
        <w:rPr>
          <w:spacing w:val="-4"/>
          <w:w w:val="100"/>
        </w:rPr>
        <w:t>发生日的即期汇率（或：采用按照系统合理的方法确定的、与交易发生日即期汇率近似的汇率。）</w:t>
      </w:r>
      <w:r>
        <w:rPr>
          <w:spacing w:val="-90"/>
          <w:w w:val="100"/>
        </w:rPr>
        <w:t> </w:t>
      </w:r>
      <w:r>
        <w:rPr>
          <w:spacing w:val="-90"/>
          <w:w w:val="100"/>
        </w:rPr>
      </w:r>
      <w:r>
        <w:rPr/>
        <w:t>折算。</w:t>
      </w:r>
      <w:r>
        <w:rPr>
          <w:spacing w:val="-102"/>
        </w:rPr>
        <w:t> </w:t>
      </w:r>
      <w:r>
        <w:rPr/>
        <w:t>处置境外经营时，将与该境外经营相关的外币财务报表折算差额，自所有者权益项目转入处置当</w:t>
      </w:r>
      <w:r>
        <w:rPr>
          <w:w w:val="100"/>
        </w:rPr>
        <w:t> </w:t>
      </w:r>
      <w:r>
        <w:rPr/>
        <w:t>期损益。</w:t>
      </w:r>
    </w:p>
    <w:p>
      <w:pPr>
        <w:spacing w:line="240" w:lineRule="auto" w:before="5"/>
        <w:rPr>
          <w:rFonts w:ascii="宋体" w:hAnsi="宋体" w:cs="宋体" w:eastAsia="宋体" w:hint="default"/>
          <w:sz w:val="26"/>
          <w:szCs w:val="26"/>
        </w:rPr>
      </w:pPr>
    </w:p>
    <w:p>
      <w:pPr>
        <w:pStyle w:val="Heading2"/>
        <w:spacing w:line="240" w:lineRule="auto" w:before="0"/>
        <w:ind w:left="138" w:right="96"/>
        <w:jc w:val="left"/>
        <w:rPr>
          <w:b w:val="0"/>
          <w:bCs w:val="0"/>
        </w:rPr>
      </w:pPr>
      <w:r>
        <w:rPr>
          <w:rFonts w:ascii="宋体" w:hAnsi="宋体" w:cs="宋体" w:eastAsia="宋体" w:hint="default"/>
        </w:rPr>
        <w:t>10.</w:t>
      </w:r>
      <w:r>
        <w:rPr>
          <w:rFonts w:ascii="宋体" w:hAnsi="宋体" w:cs="宋体" w:eastAsia="宋体" w:hint="default"/>
          <w:spacing w:val="-3"/>
        </w:rPr>
        <w:t> </w:t>
      </w:r>
      <w:r>
        <w:rPr/>
        <w:t>金融工具</w:t>
      </w:r>
      <w:r>
        <w:rPr>
          <w:b w:val="0"/>
          <w:bCs w:val="0"/>
        </w:rPr>
      </w:r>
    </w:p>
    <w:p>
      <w:pPr>
        <w:pStyle w:val="BodyText"/>
        <w:tabs>
          <w:tab w:pos="980" w:val="left" w:leader="none"/>
        </w:tabs>
        <w:spacing w:line="272" w:lineRule="exact" w:before="86"/>
        <w:ind w:left="138" w:right="4632"/>
        <w:jc w:val="left"/>
      </w:pPr>
      <w:r>
        <w:rPr>
          <w:spacing w:val="-1"/>
        </w:rPr>
        <w:t>√适用</w:t>
        <w:tab/>
      </w:r>
      <w:r>
        <w:rPr>
          <w:spacing w:val="-2"/>
        </w:rPr>
        <w:t>□不适用</w:t>
      </w:r>
      <w:r>
        <w:rPr>
          <w:spacing w:val="-99"/>
        </w:rPr>
        <w:t> </w:t>
      </w:r>
      <w:r>
        <w:rPr>
          <w:spacing w:val="-99"/>
        </w:rPr>
      </w:r>
      <w:r>
        <w:rPr>
          <w:spacing w:val="-2"/>
        </w:rPr>
        <w:t>金融工具包括金融资产、金融负债和权益工具。</w:t>
      </w:r>
    </w:p>
    <w:p>
      <w:pPr>
        <w:pStyle w:val="BodyText"/>
        <w:spacing w:line="280" w:lineRule="auto" w:before="26"/>
        <w:ind w:left="138" w:right="96"/>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spacing w:val="-104"/>
        </w:rPr>
        <w:t> </w:t>
      </w:r>
      <w:r>
        <w:rPr>
          <w:rFonts w:ascii="宋体" w:hAnsi="宋体" w:cs="宋体" w:eastAsia="宋体" w:hint="default"/>
          <w:b/>
          <w:bCs/>
          <w:spacing w:val="-104"/>
        </w:rPr>
      </w:r>
      <w:r>
        <w:rPr>
          <w:spacing w:val="-2"/>
        </w:rPr>
        <w:t>金融资产和金融负债于初始确认时分类为：以公允价值计量且其变动计入当期损益的金融资产或</w:t>
      </w:r>
      <w:r>
        <w:rPr>
          <w:spacing w:val="-25"/>
        </w:rPr>
        <w:t> </w:t>
      </w:r>
      <w:r>
        <w:rPr>
          <w:spacing w:val="-25"/>
        </w:rPr>
      </w:r>
      <w:r>
        <w:rPr>
          <w:spacing w:val="-2"/>
        </w:rPr>
        <w:t>金融负债，包括交易性金融资产或金融负债和直接指定为以公允价值计量且其变动计入当期损益</w:t>
      </w:r>
      <w:r>
        <w:rPr>
          <w:spacing w:val="-25"/>
        </w:rPr>
        <w:t> </w:t>
      </w:r>
      <w:r>
        <w:rPr>
          <w:spacing w:val="-25"/>
        </w:rPr>
      </w:r>
      <w:r>
        <w:rPr/>
        <w:t>的金融资产或金融负债；持有至到期投资；应收款项；可供出售金融资产；其他金融负债等。</w:t>
      </w:r>
      <w:r>
        <w:rPr>
          <w:w w:val="100"/>
        </w:rPr>
        <w:t> </w:t>
      </w:r>
      <w:r>
        <w:rPr>
          <w:rFonts w:ascii="Times New Roman" w:hAnsi="Times New Roman" w:cs="Times New Roman" w:eastAsia="Times New Roman" w:hint="default"/>
          <w:b/>
          <w:bCs/>
        </w:rPr>
        <w:t>2</w:t>
      </w:r>
      <w:r>
        <w:rPr>
          <w:rFonts w:ascii="宋体" w:hAnsi="宋体" w:cs="宋体" w:eastAsia="宋体" w:hint="default"/>
          <w:b/>
          <w:bCs/>
        </w:rPr>
        <w:t>）金融工具的确认依据和计量方法</w:t>
      </w:r>
      <w:r>
        <w:rPr>
          <w:rFonts w:ascii="宋体" w:hAnsi="宋体" w:cs="宋体" w:eastAsia="宋体" w:hint="default"/>
        </w:rPr>
      </w:r>
    </w:p>
    <w:p>
      <w:pPr>
        <w:pStyle w:val="BodyText"/>
        <w:spacing w:line="280" w:lineRule="auto"/>
        <w:ind w:left="138" w:right="96"/>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取得时以公允价值（扣除已宣告但尚未发放的现金股利或已到付息期但尚未领取的债券利息）作</w:t>
      </w:r>
      <w:r>
        <w:rPr>
          <w:spacing w:val="-25"/>
        </w:rPr>
        <w:t> </w:t>
      </w:r>
      <w:r>
        <w:rPr>
          <w:spacing w:val="-25"/>
        </w:rPr>
      </w:r>
      <w:r>
        <w:rPr/>
        <w:t>为初始确认金额，相关的交易费用计入当期损益。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BodyText"/>
        <w:spacing w:line="283" w:lineRule="auto" w:before="16"/>
        <w:ind w:left="138" w:right="96"/>
        <w:jc w:val="left"/>
      </w:pPr>
      <w:r>
        <w:rPr/>
        <w:t>（</w:t>
      </w:r>
      <w:r>
        <w:rPr>
          <w:rFonts w:ascii="Times New Roman" w:hAnsi="Times New Roman" w:cs="Times New Roman" w:eastAsia="Times New Roman" w:hint="default"/>
        </w:rPr>
        <w:t>2</w:t>
      </w:r>
      <w:r>
        <w:rPr/>
        <w:t>）持有至到期投资</w:t>
      </w:r>
      <w:r>
        <w:rPr>
          <w:w w:val="100"/>
        </w:rPr>
        <w:t> </w:t>
      </w:r>
      <w:r>
        <w:rPr>
          <w:spacing w:val="-2"/>
        </w:rPr>
        <w:t>取得时按公允价值（扣除已到付息期但尚未领取的债券利息）和相关交易费用之和作为初始确认</w:t>
      </w:r>
      <w:r>
        <w:rPr>
          <w:spacing w:val="-25"/>
        </w:rPr>
        <w:t> </w:t>
      </w:r>
      <w:r>
        <w:rPr>
          <w:spacing w:val="-25"/>
        </w:rPr>
      </w:r>
      <w:r>
        <w:rPr/>
        <w:t>金额。</w:t>
      </w:r>
      <w:r>
        <w:rPr>
          <w:spacing w:val="-102"/>
        </w:rPr>
        <w:t> </w:t>
      </w:r>
      <w:r>
        <w:rPr>
          <w:spacing w:val="-2"/>
        </w:rPr>
        <w:t>持有期间按照摊余成本和实际利率（如实际利率与票面利率差别较小的，按票面利率）计算确认</w:t>
      </w:r>
      <w:r>
        <w:rPr>
          <w:spacing w:val="-25"/>
        </w:rPr>
        <w:t> </w:t>
      </w:r>
      <w:r>
        <w:rPr>
          <w:spacing w:val="-25"/>
        </w:rPr>
      </w:r>
      <w:r>
        <w:rPr>
          <w:spacing w:val="-2"/>
        </w:rPr>
        <w:t>利息收入，计入投资收益。实际利率在取得时确定，在该预期存续期间或适用的更短期间内保持</w:t>
      </w:r>
      <w:r>
        <w:rPr>
          <w:spacing w:val="-25"/>
        </w:rPr>
        <w:t> </w:t>
      </w:r>
      <w:r>
        <w:rPr>
          <w:spacing w:val="-25"/>
        </w:rPr>
      </w:r>
      <w:r>
        <w:rPr/>
        <w:t>不变。</w:t>
      </w:r>
    </w:p>
    <w:p>
      <w:pPr>
        <w:spacing w:after="0" w:line="283" w:lineRule="auto"/>
        <w:jc w:val="left"/>
        <w:sectPr>
          <w:footerReference w:type="default" r:id="rId44"/>
          <w:pgSz w:w="11910" w:h="16840"/>
          <w:pgMar w:footer="1195" w:header="882"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pPr>
      <w:r>
        <w:rPr/>
        <w:t>处置时，将所取得价款与该投资账面价值之间的差额计入投资收益。</w:t>
      </w:r>
    </w:p>
    <w:p>
      <w:pPr>
        <w:pStyle w:val="BodyText"/>
        <w:spacing w:line="280" w:lineRule="auto" w:before="54"/>
        <w:ind w:left="138" w:right="0"/>
        <w:jc w:val="left"/>
      </w:pPr>
      <w:r>
        <w:rPr/>
        <w:t>（</w:t>
      </w:r>
      <w:r>
        <w:rPr>
          <w:rFonts w:ascii="Times New Roman" w:hAnsi="Times New Roman" w:cs="Times New Roman" w:eastAsia="Times New Roman" w:hint="default"/>
        </w:rPr>
        <w:t>3</w:t>
      </w:r>
      <w:r>
        <w:rPr/>
        <w:t>）应收款项</w:t>
      </w:r>
      <w:r>
        <w:rPr>
          <w:w w:val="100"/>
        </w:rPr>
        <w:t> </w:t>
      </w:r>
      <w:r>
        <w:rPr>
          <w:spacing w:val="-2"/>
        </w:rPr>
        <w:t>公司对外销售商品或提供劳务形成的应收债权，以及公司持有的其他企业的不包括在活跃市场上</w:t>
      </w:r>
      <w:r>
        <w:rPr>
          <w:spacing w:val="-25"/>
        </w:rPr>
        <w:t> </w:t>
      </w:r>
      <w:r>
        <w:rPr>
          <w:spacing w:val="-25"/>
        </w:rPr>
      </w:r>
      <w:r>
        <w:rPr>
          <w:spacing w:val="-2"/>
        </w:rPr>
        <w:t>有报价的债务工具的债权，包括应收账款、其他应收款等，以向购货方应收的合同或协议价款作</w:t>
      </w:r>
      <w:r>
        <w:rPr>
          <w:spacing w:val="-25"/>
        </w:rPr>
        <w:t> </w:t>
      </w:r>
      <w:r>
        <w:rPr>
          <w:spacing w:val="-25"/>
        </w:rPr>
      </w:r>
      <w:r>
        <w:rPr/>
        <w:t>为初始确认金额；具有融资性质的，按其现值进行初始确认。</w:t>
      </w:r>
      <w:r>
        <w:rPr>
          <w:w w:val="100"/>
        </w:rPr>
        <w:t> </w:t>
      </w:r>
      <w:r>
        <w:rPr/>
        <w:t>收回或处置时，将取得的价款与该应收款项账面价值之间的差额计入当期损益。</w:t>
      </w:r>
    </w:p>
    <w:p>
      <w:pPr>
        <w:pStyle w:val="BodyText"/>
        <w:spacing w:line="283" w:lineRule="auto" w:before="16"/>
        <w:ind w:left="138" w:right="0"/>
        <w:jc w:val="left"/>
      </w:pPr>
      <w:r>
        <w:rPr/>
        <w:t>（</w:t>
      </w:r>
      <w:r>
        <w:rPr>
          <w:rFonts w:ascii="Times New Roman" w:hAnsi="Times New Roman" w:cs="Times New Roman" w:eastAsia="Times New Roman" w:hint="default"/>
        </w:rPr>
        <w:t>4</w:t>
      </w:r>
      <w:r>
        <w:rPr/>
        <w:t>）可供出售金融资产</w:t>
      </w:r>
      <w:r>
        <w:rPr>
          <w:w w:val="100"/>
        </w:rPr>
        <w:t> </w:t>
      </w:r>
      <w:r>
        <w:rPr>
          <w:spacing w:val="-2"/>
        </w:rPr>
        <w:t>取得时按公允价值（扣除已宣告但尚未发放的现金股利或已到付息期但尚未领取的债券利息）和</w:t>
      </w:r>
      <w:r>
        <w:rPr>
          <w:spacing w:val="-25"/>
        </w:rPr>
        <w:t> </w:t>
      </w:r>
      <w:r>
        <w:rPr>
          <w:spacing w:val="-25"/>
        </w:rPr>
      </w:r>
      <w:r>
        <w:rPr/>
        <w:t>相关交易费用之和作为初始确认金额。</w:t>
      </w:r>
      <w:r>
        <w:rPr>
          <w:w w:val="100"/>
        </w:rPr>
        <w:t> </w:t>
      </w:r>
      <w:r>
        <w:rPr>
          <w:spacing w:val="-2"/>
        </w:rPr>
        <w:t>持有期间将取得的利息或现金股利确认为投资收益。期末以公允价值计量且将公允价值变动计入</w:t>
      </w:r>
      <w:r>
        <w:rPr>
          <w:spacing w:val="-25"/>
        </w:rPr>
        <w:t> </w:t>
      </w:r>
      <w:r>
        <w:rPr>
          <w:spacing w:val="-25"/>
        </w:rPr>
      </w:r>
      <w:r>
        <w:rPr>
          <w:spacing w:val="-2"/>
        </w:rPr>
        <w:t>其他综合收益。但是，在活跃市场中没有报价且其公允价值不能可靠计量的权益工具投资，以及</w:t>
      </w:r>
      <w:r>
        <w:rPr>
          <w:spacing w:val="-25"/>
        </w:rPr>
        <w:t> </w:t>
      </w:r>
      <w:r>
        <w:rPr>
          <w:spacing w:val="-25"/>
        </w:rPr>
      </w:r>
      <w:r>
        <w:rPr/>
        <w:t>与该权益工具挂钩并须通过交付该权益工具结算的衍生金融资产，按照成本计量。</w:t>
      </w:r>
      <w:r>
        <w:rPr>
          <w:w w:val="100"/>
        </w:rPr>
        <w:t> </w:t>
      </w:r>
      <w:r>
        <w:rPr>
          <w:spacing w:val="-2"/>
        </w:rPr>
        <w:t>处置时，将取得的价款与该金融资产账面价值之间的差额，计入投资损益；同时，将原直接计入</w:t>
      </w:r>
      <w:r>
        <w:rPr>
          <w:spacing w:val="-25"/>
        </w:rPr>
        <w:t> </w:t>
      </w:r>
      <w:r>
        <w:rPr>
          <w:spacing w:val="-25"/>
        </w:rPr>
      </w:r>
      <w:r>
        <w:rPr/>
        <w:t>其他综合收益的公允价值变动累计额对应处置部分的金额转出，计入当期损益。</w:t>
      </w:r>
    </w:p>
    <w:p>
      <w:pPr>
        <w:spacing w:line="278" w:lineRule="auto" w:before="13"/>
        <w:ind w:left="138" w:right="9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pacing w:val="-2"/>
          <w:sz w:val="21"/>
          <w:szCs w:val="21"/>
        </w:rPr>
        <w:t>按其公允价值和相关交易费用之和作为初始确认金额。采用摊余成本进行后续计量。</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pStyle w:val="BodyText"/>
        <w:spacing w:line="285" w:lineRule="auto"/>
        <w:ind w:left="138" w:right="0"/>
        <w:jc w:val="left"/>
      </w:pPr>
      <w:r>
        <w:rPr>
          <w:spacing w:val="-2"/>
        </w:rPr>
        <w:t>公司发生金融资产转移时，如已将金融资产所有权上几乎所有的风险和报酬转移给转入方，则终</w:t>
      </w:r>
      <w:r>
        <w:rPr>
          <w:spacing w:val="-25"/>
        </w:rPr>
        <w:t> </w:t>
      </w:r>
      <w:r>
        <w:rPr>
          <w:spacing w:val="-25"/>
        </w:rPr>
      </w:r>
      <w:r>
        <w:rPr>
          <w:spacing w:val="-2"/>
        </w:rPr>
        <w:t>止确认该金融资产；如保留了金融资产所有权上几乎所有的风险和报酬的，则不终止确认该金融</w:t>
      </w:r>
      <w:r>
        <w:rPr>
          <w:spacing w:val="-25"/>
        </w:rPr>
        <w:t> </w:t>
      </w:r>
      <w:r>
        <w:rPr>
          <w:spacing w:val="-25"/>
        </w:rPr>
      </w:r>
      <w:r>
        <w:rPr/>
        <w:t>资产。</w:t>
      </w:r>
      <w:r>
        <w:rPr>
          <w:spacing w:val="-102"/>
        </w:rPr>
        <w:t> </w:t>
      </w:r>
      <w:r>
        <w:rPr>
          <w:spacing w:val="-2"/>
        </w:rPr>
        <w:t>在判断金融资产转移是否满足上述金融资产终止确认条件时，采用实质重于形式的原则。公司将</w:t>
      </w:r>
      <w:r>
        <w:rPr>
          <w:spacing w:val="-25"/>
        </w:rPr>
        <w:t> </w:t>
      </w:r>
      <w:r>
        <w:rPr>
          <w:spacing w:val="-25"/>
        </w:rPr>
      </w:r>
      <w:r>
        <w:rPr>
          <w:spacing w:val="-2"/>
        </w:rPr>
        <w:t>金融资产转移区分为金融资产整体转移和部分转移。金融资产整体转移满足终止确认条件的，将</w:t>
      </w:r>
      <w:r>
        <w:rPr>
          <w:spacing w:val="-25"/>
        </w:rPr>
        <w:t> </w:t>
      </w:r>
      <w:r>
        <w:rPr>
          <w:spacing w:val="-25"/>
        </w:rPr>
      </w:r>
      <w:r>
        <w:rPr/>
        <w:t>下列两项金额的差额计入当期损益：</w:t>
      </w:r>
    </w:p>
    <w:p>
      <w:pPr>
        <w:pStyle w:val="BodyText"/>
        <w:spacing w:line="240" w:lineRule="auto" w:before="11"/>
        <w:ind w:left="138" w:right="0"/>
        <w:jc w:val="left"/>
      </w:pPr>
      <w:r>
        <w:rPr/>
        <w:t>（</w:t>
      </w:r>
      <w:r>
        <w:rPr>
          <w:rFonts w:ascii="Times New Roman" w:hAnsi="Times New Roman" w:cs="Times New Roman" w:eastAsia="Times New Roman" w:hint="default"/>
        </w:rPr>
        <w:t>1</w:t>
      </w:r>
      <w:r>
        <w:rPr/>
        <w:t>）所转移金融资产的账面价值；</w:t>
      </w:r>
    </w:p>
    <w:p>
      <w:pPr>
        <w:pStyle w:val="BodyText"/>
        <w:spacing w:line="280" w:lineRule="auto" w:before="38"/>
        <w:ind w:left="138" w:right="0"/>
        <w:jc w:val="left"/>
      </w:pPr>
      <w:r>
        <w:rPr>
          <w:spacing w:val="-4"/>
        </w:rPr>
        <w:t>（</w:t>
      </w:r>
      <w:r>
        <w:rPr>
          <w:rFonts w:ascii="Times New Roman" w:hAnsi="Times New Roman" w:cs="Times New Roman" w:eastAsia="Times New Roman" w:hint="default"/>
          <w:spacing w:val="-4"/>
        </w:rPr>
        <w:t>2</w:t>
      </w:r>
      <w:r>
        <w:rPr>
          <w:spacing w:val="-4"/>
        </w:rPr>
        <w:t>）因转移而收到的对价，与原直接计入所有者权益的公允价值变动累计额（涉及转移的金融资</w:t>
      </w:r>
      <w:r>
        <w:rPr>
          <w:spacing w:val="-34"/>
        </w:rPr>
        <w:t> </w:t>
      </w:r>
      <w:r>
        <w:rPr>
          <w:spacing w:val="-34"/>
        </w:rPr>
      </w:r>
      <w:r>
        <w:rPr/>
        <w:t>产为可供出售金融资产的情形）之和。</w:t>
      </w:r>
      <w:r>
        <w:rPr>
          <w:w w:val="100"/>
        </w:rPr>
        <w:t> </w:t>
      </w:r>
      <w:r>
        <w:rPr>
          <w:spacing w:val="-2"/>
        </w:rPr>
        <w:t>金融资产部分转移满足终止确认条件的，将所转移金融资产整体的账面价值，在终止确认部分和</w:t>
      </w:r>
      <w:r>
        <w:rPr>
          <w:spacing w:val="-25"/>
        </w:rPr>
        <w:t> </w:t>
      </w:r>
      <w:r>
        <w:rPr>
          <w:spacing w:val="-25"/>
        </w:rPr>
      </w:r>
      <w:r>
        <w:rPr>
          <w:spacing w:val="-2"/>
        </w:rPr>
        <w:t>未终止确认部分之间，按照各自的相对公允价值进行分摊，并将下列两项金额的差额计入当期损</w:t>
      </w:r>
      <w:r>
        <w:rPr>
          <w:spacing w:val="-25"/>
        </w:rPr>
        <w:t> </w:t>
      </w:r>
      <w:r>
        <w:rPr>
          <w:spacing w:val="-25"/>
        </w:rPr>
      </w:r>
      <w:r>
        <w:rPr/>
        <w:t>益：</w:t>
      </w:r>
    </w:p>
    <w:p>
      <w:pPr>
        <w:pStyle w:val="BodyText"/>
        <w:spacing w:line="240" w:lineRule="auto" w:before="16"/>
        <w:ind w:left="138" w:right="0"/>
        <w:jc w:val="left"/>
      </w:pPr>
      <w:r>
        <w:rPr/>
        <w:t>（</w:t>
      </w:r>
      <w:r>
        <w:rPr>
          <w:rFonts w:ascii="Times New Roman" w:hAnsi="Times New Roman" w:cs="Times New Roman" w:eastAsia="Times New Roman" w:hint="default"/>
        </w:rPr>
        <w:t>1</w:t>
      </w:r>
      <w:r>
        <w:rPr/>
        <w:t>）终止确认部分的账面价值；</w:t>
      </w:r>
    </w:p>
    <w:p>
      <w:pPr>
        <w:pStyle w:val="BodyText"/>
        <w:spacing w:line="283" w:lineRule="auto" w:before="38"/>
        <w:ind w:left="138" w:right="124"/>
        <w:jc w:val="left"/>
      </w:pPr>
      <w:r>
        <w:rPr>
          <w:spacing w:val="-4"/>
        </w:rPr>
        <w:t>（</w:t>
      </w:r>
      <w:r>
        <w:rPr>
          <w:rFonts w:ascii="Times New Roman" w:hAnsi="Times New Roman" w:cs="Times New Roman" w:eastAsia="Times New Roman" w:hint="default"/>
          <w:spacing w:val="-4"/>
        </w:rPr>
        <w:t>2</w:t>
      </w:r>
      <w:r>
        <w:rPr>
          <w:spacing w:val="-4"/>
        </w:rPr>
        <w:t>）终止确认部分的对价，与原直接计入所有者权益的公允价值变动累计额中对应终止确认部分</w:t>
      </w:r>
      <w:r>
        <w:rPr>
          <w:spacing w:val="-34"/>
        </w:rPr>
        <w:t> </w:t>
      </w:r>
      <w:r>
        <w:rPr>
          <w:spacing w:val="-34"/>
        </w:rPr>
      </w:r>
      <w:r>
        <w:rPr/>
        <w:t>的金额（涉及转移的金融资产为可供出售金融资产的情形）之和。</w:t>
      </w:r>
      <w:r>
        <w:rPr>
          <w:w w:val="100"/>
        </w:rPr>
        <w:t> </w:t>
      </w:r>
      <w:r>
        <w:rPr>
          <w:spacing w:val="-6"/>
          <w:w w:val="100"/>
        </w:rPr>
        <w:t>金融资产转移不满足终止确认条件的，继续确认该金融资产，所收到的对价确认为一项金融负债。</w:t>
      </w:r>
      <w:r>
        <w:rPr>
          <w:w w:val="100"/>
        </w:rPr>
        <w:t> </w:t>
      </w: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金融负债终止确认条件</w:t>
      </w:r>
      <w:r>
        <w:rPr>
          <w:rFonts w:ascii="宋体" w:hAnsi="宋体" w:cs="宋体" w:eastAsia="宋体" w:hint="default"/>
          <w:b/>
          <w:bCs/>
          <w:w w:val="100"/>
        </w:rPr>
        <w:t> </w:t>
      </w:r>
      <w:r>
        <w:rPr>
          <w:spacing w:val="-2"/>
        </w:rPr>
        <w:t>金融负债的现时义务全部或部分已经解除的，则终止确认该金融负债或其一部分；本公司若与债</w:t>
      </w:r>
      <w:r>
        <w:rPr>
          <w:spacing w:val="-25"/>
        </w:rPr>
        <w:t> </w:t>
      </w:r>
      <w:r>
        <w:rPr>
          <w:spacing w:val="-25"/>
        </w:rPr>
      </w:r>
      <w:r>
        <w:rPr>
          <w:spacing w:val="-2"/>
        </w:rPr>
        <w:t>权人签定协议，以承担新金融负债方式替换现存金融负债，且新金融负债与现存金融负债的合同</w:t>
      </w:r>
      <w:r>
        <w:rPr>
          <w:spacing w:val="-25"/>
        </w:rPr>
        <w:t> </w:t>
      </w:r>
      <w:r>
        <w:rPr>
          <w:spacing w:val="-25"/>
        </w:rPr>
      </w:r>
      <w:r>
        <w:rPr/>
        <w:t>条款实质上不同的，则终止确认现存金融负债，并同时确认新金融负债。</w:t>
      </w:r>
      <w:r>
        <w:rPr>
          <w:w w:val="100"/>
        </w:rPr>
        <w:t> </w:t>
      </w:r>
      <w:r>
        <w:rPr>
          <w:spacing w:val="-2"/>
        </w:rPr>
        <w:t>对现存金融负债全部或部分合同条款作出实质性修改的，则终止确认现存金融负债或其一部分，</w:t>
      </w:r>
      <w:r>
        <w:rPr>
          <w:spacing w:val="-25"/>
        </w:rPr>
        <w:t> </w:t>
      </w:r>
      <w:r>
        <w:rPr>
          <w:spacing w:val="-25"/>
        </w:rPr>
      </w:r>
      <w:r>
        <w:rPr/>
        <w:t>同时将修改条款后的金融负债确认为一项新金融负债。</w:t>
      </w:r>
      <w:r>
        <w:rPr>
          <w:w w:val="100"/>
        </w:rPr>
        <w:t> </w:t>
      </w:r>
      <w:r>
        <w:rPr>
          <w:spacing w:val="-2"/>
        </w:rPr>
        <w:t>金融负债全部或部分终止确认时，终止确认的金融负债账面价值与支付对价（包括转出的非现金</w:t>
      </w:r>
      <w:r>
        <w:rPr>
          <w:spacing w:val="-25"/>
        </w:rPr>
        <w:t> </w:t>
      </w:r>
      <w:r>
        <w:rPr>
          <w:spacing w:val="-25"/>
        </w:rPr>
      </w:r>
      <w:r>
        <w:rPr/>
        <w:t>资产或承担的新金融负债）之间的差额，计入当期损益。</w:t>
      </w:r>
      <w:r>
        <w:rPr>
          <w:w w:val="100"/>
        </w:rPr>
        <w:t> </w:t>
      </w:r>
      <w:r>
        <w:rPr>
          <w:spacing w:val="-2"/>
        </w:rPr>
        <w:t>本公司若回购部分金融负债的，在回购日按照继续确认部分与终止确认部分的相对公允价值，将</w:t>
      </w:r>
    </w:p>
    <w:p>
      <w:pPr>
        <w:spacing w:after="0" w:line="283" w:lineRule="auto"/>
        <w:jc w:val="left"/>
        <w:sectPr>
          <w:footerReference w:type="default" r:id="rId45"/>
          <w:pgSz w:w="11910" w:h="16840"/>
          <w:pgMar w:footer="1195" w:header="882" w:top="1120" w:bottom="1380" w:left="1660" w:right="1140"/>
          <w:pgNumType w:start="81"/>
        </w:sectPr>
      </w:pPr>
    </w:p>
    <w:p>
      <w:pPr>
        <w:spacing w:line="240" w:lineRule="auto" w:before="1"/>
        <w:rPr>
          <w:rFonts w:ascii="宋体" w:hAnsi="宋体" w:cs="宋体" w:eastAsia="宋体" w:hint="default"/>
          <w:sz w:val="25"/>
          <w:szCs w:val="25"/>
        </w:rPr>
      </w:pPr>
    </w:p>
    <w:p>
      <w:pPr>
        <w:pStyle w:val="BodyText"/>
        <w:spacing w:line="283" w:lineRule="auto" w:before="36"/>
        <w:ind w:right="227"/>
        <w:jc w:val="left"/>
      </w:pPr>
      <w:r>
        <w:rPr>
          <w:spacing w:val="-2"/>
        </w:rPr>
        <w:t>该金融负债整体的账面价值进行分配。分配给终止确认部分的账面价值与支付的对价（包括转出</w:t>
      </w:r>
      <w:r>
        <w:rPr>
          <w:spacing w:val="-25"/>
        </w:rPr>
        <w:t> </w:t>
      </w:r>
      <w:r>
        <w:rPr>
          <w:spacing w:val="-25"/>
        </w:rPr>
      </w:r>
      <w:r>
        <w:rPr/>
        <w:t>的非现金资产或承担的新金融负债）之间的差额，计入当期损益。</w:t>
      </w:r>
      <w:r>
        <w:rPr>
          <w:w w:val="100"/>
        </w:rPr>
        <w:t> </w:t>
      </w:r>
      <w:r>
        <w:rPr>
          <w:rFonts w:ascii="Times New Roman" w:hAnsi="Times New Roman" w:cs="Times New Roman" w:eastAsia="Times New Roman" w:hint="default"/>
          <w:b/>
          <w:bCs/>
        </w:rPr>
        <w:t>5</w:t>
      </w:r>
      <w:r>
        <w:rPr>
          <w:rFonts w:ascii="宋体" w:hAnsi="宋体" w:cs="宋体" w:eastAsia="宋体" w:hint="default"/>
          <w:b/>
          <w:bCs/>
        </w:rPr>
        <w:t>）金融资产和金融负债的公允价值的确定方法</w:t>
      </w:r>
      <w:r>
        <w:rPr>
          <w:rFonts w:ascii="宋体" w:hAnsi="宋体" w:cs="宋体" w:eastAsia="宋体" w:hint="default"/>
          <w:b/>
          <w:bCs/>
          <w:w w:val="100"/>
        </w:rPr>
        <w:t> </w:t>
      </w:r>
      <w:r>
        <w:rPr>
          <w:spacing w:val="-2"/>
        </w:rPr>
        <w:t>存在活跃市场的金融工具，以活跃市场中的报价确定其公允价值。不存在活跃市场的金融工具，</w:t>
      </w:r>
      <w:r>
        <w:rPr>
          <w:spacing w:val="-25"/>
        </w:rPr>
        <w:t> </w:t>
      </w:r>
      <w:r>
        <w:rPr>
          <w:spacing w:val="-25"/>
        </w:rPr>
      </w:r>
      <w:r>
        <w:rPr>
          <w:spacing w:val="-2"/>
        </w:rPr>
        <w:t>采用估值技术确定其公允价值。在估值时，本公司采用在当前情况下适用并且有足够可利用数据</w:t>
      </w:r>
      <w:r>
        <w:rPr>
          <w:spacing w:val="-25"/>
        </w:rPr>
        <w:t> </w:t>
      </w:r>
      <w:r>
        <w:rPr>
          <w:spacing w:val="-25"/>
        </w:rPr>
      </w:r>
      <w:r>
        <w:rPr>
          <w:spacing w:val="-2"/>
        </w:rPr>
        <w:t>和其他信息支持的估值技术，选择与市场参与者在相关资产或负债的交易中所考虑的资产或负债</w:t>
      </w:r>
      <w:r>
        <w:rPr>
          <w:spacing w:val="-25"/>
        </w:rPr>
        <w:t> </w:t>
      </w:r>
      <w:r>
        <w:rPr>
          <w:spacing w:val="-25"/>
        </w:rPr>
      </w:r>
      <w:r>
        <w:rPr>
          <w:spacing w:val="-2"/>
        </w:rPr>
        <w:t>特征相一致的输入值，并优先使用相关可观察输入值。只有在相关可观察输入值无法取得或取得</w:t>
      </w:r>
      <w:r>
        <w:rPr>
          <w:spacing w:val="-25"/>
        </w:rPr>
        <w:t> </w:t>
      </w:r>
      <w:r>
        <w:rPr>
          <w:spacing w:val="-25"/>
        </w:rPr>
      </w:r>
      <w:r>
        <w:rPr/>
        <w:t>不切实可行的情况下，才使用不可观察输入值。</w:t>
      </w:r>
    </w:p>
    <w:p>
      <w:pPr>
        <w:spacing w:line="278" w:lineRule="auto" w:before="13"/>
        <w:ind w:left="218" w:right="2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除以公允价值计量且其变动计入当期损益的金融资产外，本公司于资产负债表日对金融资产的账</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面价值进行检查，如果有客观证据表明某项金融资产发生减值的，计提减值准备。</w:t>
      </w:r>
    </w:p>
    <w:p>
      <w:pPr>
        <w:pStyle w:val="BodyText"/>
        <w:spacing w:line="283" w:lineRule="auto" w:before="18"/>
        <w:ind w:right="227"/>
        <w:jc w:val="left"/>
      </w:pPr>
      <w:r>
        <w:rPr/>
        <w:t>（</w:t>
      </w:r>
      <w:r>
        <w:rPr>
          <w:rFonts w:ascii="Times New Roman" w:hAnsi="Times New Roman" w:cs="Times New Roman" w:eastAsia="Times New Roman" w:hint="default"/>
        </w:rPr>
        <w:t>1</w:t>
      </w:r>
      <w:r>
        <w:rPr/>
        <w:t>）可供出售金融资产的减值准备：</w:t>
      </w:r>
      <w:r>
        <w:rPr>
          <w:w w:val="100"/>
        </w:rPr>
        <w:t> </w:t>
      </w:r>
      <w:r>
        <w:rPr>
          <w:spacing w:val="-2"/>
        </w:rPr>
        <w:t>期末如果可供出售金融资产的公允价值发生严重下降，或在综合考虑各种相关因素后，预期这种</w:t>
      </w:r>
      <w:r>
        <w:rPr>
          <w:spacing w:val="-25"/>
        </w:rPr>
        <w:t> </w:t>
      </w:r>
      <w:r>
        <w:rPr>
          <w:spacing w:val="-25"/>
        </w:rPr>
      </w:r>
      <w:r>
        <w:rPr>
          <w:spacing w:val="-2"/>
        </w:rPr>
        <w:t>下降趋势属于非暂时性的，就认定其已发生减值，将原直接计入所有者权益的公允价值下降形成</w:t>
      </w:r>
      <w:r>
        <w:rPr>
          <w:spacing w:val="-25"/>
        </w:rPr>
        <w:t> </w:t>
      </w:r>
      <w:r>
        <w:rPr>
          <w:spacing w:val="-25"/>
        </w:rPr>
      </w:r>
      <w:r>
        <w:rPr/>
        <w:t>的累计损失一并转出，确认减值损失。</w:t>
      </w:r>
      <w:r>
        <w:rPr>
          <w:w w:val="100"/>
        </w:rPr>
        <w:t> </w:t>
      </w:r>
      <w:r>
        <w:rPr>
          <w:spacing w:val="-2"/>
        </w:rPr>
        <w:t>对于已确认减值损失的可供出售债务工具，在随后的会计期间公允价值已上升且客观上与确认原</w:t>
      </w:r>
      <w:r>
        <w:rPr>
          <w:spacing w:val="-25"/>
        </w:rPr>
        <w:t> </w:t>
      </w:r>
      <w:r>
        <w:rPr>
          <w:spacing w:val="-25"/>
        </w:rPr>
      </w:r>
      <w:r>
        <w:rPr/>
        <w:t>减值损失确认后发生的事项有关的，原确认的减值损失予以转回，计入当期损益。</w:t>
      </w:r>
      <w:r>
        <w:rPr>
          <w:w w:val="100"/>
        </w:rPr>
        <w:t> </w:t>
      </w:r>
      <w:r>
        <w:rPr/>
        <w:t>可供出售权益工具投资发生的减值损失，不通过损益转回。</w:t>
      </w:r>
    </w:p>
    <w:p>
      <w:pPr>
        <w:pStyle w:val="BodyText"/>
        <w:spacing w:line="268" w:lineRule="auto" w:before="16"/>
        <w:ind w:right="2465"/>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持有至到期投资减值损失的计量比照应收款项减值损失计量方法处理。</w:t>
      </w:r>
    </w:p>
    <w:p>
      <w:pPr>
        <w:spacing w:line="240" w:lineRule="auto" w:before="5"/>
        <w:rPr>
          <w:rFonts w:ascii="宋体" w:hAnsi="宋体" w:cs="宋体" w:eastAsia="宋体" w:hint="default"/>
          <w:sz w:val="27"/>
          <w:szCs w:val="27"/>
        </w:rPr>
      </w:pPr>
    </w:p>
    <w:p>
      <w:pPr>
        <w:pStyle w:val="Heading2"/>
        <w:spacing w:line="290" w:lineRule="auto" w:before="0"/>
        <w:ind w:right="4408"/>
        <w:jc w:val="left"/>
        <w:rPr>
          <w:b w:val="0"/>
          <w:bCs w:val="0"/>
        </w:rPr>
      </w:pPr>
      <w:r>
        <w:rPr>
          <w:rFonts w:ascii="宋体" w:hAnsi="宋体" w:cs="宋体" w:eastAsia="宋体" w:hint="default"/>
        </w:rPr>
        <w:t>11.</w:t>
      </w:r>
      <w:r>
        <w:rPr>
          <w:rFonts w:ascii="宋体" w:hAnsi="宋体" w:cs="宋体" w:eastAsia="宋体" w:hint="default"/>
          <w:spacing w:val="-3"/>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2"/>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37"/>
        <w:gridCol w:w="6913"/>
      </w:tblGrid>
      <w:tr>
        <w:trPr>
          <w:trHeight w:val="554"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依据或金额标准</w:t>
            </w:r>
          </w:p>
        </w:tc>
        <w:tc>
          <w:tcPr>
            <w:tcW w:w="6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w:t>
            </w:r>
          </w:p>
        </w:tc>
      </w:tr>
      <w:tr>
        <w:trPr>
          <w:trHeight w:val="828"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计提坏账准备的计提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方法</w:t>
            </w:r>
          </w:p>
        </w:tc>
        <w:tc>
          <w:tcPr>
            <w:tcW w:w="6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单独进行减值测试，如有客观证据表明其已发生减值，按预计未来现金流</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3"/>
                <w:sz w:val="21"/>
                <w:szCs w:val="21"/>
              </w:rPr>
              <w:t>量现值低于其账面价值的差额计提坏账准备，计入当期损益。单独测试未</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发生减值的应收款项，将其归入相应组合计提坏账准备。</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9"/>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其中：按账龄分析法计提坏账准备的应收款项</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其中：按账龄分析法计提坏账准备的应收款项</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不确认坏账准备的应收款项</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内部单位及个人交易或往来形成的应收款项</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组合中，采用账龄分析法计提坏账准备的</w:t>
      </w:r>
    </w:p>
    <w:p>
      <w:pPr>
        <w:pStyle w:val="BodyText"/>
        <w:spacing w:line="273" w:lineRule="exact"/>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2535"/>
        <w:gridCol w:w="3145"/>
      </w:tblGrid>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53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c>
          <w:tcPr>
            <w:tcW w:w="253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个月以内</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30</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2535"/>
        <w:gridCol w:w="3145"/>
      </w:tblGrid>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53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组合中，采用余额百分比法计提坏账准备的</w:t>
      </w:r>
    </w:p>
    <w:p>
      <w:pPr>
        <w:pStyle w:val="BodyText"/>
        <w:spacing w:line="240" w:lineRule="auto"/>
        <w:ind w:right="4408"/>
        <w:jc w:val="left"/>
      </w:pPr>
      <w:r>
        <w:rPr/>
        <w:t>□适用</w:t>
      </w:r>
      <w:r>
        <w:rPr>
          <w:spacing w:val="-2"/>
        </w:rPr>
        <w:t> </w:t>
      </w:r>
      <w:r>
        <w:rPr/>
        <w:t>√不适用</w:t>
      </w:r>
      <w:r>
        <w:rPr>
          <w:w w:val="100"/>
        </w:rPr>
        <w:t> </w:t>
      </w:r>
      <w:r>
        <w:rPr>
          <w:spacing w:val="-2"/>
        </w:rPr>
        <w:t>组合中，采用其他方法计提坏账准备的</w:t>
      </w:r>
    </w:p>
    <w:p>
      <w:pPr>
        <w:spacing w:line="290" w:lineRule="auto" w:before="0"/>
        <w:ind w:left="218" w:right="367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pStyle w:val="BodyText"/>
        <w:spacing w:line="240" w:lineRule="auto" w:before="12"/>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7"/>
        <w:gridCol w:w="6332"/>
      </w:tblGrid>
      <w:tr>
        <w:trPr>
          <w:trHeight w:val="557"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3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期末余额前五名之外的涉及诉讼或对应收款项金额存在争议的应收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w:t>
            </w:r>
          </w:p>
        </w:tc>
      </w:tr>
      <w:tr>
        <w:trPr>
          <w:trHeight w:val="554"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有明确的减值迹象的，按个别认定法计提坏账准备，否则，纳入按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组合计提坏账准备的应收款项</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12.</w:t>
      </w:r>
      <w:r>
        <w:rPr>
          <w:rFonts w:ascii="宋体" w:hAnsi="宋体" w:cs="宋体" w:eastAsia="宋体" w:hint="default"/>
          <w:spacing w:val="-3"/>
        </w:rPr>
        <w:t> </w:t>
      </w:r>
      <w:r>
        <w:rPr/>
        <w:t>存货</w:t>
      </w:r>
      <w:r>
        <w:rPr>
          <w:b w:val="0"/>
          <w:bCs w:val="0"/>
        </w:rPr>
      </w:r>
    </w:p>
    <w:p>
      <w:pPr>
        <w:pStyle w:val="BodyText"/>
        <w:tabs>
          <w:tab w:pos="1060" w:val="left" w:leader="none"/>
        </w:tabs>
        <w:spacing w:line="273" w:lineRule="exact" w:before="58"/>
        <w:ind w:right="2465"/>
        <w:jc w:val="left"/>
      </w:pPr>
      <w:r>
        <w:rPr>
          <w:spacing w:val="-1"/>
        </w:rPr>
        <w:t>√适用</w:t>
        <w:tab/>
      </w:r>
      <w:r>
        <w:rPr>
          <w:spacing w:val="-2"/>
        </w:rPr>
        <w:t>□不适用</w:t>
      </w:r>
    </w:p>
    <w:p>
      <w:pPr>
        <w:pStyle w:val="BodyText"/>
        <w:spacing w:line="278" w:lineRule="auto"/>
        <w:ind w:right="227"/>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100"/>
        </w:rPr>
        <w:t> </w:t>
      </w:r>
      <w:r>
        <w:rPr>
          <w:spacing w:val="-2"/>
        </w:rPr>
        <w:t>存货分类为：原材料、委托加工材料、包装物、低值易耗品、在产品、自制半成品、产成品（库</w:t>
      </w:r>
      <w:r>
        <w:rPr>
          <w:spacing w:val="-26"/>
        </w:rPr>
        <w:t> </w:t>
      </w:r>
      <w:r>
        <w:rPr>
          <w:spacing w:val="-26"/>
        </w:rPr>
      </w:r>
      <w:r>
        <w:rPr>
          <w:spacing w:val="-8"/>
          <w:w w:val="100"/>
        </w:rPr>
        <w:t>存商品）、发出商品、工程施工等。</w:t>
      </w:r>
    </w:p>
    <w:p>
      <w:pPr>
        <w:pStyle w:val="BodyText"/>
        <w:spacing w:line="278" w:lineRule="auto" w:before="18"/>
        <w:ind w:right="227"/>
        <w:jc w:val="left"/>
      </w:pPr>
      <w:r>
        <w:rPr>
          <w:rFonts w:ascii="Times New Roman" w:hAnsi="Times New Roman" w:cs="Times New Roman" w:eastAsia="Times New Roman" w:hint="default"/>
          <w:b/>
          <w:bCs/>
        </w:rPr>
        <w:t>2)</w:t>
      </w:r>
      <w:r>
        <w:rPr>
          <w:rFonts w:ascii="宋体" w:hAnsi="宋体" w:cs="宋体" w:eastAsia="宋体" w:hint="default"/>
          <w:b/>
          <w:bCs/>
        </w:rPr>
        <w:t>发出存货的计价方法</w:t>
      </w:r>
      <w:r>
        <w:rPr>
          <w:rFonts w:ascii="宋体" w:hAnsi="宋体" w:cs="宋体" w:eastAsia="宋体" w:hint="default"/>
          <w:b/>
          <w:bCs/>
          <w:spacing w:val="-103"/>
        </w:rPr>
        <w:t> </w:t>
      </w:r>
      <w:r>
        <w:rPr>
          <w:spacing w:val="-2"/>
        </w:rPr>
        <w:t>存货发出时按以下方法计价：①采购存货专门用于单项业务时，按个别计价法确认；②非为单项</w:t>
      </w:r>
      <w:r>
        <w:rPr>
          <w:spacing w:val="-25"/>
        </w:rPr>
        <w:t> </w:t>
      </w:r>
      <w:r>
        <w:rPr>
          <w:spacing w:val="-25"/>
        </w:rPr>
      </w:r>
      <w:r>
        <w:rPr/>
        <w:t>业务单独采购的存货，按加权平均价格计价确认。</w:t>
      </w:r>
    </w:p>
    <w:p>
      <w:pPr>
        <w:pStyle w:val="BodyText"/>
        <w:spacing w:line="283" w:lineRule="auto" w:before="18"/>
        <w:ind w:right="227"/>
        <w:jc w:val="left"/>
      </w:pPr>
      <w:r>
        <w:rPr>
          <w:rFonts w:ascii="Times New Roman" w:hAnsi="Times New Roman" w:cs="Times New Roman" w:eastAsia="Times New Roman" w:hint="default"/>
          <w:b/>
          <w:bCs/>
        </w:rPr>
        <w:t>3)</w:t>
      </w:r>
      <w:r>
        <w:rPr>
          <w:rFonts w:ascii="宋体" w:hAnsi="宋体" w:cs="宋体" w:eastAsia="宋体" w:hint="default"/>
          <w:b/>
          <w:bCs/>
        </w:rPr>
        <w:t>不同类别存货可变现净值的确定依据</w:t>
      </w:r>
      <w:r>
        <w:rPr>
          <w:rFonts w:ascii="宋体" w:hAnsi="宋体" w:cs="宋体" w:eastAsia="宋体" w:hint="default"/>
          <w:b/>
          <w:bCs/>
          <w:w w:val="100"/>
        </w:rPr>
        <w:t> </w:t>
      </w:r>
      <w:r>
        <w:rPr>
          <w:spacing w:val="-2"/>
        </w:rPr>
        <w:t>产成品、库存商品和用于出售的材料等直接用于出售的商品存货，在正常生产经营过程中，以该</w:t>
      </w:r>
      <w:r>
        <w:rPr>
          <w:spacing w:val="-25"/>
        </w:rPr>
        <w:t> </w:t>
      </w:r>
      <w:r>
        <w:rPr>
          <w:spacing w:val="-25"/>
        </w:rPr>
      </w:r>
      <w:r>
        <w:rPr>
          <w:spacing w:val="-2"/>
        </w:rPr>
        <w:t>存货的估计售价减去估计的销售费用和相关税费后的金额，确定其可变现净值；需要经过加工的</w:t>
      </w:r>
      <w:r>
        <w:rPr>
          <w:spacing w:val="-25"/>
        </w:rPr>
        <w:t> </w:t>
      </w:r>
      <w:r>
        <w:rPr>
          <w:spacing w:val="-25"/>
        </w:rPr>
      </w:r>
      <w:r>
        <w:rPr>
          <w:spacing w:val="-2"/>
        </w:rPr>
        <w:t>材料存货，在正常生产经营过程中，以所生产的产成品的估计售价减去至完工时估计将要发生的</w:t>
      </w:r>
      <w:r>
        <w:rPr>
          <w:spacing w:val="-25"/>
        </w:rPr>
        <w:t> </w:t>
      </w:r>
      <w:r>
        <w:rPr>
          <w:spacing w:val="-25"/>
        </w:rPr>
      </w:r>
      <w:r>
        <w:rPr>
          <w:spacing w:val="-2"/>
        </w:rPr>
        <w:t>成本、估计的销售费用和相关税费后的金额，确定其可变现净值；为执行销售合同或者劳务合同</w:t>
      </w:r>
      <w:r>
        <w:rPr>
          <w:spacing w:val="-25"/>
        </w:rPr>
        <w:t> </w:t>
      </w:r>
      <w:r>
        <w:rPr>
          <w:spacing w:val="-25"/>
        </w:rPr>
      </w:r>
      <w:r>
        <w:rPr>
          <w:spacing w:val="-2"/>
        </w:rPr>
        <w:t>而持有的存货，其可变现净值以合同价格为基础计算，若持有存货的数量多于销售合同订购数量</w:t>
      </w:r>
      <w:r>
        <w:rPr>
          <w:spacing w:val="-25"/>
        </w:rPr>
        <w:t> </w:t>
      </w:r>
      <w:r>
        <w:rPr>
          <w:spacing w:val="-25"/>
        </w:rPr>
      </w:r>
      <w:r>
        <w:rPr/>
        <w:t>的，超出部分的存货的可变现净值以一般销售价格为基础计算。</w:t>
      </w:r>
      <w:r>
        <w:rPr>
          <w:w w:val="100"/>
        </w:rPr>
        <w:t> </w:t>
      </w:r>
      <w:r>
        <w:rPr>
          <w:spacing w:val="-2"/>
        </w:rPr>
        <w:t>期末按照单个存货项目计提存货跌价准备；但对于数量繁多、单价较低的存货，按照存货类别计</w:t>
      </w:r>
      <w:r>
        <w:rPr>
          <w:spacing w:val="-25"/>
        </w:rPr>
        <w:t> </w:t>
      </w:r>
      <w:r>
        <w:rPr>
          <w:spacing w:val="-25"/>
        </w:rPr>
      </w:r>
      <w:r>
        <w:rPr>
          <w:spacing w:val="-2"/>
        </w:rPr>
        <w:t>提存货跌价准备；与在同一地区生产和销售的产品系列相关、具有相同或类似最终用途或目的，</w:t>
      </w:r>
      <w:r>
        <w:rPr>
          <w:spacing w:val="-25"/>
        </w:rPr>
        <w:t> </w:t>
      </w:r>
      <w:r>
        <w:rPr>
          <w:spacing w:val="-25"/>
        </w:rPr>
      </w:r>
      <w:r>
        <w:rPr/>
        <w:t>且难以与其他项目分开计量的存货，则合并计提存货跌价准备。</w:t>
      </w:r>
      <w:r>
        <w:rPr>
          <w:w w:val="100"/>
        </w:rPr>
        <w:t> </w:t>
      </w:r>
      <w:r>
        <w:rPr>
          <w:spacing w:val="-2"/>
        </w:rPr>
        <w:t>除有明确证据表明资产负债表日市场价格异常外，存货项目的可变现净值以资产负债表日市场价</w:t>
      </w:r>
      <w:r>
        <w:rPr>
          <w:spacing w:val="-25"/>
        </w:rPr>
        <w:t> </w:t>
      </w:r>
      <w:r>
        <w:rPr>
          <w:spacing w:val="-25"/>
        </w:rPr>
      </w:r>
      <w:r>
        <w:rPr/>
        <w:t>格为基础确定。</w:t>
      </w:r>
    </w:p>
    <w:p>
      <w:pPr>
        <w:pStyle w:val="BodyText"/>
        <w:spacing w:line="240" w:lineRule="auto" w:before="13"/>
        <w:ind w:right="2465"/>
        <w:jc w:val="left"/>
      </w:pPr>
      <w:r>
        <w:rPr/>
        <w:t>本期期末存货项目的可变现净值以资产负债表日市场价格为基础确定。</w:t>
      </w:r>
    </w:p>
    <w:p>
      <w:pPr>
        <w:spacing w:line="278" w:lineRule="auto" w:before="54"/>
        <w:ind w:left="218" w:right="59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04"/>
          <w:sz w:val="21"/>
          <w:szCs w:val="21"/>
        </w:rPr>
        <w:t> </w:t>
      </w:r>
      <w:r>
        <w:rPr>
          <w:rFonts w:ascii="宋体" w:hAnsi="宋体" w:cs="宋体" w:eastAsia="宋体" w:hint="default"/>
          <w:sz w:val="21"/>
          <w:szCs w:val="21"/>
        </w:rPr>
        <w:t>采用永续盘存制。</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低值易耗品和包装物的摊销方法</w:t>
      </w:r>
      <w:r>
        <w:rPr>
          <w:rFonts w:ascii="宋体" w:hAnsi="宋体" w:cs="宋体" w:eastAsia="宋体" w:hint="default"/>
          <w:spacing w:val="-1"/>
          <w:sz w:val="21"/>
          <w:szCs w:val="21"/>
        </w:rPr>
      </w:r>
    </w:p>
    <w:p>
      <w:pPr>
        <w:pStyle w:val="BodyText"/>
        <w:spacing w:line="289" w:lineRule="exact"/>
        <w:ind w:right="2465"/>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35"/>
        <w:ind w:right="2465"/>
        <w:jc w:val="left"/>
      </w:pPr>
      <w:r>
        <w:rPr/>
        <w:t>（</w:t>
      </w:r>
      <w:r>
        <w:rPr>
          <w:rFonts w:ascii="宋体" w:hAnsi="宋体" w:cs="宋体" w:eastAsia="宋体" w:hint="default"/>
        </w:rPr>
        <w:t>2</w:t>
      </w:r>
      <w:r>
        <w:rPr/>
        <w:t>）包装物采用一次转销法。</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13.</w:t>
      </w:r>
      <w:r>
        <w:rPr>
          <w:rFonts w:ascii="宋体" w:hAnsi="宋体" w:cs="宋体" w:eastAsia="宋体" w:hint="default"/>
          <w:spacing w:val="-2"/>
        </w:rPr>
        <w:t> </w:t>
      </w:r>
      <w:r>
        <w:rPr/>
        <w:t>持有待售资产</w:t>
      </w:r>
      <w:r>
        <w:rPr>
          <w:b w:val="0"/>
          <w:bCs w:val="0"/>
        </w:rPr>
      </w:r>
    </w:p>
    <w:p>
      <w:pPr>
        <w:pStyle w:val="BodyText"/>
        <w:tabs>
          <w:tab w:pos="980" w:val="left" w:leader="none"/>
        </w:tabs>
        <w:spacing w:line="272" w:lineRule="exact" w:before="86"/>
        <w:ind w:left="138" w:right="2240"/>
        <w:jc w:val="left"/>
      </w:pPr>
      <w:r>
        <w:rPr>
          <w:spacing w:val="-1"/>
        </w:rPr>
        <w:t>√适用</w:t>
        <w:tab/>
      </w:r>
      <w:r>
        <w:rPr>
          <w:spacing w:val="-2"/>
        </w:rPr>
        <w:t>□不适用</w:t>
      </w:r>
      <w:r>
        <w:rPr>
          <w:spacing w:val="-99"/>
        </w:rPr>
        <w:t> </w:t>
      </w:r>
      <w:r>
        <w:rPr>
          <w:spacing w:val="-99"/>
        </w:rPr>
      </w:r>
      <w:r>
        <w:rPr>
          <w:spacing w:val="-2"/>
        </w:rPr>
        <w:t>本公司将同时满足下列条件的非流动资产或处置组划分为持有待售类别：</w:t>
      </w:r>
    </w:p>
    <w:p>
      <w:pPr>
        <w:pStyle w:val="BodyText"/>
        <w:spacing w:line="240" w:lineRule="auto" w:before="29"/>
        <w:ind w:left="138"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285" w:lineRule="auto" w:before="35"/>
        <w:ind w:left="138" w:right="128"/>
        <w:jc w:val="both"/>
      </w:pPr>
      <w:r>
        <w:rPr>
          <w:spacing w:val="-4"/>
        </w:rPr>
        <w:t>（</w:t>
      </w:r>
      <w:r>
        <w:rPr>
          <w:rFonts w:ascii="宋体" w:hAnsi="宋体" w:cs="宋体" w:eastAsia="宋体" w:hint="default"/>
          <w:spacing w:val="-4"/>
        </w:rPr>
        <w:t>2</w:t>
      </w:r>
      <w:r>
        <w:rPr>
          <w:spacing w:val="-4"/>
        </w:rPr>
        <w:t>）出售极可能发生，即本公司已经就一项出售计划作出决议且获得确定的购买承诺，预计出售</w:t>
      </w:r>
      <w:r>
        <w:rPr>
          <w:spacing w:val="-34"/>
        </w:rPr>
        <w:t> </w:t>
      </w:r>
      <w:r>
        <w:rPr>
          <w:spacing w:val="-34"/>
        </w:rPr>
      </w:r>
      <w:r>
        <w:rPr>
          <w:spacing w:val="-2"/>
        </w:rPr>
        <w:t>将在一年内完成。有关规定要求本公司相关权力机构或者监管部门批准后方可出售的，已经获得</w:t>
      </w:r>
      <w:r>
        <w:rPr>
          <w:spacing w:val="-25"/>
        </w:rPr>
        <w:t> </w:t>
      </w:r>
      <w:r>
        <w:rPr>
          <w:spacing w:val="-25"/>
        </w:rPr>
      </w:r>
      <w:r>
        <w:rPr/>
        <w:t>批准。</w:t>
      </w:r>
    </w:p>
    <w:p>
      <w:pPr>
        <w:spacing w:line="240" w:lineRule="auto" w:before="5"/>
        <w:rPr>
          <w:rFonts w:ascii="宋体" w:hAnsi="宋体" w:cs="宋体" w:eastAsia="宋体" w:hint="default"/>
          <w:sz w:val="26"/>
          <w:szCs w:val="26"/>
        </w:rPr>
      </w:pPr>
    </w:p>
    <w:p>
      <w:pPr>
        <w:pStyle w:val="Heading2"/>
        <w:spacing w:line="240" w:lineRule="auto" w:before="0"/>
        <w:ind w:left="138" w:right="0"/>
        <w:jc w:val="left"/>
        <w:rPr>
          <w:b w:val="0"/>
          <w:bCs w:val="0"/>
        </w:rPr>
      </w:pPr>
      <w:r>
        <w:rPr>
          <w:rFonts w:ascii="宋体" w:hAnsi="宋体" w:cs="宋体" w:eastAsia="宋体" w:hint="default"/>
        </w:rPr>
        <w:t>14.</w:t>
      </w:r>
      <w:r>
        <w:rPr>
          <w:rFonts w:ascii="宋体" w:hAnsi="宋体" w:cs="宋体" w:eastAsia="宋体" w:hint="default"/>
          <w:spacing w:val="-2"/>
        </w:rPr>
        <w:t> </w:t>
      </w:r>
      <w:r>
        <w:rPr/>
        <w:t>长期股权投资</w:t>
      </w:r>
      <w:r>
        <w:rPr>
          <w:b w:val="0"/>
          <w:bCs w:val="0"/>
        </w:rPr>
      </w:r>
    </w:p>
    <w:p>
      <w:pPr>
        <w:pStyle w:val="BodyText"/>
        <w:tabs>
          <w:tab w:pos="980" w:val="left" w:leader="none"/>
        </w:tabs>
        <w:spacing w:line="275" w:lineRule="exact" w:before="56"/>
        <w:ind w:left="138" w:right="0"/>
        <w:jc w:val="left"/>
      </w:pPr>
      <w:r>
        <w:rPr>
          <w:spacing w:val="-1"/>
        </w:rPr>
        <w:t>√适用</w:t>
        <w:tab/>
      </w:r>
      <w:r>
        <w:rPr>
          <w:spacing w:val="-2"/>
        </w:rPr>
        <w:t>□不适用</w:t>
      </w:r>
    </w:p>
    <w:p>
      <w:pPr>
        <w:pStyle w:val="BodyText"/>
        <w:spacing w:line="283" w:lineRule="auto"/>
        <w:ind w:left="138" w:right="0"/>
        <w:jc w:val="left"/>
      </w:pPr>
      <w:r>
        <w:rPr>
          <w:rFonts w:ascii="Times New Roman" w:hAnsi="Times New Roman" w:cs="Times New Roman" w:eastAsia="Times New Roman" w:hint="default"/>
          <w:b/>
          <w:bCs/>
        </w:rPr>
        <w:t>1)</w:t>
      </w:r>
      <w:r>
        <w:rPr>
          <w:rFonts w:ascii="宋体" w:hAnsi="宋体" w:cs="宋体" w:eastAsia="宋体" w:hint="default"/>
          <w:b/>
          <w:bCs/>
        </w:rPr>
        <w:t>共同控制、重大影响的判断标准</w:t>
      </w:r>
      <w:r>
        <w:rPr>
          <w:rFonts w:ascii="宋体" w:hAnsi="宋体" w:cs="宋体" w:eastAsia="宋体" w:hint="default"/>
          <w:b/>
          <w:bCs/>
          <w:w w:val="100"/>
        </w:rPr>
        <w:t> </w:t>
      </w:r>
      <w:r>
        <w:rPr>
          <w:spacing w:val="-2"/>
        </w:rPr>
        <w:t>共同控制，是指按照相关约定对某项安排所共有的控制，并且该安排的相关活动必须经过分享控</w:t>
      </w:r>
      <w:r>
        <w:rPr>
          <w:spacing w:val="-25"/>
        </w:rPr>
        <w:t> </w:t>
      </w:r>
      <w:r>
        <w:rPr>
          <w:spacing w:val="-25"/>
        </w:rPr>
      </w:r>
      <w:r>
        <w:rPr>
          <w:spacing w:val="-2"/>
        </w:rPr>
        <w:t>制权的参与方一致同意后才能决策。本公司与其他合营方一同对被投资单位实施共同控制且对被</w:t>
      </w:r>
      <w:r>
        <w:rPr>
          <w:spacing w:val="-25"/>
        </w:rPr>
        <w:t> </w:t>
      </w:r>
      <w:r>
        <w:rPr>
          <w:spacing w:val="-25"/>
        </w:rPr>
      </w:r>
      <w:r>
        <w:rPr/>
        <w:t>投资单位净资产享有权利的，被投资单位为本公司的合营企业。</w:t>
      </w:r>
      <w:r>
        <w:rPr>
          <w:w w:val="100"/>
        </w:rPr>
        <w:t> </w:t>
      </w:r>
      <w:r>
        <w:rPr>
          <w:spacing w:val="-2"/>
        </w:rPr>
        <w:t>重大影响，是指对一个企业的财务和经营决策有参与决策的权力，但并不能够控制或者与其他方</w:t>
      </w:r>
      <w:r>
        <w:rPr>
          <w:spacing w:val="-25"/>
        </w:rPr>
        <w:t> </w:t>
      </w:r>
      <w:r>
        <w:rPr>
          <w:spacing w:val="-25"/>
        </w:rPr>
      </w:r>
      <w:r>
        <w:rPr>
          <w:spacing w:val="-2"/>
        </w:rPr>
        <w:t>一起共同控制这些政策的制定。本公司能够对被投资单位施加重大影响的，被投资单位为本公司</w:t>
      </w:r>
      <w:r>
        <w:rPr>
          <w:spacing w:val="-25"/>
        </w:rPr>
        <w:t> </w:t>
      </w:r>
      <w:r>
        <w:rPr>
          <w:spacing w:val="-25"/>
        </w:rPr>
      </w:r>
      <w:r>
        <w:rPr/>
        <w:t>联营企业。</w:t>
      </w:r>
    </w:p>
    <w:p>
      <w:pPr>
        <w:pStyle w:val="Heading2"/>
        <w:spacing w:line="240" w:lineRule="auto" w:before="13"/>
        <w:ind w:left="138" w:right="0"/>
        <w:jc w:val="left"/>
        <w:rPr>
          <w:b w:val="0"/>
          <w:bCs w:val="0"/>
        </w:rPr>
      </w:pPr>
      <w:r>
        <w:rPr>
          <w:rFonts w:ascii="Times New Roman" w:hAnsi="Times New Roman" w:cs="Times New Roman" w:eastAsia="Times New Roman" w:hint="default"/>
        </w:rPr>
        <w:t>2)</w:t>
      </w:r>
      <w:r>
        <w:rPr/>
        <w:t>初始投资成本的确定</w:t>
      </w:r>
      <w:r>
        <w:rPr>
          <w:b w:val="0"/>
          <w:bCs w:val="0"/>
        </w:rPr>
      </w:r>
    </w:p>
    <w:p>
      <w:pPr>
        <w:pStyle w:val="BodyText"/>
        <w:spacing w:line="283" w:lineRule="auto" w:before="35"/>
        <w:ind w:left="138" w:right="0"/>
        <w:jc w:val="left"/>
      </w:pPr>
      <w:r>
        <w:rPr/>
        <w:t>（</w:t>
      </w:r>
      <w:r>
        <w:rPr>
          <w:rFonts w:ascii="Times New Roman" w:hAnsi="Times New Roman" w:cs="Times New Roman" w:eastAsia="Times New Roman" w:hint="default"/>
        </w:rPr>
        <w:t>1</w:t>
      </w:r>
      <w:r>
        <w:rPr/>
        <w:t>）企业合并形成的长期股权投资</w:t>
      </w:r>
      <w:r>
        <w:rPr>
          <w:w w:val="100"/>
        </w:rPr>
        <w:t> </w:t>
      </w:r>
      <w:r>
        <w:rPr>
          <w:spacing w:val="-2"/>
        </w:rPr>
        <w:t>同一控制下的企业合并：公司以支付现金、转让非现金资产或承担债务方式以及以发行权益性证</w:t>
      </w:r>
      <w:r>
        <w:rPr>
          <w:spacing w:val="-25"/>
        </w:rPr>
        <w:t> </w:t>
      </w:r>
      <w:r>
        <w:rPr>
          <w:spacing w:val="-25"/>
        </w:rPr>
      </w:r>
      <w:r>
        <w:rPr>
          <w:spacing w:val="-2"/>
        </w:rPr>
        <w:t>券作为合并对价的，在合并日按照取得被合并方所有者权益在最终控制方合并财务报表中的账面</w:t>
      </w:r>
      <w:r>
        <w:rPr>
          <w:spacing w:val="-25"/>
        </w:rPr>
        <w:t> </w:t>
      </w:r>
      <w:r>
        <w:rPr>
          <w:spacing w:val="-25"/>
        </w:rPr>
      </w:r>
      <w:r>
        <w:rPr>
          <w:spacing w:val="-2"/>
        </w:rPr>
        <w:t>价值的份额作为长期股权投资的初始投资成本。因追加投资等原因能够对同一控制下的被投资单</w:t>
      </w:r>
      <w:r>
        <w:rPr>
          <w:spacing w:val="-25"/>
        </w:rPr>
        <w:t> </w:t>
      </w:r>
      <w:r>
        <w:rPr>
          <w:spacing w:val="-25"/>
        </w:rPr>
      </w:r>
      <w:r>
        <w:rPr>
          <w:spacing w:val="-2"/>
        </w:rPr>
        <w:t>位实施控制的，在合并日根据合并后应享有被合并方净资产在最终控制方合并财务报表中的账面</w:t>
      </w:r>
      <w:r>
        <w:rPr>
          <w:spacing w:val="-25"/>
        </w:rPr>
        <w:t> </w:t>
      </w:r>
      <w:r>
        <w:rPr>
          <w:spacing w:val="-25"/>
        </w:rPr>
      </w:r>
      <w:r>
        <w:rPr>
          <w:spacing w:val="-2"/>
        </w:rPr>
        <w:t>价值的份额，确定长期股权投资的初始投资成本。合并日长期股权投资的初始投资成本，与达到</w:t>
      </w:r>
      <w:r>
        <w:rPr>
          <w:spacing w:val="-25"/>
        </w:rPr>
        <w:t> </w:t>
      </w:r>
      <w:r>
        <w:rPr>
          <w:spacing w:val="-25"/>
        </w:rPr>
      </w:r>
      <w:r>
        <w:rPr>
          <w:spacing w:val="-2"/>
        </w:rPr>
        <w:t>合并前的长期股权投资账面价值加上合并日进一步取得股份新支付对价的账面价值之和的差额，</w:t>
      </w:r>
      <w:r>
        <w:rPr>
          <w:spacing w:val="-25"/>
        </w:rPr>
        <w:t> </w:t>
      </w:r>
      <w:r>
        <w:rPr>
          <w:spacing w:val="-25"/>
        </w:rPr>
      </w:r>
      <w:r>
        <w:rPr/>
        <w:t>调整股本溢价，股本溢价不足冲减的，冲减留存收益。</w:t>
      </w:r>
      <w:r>
        <w:rPr>
          <w:w w:val="100"/>
        </w:rPr>
        <w:t> </w:t>
      </w:r>
      <w:r>
        <w:rPr>
          <w:spacing w:val="-2"/>
        </w:rPr>
        <w:t>非同一控制下的企业合并：公司按照购买日确定的合并成本作为长期股权投资的初始投资成本。</w:t>
      </w:r>
      <w:r>
        <w:rPr>
          <w:spacing w:val="-25"/>
        </w:rPr>
        <w:t> </w:t>
      </w:r>
      <w:r>
        <w:rPr>
          <w:spacing w:val="-25"/>
        </w:rPr>
      </w:r>
      <w:r>
        <w:rPr>
          <w:spacing w:val="-2"/>
        </w:rPr>
        <w:t>因追加投资等原因能够对非同一控制下的被投资单位实施控制的，按照原持有的股权投资账面价</w:t>
      </w:r>
      <w:r>
        <w:rPr>
          <w:spacing w:val="-25"/>
        </w:rPr>
        <w:t> </w:t>
      </w:r>
      <w:r>
        <w:rPr>
          <w:spacing w:val="-25"/>
        </w:rPr>
      </w:r>
      <w:r>
        <w:rPr/>
        <w:t>值加上新增投资成本之和，作为改按成本法核算的初始投资成本。</w:t>
      </w:r>
    </w:p>
    <w:p>
      <w:pPr>
        <w:pStyle w:val="BodyText"/>
        <w:spacing w:line="283" w:lineRule="auto" w:before="13"/>
        <w:ind w:left="138" w:right="124"/>
        <w:jc w:val="left"/>
        <w:rPr>
          <w:rFonts w:ascii="宋体" w:hAnsi="宋体" w:cs="宋体" w:eastAsia="宋体" w:hint="default"/>
        </w:rPr>
      </w:pPr>
      <w:r>
        <w:rPr/>
        <w:t>（</w:t>
      </w: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1"/>
        </w:rPr>
        <w:t>在非货币性资产交换具备商业实质和换入资产或换出资产的公允价值能够可靠计量的前提下，非</w:t>
      </w:r>
      <w:r>
        <w:rPr>
          <w:spacing w:val="-55"/>
        </w:rPr>
        <w:t> </w:t>
      </w:r>
      <w:r>
        <w:rPr>
          <w:spacing w:val="-55"/>
        </w:rPr>
      </w:r>
      <w:r>
        <w:rPr>
          <w:spacing w:val="-1"/>
        </w:rPr>
        <w:t>货币性资产交换换入的长期股权投资以换出资产的公允价值和应支付的相关税费确定其初始投资</w:t>
      </w:r>
      <w:r>
        <w:rPr>
          <w:spacing w:val="-55"/>
        </w:rPr>
        <w:t> </w:t>
      </w:r>
      <w:r>
        <w:rPr>
          <w:spacing w:val="-55"/>
        </w:rPr>
      </w:r>
      <w:r>
        <w:rPr>
          <w:spacing w:val="-6"/>
          <w:w w:val="100"/>
        </w:rPr>
        <w:t>成本，除非有确凿证据表明换入资产的公允价值更加可靠；不满足上述前提的非货币性资产交换，</w:t>
      </w:r>
      <w:r>
        <w:rPr>
          <w:w w:val="100"/>
        </w:rPr>
        <w:t> </w:t>
      </w:r>
      <w:r>
        <w:rPr/>
        <w:t>以换出资产的账面价值和应支付的相关税费作为换入长期股权投资的初始投资成本。</w:t>
      </w:r>
      <w:r>
        <w:rPr>
          <w:w w:val="100"/>
        </w:rPr>
        <w:t> </w:t>
      </w:r>
      <w:r>
        <w:rPr/>
        <w:t>通过债务重组取得的长期股权投资，其初始投资成本按照公允价值为基础确定。</w:t>
      </w:r>
      <w:r>
        <w:rPr>
          <w:w w:val="100"/>
        </w:rPr>
        <w:t> </w:t>
      </w:r>
      <w:r>
        <w:rPr>
          <w:rFonts w:ascii="Times New Roman" w:hAnsi="Times New Roman" w:cs="Times New Roman" w:eastAsia="Times New Roman" w:hint="default"/>
          <w:b/>
          <w:bCs/>
        </w:rPr>
        <w:t>3)</w:t>
      </w:r>
      <w:r>
        <w:rPr>
          <w:rFonts w:ascii="宋体" w:hAnsi="宋体" w:cs="宋体" w:eastAsia="宋体" w:hint="default"/>
          <w:b/>
          <w:bCs/>
        </w:rPr>
        <w:t>后续计量及损益确认方法</w:t>
      </w:r>
      <w:r>
        <w:rPr>
          <w:rFonts w:ascii="宋体" w:hAnsi="宋体" w:cs="宋体" w:eastAsia="宋体" w:hint="default"/>
        </w:rPr>
      </w:r>
    </w:p>
    <w:p>
      <w:pPr>
        <w:pStyle w:val="BodyText"/>
        <w:spacing w:line="280" w:lineRule="auto"/>
        <w:ind w:left="138" w:right="0"/>
        <w:jc w:val="left"/>
      </w:pPr>
      <w:r>
        <w:rPr/>
        <w:t>（</w:t>
      </w:r>
      <w:r>
        <w:rPr>
          <w:rFonts w:ascii="Times New Roman" w:hAnsi="Times New Roman" w:cs="Times New Roman" w:eastAsia="Times New Roman" w:hint="default"/>
        </w:rPr>
        <w:t>1</w:t>
      </w:r>
      <w:r>
        <w:rPr/>
        <w:t>）成本法核算的长期股权投资</w:t>
      </w:r>
      <w:r>
        <w:rPr>
          <w:w w:val="100"/>
        </w:rPr>
        <w:t> </w:t>
      </w:r>
      <w:r>
        <w:rPr>
          <w:spacing w:val="-2"/>
        </w:rPr>
        <w:t>公司对子公司的长期股权投资，采用成本法核算。除取得投资时实际支付的价款或对价中包含的</w:t>
      </w:r>
      <w:r>
        <w:rPr>
          <w:spacing w:val="-25"/>
        </w:rPr>
        <w:t> </w:t>
      </w:r>
      <w:r>
        <w:rPr>
          <w:spacing w:val="-25"/>
        </w:rPr>
      </w:r>
      <w:r>
        <w:rPr>
          <w:spacing w:val="-2"/>
        </w:rPr>
        <w:t>已宣告但尚未发放的现金股利或利润外，公司按照享有被投资单位宣告发放的现金股利或利润确</w:t>
      </w:r>
      <w:r>
        <w:rPr>
          <w:spacing w:val="-25"/>
        </w:rPr>
        <w:t> </w:t>
      </w:r>
      <w:r>
        <w:rPr>
          <w:spacing w:val="-25"/>
        </w:rPr>
      </w:r>
      <w:r>
        <w:rPr/>
        <w:t>认当期投资收益。</w:t>
      </w:r>
    </w:p>
    <w:p>
      <w:pPr>
        <w:spacing w:after="0" w:line="28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85" w:lineRule="auto" w:before="36"/>
        <w:ind w:left="138" w:right="0"/>
        <w:jc w:val="left"/>
      </w:pPr>
      <w:r>
        <w:rPr/>
        <w:t>（</w:t>
      </w:r>
      <w:r>
        <w:rPr>
          <w:rFonts w:ascii="Times New Roman" w:hAnsi="Times New Roman" w:cs="Times New Roman" w:eastAsia="Times New Roman" w:hint="default"/>
        </w:rPr>
        <w:t>2</w:t>
      </w:r>
      <w:r>
        <w:rPr/>
        <w:t>）权益法核算的长期股权投资</w:t>
      </w:r>
      <w:r>
        <w:rPr>
          <w:w w:val="100"/>
        </w:rPr>
        <w:t> </w:t>
      </w:r>
      <w:r>
        <w:rPr>
          <w:spacing w:val="-2"/>
        </w:rPr>
        <w:t>对联营企业和合营企业的长期股权投资，采用权益法核算。初始投资成本大于投资时应享有被投</w:t>
      </w:r>
      <w:r>
        <w:rPr>
          <w:spacing w:val="-25"/>
        </w:rPr>
        <w:t> </w:t>
      </w:r>
      <w:r>
        <w:rPr>
          <w:spacing w:val="-25"/>
        </w:rPr>
      </w:r>
      <w:r>
        <w:rPr>
          <w:spacing w:val="-2"/>
        </w:rPr>
        <w:t>资单位可辨认净资产公允价值份额的差额，不调整长期股权投资的初始投资成本；初始投资成本</w:t>
      </w:r>
      <w:r>
        <w:rPr>
          <w:spacing w:val="-25"/>
        </w:rPr>
        <w:t> </w:t>
      </w:r>
      <w:r>
        <w:rPr>
          <w:spacing w:val="-25"/>
        </w:rPr>
      </w:r>
      <w:r>
        <w:rPr/>
        <w:t>小于投资时应享有被投资单位可辨认净资产公允价值份额的差额，计入当期损益。</w:t>
      </w:r>
      <w:r>
        <w:rPr>
          <w:w w:val="100"/>
        </w:rPr>
        <w:t> </w:t>
      </w:r>
      <w:r>
        <w:rPr>
          <w:spacing w:val="-2"/>
        </w:rPr>
        <w:t>公司按照应享有或应分担的被投资单位实现的净损益和其他综合收益的份额，分别确认投资收益</w:t>
      </w:r>
      <w:r>
        <w:rPr>
          <w:spacing w:val="-26"/>
        </w:rPr>
        <w:t> </w:t>
      </w:r>
      <w:r>
        <w:rPr>
          <w:spacing w:val="-26"/>
        </w:rPr>
      </w:r>
      <w:r>
        <w:rPr>
          <w:spacing w:val="-2"/>
        </w:rPr>
        <w:t>和其他综合收益，同时调整长期股权投资的账面价值；按照被投资单位宣告分派的利润或现金股</w:t>
      </w:r>
      <w:r>
        <w:rPr>
          <w:spacing w:val="-25"/>
        </w:rPr>
        <w:t> </w:t>
      </w:r>
      <w:r>
        <w:rPr>
          <w:spacing w:val="-25"/>
        </w:rPr>
      </w:r>
      <w:r>
        <w:rPr>
          <w:spacing w:val="-2"/>
        </w:rPr>
        <w:t>利计算应享有的部分，相应减少长期股权投资的账面价值；对于被投资单位除净损益、其他综合</w:t>
      </w:r>
      <w:r>
        <w:rPr>
          <w:spacing w:val="-25"/>
        </w:rPr>
        <w:t> </w:t>
      </w:r>
      <w:r>
        <w:rPr>
          <w:spacing w:val="-25"/>
        </w:rPr>
      </w:r>
      <w:r>
        <w:rPr>
          <w:spacing w:val="-2"/>
        </w:rPr>
        <w:t>收益和利润分配以外所有者权益的其他变动，调整长期股权投资的账面价值并计入所有者权益。</w:t>
      </w:r>
      <w:r>
        <w:rPr>
          <w:spacing w:val="-25"/>
        </w:rPr>
        <w:t> </w:t>
      </w:r>
      <w:r>
        <w:rPr>
          <w:spacing w:val="-25"/>
        </w:rPr>
      </w:r>
      <w:r>
        <w:rPr>
          <w:spacing w:val="-2"/>
        </w:rPr>
        <w:t>在确认应享有被投资单位净损益的份额时，以取得投资时被投资单位可辨认净资产的公允价值为</w:t>
      </w:r>
      <w:r>
        <w:rPr>
          <w:spacing w:val="-25"/>
        </w:rPr>
        <w:t> </w:t>
      </w:r>
      <w:r>
        <w:rPr>
          <w:spacing w:val="-25"/>
        </w:rPr>
      </w:r>
      <w:r>
        <w:rPr>
          <w:spacing w:val="-2"/>
        </w:rPr>
        <w:t>基础，并按照公司的会计政策及会计期间，对被投资单位的净利润进行调整后确认。在持有投资</w:t>
      </w:r>
      <w:r>
        <w:rPr>
          <w:spacing w:val="-25"/>
        </w:rPr>
        <w:t> </w:t>
      </w:r>
      <w:r>
        <w:rPr>
          <w:spacing w:val="-25"/>
        </w:rPr>
      </w:r>
      <w:r>
        <w:rPr>
          <w:spacing w:val="-2"/>
        </w:rPr>
        <w:t>期间，被投资单位编制合并财务报表的，以合并财务报表中的净利润、其他综合收益和其他所有</w:t>
      </w:r>
      <w:r>
        <w:rPr>
          <w:spacing w:val="-26"/>
        </w:rPr>
        <w:t> </w:t>
      </w:r>
      <w:r>
        <w:rPr>
          <w:spacing w:val="-26"/>
        </w:rPr>
      </w:r>
      <w:r>
        <w:rPr/>
        <w:t>者权益变动中归属于被投资单位的金额为基础进行核算。</w:t>
      </w:r>
      <w:r>
        <w:rPr>
          <w:w w:val="100"/>
        </w:rPr>
        <w:t> </w:t>
      </w:r>
      <w:r>
        <w:rPr>
          <w:spacing w:val="-2"/>
        </w:rPr>
        <w:t>公司与联营企业、合营企业之间发生的未实现内部交易损益按照应享有的比例计算归属于公司的</w:t>
      </w:r>
      <w:r>
        <w:rPr>
          <w:spacing w:val="-25"/>
        </w:rPr>
        <w:t> </w:t>
      </w:r>
      <w:r>
        <w:rPr>
          <w:spacing w:val="-25"/>
        </w:rPr>
      </w:r>
      <w:r>
        <w:rPr>
          <w:spacing w:val="-2"/>
        </w:rPr>
        <w:t>部分，予以抵销，在此基础上确认投资收益。与被投资单位发生的未实现内部交易损失，属于资</w:t>
      </w:r>
      <w:r>
        <w:rPr>
          <w:spacing w:val="-25"/>
        </w:rPr>
        <w:t> </w:t>
      </w:r>
      <w:r>
        <w:rPr>
          <w:spacing w:val="-25"/>
        </w:rPr>
      </w:r>
      <w:r>
        <w:rPr/>
        <w:t>产减值损失的，全额确认。</w:t>
      </w:r>
      <w:r>
        <w:rPr>
          <w:w w:val="100"/>
        </w:rPr>
        <w:t> </w:t>
      </w:r>
      <w:r>
        <w:rPr>
          <w:spacing w:val="-2"/>
        </w:rPr>
        <w:t>在公司确认应分担被投资单位发生的亏损时，按照以下顺序进行处理：首先，冲减长期股权投资</w:t>
      </w:r>
      <w:r>
        <w:rPr>
          <w:spacing w:val="-25"/>
        </w:rPr>
        <w:t> </w:t>
      </w:r>
      <w:r>
        <w:rPr>
          <w:spacing w:val="-25"/>
        </w:rPr>
      </w:r>
      <w:r>
        <w:rPr>
          <w:spacing w:val="-2"/>
        </w:rPr>
        <w:t>的账面价值。其次，长期股权投资的账面价值不足以冲减的，以其他实质上构成对被投资单位净</w:t>
      </w:r>
      <w:r>
        <w:rPr>
          <w:spacing w:val="-25"/>
        </w:rPr>
        <w:t> </w:t>
      </w:r>
      <w:r>
        <w:rPr>
          <w:spacing w:val="-25"/>
        </w:rPr>
      </w:r>
      <w:r>
        <w:rPr>
          <w:spacing w:val="-2"/>
        </w:rPr>
        <w:t>投资的长期权益账面价值为限继续确认投资损失，冲减长期应收项目等的账面价值。最后，经过</w:t>
      </w:r>
      <w:r>
        <w:rPr>
          <w:spacing w:val="-25"/>
        </w:rPr>
        <w:t> </w:t>
      </w:r>
      <w:r>
        <w:rPr>
          <w:spacing w:val="-25"/>
        </w:rPr>
      </w:r>
      <w:r>
        <w:rPr>
          <w:spacing w:val="-2"/>
        </w:rPr>
        <w:t>上述处理，按照投资合同或协议约定企业仍承担额外义务的，按预计承担的义务确认预计负债，</w:t>
      </w:r>
      <w:r>
        <w:rPr>
          <w:spacing w:val="-25"/>
        </w:rPr>
        <w:t> </w:t>
      </w:r>
      <w:r>
        <w:rPr>
          <w:spacing w:val="-25"/>
        </w:rPr>
      </w:r>
      <w:r>
        <w:rPr/>
        <w:t>计入当期投资损失。</w:t>
      </w:r>
    </w:p>
    <w:p>
      <w:pPr>
        <w:pStyle w:val="BodyText"/>
        <w:spacing w:line="285" w:lineRule="auto" w:before="12"/>
        <w:ind w:left="138" w:right="124"/>
        <w:jc w:val="left"/>
      </w:pPr>
      <w:r>
        <w:rPr/>
        <w:t>（</w:t>
      </w:r>
      <w:r>
        <w:rPr>
          <w:rFonts w:ascii="Times New Roman" w:hAnsi="Times New Roman" w:cs="Times New Roman" w:eastAsia="Times New Roman" w:hint="default"/>
        </w:rPr>
        <w:t>3</w:t>
      </w:r>
      <w:r>
        <w:rPr/>
        <w:t>）长期股权投资的处置</w:t>
      </w:r>
      <w:r>
        <w:rPr>
          <w:w w:val="100"/>
        </w:rPr>
        <w:t> </w:t>
      </w:r>
      <w:r>
        <w:rPr/>
        <w:t>处置长期股权投资，其账面价值与实际取得价款的差额，计入当期损益。</w:t>
      </w:r>
      <w:r>
        <w:rPr>
          <w:w w:val="100"/>
        </w:rPr>
        <w:t> </w:t>
      </w:r>
      <w:r>
        <w:rPr>
          <w:spacing w:val="-2"/>
        </w:rPr>
        <w:t>采用权益法核算的长期股权投资，在处置该项投资时，采用与被投资单位直接处置相关资产或负</w:t>
      </w:r>
      <w:r>
        <w:rPr>
          <w:spacing w:val="-26"/>
        </w:rPr>
        <w:t> </w:t>
      </w:r>
      <w:r>
        <w:rPr>
          <w:spacing w:val="-26"/>
        </w:rPr>
      </w:r>
      <w:r>
        <w:rPr>
          <w:spacing w:val="-6"/>
          <w:w w:val="100"/>
        </w:rPr>
        <w:t>债相同的基础，按相应比例对原计入其他综合收益的部分进行会计处理。因被投资单位除净损益、</w:t>
      </w:r>
      <w:r>
        <w:rPr>
          <w:spacing w:val="-104"/>
          <w:w w:val="100"/>
        </w:rPr>
        <w:t> </w:t>
      </w:r>
      <w:r>
        <w:rPr>
          <w:spacing w:val="-104"/>
          <w:w w:val="100"/>
        </w:rPr>
      </w:r>
      <w:r>
        <w:rPr>
          <w:spacing w:val="-2"/>
        </w:rPr>
        <w:t>其他综合收益和利润分配以外的其他所有者权益变动而确认的所有者权益，按比例结转入当期损</w:t>
      </w:r>
      <w:r>
        <w:rPr>
          <w:spacing w:val="-25"/>
        </w:rPr>
        <w:t> </w:t>
      </w:r>
      <w:r>
        <w:rPr>
          <w:spacing w:val="-25"/>
        </w:rPr>
      </w:r>
      <w:r>
        <w:rPr/>
        <w:t>益，由于被投资方重新计量设定受益计划净负债或净资产变动而产生的其他综合收益除外。</w:t>
      </w:r>
      <w:r>
        <w:rPr>
          <w:w w:val="100"/>
        </w:rPr>
        <w:t> </w:t>
      </w:r>
      <w:r>
        <w:rPr>
          <w:spacing w:val="-2"/>
        </w:rPr>
        <w:t>因处置部分股权投资等原因丧失了对被投资单位的共同控制或重大影响的，处置后的剩余股权改</w:t>
      </w:r>
      <w:r>
        <w:rPr>
          <w:spacing w:val="-25"/>
        </w:rPr>
        <w:t> </w:t>
      </w:r>
      <w:r>
        <w:rPr>
          <w:spacing w:val="-25"/>
        </w:rPr>
      </w:r>
      <w:r>
        <w:rPr>
          <w:spacing w:val="-2"/>
        </w:rPr>
        <w:t>按金融工具确认和计量准则核算，其在丧失共同控制或重大影响之日的公允价值与账面价值之间</w:t>
      </w:r>
      <w:r>
        <w:rPr>
          <w:spacing w:val="-25"/>
        </w:rPr>
        <w:t> </w:t>
      </w:r>
      <w:r>
        <w:rPr>
          <w:spacing w:val="-25"/>
        </w:rPr>
      </w:r>
      <w:r>
        <w:rPr>
          <w:spacing w:val="-2"/>
        </w:rPr>
        <w:t>的差额计入当期损益。原股权投资因采用权益法核算而确认的其他综合收益，在终止采用权益法</w:t>
      </w:r>
      <w:r>
        <w:rPr>
          <w:spacing w:val="-25"/>
        </w:rPr>
        <w:t> </w:t>
      </w:r>
      <w:r>
        <w:rPr>
          <w:spacing w:val="-25"/>
        </w:rPr>
      </w:r>
      <w:r>
        <w:rPr>
          <w:spacing w:val="-2"/>
        </w:rPr>
        <w:t>核算时采用与被投资单位直接处置相关资产或负债相同的基础进行会计处理。因被投资方除净损</w:t>
      </w:r>
      <w:r>
        <w:rPr>
          <w:spacing w:val="-25"/>
        </w:rPr>
        <w:t> </w:t>
      </w:r>
      <w:r>
        <w:rPr>
          <w:spacing w:val="-25"/>
        </w:rPr>
      </w:r>
      <w:r>
        <w:rPr>
          <w:spacing w:val="-2"/>
        </w:rPr>
        <w:t>益、其他综合收益和利润分配以外的其他所有者权益变动而确认的所有者权益，在终止采用权益</w:t>
      </w:r>
      <w:r>
        <w:rPr>
          <w:spacing w:val="-25"/>
        </w:rPr>
        <w:t> </w:t>
      </w:r>
      <w:r>
        <w:rPr>
          <w:spacing w:val="-25"/>
        </w:rPr>
      </w:r>
      <w:r>
        <w:rPr/>
        <w:t>法核算时全部转入当期损益。</w:t>
      </w:r>
      <w:r>
        <w:rPr>
          <w:w w:val="100"/>
        </w:rPr>
        <w:t> </w:t>
      </w:r>
      <w:r>
        <w:rPr>
          <w:spacing w:val="-2"/>
        </w:rPr>
        <w:t>因处置部分股权投资、因其他投资方对子公司增资而导致本公司持股比例下降等原因丧失了对被</w:t>
      </w:r>
      <w:r>
        <w:rPr>
          <w:spacing w:val="-25"/>
        </w:rPr>
        <w:t> </w:t>
      </w:r>
      <w:r>
        <w:rPr>
          <w:spacing w:val="-25"/>
        </w:rPr>
      </w:r>
      <w:r>
        <w:rPr>
          <w:spacing w:val="-2"/>
        </w:rPr>
        <w:t>投资单位控制权的，在编制个别财务报表时，剩余股权能够对被投资单位实施共同控制或重大影</w:t>
      </w:r>
      <w:r>
        <w:rPr>
          <w:spacing w:val="-25"/>
        </w:rPr>
        <w:t> </w:t>
      </w:r>
      <w:r>
        <w:rPr>
          <w:spacing w:val="-25"/>
        </w:rPr>
      </w:r>
      <w:r>
        <w:rPr>
          <w:spacing w:val="-2"/>
        </w:rPr>
        <w:t>响的，改按权益法核算，并对该剩余股权视同自取得时即采用权益法核算进行调整；剩余股权不</w:t>
      </w:r>
      <w:r>
        <w:rPr>
          <w:spacing w:val="-25"/>
        </w:rPr>
        <w:t> </w:t>
      </w:r>
      <w:r>
        <w:rPr>
          <w:spacing w:val="-25"/>
        </w:rPr>
      </w:r>
      <w:r>
        <w:rPr>
          <w:spacing w:val="-2"/>
        </w:rPr>
        <w:t>能对被投资单位实施共同控制或施加重大影响的，改按金融工具确认和计量准则的有关规定进行</w:t>
      </w:r>
      <w:r>
        <w:rPr>
          <w:spacing w:val="-25"/>
        </w:rPr>
        <w:t> </w:t>
      </w:r>
      <w:r>
        <w:rPr>
          <w:spacing w:val="-25"/>
        </w:rPr>
      </w:r>
      <w:r>
        <w:rPr/>
        <w:t>会计处理，其在丧失控制之日的公允价值与账面价值间的差额计入当期损益。</w:t>
      </w:r>
      <w:r>
        <w:rPr>
          <w:w w:val="100"/>
        </w:rPr>
        <w:t> </w:t>
      </w:r>
      <w:r>
        <w:rPr>
          <w:spacing w:val="-2"/>
        </w:rPr>
        <w:t>处置的股权是因追加投资等原因通过企业合并取得的，在编制个别财务报表时，处置后的剩余股</w:t>
      </w:r>
      <w:r>
        <w:rPr>
          <w:spacing w:val="-25"/>
        </w:rPr>
        <w:t> </w:t>
      </w:r>
      <w:r>
        <w:rPr>
          <w:spacing w:val="-25"/>
        </w:rPr>
      </w:r>
      <w:r>
        <w:rPr>
          <w:spacing w:val="-2"/>
        </w:rPr>
        <w:t>权采用成本法或权益法核算的，购买日之前持有的股权投资因采用权益法核算而确认的其他综合</w:t>
      </w:r>
      <w:r>
        <w:rPr>
          <w:spacing w:val="-25"/>
        </w:rPr>
        <w:t> </w:t>
      </w:r>
      <w:r>
        <w:rPr>
          <w:spacing w:val="-25"/>
        </w:rPr>
      </w:r>
      <w:r>
        <w:rPr>
          <w:spacing w:val="-2"/>
        </w:rPr>
        <w:t>收益和其他所有者权益按比例结转；处置后的剩余股权改按金融工具确认和计量准则进行会计处</w:t>
      </w:r>
      <w:r>
        <w:rPr>
          <w:spacing w:val="-25"/>
        </w:rPr>
        <w:t> </w:t>
      </w:r>
      <w:r>
        <w:rPr>
          <w:spacing w:val="-25"/>
        </w:rPr>
      </w:r>
      <w:r>
        <w:rPr/>
        <w:t>理的，其他综合收益和其他所有者权益全部结转。</w:t>
      </w:r>
    </w:p>
    <w:p>
      <w:pPr>
        <w:spacing w:after="0" w:line="285"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spacing w:line="290" w:lineRule="auto" w:before="36"/>
        <w:ind w:left="218" w:right="7362"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2"/>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1"/>
          <w:szCs w:val="21"/>
        </w:rPr>
      </w:pPr>
    </w:p>
    <w:p>
      <w:pPr>
        <w:pStyle w:val="Heading2"/>
        <w:spacing w:line="290" w:lineRule="auto" w:before="0"/>
        <w:ind w:right="7781"/>
        <w:jc w:val="left"/>
        <w:rPr>
          <w:b w:val="0"/>
          <w:bCs w:val="0"/>
        </w:rPr>
      </w:pPr>
      <w:r>
        <w:rPr>
          <w:rFonts w:ascii="宋体" w:hAnsi="宋体" w:cs="宋体" w:eastAsia="宋体" w:hint="default"/>
        </w:rPr>
        <w:t>16.</w:t>
      </w:r>
      <w:r>
        <w:rPr>
          <w:rFonts w:ascii="宋体" w:hAnsi="宋体" w:cs="宋体" w:eastAsia="宋体" w:hint="default"/>
          <w:spacing w:val="-3"/>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2" w:lineRule="exact" w:before="42"/>
        <w:ind w:right="227"/>
        <w:jc w:val="left"/>
      </w:pPr>
      <w:r>
        <w:rPr/>
        <w:t>√适用</w:t>
      </w:r>
      <w:r>
        <w:rPr>
          <w:spacing w:val="-2"/>
        </w:rPr>
        <w:t> </w:t>
      </w:r>
      <w:r>
        <w:rPr/>
        <w:t>□不适用</w:t>
      </w:r>
      <w:r>
        <w:rPr>
          <w:w w:val="100"/>
        </w:rPr>
        <w:t> </w:t>
      </w:r>
      <w:r>
        <w:rPr>
          <w:spacing w:val="-2"/>
        </w:rPr>
        <w:t>固定资产指为生产商品、提供劳务、出租或经营管理而持有，并且使用寿命超过一个会计年度的</w:t>
      </w:r>
    </w:p>
    <w:p>
      <w:pPr>
        <w:pStyle w:val="BodyText"/>
        <w:spacing w:line="240" w:lineRule="auto" w:before="26"/>
        <w:ind w:right="2465"/>
        <w:jc w:val="left"/>
      </w:pPr>
      <w:r>
        <w:rPr/>
        <w:t>有形资产。固定资产在同时满足下列条件时予以确认：</w:t>
      </w:r>
    </w:p>
    <w:p>
      <w:pPr>
        <w:pStyle w:val="BodyText"/>
        <w:spacing w:line="240" w:lineRule="auto" w:before="54"/>
        <w:ind w:right="2465"/>
        <w:jc w:val="left"/>
      </w:pPr>
      <w:r>
        <w:rPr/>
        <w:t>①与该固定资产有关的经济利益很可能流入企业；</w:t>
      </w:r>
    </w:p>
    <w:p>
      <w:pPr>
        <w:spacing w:line="338" w:lineRule="auto" w:before="51"/>
        <w:ind w:left="218" w:right="4408" w:firstLine="0"/>
        <w:jc w:val="left"/>
        <w:rPr>
          <w:rFonts w:ascii="宋体" w:hAnsi="宋体" w:cs="宋体" w:eastAsia="宋体" w:hint="default"/>
          <w:sz w:val="21"/>
          <w:szCs w:val="21"/>
        </w:rPr>
      </w:pPr>
      <w:r>
        <w:rPr>
          <w:rFonts w:ascii="宋体" w:hAnsi="宋体" w:cs="宋体" w:eastAsia="宋体" w:hint="default"/>
          <w:spacing w:val="-2"/>
          <w:sz w:val="21"/>
          <w:szCs w:val="21"/>
        </w:rPr>
        <w:t>②该固定资产的成本能够可靠地计量。</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pStyle w:val="BodyText"/>
        <w:spacing w:line="245" w:lineRule="exact"/>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r>
              <w:rPr>
                <w:rFonts w:ascii="宋体"/>
                <w:spacing w:val="3"/>
                <w:sz w:val="21"/>
              </w:rPr>
              <w:t> </w:t>
            </w:r>
            <w:r>
              <w:rPr>
                <w:rFonts w:ascii="宋体"/>
                <w:sz w:val="21"/>
              </w:rPr>
              <w:t>-30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4.75</w:t>
            </w:r>
            <w:r>
              <w:rPr>
                <w:rFonts w:ascii="宋体"/>
                <w:spacing w:val="2"/>
                <w:sz w:val="21"/>
              </w:rPr>
              <w:t> </w:t>
            </w:r>
            <w:r>
              <w:rPr>
                <w:rFonts w:ascii="宋体"/>
                <w:sz w:val="21"/>
              </w:rPr>
              <w:t>-3.17</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r>
              <w:rPr>
                <w:rFonts w:ascii="宋体"/>
                <w:spacing w:val="2"/>
                <w:sz w:val="21"/>
              </w:rPr>
              <w:t> </w:t>
            </w:r>
            <w:r>
              <w:rPr>
                <w:rFonts w:ascii="宋体"/>
                <w:sz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19.00</w:t>
            </w:r>
            <w:r>
              <w:rPr>
                <w:rFonts w:ascii="宋体"/>
                <w:spacing w:val="1"/>
                <w:sz w:val="21"/>
              </w:rPr>
              <w:t> </w:t>
            </w:r>
            <w:r>
              <w:rPr>
                <w:rFonts w:ascii="宋体"/>
                <w:sz w:val="21"/>
              </w:rPr>
              <w:t>-9.50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w:t>
            </w:r>
            <w:r>
              <w:rPr>
                <w:rFonts w:ascii="宋体"/>
                <w:spacing w:val="1"/>
                <w:sz w:val="21"/>
              </w:rPr>
              <w:t> </w:t>
            </w: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23.75</w:t>
            </w:r>
            <w:r>
              <w:rPr>
                <w:rFonts w:ascii="宋体"/>
                <w:spacing w:val="1"/>
                <w:sz w:val="21"/>
              </w:rPr>
              <w:t> </w:t>
            </w:r>
            <w:r>
              <w:rPr>
                <w:rFonts w:ascii="宋体"/>
                <w:sz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电子类设备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w:t>
            </w:r>
            <w:r>
              <w:rPr>
                <w:rFonts w:ascii="宋体"/>
                <w:spacing w:val="1"/>
                <w:sz w:val="21"/>
              </w:rPr>
              <w:t> </w:t>
            </w: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31.67-19.00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r>
              <w:rPr>
                <w:rFonts w:ascii="宋体"/>
                <w:spacing w:val="1"/>
                <w:sz w:val="21"/>
              </w:rPr>
              <w:t> </w:t>
            </w: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31.67</w:t>
            </w:r>
            <w:r>
              <w:rPr>
                <w:rFonts w:ascii="宋体"/>
                <w:spacing w:val="1"/>
                <w:sz w:val="21"/>
              </w:rPr>
              <w:t> </w:t>
            </w:r>
            <w:r>
              <w:rPr>
                <w:rFonts w:ascii="宋体"/>
                <w:sz w:val="21"/>
              </w:rPr>
              <w:t>-19.00</w:t>
            </w:r>
          </w:p>
        </w:tc>
      </w:tr>
    </w:tbl>
    <w:p>
      <w:pPr>
        <w:pStyle w:val="BodyText"/>
        <w:spacing w:line="241" w:lineRule="exact"/>
        <w:ind w:right="65"/>
        <w:jc w:val="left"/>
      </w:pPr>
      <w:r>
        <w:rPr/>
        <w:t>固定资产折旧采用年限平均法分类计提，根据固定资产类别、预计使用寿命和预计净残值率确定</w:t>
      </w:r>
    </w:p>
    <w:p>
      <w:pPr>
        <w:pStyle w:val="BodyText"/>
        <w:spacing w:line="285" w:lineRule="auto" w:before="51"/>
        <w:ind w:right="227"/>
        <w:jc w:val="left"/>
      </w:pPr>
      <w:r>
        <w:rPr>
          <w:spacing w:val="-2"/>
        </w:rPr>
        <w:t>折旧率。如固定资产各组成部分的使用寿命不同或者以不同方式为企业提供经济利益，则选择不</w:t>
      </w:r>
      <w:r>
        <w:rPr>
          <w:spacing w:val="-25"/>
        </w:rPr>
        <w:t> </w:t>
      </w:r>
      <w:r>
        <w:rPr>
          <w:spacing w:val="-25"/>
        </w:rPr>
      </w:r>
      <w:r>
        <w:rPr/>
        <w:t>同折旧率或折旧方法，分别计提折旧。</w:t>
      </w:r>
      <w:r>
        <w:rPr>
          <w:w w:val="100"/>
        </w:rPr>
        <w:t> </w:t>
      </w:r>
      <w:r>
        <w:rPr>
          <w:spacing w:val="-2"/>
        </w:rPr>
        <w:t>融资租赁方式租入的固定资产，能合理确定租赁期届满时将会取得租赁资产所有权的，在租赁资</w:t>
      </w:r>
      <w:r>
        <w:rPr>
          <w:spacing w:val="-25"/>
        </w:rPr>
        <w:t> </w:t>
      </w:r>
      <w:r>
        <w:rPr>
          <w:spacing w:val="-25"/>
        </w:rPr>
      </w:r>
      <w:r>
        <w:rPr>
          <w:spacing w:val="-2"/>
        </w:rPr>
        <w:t>产尚可使用年限内计提折旧；无法合理确定租赁期届满时能够取得租赁资产所有权的，在租赁期</w:t>
      </w:r>
      <w:r>
        <w:rPr>
          <w:spacing w:val="-25"/>
        </w:rPr>
        <w:t> </w:t>
      </w:r>
      <w:r>
        <w:rPr>
          <w:spacing w:val="-25"/>
        </w:rPr>
      </w:r>
      <w:r>
        <w:rPr/>
        <w:t>与租赁资产尚可使用年限两者中较短的期间内计提折旧。</w:t>
      </w:r>
    </w:p>
    <w:p>
      <w:pPr>
        <w:pStyle w:val="Heading2"/>
        <w:spacing w:line="240" w:lineRule="auto" w:before="71"/>
        <w:ind w:right="2465"/>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60" w:val="left" w:leader="none"/>
        </w:tabs>
        <w:spacing w:line="240" w:lineRule="auto" w:before="56"/>
        <w:ind w:right="1077"/>
        <w:jc w:val="left"/>
      </w:pPr>
      <w:r>
        <w:rPr>
          <w:spacing w:val="-1"/>
        </w:rPr>
        <w:t>√适用</w:t>
        <w:tab/>
      </w:r>
      <w:r>
        <w:rPr>
          <w:spacing w:val="-2"/>
        </w:rPr>
        <w:t>□不适用</w:t>
      </w:r>
      <w:r>
        <w:rPr>
          <w:spacing w:val="-99"/>
        </w:rPr>
        <w:t> </w:t>
      </w:r>
      <w:r>
        <w:rPr>
          <w:spacing w:val="-99"/>
        </w:rPr>
      </w:r>
      <w:r>
        <w:rPr>
          <w:spacing w:val="-2"/>
        </w:rPr>
        <w:t>公司与租赁方所签订的租赁协议条款中规定了下列条件之一的，确认为融资租入资产：</w:t>
      </w:r>
    </w:p>
    <w:p>
      <w:pPr>
        <w:pStyle w:val="BodyText"/>
        <w:spacing w:line="240" w:lineRule="auto" w:before="51"/>
        <w:ind w:right="2465"/>
        <w:jc w:val="left"/>
      </w:pPr>
      <w:r>
        <w:rPr/>
        <w:t>①租赁期满后租赁资产的所有权归属于本公司；</w:t>
      </w:r>
    </w:p>
    <w:p>
      <w:pPr>
        <w:pStyle w:val="BodyText"/>
        <w:spacing w:line="240" w:lineRule="auto" w:before="51"/>
        <w:ind w:right="227"/>
        <w:jc w:val="left"/>
      </w:pPr>
      <w:r>
        <w:rPr/>
        <w:t>②公司具有购买资产的选择权，购买价款远低于行使选择权时该资产的公允价值；</w:t>
      </w:r>
    </w:p>
    <w:p>
      <w:pPr>
        <w:pStyle w:val="BodyText"/>
        <w:spacing w:line="240" w:lineRule="auto" w:before="51"/>
        <w:ind w:right="2465"/>
        <w:jc w:val="left"/>
      </w:pPr>
      <w:r>
        <w:rPr/>
        <w:t>③租赁期占所租赁资产使用寿命的大部分；</w:t>
      </w:r>
    </w:p>
    <w:p>
      <w:pPr>
        <w:pStyle w:val="BodyText"/>
        <w:spacing w:line="285" w:lineRule="auto" w:before="54"/>
        <w:ind w:right="227"/>
        <w:jc w:val="left"/>
      </w:pPr>
      <w:r>
        <w:rPr/>
        <w:t>④租赁开始日的最低租赁付款额现值，与该资产的公允价值不存在较大的差异。</w:t>
      </w:r>
      <w:r>
        <w:rPr>
          <w:w w:val="100"/>
        </w:rPr>
        <w:t> </w:t>
      </w:r>
      <w:r>
        <w:rPr>
          <w:spacing w:val="-2"/>
        </w:rPr>
        <w:t>公司在承租开始日，将租赁资产公允价值与最低租赁付款额现值两者中较低者作为租入资产的入</w:t>
      </w:r>
      <w:r>
        <w:rPr>
          <w:spacing w:val="-26"/>
        </w:rPr>
        <w:t> </w:t>
      </w:r>
      <w:r>
        <w:rPr>
          <w:spacing w:val="-26"/>
        </w:rPr>
      </w:r>
      <w:r>
        <w:rPr/>
        <w:t>账价值，将最低租赁付款额作为长期应付款的入账价值，其差额作为未确认的融资费。</w:t>
      </w:r>
    </w:p>
    <w:p>
      <w:pPr>
        <w:spacing w:line="240" w:lineRule="auto" w:before="5"/>
        <w:rPr>
          <w:rFonts w:ascii="宋体" w:hAnsi="宋体" w:cs="宋体" w:eastAsia="宋体" w:hint="default"/>
          <w:sz w:val="26"/>
          <w:szCs w:val="26"/>
        </w:rPr>
      </w:pPr>
    </w:p>
    <w:p>
      <w:pPr>
        <w:pStyle w:val="Heading2"/>
        <w:spacing w:line="240" w:lineRule="auto" w:before="0"/>
        <w:ind w:right="2465"/>
        <w:jc w:val="left"/>
        <w:rPr>
          <w:b w:val="0"/>
          <w:bCs w:val="0"/>
        </w:rPr>
      </w:pPr>
      <w:r>
        <w:rPr>
          <w:rFonts w:ascii="宋体" w:hAnsi="宋体" w:cs="宋体" w:eastAsia="宋体" w:hint="default"/>
        </w:rPr>
        <w:t>17.</w:t>
      </w:r>
      <w:r>
        <w:rPr>
          <w:rFonts w:ascii="宋体" w:hAnsi="宋体" w:cs="宋体" w:eastAsia="宋体" w:hint="default"/>
          <w:spacing w:val="-3"/>
        </w:rPr>
        <w:t> </w:t>
      </w:r>
      <w:r>
        <w:rPr/>
        <w:t>在建工程</w:t>
      </w:r>
      <w:r>
        <w:rPr>
          <w:b w:val="0"/>
          <w:bCs w:val="0"/>
        </w:rPr>
      </w:r>
    </w:p>
    <w:p>
      <w:pPr>
        <w:pStyle w:val="BodyText"/>
        <w:tabs>
          <w:tab w:pos="1060" w:val="left" w:leader="none"/>
        </w:tabs>
        <w:spacing w:line="261" w:lineRule="auto" w:before="56"/>
        <w:ind w:right="287"/>
        <w:jc w:val="left"/>
      </w:pPr>
      <w:r>
        <w:rPr>
          <w:spacing w:val="-1"/>
        </w:rPr>
        <w:t>√适用</w:t>
        <w:tab/>
      </w:r>
      <w:r>
        <w:rPr>
          <w:spacing w:val="-2"/>
        </w:rPr>
        <w:t>□不适用</w:t>
      </w:r>
      <w:r>
        <w:rPr>
          <w:spacing w:val="-99"/>
        </w:rPr>
        <w:t> </w:t>
      </w:r>
      <w:r>
        <w:rPr>
          <w:spacing w:val="-99"/>
        </w:rPr>
      </w:r>
      <w:r>
        <w:rPr>
          <w:spacing w:val="-2"/>
        </w:rPr>
        <w:t>在建工程项目按建造该项资产达到预定可使用状态前所发生的必要支出，作为固定资产的入账价</w:t>
      </w:r>
      <w:r>
        <w:rPr>
          <w:spacing w:val="-25"/>
        </w:rPr>
        <w:t> </w:t>
      </w:r>
      <w:r>
        <w:rPr>
          <w:spacing w:val="-25"/>
        </w:rPr>
      </w:r>
      <w:r>
        <w:rPr>
          <w:spacing w:val="-2"/>
        </w:rPr>
        <w:t>值。所建造的固定资产在工程已达到预定可使用状态，但尚未办理竣工决算的，自达到预定可使</w:t>
      </w:r>
    </w:p>
    <w:p>
      <w:pPr>
        <w:pStyle w:val="BodyText"/>
        <w:spacing w:line="285" w:lineRule="auto" w:before="32"/>
        <w:ind w:right="237"/>
        <w:jc w:val="both"/>
      </w:pPr>
      <w:r>
        <w:rPr>
          <w:spacing w:val="-2"/>
        </w:rPr>
        <w:t>用状态之日起，根据工程预算、造价或者工程实际成本等，按估计的价值转入固定资产，并按本</w:t>
      </w:r>
      <w:r>
        <w:rPr>
          <w:spacing w:val="-25"/>
        </w:rPr>
        <w:t> </w:t>
      </w:r>
      <w:r>
        <w:rPr>
          <w:spacing w:val="-25"/>
        </w:rPr>
      </w:r>
      <w:r>
        <w:rPr>
          <w:spacing w:val="-2"/>
        </w:rPr>
        <w:t>公司固定资产折旧政策计提固定资产的折旧，待办理竣工决算后，再按实际成本调整原来的暂估</w:t>
      </w:r>
      <w:r>
        <w:rPr>
          <w:spacing w:val="-25"/>
        </w:rPr>
        <w:t> </w:t>
      </w:r>
      <w:r>
        <w:rPr>
          <w:spacing w:val="-25"/>
        </w:rPr>
      </w:r>
      <w:r>
        <w:rPr/>
        <w:t>价值，但不调整原已计提的折旧额。</w:t>
      </w:r>
    </w:p>
    <w:p>
      <w:pPr>
        <w:spacing w:after="0" w:line="285" w:lineRule="auto"/>
        <w:jc w:val="both"/>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ind w:left="138" w:right="96"/>
        <w:jc w:val="left"/>
        <w:rPr>
          <w:b w:val="0"/>
          <w:bCs w:val="0"/>
        </w:rPr>
      </w:pPr>
      <w:r>
        <w:rPr>
          <w:rFonts w:ascii="宋体" w:hAnsi="宋体" w:cs="宋体" w:eastAsia="宋体" w:hint="default"/>
        </w:rPr>
        <w:t>18.</w:t>
      </w:r>
      <w:r>
        <w:rPr>
          <w:rFonts w:ascii="宋体" w:hAnsi="宋体" w:cs="宋体" w:eastAsia="宋体" w:hint="default"/>
          <w:spacing w:val="-3"/>
        </w:rPr>
        <w:t> </w:t>
      </w:r>
      <w:r>
        <w:rPr/>
        <w:t>借款费用</w:t>
      </w:r>
      <w:r>
        <w:rPr>
          <w:b w:val="0"/>
          <w:bCs w:val="0"/>
        </w:rPr>
      </w:r>
    </w:p>
    <w:p>
      <w:pPr>
        <w:pStyle w:val="BodyText"/>
        <w:tabs>
          <w:tab w:pos="980" w:val="left" w:leader="none"/>
        </w:tabs>
        <w:spacing w:line="273" w:lineRule="exact" w:before="58"/>
        <w:ind w:left="138" w:right="96"/>
        <w:jc w:val="left"/>
      </w:pPr>
      <w:r>
        <w:rPr>
          <w:spacing w:val="-1"/>
        </w:rPr>
        <w:t>√适用</w:t>
        <w:tab/>
      </w:r>
      <w:r>
        <w:rPr>
          <w:spacing w:val="-2"/>
        </w:rPr>
        <w:t>□不适用</w:t>
      </w:r>
    </w:p>
    <w:p>
      <w:pPr>
        <w:pStyle w:val="BodyText"/>
        <w:spacing w:line="283" w:lineRule="auto"/>
        <w:ind w:left="138" w:right="96"/>
        <w:jc w:val="left"/>
      </w:pP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100"/>
        </w:rPr>
        <w:t> </w:t>
      </w:r>
      <w:r>
        <w:rPr>
          <w:spacing w:val="-7"/>
        </w:rPr>
        <w:t>借款费用，包括借款利息、折价或者溢价的摊销、辅助费用以及因外币借款而发生的汇兑差额等。</w:t>
      </w:r>
      <w:r>
        <w:rPr>
          <w:spacing w:val="-14"/>
        </w:rPr>
        <w:t> </w:t>
      </w:r>
      <w:r>
        <w:rPr>
          <w:spacing w:val="-14"/>
        </w:rPr>
      </w:r>
      <w:r>
        <w:rPr>
          <w:spacing w:val="-2"/>
        </w:rPr>
        <w:t>公司发生的借款费用，可直接归属于符合资本化条件的资产的购建或者生产的，予以资本化，计</w:t>
      </w:r>
      <w:r>
        <w:rPr>
          <w:spacing w:val="-25"/>
        </w:rPr>
        <w:t> </w:t>
      </w:r>
      <w:r>
        <w:rPr>
          <w:spacing w:val="-25"/>
        </w:rPr>
      </w:r>
      <w:r>
        <w:rPr/>
        <w:t>入相关资产成本；其他借款费用，在发生时根据其发生额确认为费用，计入当期损益。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w:t>
      </w:r>
      <w:r>
        <w:rPr>
          <w:spacing w:val="-25"/>
        </w:rPr>
        <w:t> </w:t>
      </w:r>
      <w:r>
        <w:rPr>
          <w:spacing w:val="-25"/>
        </w:rPr>
      </w:r>
      <w:r>
        <w:rPr/>
        <w:t>可销售状态的固定资产、投资性房地产和存货等资产。</w:t>
      </w:r>
      <w:r>
        <w:rPr>
          <w:w w:val="100"/>
        </w:rPr>
        <w:t> </w:t>
      </w:r>
      <w:r>
        <w:rPr/>
        <w:t>借款费用同时满足下列条件时开始资本化：</w:t>
      </w:r>
    </w:p>
    <w:p>
      <w:pPr>
        <w:pStyle w:val="BodyText"/>
        <w:spacing w:line="268" w:lineRule="auto" w:before="16"/>
        <w:ind w:left="138" w:right="96"/>
        <w:jc w:val="left"/>
      </w:pPr>
      <w:r>
        <w:rPr/>
        <w:t>（</w:t>
      </w:r>
      <w:r>
        <w:rPr>
          <w:rFonts w:ascii="Times New Roman" w:hAnsi="Times New Roman" w:cs="Times New Roman" w:eastAsia="Times New Roman" w:hint="default"/>
        </w:rPr>
        <w:t>1</w:t>
      </w:r>
      <w:r>
        <w:rPr/>
        <w:t>） 资产支出已经发生，资产支出包括为购建或者生产符合资本化条件的资产而以支付现金、</w:t>
      </w:r>
      <w:r>
        <w:rPr>
          <w:spacing w:val="-103"/>
        </w:rPr>
        <w:t> </w:t>
      </w:r>
      <w:r>
        <w:rPr>
          <w:spacing w:val="-103"/>
        </w:rPr>
      </w:r>
      <w:r>
        <w:rPr/>
        <w:t>转移非现金资产或者承担带息债务形式发生的支出；</w:t>
      </w:r>
    </w:p>
    <w:p>
      <w:pPr>
        <w:pStyle w:val="BodyText"/>
        <w:spacing w:line="240" w:lineRule="auto" w:before="26"/>
        <w:ind w:left="138" w:right="96"/>
        <w:jc w:val="left"/>
      </w:pPr>
      <w:r>
        <w:rPr/>
        <w:t>（</w:t>
      </w:r>
      <w:r>
        <w:rPr>
          <w:rFonts w:ascii="Times New Roman" w:hAnsi="Times New Roman" w:cs="Times New Roman" w:eastAsia="Times New Roman" w:hint="default"/>
        </w:rPr>
        <w:t>2</w:t>
      </w:r>
      <w:r>
        <w:rPr/>
        <w:t>）</w:t>
      </w:r>
      <w:r>
        <w:rPr>
          <w:spacing w:val="78"/>
        </w:rPr>
        <w:t> </w:t>
      </w:r>
      <w:r>
        <w:rPr/>
        <w:t>借款费用已经发生；</w:t>
      </w:r>
    </w:p>
    <w:p>
      <w:pPr>
        <w:pStyle w:val="BodyText"/>
        <w:spacing w:line="280" w:lineRule="auto" w:before="35"/>
        <w:ind w:left="138" w:right="96" w:hanging="12"/>
        <w:jc w:val="left"/>
      </w:pPr>
      <w:r>
        <w:rPr/>
        <w:t>（</w:t>
      </w:r>
      <w:r>
        <w:rPr>
          <w:rFonts w:ascii="Times New Roman" w:hAnsi="Times New Roman" w:cs="Times New Roman" w:eastAsia="Times New Roman" w:hint="default"/>
        </w:rPr>
        <w:t>3</w:t>
      </w:r>
      <w:r>
        <w:rPr/>
        <w:t>）</w:t>
      </w:r>
      <w:r>
        <w:rPr>
          <w:spacing w:val="86"/>
        </w:rPr>
        <w:t> </w:t>
      </w:r>
      <w:r>
        <w:rPr/>
        <w:t>为使资产达到预定可使用或者可销售状态所必要的购建或者生产活动已经开始。</w:t>
      </w:r>
      <w:r>
        <w:rPr>
          <w:w w:val="100"/>
        </w:rPr>
        <w:t> </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100"/>
        </w:rPr>
        <w:t> </w:t>
      </w:r>
      <w:r>
        <w:rPr/>
        <w:t>资本化期间，指从借款费用开始资本化时点到停止资本化时点的期间，借款费用暂停资本化的期</w:t>
      </w:r>
      <w:r>
        <w:rPr>
          <w:w w:val="100"/>
        </w:rPr>
        <w:t> </w:t>
      </w:r>
      <w:r>
        <w:rPr/>
        <w:t>间不包括在内。</w:t>
      </w:r>
      <w:r>
        <w:rPr>
          <w:w w:val="100"/>
        </w:rPr>
        <w:t> </w:t>
      </w:r>
      <w:r>
        <w:rPr>
          <w:spacing w:val="-4"/>
          <w:w w:val="100"/>
        </w:rPr>
        <w:t>当购建或者生产符合资本化条件的资产达到预定可使用或者可销售状态时，借款费用停止资本化。</w:t>
      </w:r>
      <w:r>
        <w:rPr>
          <w:spacing w:val="-101"/>
          <w:w w:val="100"/>
        </w:rPr>
        <w:t> </w:t>
      </w:r>
      <w:r>
        <w:rPr>
          <w:spacing w:val="-101"/>
          <w:w w:val="100"/>
        </w:rPr>
      </w:r>
      <w:r>
        <w:rPr/>
        <w:t>当购建或者生产符合资本化条件的资产中部分项目分别完工且可单独使用时，该部分资产借款费</w:t>
      </w:r>
      <w:r>
        <w:rPr>
          <w:w w:val="100"/>
        </w:rPr>
        <w:t> </w:t>
      </w:r>
      <w:r>
        <w:rPr/>
        <w:t>用停止资本化。</w:t>
      </w:r>
      <w:r>
        <w:rPr>
          <w:w w:val="100"/>
        </w:rPr>
        <w:t> </w:t>
      </w:r>
      <w:r>
        <w:rPr/>
        <w:t>购建或者生产的资产的各部分分别完工，但必须等到整体完工后才可使用或可对外销售的，在该</w:t>
      </w:r>
      <w:r>
        <w:rPr>
          <w:w w:val="100"/>
        </w:rPr>
        <w:t> </w:t>
      </w:r>
      <w:r>
        <w:rPr/>
        <w:t>资产整体完工时停止借款费用资本化。</w:t>
      </w:r>
    </w:p>
    <w:p>
      <w:pPr>
        <w:pStyle w:val="BodyText"/>
        <w:spacing w:line="280" w:lineRule="auto" w:before="18"/>
        <w:ind w:left="138" w:right="212"/>
        <w:jc w:val="left"/>
      </w:pPr>
      <w:r>
        <w:rPr>
          <w:rFonts w:ascii="宋体" w:hAnsi="宋体" w:cs="宋体" w:eastAsia="宋体" w:hint="default"/>
        </w:rPr>
        <w:t>3</w:t>
      </w:r>
      <w:r>
        <w:rPr/>
        <w:t>） </w:t>
      </w:r>
      <w:r>
        <w:rPr>
          <w:rFonts w:ascii="宋体" w:hAnsi="宋体" w:cs="宋体" w:eastAsia="宋体" w:hint="default"/>
          <w:b/>
          <w:bCs/>
        </w:rPr>
        <w:t>暂停资本化期间</w:t>
      </w:r>
      <w:r>
        <w:rPr>
          <w:rFonts w:ascii="宋体" w:hAnsi="宋体" w:cs="宋体" w:eastAsia="宋体" w:hint="default"/>
          <w:b/>
          <w:bCs/>
          <w:spacing w:val="-104"/>
        </w:rPr>
        <w:t> </w:t>
      </w:r>
      <w:r>
        <w:rPr/>
        <w:t>符合资本化条件的资产在购建或生产过程中发生的非正常中断、且中断时间连续超过</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个月的，</w:t>
      </w:r>
      <w:r>
        <w:rPr>
          <w:w w:val="100"/>
        </w:rPr>
        <w:t> </w:t>
      </w:r>
      <w:r>
        <w:rPr>
          <w:spacing w:val="-2"/>
        </w:rPr>
        <w:t>则借款费用暂停资本化；该项中断如是所购建或生产的符合资本化条件的资产达到预定可使用状</w:t>
      </w:r>
      <w:r>
        <w:rPr>
          <w:spacing w:val="-25"/>
        </w:rPr>
        <w:t> </w:t>
      </w:r>
      <w:r>
        <w:rPr>
          <w:spacing w:val="-25"/>
        </w:rPr>
      </w:r>
      <w:r>
        <w:rPr>
          <w:spacing w:val="-2"/>
        </w:rPr>
        <w:t>态或者可销售状态必要的程序，则借款费用继续资本化。在中断期间发生的借款费用确认为当期</w:t>
      </w:r>
      <w:r>
        <w:rPr>
          <w:spacing w:val="-25"/>
        </w:rPr>
        <w:t> </w:t>
      </w:r>
      <w:r>
        <w:rPr>
          <w:spacing w:val="-25"/>
        </w:rPr>
      </w:r>
      <w:r>
        <w:rPr/>
        <w:t>损益，直至资产的购建或者生产活动重新开始后借款费用继续资本化。</w:t>
      </w:r>
    </w:p>
    <w:p>
      <w:pPr>
        <w:pStyle w:val="BodyText"/>
        <w:spacing w:line="285" w:lineRule="auto" w:before="16"/>
        <w:ind w:left="138" w:right="96"/>
        <w:jc w:val="left"/>
      </w:pPr>
      <w:r>
        <w:rPr>
          <w:rFonts w:ascii="宋体" w:hAnsi="宋体" w:cs="宋体" w:eastAsia="宋体" w:hint="default"/>
        </w:rPr>
        <w:t>4</w:t>
      </w:r>
      <w:r>
        <w:rPr/>
        <w:t>） </w:t>
      </w:r>
      <w:r>
        <w:rPr>
          <w:rFonts w:ascii="宋体" w:hAnsi="宋体" w:cs="宋体" w:eastAsia="宋体" w:hint="default"/>
          <w:b/>
          <w:bCs/>
        </w:rPr>
        <w:t>借款费用资本化率、资本化金额的计算方法</w:t>
      </w:r>
      <w:r>
        <w:rPr>
          <w:rFonts w:ascii="宋体" w:hAnsi="宋体" w:cs="宋体" w:eastAsia="宋体" w:hint="default"/>
          <w:b/>
          <w:bCs/>
          <w:spacing w:val="-105"/>
        </w:rPr>
        <w:t> </w:t>
      </w:r>
      <w:r>
        <w:rPr>
          <w:rFonts w:ascii="宋体" w:hAnsi="宋体" w:cs="宋体" w:eastAsia="宋体" w:hint="default"/>
          <w:b/>
          <w:bCs/>
          <w:spacing w:val="-105"/>
        </w:rPr>
      </w:r>
      <w:r>
        <w:rPr>
          <w:spacing w:val="-2"/>
        </w:rPr>
        <w:t>对于为购建或者生产符合资本化条件的资产而借入的专门借款，以专门借款当期实际发生的借款</w:t>
      </w:r>
      <w:r>
        <w:rPr>
          <w:spacing w:val="-25"/>
        </w:rPr>
        <w:t> </w:t>
      </w:r>
      <w:r>
        <w:rPr>
          <w:spacing w:val="-25"/>
        </w:rPr>
      </w:r>
      <w:r>
        <w:rPr>
          <w:spacing w:val="-2"/>
        </w:rPr>
        <w:t>费用，减去尚未动用的借款资金存入银行取得的利息收入或进行暂时性投资取得的投资收益后的</w:t>
      </w:r>
      <w:r>
        <w:rPr>
          <w:spacing w:val="-25"/>
        </w:rPr>
        <w:t> </w:t>
      </w:r>
      <w:r>
        <w:rPr>
          <w:spacing w:val="-25"/>
        </w:rPr>
      </w:r>
      <w:r>
        <w:rPr/>
        <w:t>金额，来确定借款费用的资本化金额。</w:t>
      </w:r>
      <w:r>
        <w:rPr>
          <w:w w:val="100"/>
        </w:rPr>
        <w:t> </w:t>
      </w:r>
      <w:r>
        <w:rPr>
          <w:spacing w:val="-2"/>
        </w:rPr>
        <w:t>对于为购建或者生产符合资本化条件的资产而占用的一般借款，根据累计资产支出超过专门借款</w:t>
      </w:r>
      <w:r>
        <w:rPr>
          <w:spacing w:val="-25"/>
        </w:rPr>
        <w:t> </w:t>
      </w:r>
      <w:r>
        <w:rPr>
          <w:spacing w:val="-25"/>
        </w:rPr>
      </w:r>
      <w:r>
        <w:rPr>
          <w:spacing w:val="-2"/>
        </w:rPr>
        <w:t>部分的资产支出加权平均数乘以所占用一般借款的资本化率，计算确定一般借款应予资本化的借</w:t>
      </w:r>
      <w:r>
        <w:rPr>
          <w:spacing w:val="-25"/>
        </w:rPr>
        <w:t> </w:t>
      </w:r>
      <w:r>
        <w:rPr>
          <w:spacing w:val="-25"/>
        </w:rPr>
      </w:r>
      <w:r>
        <w:rPr/>
        <w:t>款费用金额。资本化率根据一般借款加权平均利率计算确定。</w:t>
      </w:r>
    </w:p>
    <w:p>
      <w:pPr>
        <w:spacing w:line="240" w:lineRule="auto" w:before="3"/>
        <w:rPr>
          <w:rFonts w:ascii="宋体" w:hAnsi="宋体" w:cs="宋体" w:eastAsia="宋体" w:hint="default"/>
          <w:sz w:val="26"/>
          <w:szCs w:val="26"/>
        </w:rPr>
      </w:pPr>
    </w:p>
    <w:p>
      <w:pPr>
        <w:pStyle w:val="Heading2"/>
        <w:spacing w:line="240" w:lineRule="auto" w:before="0"/>
        <w:ind w:left="138" w:right="96"/>
        <w:jc w:val="left"/>
        <w:rPr>
          <w:b w:val="0"/>
          <w:bCs w:val="0"/>
        </w:rPr>
      </w:pPr>
      <w:r>
        <w:rPr>
          <w:rFonts w:ascii="宋体" w:hAnsi="宋体" w:cs="宋体" w:eastAsia="宋体" w:hint="default"/>
        </w:rPr>
        <w:t>19.</w:t>
      </w:r>
      <w:r>
        <w:rPr>
          <w:rFonts w:ascii="宋体" w:hAnsi="宋体" w:cs="宋体" w:eastAsia="宋体" w:hint="default"/>
          <w:spacing w:val="-3"/>
        </w:rPr>
        <w:t> </w:t>
      </w:r>
      <w:r>
        <w:rPr/>
        <w:t>生物资产</w:t>
      </w:r>
      <w:r>
        <w:rPr>
          <w:b w:val="0"/>
          <w:bCs w:val="0"/>
        </w:rPr>
      </w:r>
    </w:p>
    <w:p>
      <w:pPr>
        <w:pStyle w:val="BodyText"/>
        <w:tabs>
          <w:tab w:pos="980" w:val="left" w:leader="none"/>
        </w:tabs>
        <w:spacing w:line="240" w:lineRule="auto" w:before="58"/>
        <w:ind w:left="138" w:right="9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96"/>
        <w:jc w:val="left"/>
        <w:rPr>
          <w:b w:val="0"/>
          <w:bCs w:val="0"/>
        </w:rPr>
      </w:pPr>
      <w:r>
        <w:rPr>
          <w:rFonts w:ascii="宋体" w:hAnsi="宋体" w:cs="宋体" w:eastAsia="宋体" w:hint="default"/>
        </w:rPr>
        <w:t>20.</w:t>
      </w:r>
      <w:r>
        <w:rPr>
          <w:rFonts w:ascii="宋体" w:hAnsi="宋体" w:cs="宋体" w:eastAsia="宋体" w:hint="default"/>
          <w:spacing w:val="-3"/>
        </w:rPr>
        <w:t> </w:t>
      </w:r>
      <w:r>
        <w:rPr/>
        <w:t>油气资产</w:t>
      </w:r>
      <w:r>
        <w:rPr>
          <w:b w:val="0"/>
          <w:bCs w:val="0"/>
        </w:rPr>
      </w:r>
    </w:p>
    <w:p>
      <w:pPr>
        <w:pStyle w:val="BodyText"/>
        <w:tabs>
          <w:tab w:pos="980" w:val="left" w:leader="none"/>
        </w:tabs>
        <w:spacing w:line="240" w:lineRule="auto" w:before="56"/>
        <w:ind w:left="138" w:right="96"/>
        <w:jc w:val="left"/>
      </w:pPr>
      <w:r>
        <w:rPr>
          <w:spacing w:val="-1"/>
        </w:rPr>
        <w:t>□适用</w:t>
        <w:tab/>
      </w:r>
      <w:r>
        <w:rPr>
          <w:spacing w:val="-2"/>
        </w:rPr>
        <w:t>√不适用</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2"/>
        <w:spacing w:line="290" w:lineRule="auto"/>
        <w:ind w:left="138" w:right="5573"/>
        <w:jc w:val="left"/>
        <w:rPr>
          <w:b w:val="0"/>
          <w:bCs w:val="0"/>
        </w:rPr>
      </w:pPr>
      <w:r>
        <w:rPr>
          <w:rFonts w:ascii="宋体" w:hAnsi="宋体" w:cs="宋体" w:eastAsia="宋体" w:hint="default"/>
        </w:rPr>
        <w:t>21.</w:t>
      </w:r>
      <w:r>
        <w:rPr>
          <w:rFonts w:ascii="宋体" w:hAnsi="宋体" w:cs="宋体" w:eastAsia="宋体" w:hint="default"/>
          <w:spacing w:val="-3"/>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74" w:lineRule="exact" w:before="12"/>
        <w:ind w:left="138" w:right="0"/>
        <w:jc w:val="left"/>
      </w:pPr>
      <w:r>
        <w:rPr/>
        <w:t>√适用</w:t>
      </w:r>
      <w:r>
        <w:rPr>
          <w:spacing w:val="-1"/>
        </w:rPr>
        <w:t> </w:t>
      </w:r>
      <w:r>
        <w:rPr/>
        <w:t>□不适用</w:t>
      </w:r>
    </w:p>
    <w:p>
      <w:pPr>
        <w:pStyle w:val="Heading2"/>
        <w:spacing w:line="290" w:lineRule="exact" w:before="0"/>
        <w:ind w:left="138" w:right="0"/>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BodyText"/>
        <w:spacing w:line="285" w:lineRule="auto" w:before="35"/>
        <w:ind w:left="138" w:right="0"/>
        <w:jc w:val="left"/>
      </w:pPr>
      <w:r>
        <w:rPr/>
        <w:t>①公司取得无形资产时按成本进行初始计量；</w:t>
      </w:r>
      <w:r>
        <w:rPr>
          <w:w w:val="100"/>
        </w:rPr>
        <w:t> </w:t>
      </w:r>
      <w:r>
        <w:rPr>
          <w:spacing w:val="-2"/>
        </w:rPr>
        <w:t>外购无形资产的成本，包括购买价款、相关税费以及直接归属于使该项资产达到预定用途所发生</w:t>
      </w:r>
      <w:r>
        <w:rPr>
          <w:spacing w:val="-25"/>
        </w:rPr>
        <w:t> </w:t>
      </w:r>
      <w:r>
        <w:rPr>
          <w:spacing w:val="-25"/>
        </w:rPr>
      </w:r>
      <w:r>
        <w:rPr>
          <w:spacing w:val="-2"/>
        </w:rPr>
        <w:t>的其他支出。购买无形资产的价款超过正常信用条件延期支付，实质上具有融资性质的，无形资</w:t>
      </w:r>
      <w:r>
        <w:rPr>
          <w:spacing w:val="-25"/>
        </w:rPr>
        <w:t> </w:t>
      </w:r>
      <w:r>
        <w:rPr>
          <w:spacing w:val="-25"/>
        </w:rPr>
      </w:r>
      <w:r>
        <w:rPr/>
        <w:t>产的成本以购买价款的现值为基础确定。</w:t>
      </w:r>
      <w:r>
        <w:rPr>
          <w:w w:val="100"/>
        </w:rPr>
        <w:t> </w:t>
      </w:r>
      <w:r>
        <w:rPr>
          <w:spacing w:val="-2"/>
        </w:rPr>
        <w:t>债务重组取得债务人用以抵债的无形资产，以该无形资产的公允价值为基础确定其入账价值，并</w:t>
      </w:r>
      <w:r>
        <w:rPr>
          <w:spacing w:val="-25"/>
        </w:rPr>
        <w:t> </w:t>
      </w:r>
      <w:r>
        <w:rPr>
          <w:spacing w:val="-25"/>
        </w:rPr>
      </w:r>
      <w:r>
        <w:rPr/>
        <w:t>将重组债务的账面价值与该用以抵债的无形资产公允价值之间的差额，计入当期损益。</w:t>
      </w:r>
      <w:r>
        <w:rPr>
          <w:w w:val="100"/>
        </w:rPr>
        <w:t> </w:t>
      </w:r>
      <w:r>
        <w:rPr>
          <w:spacing w:val="-2"/>
        </w:rPr>
        <w:t>在非货币性资产交换具备商业实质且换入资产或换出资产的公允价值能够可靠计量的前提下，非</w:t>
      </w:r>
      <w:r>
        <w:rPr>
          <w:spacing w:val="-25"/>
        </w:rPr>
        <w:t> </w:t>
      </w:r>
      <w:r>
        <w:rPr>
          <w:spacing w:val="-25"/>
        </w:rPr>
      </w:r>
      <w:r>
        <w:rPr>
          <w:spacing w:val="-2"/>
        </w:rPr>
        <w:t>货币性资产交换换入的无形资产以换出资产的公允价值为基础确定其入账价值，除非有确凿证据</w:t>
      </w:r>
      <w:r>
        <w:rPr>
          <w:spacing w:val="-25"/>
        </w:rPr>
        <w:t> </w:t>
      </w:r>
      <w:r>
        <w:rPr>
          <w:spacing w:val="-25"/>
        </w:rPr>
      </w:r>
      <w:r>
        <w:rPr>
          <w:spacing w:val="-2"/>
        </w:rPr>
        <w:t>表明换入资产的公允价值更加可靠；不满足上述前提的非货币性资产交换，以换出资产的账面价</w:t>
      </w:r>
      <w:r>
        <w:rPr>
          <w:spacing w:val="-25"/>
        </w:rPr>
        <w:t> </w:t>
      </w:r>
      <w:r>
        <w:rPr>
          <w:spacing w:val="-25"/>
        </w:rPr>
      </w:r>
      <w:r>
        <w:rPr/>
        <w:t>值和应支付的相关税费作为换入无形资产的成本，不确认损益。</w:t>
      </w:r>
      <w:r>
        <w:rPr>
          <w:w w:val="100"/>
        </w:rPr>
        <w:t> </w:t>
      </w:r>
      <w:r>
        <w:rPr>
          <w:spacing w:val="-1"/>
        </w:rPr>
        <w:t>以同一控制下的企业吸收合并方式取得的无形资产按被合并方的账面价值确定其入账价值；以非</w:t>
      </w:r>
      <w:r>
        <w:rPr>
          <w:spacing w:val="-55"/>
        </w:rPr>
        <w:t> </w:t>
      </w:r>
      <w:r>
        <w:rPr>
          <w:spacing w:val="-55"/>
        </w:rPr>
      </w:r>
      <w:r>
        <w:rPr/>
        <w:t>同一控制下的企业吸收合并方式取得的无形资产按公允价值确定其入账价值。</w:t>
      </w:r>
      <w:r>
        <w:rPr>
          <w:w w:val="100"/>
        </w:rPr>
        <w:t> </w:t>
      </w:r>
      <w:r>
        <w:rPr>
          <w:spacing w:val="-1"/>
        </w:rPr>
        <w:t>内部自行开发的无形资产，其成本包括：开发该无形资产时耗用的材料、劳务成本、注册费、在</w:t>
      </w:r>
      <w:r>
        <w:rPr>
          <w:spacing w:val="-55"/>
        </w:rPr>
        <w:t> </w:t>
      </w:r>
      <w:r>
        <w:rPr>
          <w:spacing w:val="-55"/>
        </w:rPr>
      </w:r>
      <w:r>
        <w:rPr>
          <w:spacing w:val="-1"/>
        </w:rPr>
        <w:t>开发过程中使用的其他专利权和特许权的摊销以及满足资本化条件的利息费用，以及为使该无形</w:t>
      </w:r>
      <w:r>
        <w:rPr>
          <w:spacing w:val="-55"/>
        </w:rPr>
        <w:t> </w:t>
      </w:r>
      <w:r>
        <w:rPr>
          <w:spacing w:val="-55"/>
        </w:rPr>
      </w:r>
      <w:r>
        <w:rPr/>
        <w:t>资产达到预定用途前所发生的其他直接费用。</w:t>
      </w:r>
    </w:p>
    <w:p>
      <w:pPr>
        <w:pStyle w:val="BodyText"/>
        <w:spacing w:line="285" w:lineRule="auto" w:before="14"/>
        <w:ind w:left="138" w:right="4194"/>
        <w:jc w:val="left"/>
      </w:pPr>
      <w:r>
        <w:rPr/>
        <w:t>②后续计量</w:t>
      </w:r>
      <w:r>
        <w:rPr>
          <w:spacing w:val="-103"/>
        </w:rPr>
        <w:t> </w:t>
      </w:r>
      <w:r>
        <w:rPr>
          <w:spacing w:val="-103"/>
        </w:rPr>
      </w:r>
      <w:r>
        <w:rPr>
          <w:spacing w:val="-2"/>
        </w:rPr>
        <w:t>在取得无形资产时分析判断其使用寿命。</w:t>
      </w:r>
    </w:p>
    <w:p>
      <w:pPr>
        <w:pStyle w:val="BodyText"/>
        <w:spacing w:line="285" w:lineRule="auto" w:before="11"/>
        <w:ind w:left="138" w:right="0"/>
        <w:jc w:val="left"/>
      </w:pPr>
      <w:r>
        <w:rPr>
          <w:spacing w:val="-2"/>
        </w:rPr>
        <w:t>对于使用寿命有限的无形资产，在为企业带来经济利益的期限内按直线法摊销；无法预见无形资</w:t>
      </w:r>
      <w:r>
        <w:rPr>
          <w:spacing w:val="-25"/>
        </w:rPr>
        <w:t> </w:t>
      </w:r>
      <w:r>
        <w:rPr>
          <w:spacing w:val="-25"/>
        </w:rPr>
      </w:r>
      <w:r>
        <w:rPr/>
        <w:t>产为企业带来经济利益期限的，视为使用寿命不确定的无形资产，不予摊销。</w:t>
      </w:r>
    </w:p>
    <w:p>
      <w:pPr>
        <w:pStyle w:val="Heading2"/>
        <w:spacing w:line="240" w:lineRule="auto" w:before="11"/>
        <w:ind w:left="138" w:right="0"/>
        <w:jc w:val="left"/>
        <w:rPr>
          <w:b w:val="0"/>
          <w:bCs w:val="0"/>
        </w:rPr>
      </w:pPr>
      <w:r>
        <w:rPr/>
        <w:pict>
          <v:shape style="position:absolute;margin-left:119.540001pt;margin-top:18.573675pt;width:391.55pt;height:61.3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0"/>
                    <w:gridCol w:w="1913"/>
                    <w:gridCol w:w="2847"/>
                  </w:tblGrid>
                  <w:tr>
                    <w:trPr>
                      <w:trHeight w:val="209" w:hRule="exact"/>
                    </w:trPr>
                    <w:tc>
                      <w:tcPr>
                        <w:tcW w:w="3070" w:type="dxa"/>
                        <w:tcBorders>
                          <w:top w:val="single" w:sz="12" w:space="0" w:color="000000"/>
                          <w:left w:val="nil" w:sz="6" w:space="0" w:color="auto"/>
                          <w:bottom w:val="nil" w:sz="6" w:space="0" w:color="auto"/>
                          <w:right w:val="single" w:sz="4" w:space="0" w:color="000000"/>
                        </w:tcBorders>
                      </w:tcPr>
                      <w:p>
                        <w:pPr>
                          <w:pStyle w:val="TableParagraph"/>
                          <w:spacing w:line="210" w:lineRule="exact"/>
                          <w:ind w:left="14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12" w:space="0" w:color="000000"/>
                          <w:left w:val="single" w:sz="4" w:space="0" w:color="000000"/>
                          <w:bottom w:val="nil" w:sz="6" w:space="0" w:color="auto"/>
                          <w:right w:val="single" w:sz="4" w:space="0" w:color="000000"/>
                        </w:tcBorders>
                      </w:tcPr>
                      <w:p>
                        <w:pPr>
                          <w:pStyle w:val="TableParagraph"/>
                          <w:spacing w:line="210" w:lineRule="exact"/>
                          <w:ind w:left="131"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847" w:type="dxa"/>
                        <w:tcBorders>
                          <w:top w:val="single" w:sz="12" w:space="0" w:color="000000"/>
                          <w:left w:val="single" w:sz="4" w:space="0" w:color="000000"/>
                          <w:bottom w:val="nil" w:sz="6" w:space="0" w:color="auto"/>
                          <w:right w:val="nil" w:sz="6" w:space="0" w:color="auto"/>
                        </w:tcBorders>
                      </w:tcPr>
                      <w:p>
                        <w:pPr>
                          <w:pStyle w:val="TableParagraph"/>
                          <w:spacing w:line="210" w:lineRule="exact"/>
                          <w:ind w:left="124"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09" w:hRule="exact"/>
                    </w:trPr>
                    <w:tc>
                      <w:tcPr>
                        <w:tcW w:w="3070" w:type="dxa"/>
                        <w:tcBorders>
                          <w:top w:val="nil" w:sz="6" w:space="0" w:color="auto"/>
                          <w:left w:val="nil" w:sz="6" w:space="0" w:color="auto"/>
                          <w:bottom w:val="nil" w:sz="6" w:space="0" w:color="auto"/>
                          <w:right w:val="single" w:sz="4" w:space="0" w:color="000000"/>
                        </w:tcBorders>
                      </w:tcPr>
                      <w:p>
                        <w:pPr>
                          <w:pStyle w:val="TableParagraph"/>
                          <w:spacing w:line="240" w:lineRule="auto" w:before="73"/>
                          <w:ind w:left="25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34" w:right="0"/>
                          <w:jc w:val="center"/>
                          <w:rPr>
                            <w:rFonts w:ascii="宋体" w:hAnsi="宋体" w:cs="宋体" w:eastAsia="宋体" w:hint="default"/>
                            <w:sz w:val="18"/>
                            <w:szCs w:val="18"/>
                          </w:rPr>
                        </w:pPr>
                        <w:r>
                          <w:rPr>
                            <w:rFonts w:ascii="宋体"/>
                            <w:sz w:val="18"/>
                          </w:rPr>
                          <w:t>40-50</w:t>
                        </w:r>
                      </w:p>
                    </w:tc>
                    <w:tc>
                      <w:tcPr>
                        <w:tcW w:w="2847"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left="124" w:right="0"/>
                          <w:jc w:val="center"/>
                          <w:rPr>
                            <w:rFonts w:ascii="宋体" w:hAnsi="宋体" w:cs="宋体" w:eastAsia="宋体" w:hint="default"/>
                            <w:sz w:val="18"/>
                            <w:szCs w:val="18"/>
                          </w:rPr>
                        </w:pPr>
                        <w:r>
                          <w:rPr>
                            <w:rFonts w:ascii="宋体" w:hAnsi="宋体" w:cs="宋体" w:eastAsia="宋体" w:hint="default"/>
                            <w:sz w:val="18"/>
                            <w:szCs w:val="18"/>
                          </w:rPr>
                          <w:t>法定年限</w:t>
                        </w:r>
                      </w:p>
                    </w:tc>
                  </w:tr>
                  <w:tr>
                    <w:trPr>
                      <w:trHeight w:val="87" w:hRule="exact"/>
                    </w:trPr>
                    <w:tc>
                      <w:tcPr>
                        <w:tcW w:w="3070"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single" w:sz="4" w:space="0" w:color="000000"/>
                        </w:tcBorders>
                      </w:tcPr>
                      <w:p>
                        <w:pPr/>
                      </w:p>
                    </w:tc>
                    <w:tc>
                      <w:tcPr>
                        <w:tcW w:w="2847" w:type="dxa"/>
                        <w:tcBorders>
                          <w:top w:val="nil" w:sz="6" w:space="0" w:color="auto"/>
                          <w:left w:val="single" w:sz="4" w:space="0" w:color="000000"/>
                          <w:bottom w:val="nil" w:sz="6" w:space="0" w:color="auto"/>
                          <w:right w:val="nil" w:sz="6" w:space="0" w:color="auto"/>
                        </w:tcBorders>
                      </w:tcPr>
                      <w:p>
                        <w:pPr/>
                      </w:p>
                    </w:tc>
                  </w:tr>
                  <w:tr>
                    <w:trPr>
                      <w:trHeight w:val="293" w:hRule="exact"/>
                    </w:trPr>
                    <w:tc>
                      <w:tcPr>
                        <w:tcW w:w="3070" w:type="dxa"/>
                        <w:tcBorders>
                          <w:top w:val="nil" w:sz="6" w:space="0" w:color="auto"/>
                          <w:left w:val="nil" w:sz="6" w:space="0" w:color="auto"/>
                          <w:bottom w:val="nil" w:sz="6" w:space="0" w:color="auto"/>
                          <w:right w:val="single" w:sz="4" w:space="0" w:color="000000"/>
                        </w:tcBorders>
                      </w:tcPr>
                      <w:p>
                        <w:pPr>
                          <w:pStyle w:val="TableParagraph"/>
                          <w:spacing w:line="208" w:lineRule="exact"/>
                          <w:ind w:left="251" w:right="0"/>
                          <w:jc w:val="left"/>
                          <w:rPr>
                            <w:rFonts w:ascii="宋体" w:hAnsi="宋体" w:cs="宋体" w:eastAsia="宋体" w:hint="default"/>
                            <w:sz w:val="18"/>
                            <w:szCs w:val="18"/>
                          </w:rPr>
                        </w:pPr>
                        <w:r>
                          <w:rPr>
                            <w:rFonts w:ascii="宋体" w:hAnsi="宋体" w:cs="宋体" w:eastAsia="宋体" w:hint="default"/>
                            <w:sz w:val="18"/>
                            <w:szCs w:val="18"/>
                          </w:rPr>
                          <w:t>知识产权</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32" w:right="0"/>
                          <w:jc w:val="center"/>
                          <w:rPr>
                            <w:rFonts w:ascii="宋体" w:hAnsi="宋体" w:cs="宋体" w:eastAsia="宋体" w:hint="default"/>
                            <w:sz w:val="18"/>
                            <w:szCs w:val="18"/>
                          </w:rPr>
                        </w:pPr>
                        <w:r>
                          <w:rPr>
                            <w:rFonts w:ascii="宋体"/>
                            <w:sz w:val="18"/>
                          </w:rPr>
                          <w:t>5-10</w:t>
                        </w:r>
                      </w:p>
                    </w:tc>
                    <w:tc>
                      <w:tcPr>
                        <w:tcW w:w="2847" w:type="dxa"/>
                        <w:tcBorders>
                          <w:top w:val="nil" w:sz="6" w:space="0" w:color="auto"/>
                          <w:left w:val="single" w:sz="4" w:space="0" w:color="000000"/>
                          <w:bottom w:val="nil" w:sz="6" w:space="0" w:color="auto"/>
                          <w:right w:val="nil" w:sz="6" w:space="0" w:color="auto"/>
                        </w:tcBorders>
                      </w:tcPr>
                      <w:p>
                        <w:pPr>
                          <w:pStyle w:val="TableParagraph"/>
                          <w:spacing w:line="208" w:lineRule="exact"/>
                          <w:ind w:left="124" w:right="0"/>
                          <w:jc w:val="center"/>
                          <w:rPr>
                            <w:rFonts w:ascii="宋体" w:hAnsi="宋体" w:cs="宋体" w:eastAsia="宋体" w:hint="default"/>
                            <w:sz w:val="18"/>
                            <w:szCs w:val="18"/>
                          </w:rPr>
                        </w:pPr>
                        <w:r>
                          <w:rPr>
                            <w:rFonts w:ascii="宋体" w:hAnsi="宋体" w:cs="宋体" w:eastAsia="宋体" w:hint="default"/>
                            <w:sz w:val="18"/>
                            <w:szCs w:val="18"/>
                          </w:rPr>
                          <w:t>预期受益年限</w:t>
                        </w:r>
                      </w:p>
                    </w:tc>
                  </w:tr>
                  <w:tr>
                    <w:trPr>
                      <w:trHeight w:val="300" w:hRule="exact"/>
                    </w:trPr>
                    <w:tc>
                      <w:tcPr>
                        <w:tcW w:w="3070" w:type="dxa"/>
                        <w:tcBorders>
                          <w:top w:val="nil" w:sz="6" w:space="0" w:color="auto"/>
                          <w:left w:val="nil" w:sz="6" w:space="0" w:color="auto"/>
                          <w:bottom w:val="single" w:sz="12" w:space="0" w:color="000000"/>
                          <w:right w:val="single" w:sz="4" w:space="0" w:color="000000"/>
                        </w:tcBorders>
                      </w:tcPr>
                      <w:p>
                        <w:pPr>
                          <w:pStyle w:val="TableParagraph"/>
                          <w:spacing w:line="208" w:lineRule="exact"/>
                          <w:ind w:left="251"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13" w:type="dxa"/>
                        <w:tcBorders>
                          <w:top w:val="nil" w:sz="6" w:space="0" w:color="auto"/>
                          <w:left w:val="single" w:sz="4" w:space="0" w:color="000000"/>
                          <w:bottom w:val="single" w:sz="12" w:space="0" w:color="000000"/>
                          <w:right w:val="single" w:sz="4" w:space="0" w:color="000000"/>
                        </w:tcBorders>
                      </w:tcPr>
                      <w:p>
                        <w:pPr>
                          <w:pStyle w:val="TableParagraph"/>
                          <w:spacing w:line="208" w:lineRule="exact"/>
                          <w:ind w:left="132" w:right="0"/>
                          <w:jc w:val="center"/>
                          <w:rPr>
                            <w:rFonts w:ascii="宋体" w:hAnsi="宋体" w:cs="宋体" w:eastAsia="宋体" w:hint="default"/>
                            <w:sz w:val="18"/>
                            <w:szCs w:val="18"/>
                          </w:rPr>
                        </w:pPr>
                        <w:r>
                          <w:rPr>
                            <w:rFonts w:ascii="宋体"/>
                            <w:sz w:val="18"/>
                          </w:rPr>
                          <w:t>5-10</w:t>
                        </w:r>
                      </w:p>
                    </w:tc>
                    <w:tc>
                      <w:tcPr>
                        <w:tcW w:w="2847" w:type="dxa"/>
                        <w:tcBorders>
                          <w:top w:val="nil" w:sz="6" w:space="0" w:color="auto"/>
                          <w:left w:val="single" w:sz="4" w:space="0" w:color="000000"/>
                          <w:bottom w:val="single" w:sz="12" w:space="0" w:color="000000"/>
                          <w:right w:val="nil" w:sz="6" w:space="0" w:color="auto"/>
                        </w:tcBorders>
                      </w:tcPr>
                      <w:p>
                        <w:pPr>
                          <w:pStyle w:val="TableParagraph"/>
                          <w:spacing w:line="208" w:lineRule="exact"/>
                          <w:ind w:left="124" w:right="0"/>
                          <w:jc w:val="center"/>
                          <w:rPr>
                            <w:rFonts w:ascii="宋体" w:hAnsi="宋体" w:cs="宋体" w:eastAsia="宋体" w:hint="default"/>
                            <w:sz w:val="18"/>
                            <w:szCs w:val="18"/>
                          </w:rPr>
                        </w:pPr>
                        <w:r>
                          <w:rPr>
                            <w:rFonts w:ascii="宋体" w:hAnsi="宋体" w:cs="宋体" w:eastAsia="宋体" w:hint="default"/>
                            <w:sz w:val="18"/>
                            <w:szCs w:val="18"/>
                          </w:rPr>
                          <w:t>预期受益年限</w:t>
                        </w:r>
                      </w:p>
                    </w:tc>
                  </w:tr>
                </w:tbl>
                <w:p>
                  <w:pPr/>
                </w:p>
              </w:txbxContent>
            </v:textbox>
            <w10:wrap type="none"/>
          </v:shape>
        </w:pict>
      </w:r>
      <w:r>
        <w:rPr>
          <w:rFonts w:ascii="Times New Roman" w:hAnsi="Times New Roman" w:cs="Times New Roman" w:eastAsia="Times New Roman" w:hint="default"/>
        </w:rPr>
        <w:t>2</w:t>
      </w:r>
      <w:r>
        <w:rPr/>
        <w:t>）</w:t>
      </w:r>
      <w:r>
        <w:rPr>
          <w:spacing w:val="-3"/>
        </w:rPr>
        <w:t> </w:t>
      </w:r>
      <w:r>
        <w:rPr/>
        <w:t>使用寿命有限的无形资产的使用寿命估计情况：</w:t>
      </w:r>
      <w:r>
        <w:rPr>
          <w:b w:val="0"/>
          <w:bCs w:val="0"/>
        </w:rPr>
      </w:r>
    </w:p>
    <w:p>
      <w:pPr>
        <w:spacing w:line="240" w:lineRule="auto" w:before="7"/>
        <w:rPr>
          <w:rFonts w:ascii="宋体" w:hAnsi="宋体" w:cs="宋体" w:eastAsia="宋体" w:hint="default"/>
          <w:b/>
          <w:bCs/>
          <w:sz w:val="7"/>
          <w:szCs w:val="7"/>
        </w:rPr>
      </w:pPr>
    </w:p>
    <w:p>
      <w:pPr>
        <w:tabs>
          <w:tab w:pos="5709" w:val="left" w:leader="none"/>
        </w:tabs>
        <w:spacing w:line="20" w:lineRule="exact"/>
        <w:ind w:left="3796" w:right="0" w:firstLine="0"/>
        <w:rPr>
          <w:rFonts w:ascii="宋体" w:hAnsi="宋体" w:cs="宋体" w:eastAsia="宋体" w:hint="default"/>
          <w:sz w:val="2"/>
          <w:szCs w:val="2"/>
        </w:rPr>
      </w:pPr>
      <w:r>
        <w:rPr>
          <w:rFonts w:ascii="宋体"/>
          <w:sz w:val="2"/>
        </w:rPr>
        <w:drawing>
          <wp:inline distT="0" distB="0" distL="0" distR="0">
            <wp:extent cx="6095" cy="1524"/>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18"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7" name="image1.png" descr=""/>
            <wp:cNvGraphicFramePr>
              <a:graphicFrameLocks noChangeAspect="1"/>
            </wp:cNvGraphicFramePr>
            <a:graphic>
              <a:graphicData uri="http://schemas.openxmlformats.org/drawingml/2006/picture">
                <pic:pic>
                  <pic:nvPicPr>
                    <pic:cNvPr id="8" name="image1.png"/>
                    <pic:cNvPicPr/>
                  </pic:nvPicPr>
                  <pic:blipFill>
                    <a:blip r:embed="rId18" cstate="print"/>
                    <a:stretch>
                      <a:fillRect/>
                    </a:stretch>
                  </pic:blipFill>
                  <pic:spPr>
                    <a:xfrm>
                      <a:off x="0" y="0"/>
                      <a:ext cx="6096" cy="1524"/>
                    </a:xfrm>
                    <a:prstGeom prst="rect">
                      <a:avLst/>
                    </a:prstGeom>
                  </pic:spPr>
                </pic:pic>
              </a:graphicData>
            </a:graphic>
          </wp:inline>
        </w:drawing>
      </w:r>
      <w:r>
        <w:rPr>
          <w:rFonts w:ascii="宋体"/>
          <w:sz w:val="2"/>
        </w:rPr>
      </w:r>
    </w:p>
    <w:p>
      <w:pPr>
        <w:spacing w:line="240" w:lineRule="auto" w:before="4"/>
        <w:rPr>
          <w:rFonts w:ascii="宋体" w:hAnsi="宋体" w:cs="宋体" w:eastAsia="宋体" w:hint="default"/>
          <w:b/>
          <w:bCs/>
          <w:sz w:val="13"/>
          <w:szCs w:val="13"/>
        </w:rPr>
      </w:pPr>
    </w:p>
    <w:p>
      <w:pPr>
        <w:spacing w:line="100" w:lineRule="exact"/>
        <w:ind w:left="745"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90.8pt;height:5.05pt;mso-position-horizontal-relative:char;mso-position-vertical-relative:line" coordorigin="0,0" coordsize="7816,101">
            <v:shape style="position:absolute;left:0;top:0;width:3070;height:101" type="#_x0000_t75" stroked="false">
              <v:imagedata r:id="rId46" o:title=""/>
            </v:shape>
            <v:shape style="position:absolute;left:3046;top:91;width:1918;height:10" type="#_x0000_t75" stroked="false">
              <v:imagedata r:id="rId47" o:title=""/>
            </v:shape>
            <v:shape style="position:absolute;left:4959;top:91;width:2857;height:10" type="#_x0000_t75" stroked="false">
              <v:imagedata r:id="rId48" o:title=""/>
            </v:shape>
          </v:group>
        </w:pict>
      </w:r>
      <w:r>
        <w:rPr>
          <w:rFonts w:ascii="宋体" w:hAnsi="宋体" w:cs="宋体" w:eastAsia="宋体" w:hint="default"/>
          <w:position w:val="-1"/>
          <w:sz w:val="10"/>
          <w:szCs w:val="10"/>
        </w:rPr>
      </w:r>
    </w:p>
    <w:p>
      <w:pPr>
        <w:spacing w:line="240" w:lineRule="auto" w:before="10"/>
        <w:rPr>
          <w:rFonts w:ascii="宋体" w:hAnsi="宋体" w:cs="宋体" w:eastAsia="宋体" w:hint="default"/>
          <w:b/>
          <w:bCs/>
          <w:sz w:val="14"/>
          <w:szCs w:val="14"/>
        </w:rPr>
      </w:pPr>
    </w:p>
    <w:p>
      <w:pPr>
        <w:spacing w:line="103" w:lineRule="exact"/>
        <w:ind w:left="745"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90.8pt;height:5.2pt;mso-position-horizontal-relative:char;mso-position-vertical-relative:line" coordorigin="0,0" coordsize="7816,104">
            <v:shape style="position:absolute;left:0;top:0;width:3070;height:103" type="#_x0000_t75" stroked="false">
              <v:imagedata r:id="rId49" o:title=""/>
            </v:shape>
            <v:shape style="position:absolute;left:3046;top:94;width:1918;height:10" type="#_x0000_t75" stroked="false">
              <v:imagedata r:id="rId47" o:title=""/>
            </v:shape>
            <v:shape style="position:absolute;left:4959;top:94;width:2857;height:10" type="#_x0000_t75" stroked="false">
              <v:imagedata r:id="rId48" o:title=""/>
            </v:shape>
          </v:group>
        </w:pict>
      </w:r>
      <w:r>
        <w:rPr>
          <w:rFonts w:ascii="宋体" w:hAnsi="宋体" w:cs="宋体" w:eastAsia="宋体" w:hint="default"/>
          <w:position w:val="-1"/>
          <w:sz w:val="10"/>
          <w:szCs w:val="10"/>
        </w:rPr>
      </w:r>
    </w:p>
    <w:p>
      <w:pPr>
        <w:spacing w:line="240" w:lineRule="auto" w:before="9"/>
        <w:rPr>
          <w:rFonts w:ascii="宋体" w:hAnsi="宋体" w:cs="宋体" w:eastAsia="宋体" w:hint="default"/>
          <w:b/>
          <w:bCs/>
          <w:sz w:val="14"/>
          <w:szCs w:val="14"/>
        </w:rPr>
      </w:pPr>
    </w:p>
    <w:p>
      <w:pPr>
        <w:spacing w:line="100" w:lineRule="exact"/>
        <w:ind w:left="745"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90.8pt;height:5.05pt;mso-position-horizontal-relative:char;mso-position-vertical-relative:line" coordorigin="0,0" coordsize="7816,101">
            <v:shape style="position:absolute;left:0;top:0;width:3070;height:101" type="#_x0000_t75" stroked="false">
              <v:imagedata r:id="rId50" o:title=""/>
            </v:shape>
            <v:shape style="position:absolute;left:3046;top:91;width:1918;height:10" type="#_x0000_t75" stroked="false">
              <v:imagedata r:id="rId47" o:title=""/>
            </v:shape>
            <v:shape style="position:absolute;left:4959;top:91;width:2857;height:10" type="#_x0000_t75" stroked="false">
              <v:imagedata r:id="rId48"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b/>
          <w:bCs/>
          <w:sz w:val="21"/>
          <w:szCs w:val="21"/>
        </w:rPr>
      </w:pPr>
    </w:p>
    <w:p>
      <w:pPr>
        <w:pStyle w:val="BodyText"/>
        <w:spacing w:line="285" w:lineRule="auto"/>
        <w:ind w:left="138" w:right="0"/>
        <w:jc w:val="left"/>
      </w:pPr>
      <w:r>
        <w:rPr>
          <w:spacing w:val="-2"/>
        </w:rPr>
        <w:t>每年度终了，对使用寿命有限的无形资产的使用寿命及摊销方法进行复核。</w:t>
      </w:r>
      <w:r>
        <w:rPr>
          <w:spacing w:val="-42"/>
        </w:rPr>
        <w:t> </w:t>
      </w:r>
      <w:r>
        <w:rPr>
          <w:spacing w:val="-42"/>
        </w:rPr>
      </w:r>
      <w:r>
        <w:rPr/>
        <w:t>经复核，本年期末无形资产的使用寿命及摊销方法与以前估计未有不同。</w:t>
      </w:r>
    </w:p>
    <w:p>
      <w:pPr>
        <w:pStyle w:val="BodyText"/>
        <w:spacing w:line="283" w:lineRule="auto" w:before="14"/>
        <w:ind w:left="138" w:right="0"/>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4"/>
        </w:rPr>
        <w:t> </w:t>
      </w:r>
      <w:r>
        <w:rPr>
          <w:rFonts w:ascii="宋体" w:hAnsi="宋体" w:cs="宋体" w:eastAsia="宋体" w:hint="default"/>
          <w:b/>
          <w:bCs/>
        </w:rPr>
        <w:t>使用寿命不确定的无形资产的判断依据以及对其使用寿命进行复核的程序</w:t>
      </w:r>
      <w:r>
        <w:rPr>
          <w:rFonts w:ascii="宋体" w:hAnsi="宋体" w:cs="宋体" w:eastAsia="宋体" w:hint="default"/>
          <w:b/>
          <w:bCs/>
          <w:w w:val="100"/>
        </w:rPr>
        <w:t> </w:t>
      </w:r>
      <w:r>
        <w:rPr>
          <w:spacing w:val="-1"/>
        </w:rPr>
        <w:t>本公司将无法预见该资产为公司带来经济利益期限，或使用期限不确定等无形资产确定为使用寿</w:t>
      </w:r>
      <w:r>
        <w:rPr>
          <w:spacing w:val="-55"/>
        </w:rPr>
        <w:t> </w:t>
      </w:r>
      <w:r>
        <w:rPr>
          <w:spacing w:val="-55"/>
        </w:rPr>
      </w:r>
      <w:r>
        <w:rPr/>
        <w:t>命不确定的无形资产。</w:t>
      </w:r>
      <w:r>
        <w:rPr>
          <w:w w:val="100"/>
        </w:rPr>
        <w:t> </w:t>
      </w:r>
      <w:r>
        <w:rPr>
          <w:spacing w:val="-1"/>
        </w:rPr>
        <w:t>使用寿命不确定的判断依据：①来源于合同性权利或其他法定权利，但合同规定或法律规定无明</w:t>
      </w:r>
      <w:r>
        <w:rPr>
          <w:spacing w:val="-55"/>
        </w:rPr>
        <w:t> </w:t>
      </w:r>
      <w:r>
        <w:rPr>
          <w:spacing w:val="-55"/>
        </w:rPr>
      </w:r>
      <w:r>
        <w:rPr>
          <w:spacing w:val="-1"/>
        </w:rPr>
        <w:t>确使用年限；②综合同行业情况或相关专家论证等，仍无法判断无形资产为公司带来经济利益的</w:t>
      </w:r>
      <w:r>
        <w:rPr>
          <w:spacing w:val="-55"/>
        </w:rPr>
        <w:t> </w:t>
      </w:r>
      <w:r>
        <w:rPr>
          <w:spacing w:val="-55"/>
        </w:rPr>
      </w:r>
      <w:r>
        <w:rPr/>
        <w:t>期限。</w:t>
      </w:r>
      <w:r>
        <w:rPr>
          <w:spacing w:val="-102"/>
        </w:rPr>
        <w:t> </w:t>
      </w:r>
      <w:r>
        <w:rPr>
          <w:spacing w:val="-1"/>
        </w:rPr>
        <w:t>每年年末，对使用寿命不确定无形资产使用寿命进行复核，主要采取自下而上的方式，由无形资</w:t>
      </w:r>
      <w:r>
        <w:rPr>
          <w:spacing w:val="-55"/>
        </w:rPr>
        <w:t> </w:t>
      </w:r>
      <w:r>
        <w:rPr>
          <w:spacing w:val="-55"/>
        </w:rPr>
      </w:r>
      <w:r>
        <w:rPr/>
        <w:t>产使用相关部门进行基础复核，评价使用寿命不确定判断依据是否存在变化等。</w:t>
      </w:r>
      <w:r>
        <w:rPr>
          <w:w w:val="100"/>
        </w:rPr>
        <w:t> </w:t>
      </w:r>
      <w:r>
        <w:rPr/>
        <w:t>内部研究开发支出会计政策</w:t>
      </w:r>
    </w:p>
    <w:p>
      <w:pPr>
        <w:pStyle w:val="BodyText"/>
        <w:spacing w:line="233" w:lineRule="exact"/>
        <w:ind w:left="138" w:right="0"/>
        <w:jc w:val="left"/>
      </w:pPr>
      <w:r>
        <w:rPr/>
        <w:t>√适用</w:t>
      </w:r>
      <w:r>
        <w:rPr>
          <w:spacing w:val="-1"/>
        </w:rPr>
        <w:t> </w:t>
      </w:r>
      <w:r>
        <w:rPr/>
        <w:t>□不适用</w:t>
      </w:r>
    </w:p>
    <w:p>
      <w:pPr>
        <w:spacing w:line="278" w:lineRule="auto" w:before="0"/>
        <w:ind w:left="138" w:right="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划分研究阶段和开发阶段的具体标准</w:t>
      </w:r>
      <w:r>
        <w:rPr>
          <w:rFonts w:ascii="宋体" w:hAnsi="宋体" w:cs="宋体" w:eastAsia="宋体" w:hint="default"/>
          <w:b/>
          <w:bCs/>
          <w:w w:val="100"/>
          <w:sz w:val="21"/>
          <w:szCs w:val="21"/>
        </w:rPr>
        <w:t> </w:t>
      </w:r>
      <w:r>
        <w:rPr>
          <w:rFonts w:ascii="宋体" w:hAnsi="宋体" w:cs="宋体" w:eastAsia="宋体" w:hint="default"/>
          <w:sz w:val="21"/>
          <w:szCs w:val="21"/>
        </w:rPr>
        <w:t>公司内部研究开发项目的支出分为研究阶段支出和开发阶段支出。</w:t>
      </w:r>
      <w:r>
        <w:rPr>
          <w:rFonts w:ascii="宋体" w:hAnsi="宋体" w:cs="宋体" w:eastAsia="宋体" w:hint="default"/>
          <w:w w:val="100"/>
          <w:sz w:val="21"/>
          <w:szCs w:val="21"/>
        </w:rPr>
        <w:t> </w:t>
      </w:r>
      <w:r>
        <w:rPr>
          <w:rFonts w:ascii="宋体" w:hAnsi="宋体" w:cs="宋体" w:eastAsia="宋体" w:hint="default"/>
          <w:spacing w:val="-6"/>
          <w:w w:val="100"/>
          <w:sz w:val="21"/>
          <w:szCs w:val="21"/>
        </w:rPr>
        <w:t>研究阶段：为获取并理解新的科学或技术知识等而进行的独创性的有计划调查、研究活动的阶段。</w:t>
      </w:r>
    </w:p>
    <w:p>
      <w:pPr>
        <w:spacing w:after="0" w:line="278" w:lineRule="auto"/>
        <w:jc w:val="left"/>
        <w:rPr>
          <w:rFonts w:ascii="宋体" w:hAnsi="宋体" w:cs="宋体" w:eastAsia="宋体" w:hint="default"/>
          <w:sz w:val="21"/>
          <w:szCs w:val="21"/>
        </w:rPr>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88" w:lineRule="auto" w:before="36"/>
        <w:ind w:left="138" w:right="0"/>
        <w:jc w:val="left"/>
      </w:pPr>
      <w:r>
        <w:rPr>
          <w:spacing w:val="-2"/>
        </w:rPr>
        <w:t>开发阶段：在进行商业性生产或使用前，将研究成果或其他知识应用于某项计划或设计，以生产</w:t>
      </w:r>
      <w:r>
        <w:rPr>
          <w:spacing w:val="-25"/>
        </w:rPr>
        <w:t> </w:t>
      </w:r>
      <w:r>
        <w:rPr>
          <w:spacing w:val="-25"/>
        </w:rPr>
      </w:r>
      <w:r>
        <w:rPr/>
        <w:t>出新的或具有实质性改进的材料、装置、产品等活动的阶段。</w:t>
      </w:r>
    </w:p>
    <w:p>
      <w:pPr>
        <w:spacing w:line="268" w:lineRule="auto" w:before="9"/>
        <w:ind w:left="1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开发阶段支出资本化的具体条件</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before="26"/>
        <w:ind w:left="138"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35"/>
        <w:ind w:left="138"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71" w:lineRule="auto" w:before="35"/>
        <w:ind w:left="138" w:right="0"/>
        <w:jc w:val="left"/>
      </w:pPr>
      <w:r>
        <w:rPr>
          <w:spacing w:val="-4"/>
        </w:rPr>
        <w:t>（</w:t>
      </w:r>
      <w:r>
        <w:rPr>
          <w:rFonts w:ascii="Times New Roman" w:hAnsi="Times New Roman" w:cs="Times New Roman" w:eastAsia="Times New Roman" w:hint="default"/>
          <w:spacing w:val="-4"/>
        </w:rPr>
        <w:t>3</w:t>
      </w:r>
      <w:r>
        <w:rPr>
          <w:spacing w:val="-4"/>
        </w:rPr>
        <w:t>）无形资产产生经济利益的方式，包括能够证明运用该无形资产生产的产品存在市场或无形资</w:t>
      </w:r>
      <w:r>
        <w:rPr>
          <w:spacing w:val="-34"/>
        </w:rPr>
        <w:t> </w:t>
      </w:r>
      <w:r>
        <w:rPr>
          <w:spacing w:val="-34"/>
        </w:rPr>
      </w:r>
      <w:r>
        <w:rPr/>
        <w:t>产自身存在市场，无形资产将在内部使用的，能够证明其有用性；</w:t>
      </w:r>
    </w:p>
    <w:p>
      <w:pPr>
        <w:pStyle w:val="BodyText"/>
        <w:spacing w:line="268" w:lineRule="auto" w:before="24"/>
        <w:ind w:left="138" w:right="0"/>
        <w:jc w:val="left"/>
      </w:pPr>
      <w:r>
        <w:rPr>
          <w:spacing w:val="-4"/>
        </w:rPr>
        <w:t>（</w:t>
      </w:r>
      <w:r>
        <w:rPr>
          <w:rFonts w:ascii="Times New Roman" w:hAnsi="Times New Roman" w:cs="Times New Roman" w:eastAsia="Times New Roman" w:hint="default"/>
          <w:spacing w:val="-4"/>
        </w:rPr>
        <w:t>4</w:t>
      </w:r>
      <w:r>
        <w:rPr>
          <w:spacing w:val="-4"/>
        </w:rPr>
        <w:t>）有足够的技术、财务资源和其他资源支持，以完成该无形资产的开发，并有能力使用或出售</w:t>
      </w:r>
      <w:r>
        <w:rPr>
          <w:spacing w:val="-36"/>
        </w:rPr>
        <w:t> </w:t>
      </w:r>
      <w:r>
        <w:rPr>
          <w:spacing w:val="-36"/>
        </w:rPr>
      </w:r>
      <w:r>
        <w:rPr/>
        <w:t>该无形资产；</w:t>
      </w:r>
    </w:p>
    <w:p>
      <w:pPr>
        <w:pStyle w:val="BodyText"/>
        <w:spacing w:line="278" w:lineRule="auto" w:before="27"/>
        <w:ind w:left="138" w:right="0"/>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开发阶段的支出，若不满足上列条件的，于发生时计入当期损益。研究阶段的支出，在发生时计</w:t>
      </w:r>
      <w:r>
        <w:rPr>
          <w:spacing w:val="-25"/>
        </w:rPr>
        <w:t> </w:t>
      </w:r>
      <w:r>
        <w:rPr>
          <w:spacing w:val="-25"/>
        </w:rPr>
      </w:r>
      <w:r>
        <w:rPr/>
        <w:t>入当期损益。</w:t>
      </w:r>
    </w:p>
    <w:p>
      <w:pPr>
        <w:spacing w:line="240" w:lineRule="auto" w:before="11"/>
        <w:rPr>
          <w:rFonts w:ascii="宋体" w:hAnsi="宋体" w:cs="宋体" w:eastAsia="宋体" w:hint="default"/>
          <w:sz w:val="26"/>
          <w:szCs w:val="26"/>
        </w:rPr>
      </w:pPr>
    </w:p>
    <w:p>
      <w:pPr>
        <w:pStyle w:val="Heading2"/>
        <w:spacing w:line="240" w:lineRule="auto" w:before="0"/>
        <w:ind w:left="138" w:right="0"/>
        <w:jc w:val="left"/>
        <w:rPr>
          <w:b w:val="0"/>
          <w:bCs w:val="0"/>
        </w:rPr>
      </w:pPr>
      <w:r>
        <w:rPr>
          <w:rFonts w:ascii="宋体" w:hAnsi="宋体" w:cs="宋体" w:eastAsia="宋体" w:hint="default"/>
        </w:rPr>
        <w:t>22.</w:t>
      </w:r>
      <w:r>
        <w:rPr>
          <w:rFonts w:ascii="宋体" w:hAnsi="宋体" w:cs="宋体" w:eastAsia="宋体" w:hint="default"/>
          <w:spacing w:val="-2"/>
        </w:rPr>
        <w:t> </w:t>
      </w:r>
      <w:r>
        <w:rPr/>
        <w:t>长期资产减值</w:t>
      </w:r>
      <w:r>
        <w:rPr>
          <w:b w:val="0"/>
          <w:bCs w:val="0"/>
        </w:rPr>
      </w:r>
    </w:p>
    <w:p>
      <w:pPr>
        <w:pStyle w:val="BodyText"/>
        <w:tabs>
          <w:tab w:pos="980" w:val="left" w:leader="none"/>
        </w:tabs>
        <w:spacing w:line="272" w:lineRule="exact" w:before="86"/>
        <w:ind w:left="138" w:right="137"/>
        <w:jc w:val="left"/>
      </w:pPr>
      <w:r>
        <w:rPr>
          <w:spacing w:val="-1"/>
        </w:rPr>
        <w:t>√适用</w:t>
        <w:tab/>
      </w:r>
      <w:r>
        <w:rPr>
          <w:spacing w:val="-2"/>
        </w:rPr>
        <w:t>□不适用</w:t>
      </w:r>
      <w:r>
        <w:rPr>
          <w:spacing w:val="-99"/>
        </w:rPr>
        <w:t> </w:t>
      </w:r>
      <w:r>
        <w:rPr>
          <w:spacing w:val="-99"/>
        </w:rPr>
      </w:r>
      <w:r>
        <w:rPr>
          <w:spacing w:val="-2"/>
        </w:rPr>
        <w:t>长期股权投资、固定资产、在建工程、使用寿命有限的无形资产等长期资产，于资产负债表日存</w:t>
      </w:r>
    </w:p>
    <w:p>
      <w:pPr>
        <w:pStyle w:val="BodyText"/>
        <w:spacing w:line="285" w:lineRule="auto" w:before="26"/>
        <w:ind w:left="138" w:right="124"/>
        <w:jc w:val="left"/>
      </w:pPr>
      <w:r>
        <w:rPr>
          <w:spacing w:val="-2"/>
        </w:rPr>
        <w:t>在减值迹象的，进行减值测试。减值测试结果表明资产的可收回金额低于其账面价值的，按其差</w:t>
      </w:r>
      <w:r>
        <w:rPr>
          <w:spacing w:val="-25"/>
        </w:rPr>
        <w:t> </w:t>
      </w:r>
      <w:r>
        <w:rPr>
          <w:spacing w:val="-25"/>
        </w:rPr>
      </w:r>
      <w:r>
        <w:rPr>
          <w:spacing w:val="-2"/>
        </w:rPr>
        <w:t>额计提减值准备并计入减值损失。可收回金额为资产的公允价值减去处置费用后的净额与资产预</w:t>
      </w:r>
      <w:r>
        <w:rPr>
          <w:spacing w:val="-25"/>
        </w:rPr>
        <w:t> </w:t>
      </w:r>
      <w:r>
        <w:rPr>
          <w:spacing w:val="-25"/>
        </w:rPr>
      </w:r>
      <w:r>
        <w:rPr>
          <w:spacing w:val="-2"/>
        </w:rPr>
        <w:t>计未来现金流量的现值两者之间的较高者。资产减值准备按单项资产为基础计算并确认，如果难</w:t>
      </w:r>
      <w:r>
        <w:rPr>
          <w:spacing w:val="-25"/>
        </w:rPr>
        <w:t> </w:t>
      </w:r>
      <w:r>
        <w:rPr>
          <w:spacing w:val="-25"/>
        </w:rPr>
      </w:r>
      <w:r>
        <w:rPr>
          <w:spacing w:val="-2"/>
        </w:rPr>
        <w:t>以对单项资产的可收回金额进行估计的，以该资产所属的资产组确定资产组的可收回金额。资产</w:t>
      </w:r>
      <w:r>
        <w:rPr>
          <w:spacing w:val="-25"/>
        </w:rPr>
        <w:t> </w:t>
      </w:r>
      <w:r>
        <w:rPr>
          <w:spacing w:val="-25"/>
        </w:rPr>
      </w:r>
      <w:r>
        <w:rPr/>
        <w:t>组是能够独立产生现金流入的最小资产组合。</w:t>
      </w:r>
      <w:r>
        <w:rPr>
          <w:w w:val="100"/>
        </w:rPr>
        <w:t> </w:t>
      </w:r>
      <w:r>
        <w:rPr/>
        <w:t>商誉和使用寿命不确定的无形资产至少在每年年度终了进行减值测试。</w:t>
      </w:r>
      <w:r>
        <w:rPr>
          <w:w w:val="100"/>
        </w:rPr>
        <w:t> </w:t>
      </w:r>
      <w:r>
        <w:rPr>
          <w:spacing w:val="-2"/>
        </w:rPr>
        <w:t>本公司进行商誉减值测试，对于因企业合并形成的商誉的账面价值，自购买日起按照合理的方法</w:t>
      </w:r>
      <w:r>
        <w:rPr>
          <w:spacing w:val="-25"/>
        </w:rPr>
        <w:t> </w:t>
      </w:r>
      <w:r>
        <w:rPr>
          <w:spacing w:val="-25"/>
        </w:rPr>
      </w:r>
      <w:r>
        <w:rPr>
          <w:spacing w:val="-2"/>
        </w:rPr>
        <w:t>分摊至相关的资产组；难以分摊至相关的资产组的，将其分摊至相关的资产组组合。在将商誉的</w:t>
      </w:r>
      <w:r>
        <w:rPr>
          <w:spacing w:val="-25"/>
        </w:rPr>
        <w:t> </w:t>
      </w:r>
      <w:r>
        <w:rPr>
          <w:spacing w:val="-25"/>
        </w:rPr>
      </w:r>
      <w:r>
        <w:rPr>
          <w:spacing w:val="-2"/>
        </w:rPr>
        <w:t>账面价值分摊至相关的资产组或者资产组组合时，按照各资产组或者资产组组合的公允价值占相</w:t>
      </w:r>
      <w:r>
        <w:rPr>
          <w:spacing w:val="-25"/>
        </w:rPr>
        <w:t> </w:t>
      </w:r>
      <w:r>
        <w:rPr>
          <w:spacing w:val="-25"/>
        </w:rPr>
      </w:r>
      <w:r>
        <w:rPr>
          <w:spacing w:val="-2"/>
        </w:rPr>
        <w:t>关资产组或者资产组组合公允价值总额的比例进行分摊。公允价值难以可靠计量的，按照各资产</w:t>
      </w:r>
      <w:r>
        <w:rPr>
          <w:spacing w:val="-25"/>
        </w:rPr>
        <w:t> </w:t>
      </w:r>
      <w:r>
        <w:rPr>
          <w:spacing w:val="-25"/>
        </w:rPr>
      </w:r>
      <w:r>
        <w:rPr/>
        <w:t>组或者资产组组合的账面价值占相关资产组或者资产组组合账面价值总额的比例进行分摊。</w:t>
      </w:r>
      <w:r>
        <w:rPr>
          <w:w w:val="100"/>
        </w:rPr>
        <w:t> </w:t>
      </w:r>
      <w:r>
        <w:rPr>
          <w:spacing w:val="-2"/>
        </w:rPr>
        <w:t>在对包含商誉的相关资产组或者资产组组合进行减值测试时，如与商誉相关的资产组或者资产组</w:t>
      </w:r>
      <w:r>
        <w:rPr>
          <w:spacing w:val="-25"/>
        </w:rPr>
        <w:t> </w:t>
      </w:r>
      <w:r>
        <w:rPr>
          <w:spacing w:val="-25"/>
        </w:rPr>
      </w:r>
      <w:r>
        <w:rPr>
          <w:spacing w:val="-6"/>
          <w:w w:val="100"/>
        </w:rPr>
        <w:t>组合存在减值迹象的，先对不包含商誉的资产组或者资产组组合进行减值测试，计算可收回金额，</w:t>
      </w:r>
      <w:r>
        <w:rPr>
          <w:w w:val="100"/>
        </w:rPr>
        <w:t> </w:t>
      </w:r>
      <w:r>
        <w:rPr>
          <w:spacing w:val="-2"/>
        </w:rPr>
        <w:t>并与相关账面价值相比较，确认相应的减值损失。再对包含商誉的资产组或者资产组组合进行减</w:t>
      </w:r>
      <w:r>
        <w:rPr>
          <w:spacing w:val="-25"/>
        </w:rPr>
        <w:t> </w:t>
      </w:r>
      <w:r>
        <w:rPr>
          <w:spacing w:val="-25"/>
        </w:rPr>
      </w:r>
      <w:r>
        <w:rPr>
          <w:spacing w:val="-2"/>
        </w:rPr>
        <w:t>值测试，比较这些相关资产组或者资产组组合的账面价值（包括所分摊的商誉的账面价值部分）</w:t>
      </w:r>
      <w:r>
        <w:rPr>
          <w:spacing w:val="-25"/>
        </w:rPr>
        <w:t> </w:t>
      </w:r>
      <w:r>
        <w:rPr>
          <w:spacing w:val="-25"/>
        </w:rPr>
      </w:r>
      <w:r>
        <w:rPr>
          <w:spacing w:val="-2"/>
        </w:rPr>
        <w:t>与其可收回金额，如相关资产组或者资产组组合的可收回金额低于其账面价值的，确认商誉的减</w:t>
      </w:r>
      <w:r>
        <w:rPr>
          <w:spacing w:val="-25"/>
        </w:rPr>
        <w:t> </w:t>
      </w:r>
      <w:r>
        <w:rPr>
          <w:spacing w:val="-25"/>
        </w:rPr>
      </w:r>
      <w:r>
        <w:rPr/>
        <w:t>值损失。</w:t>
      </w:r>
    </w:p>
    <w:p>
      <w:pPr>
        <w:pStyle w:val="BodyText"/>
        <w:spacing w:line="240" w:lineRule="auto" w:before="11"/>
        <w:ind w:left="138" w:right="0"/>
        <w:jc w:val="left"/>
      </w:pPr>
      <w:r>
        <w:rPr/>
        <w:t>上述资产减值损失一经确认，在以后会计期间不予转回。</w:t>
      </w:r>
    </w:p>
    <w:p>
      <w:pPr>
        <w:spacing w:line="240" w:lineRule="auto" w:before="6"/>
        <w:rPr>
          <w:rFonts w:ascii="宋体" w:hAnsi="宋体" w:cs="宋体" w:eastAsia="宋体" w:hint="default"/>
          <w:sz w:val="29"/>
          <w:szCs w:val="29"/>
        </w:rPr>
      </w:pPr>
    </w:p>
    <w:p>
      <w:pPr>
        <w:pStyle w:val="Heading2"/>
        <w:spacing w:line="240" w:lineRule="auto" w:before="0"/>
        <w:ind w:left="138" w:right="0"/>
        <w:jc w:val="left"/>
        <w:rPr>
          <w:b w:val="0"/>
          <w:bCs w:val="0"/>
        </w:rPr>
      </w:pPr>
      <w:r>
        <w:rPr>
          <w:rFonts w:ascii="宋体" w:hAnsi="宋体" w:cs="宋体" w:eastAsia="宋体" w:hint="default"/>
        </w:rPr>
        <w:t>23.</w:t>
      </w:r>
      <w:r>
        <w:rPr>
          <w:rFonts w:ascii="宋体" w:hAnsi="宋体" w:cs="宋体" w:eastAsia="宋体" w:hint="default"/>
          <w:spacing w:val="-2"/>
        </w:rPr>
        <w:t> </w:t>
      </w:r>
      <w:r>
        <w:rPr/>
        <w:t>长期待摊费用</w:t>
      </w:r>
      <w:r>
        <w:rPr>
          <w:b w:val="0"/>
          <w:bCs w:val="0"/>
        </w:rPr>
      </w:r>
    </w:p>
    <w:p>
      <w:pPr>
        <w:pStyle w:val="BodyText"/>
        <w:tabs>
          <w:tab w:pos="980" w:val="left" w:leader="none"/>
        </w:tabs>
        <w:spacing w:line="261" w:lineRule="auto" w:before="56"/>
        <w:ind w:left="138" w:right="137"/>
        <w:jc w:val="left"/>
      </w:pPr>
      <w:r>
        <w:rPr>
          <w:spacing w:val="-1"/>
        </w:rPr>
        <w:t>√适用</w:t>
        <w:tab/>
      </w:r>
      <w:r>
        <w:rPr>
          <w:spacing w:val="-2"/>
        </w:rPr>
        <w:t>□不适用</w:t>
      </w:r>
      <w:r>
        <w:rPr>
          <w:spacing w:val="-99"/>
        </w:rPr>
        <w:t> </w:t>
      </w:r>
      <w:r>
        <w:rPr>
          <w:spacing w:val="-99"/>
        </w:rPr>
      </w:r>
      <w:r>
        <w:rPr>
          <w:spacing w:val="-2"/>
        </w:rPr>
        <w:t>长期待摊费用为已经发生但应由本期和以后各期负担的分摊期限在一年以上的各项费用。本公司</w:t>
      </w:r>
      <w:r>
        <w:rPr>
          <w:spacing w:val="-25"/>
        </w:rPr>
        <w:t> </w:t>
      </w:r>
      <w:r>
        <w:rPr>
          <w:spacing w:val="-25"/>
        </w:rPr>
      </w:r>
      <w:r>
        <w:rPr>
          <w:spacing w:val="-8"/>
          <w:w w:val="100"/>
        </w:rPr>
        <w:t>长期待摊费用包括各平台装修费等。。</w:t>
      </w:r>
    </w:p>
    <w:p>
      <w:pPr>
        <w:spacing w:line="268" w:lineRule="auto" w:before="33"/>
        <w:ind w:left="138" w:right="55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摊销方法</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长期待摊费用在受益期内平均摊销。</w:t>
      </w:r>
    </w:p>
    <w:p>
      <w:pPr>
        <w:spacing w:after="0" w:line="268" w:lineRule="auto"/>
        <w:jc w:val="left"/>
        <w:rPr>
          <w:rFonts w:ascii="宋体" w:hAnsi="宋体" w:cs="宋体" w:eastAsia="宋体" w:hint="default"/>
          <w:sz w:val="21"/>
          <w:szCs w:val="21"/>
        </w:rPr>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spacing w:line="271" w:lineRule="auto" w:before="36"/>
        <w:ind w:left="138" w:right="38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）摊销年限</w:t>
      </w:r>
      <w:r>
        <w:rPr>
          <w:rFonts w:ascii="宋体" w:hAnsi="宋体" w:cs="宋体" w:eastAsia="宋体" w:hint="default"/>
          <w:b/>
          <w:bCs/>
          <w:spacing w:val="-104"/>
          <w:sz w:val="21"/>
          <w:szCs w:val="21"/>
        </w:rPr>
        <w:t> </w:t>
      </w:r>
      <w:r>
        <w:rPr>
          <w:rFonts w:ascii="宋体" w:hAnsi="宋体" w:cs="宋体" w:eastAsia="宋体" w:hint="default"/>
          <w:spacing w:val="-2"/>
          <w:sz w:val="21"/>
          <w:szCs w:val="21"/>
        </w:rPr>
        <w:t>根据各项费用的受益期确认各自摊销年限。</w:t>
      </w:r>
    </w:p>
    <w:p>
      <w:pPr>
        <w:spacing w:line="240" w:lineRule="auto" w:before="2"/>
        <w:rPr>
          <w:rFonts w:ascii="宋体" w:hAnsi="宋体" w:cs="宋体" w:eastAsia="宋体" w:hint="default"/>
          <w:sz w:val="27"/>
          <w:szCs w:val="27"/>
        </w:rPr>
      </w:pPr>
    </w:p>
    <w:p>
      <w:pPr>
        <w:pStyle w:val="Heading2"/>
        <w:spacing w:line="290" w:lineRule="auto" w:before="0"/>
        <w:ind w:left="138" w:right="6206"/>
        <w:jc w:val="left"/>
        <w:rPr>
          <w:b w:val="0"/>
          <w:bCs w:val="0"/>
        </w:rPr>
      </w:pPr>
      <w:r>
        <w:rPr>
          <w:rFonts w:ascii="宋体" w:hAnsi="宋体" w:cs="宋体" w:eastAsia="宋体" w:hint="default"/>
        </w:rPr>
        <w:t>24.</w:t>
      </w:r>
      <w:r>
        <w:rPr>
          <w:rFonts w:ascii="宋体" w:hAnsi="宋体" w:cs="宋体" w:eastAsia="宋体" w:hint="default"/>
          <w:spacing w:val="-3"/>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80" w:val="left" w:leader="none"/>
        </w:tabs>
        <w:spacing w:line="261" w:lineRule="auto" w:before="12"/>
        <w:ind w:left="138" w:right="137"/>
        <w:jc w:val="left"/>
      </w:pPr>
      <w:r>
        <w:rPr>
          <w:spacing w:val="-1"/>
        </w:rPr>
        <w:t>√适用</w:t>
        <w:tab/>
      </w:r>
      <w:r>
        <w:rPr>
          <w:spacing w:val="-2"/>
        </w:rPr>
        <w:t>□不适用</w:t>
      </w:r>
      <w:r>
        <w:rPr>
          <w:spacing w:val="-99"/>
        </w:rPr>
        <w:t> </w:t>
      </w:r>
      <w:r>
        <w:rPr>
          <w:spacing w:val="-99"/>
        </w:rPr>
      </w:r>
      <w:r>
        <w:rPr>
          <w:spacing w:val="-2"/>
        </w:rPr>
        <w:t>本公司在职工为本公司提供服务的会计期间，将实际发生的短期薪酬确认为负债，并计入当期损</w:t>
      </w:r>
      <w:r>
        <w:rPr>
          <w:spacing w:val="-25"/>
        </w:rPr>
        <w:t> </w:t>
      </w:r>
      <w:r>
        <w:rPr>
          <w:spacing w:val="-25"/>
        </w:rPr>
      </w:r>
      <w:r>
        <w:rPr/>
        <w:t>益或相关资产成本。</w:t>
      </w:r>
    </w:p>
    <w:p>
      <w:pPr>
        <w:pStyle w:val="BodyText"/>
        <w:spacing w:line="285" w:lineRule="auto" w:before="32"/>
        <w:ind w:left="138" w:right="137"/>
        <w:jc w:val="both"/>
      </w:pPr>
      <w:r>
        <w:rPr>
          <w:spacing w:val="-2"/>
        </w:rPr>
        <w:t>本公司为职工缴纳的社会保险费和住房公积金，以及按规定提取的工会经费和职工教育经费，在</w:t>
      </w:r>
      <w:r>
        <w:rPr>
          <w:spacing w:val="-25"/>
        </w:rPr>
        <w:t> </w:t>
      </w:r>
      <w:r>
        <w:rPr>
          <w:spacing w:val="-25"/>
        </w:rPr>
      </w:r>
      <w:r>
        <w:rPr>
          <w:spacing w:val="-2"/>
        </w:rPr>
        <w:t>职工为本公司提供服务的会计期间，根据规定的计提基础和计提比例计算确定相应的职工薪酬金</w:t>
      </w:r>
      <w:r>
        <w:rPr>
          <w:spacing w:val="-25"/>
        </w:rPr>
        <w:t> </w:t>
      </w:r>
      <w:r>
        <w:rPr>
          <w:spacing w:val="-25"/>
        </w:rPr>
      </w:r>
      <w:r>
        <w:rPr/>
        <w:t>额。</w:t>
      </w:r>
    </w:p>
    <w:p>
      <w:pPr>
        <w:spacing w:line="338" w:lineRule="auto" w:before="14"/>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职工福利费为非货币性福利的，如能够可靠计量的，按照公允价值计量。</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pStyle w:val="BodyText"/>
        <w:tabs>
          <w:tab w:pos="980" w:val="left" w:leader="none"/>
        </w:tabs>
        <w:spacing w:line="244" w:lineRule="exact"/>
        <w:ind w:left="138" w:right="0"/>
        <w:jc w:val="left"/>
      </w:pPr>
      <w:r>
        <w:rPr>
          <w:spacing w:val="-1"/>
        </w:rPr>
        <w:t>√适用</w:t>
        <w:tab/>
      </w:r>
      <w:r>
        <w:rPr>
          <w:spacing w:val="-2"/>
        </w:rPr>
        <w:t>□不适用</w:t>
      </w:r>
    </w:p>
    <w:p>
      <w:pPr>
        <w:pStyle w:val="BodyText"/>
        <w:spacing w:line="280" w:lineRule="auto"/>
        <w:ind w:left="138" w:right="0"/>
        <w:jc w:val="left"/>
      </w:pPr>
      <w:r>
        <w:rPr/>
        <w:t>（</w:t>
      </w:r>
      <w:r>
        <w:rPr>
          <w:rFonts w:ascii="Times New Roman" w:hAnsi="Times New Roman" w:cs="Times New Roman" w:eastAsia="Times New Roman" w:hint="default"/>
        </w:rPr>
        <w:t>1</w:t>
      </w:r>
      <w:r>
        <w:rPr/>
        <w:t>）设定提存计划</w:t>
      </w:r>
      <w:r>
        <w:rPr>
          <w:w w:val="100"/>
        </w:rPr>
        <w:t> </w:t>
      </w:r>
      <w:r>
        <w:rPr>
          <w:spacing w:val="-2"/>
        </w:rPr>
        <w:t>本公司按当地政府的相关规定为职工缴纳基本养老保险和失业保险，在职工为本公司提供服务的</w:t>
      </w:r>
      <w:r>
        <w:rPr>
          <w:spacing w:val="-25"/>
        </w:rPr>
        <w:t> </w:t>
      </w:r>
      <w:r>
        <w:rPr>
          <w:spacing w:val="-25"/>
        </w:rPr>
      </w:r>
      <w:r>
        <w:rPr>
          <w:spacing w:val="-2"/>
        </w:rPr>
        <w:t>会计期间，按以当地规定的缴纳基数和比例计算应缴纳金额，确认为负债，并计入当期损益或相</w:t>
      </w:r>
      <w:r>
        <w:rPr>
          <w:spacing w:val="-25"/>
        </w:rPr>
        <w:t> </w:t>
      </w:r>
      <w:r>
        <w:rPr>
          <w:spacing w:val="-25"/>
        </w:rPr>
      </w:r>
      <w:r>
        <w:rPr/>
        <w:t>关资产成本。</w:t>
      </w:r>
      <w:r>
        <w:rPr>
          <w:w w:val="100"/>
        </w:rPr>
        <w:t> </w:t>
      </w:r>
      <w:r>
        <w:rPr>
          <w:spacing w:val="-2"/>
        </w:rPr>
        <w:t>除基本养老保险外，本公司还依据国家企业年金制度的相关政策建立了企业年金缴费制度（补充</w:t>
      </w:r>
      <w:r>
        <w:rPr>
          <w:spacing w:val="-25"/>
        </w:rPr>
        <w:t> </w:t>
      </w:r>
      <w:r>
        <w:rPr>
          <w:spacing w:val="-25"/>
        </w:rPr>
      </w:r>
      <w:r>
        <w:rPr>
          <w:spacing w:val="-4"/>
        </w:rPr>
        <w:t>养老保险）</w:t>
      </w:r>
      <w:r>
        <w:rPr>
          <w:rFonts w:ascii="Times New Roman" w:hAnsi="Times New Roman" w:cs="Times New Roman" w:eastAsia="Times New Roman" w:hint="default"/>
          <w:spacing w:val="-4"/>
        </w:rPr>
        <w:t>/</w:t>
      </w:r>
      <w:r>
        <w:rPr>
          <w:spacing w:val="-4"/>
        </w:rPr>
        <w:t>企业年金计划。本公司按职工工资总额的一定比例向当地社会保险机构缴费</w:t>
      </w:r>
      <w:r>
        <w:rPr>
          <w:rFonts w:ascii="Times New Roman" w:hAnsi="Times New Roman" w:cs="Times New Roman" w:eastAsia="Times New Roman" w:hint="default"/>
          <w:spacing w:val="-4"/>
        </w:rPr>
        <w:t>/</w:t>
      </w:r>
      <w:r>
        <w:rPr>
          <w:spacing w:val="-4"/>
        </w:rPr>
        <w:t>年金计划</w:t>
      </w:r>
      <w:r>
        <w:rPr>
          <w:spacing w:val="-41"/>
        </w:rPr>
        <w:t> </w:t>
      </w:r>
      <w:r>
        <w:rPr>
          <w:spacing w:val="-41"/>
        </w:rPr>
      </w:r>
      <w:r>
        <w:rPr/>
        <w:t>缴费，相应支出计入当期损益或相关资产成本。</w:t>
      </w:r>
    </w:p>
    <w:p>
      <w:pPr>
        <w:pStyle w:val="BodyText"/>
        <w:spacing w:line="283" w:lineRule="auto" w:before="16"/>
        <w:ind w:left="138" w:right="0"/>
        <w:jc w:val="left"/>
      </w:pPr>
      <w:r>
        <w:rPr/>
        <w:t>（</w:t>
      </w:r>
      <w:r>
        <w:rPr>
          <w:rFonts w:ascii="Times New Roman" w:hAnsi="Times New Roman" w:cs="Times New Roman" w:eastAsia="Times New Roman" w:hint="default"/>
        </w:rPr>
        <w:t>2</w:t>
      </w:r>
      <w:r>
        <w:rPr/>
        <w:t>）设定受益计划</w:t>
      </w:r>
      <w:r>
        <w:rPr>
          <w:w w:val="100"/>
        </w:rPr>
        <w:t> </w:t>
      </w:r>
      <w:r>
        <w:rPr>
          <w:spacing w:val="-2"/>
        </w:rPr>
        <w:t>本公司根据预期累计福利单位法确定的公式将设定受益计划产生的福利义务归属于职工提供服务</w:t>
      </w:r>
      <w:r>
        <w:rPr>
          <w:spacing w:val="-25"/>
        </w:rPr>
        <w:t> </w:t>
      </w:r>
      <w:r>
        <w:rPr>
          <w:spacing w:val="-25"/>
        </w:rPr>
      </w:r>
      <w:r>
        <w:rPr/>
        <w:t>的期间，并计入当期损益或相关资产成本。</w:t>
      </w:r>
      <w:r>
        <w:rPr>
          <w:w w:val="100"/>
        </w:rPr>
        <w:t> </w:t>
      </w:r>
      <w:r>
        <w:rPr>
          <w:spacing w:val="-2"/>
        </w:rPr>
        <w:t>设定受益计划义务现值减去设定受益计划资产公允价值所形成的赤字或盈余确认为一项设定受益</w:t>
      </w:r>
      <w:r>
        <w:rPr>
          <w:spacing w:val="-25"/>
        </w:rPr>
        <w:t> </w:t>
      </w:r>
      <w:r>
        <w:rPr>
          <w:spacing w:val="-25"/>
        </w:rPr>
      </w:r>
      <w:r>
        <w:rPr>
          <w:spacing w:val="-2"/>
        </w:rPr>
        <w:t>计划净负债或净资产。设定受益计划存在盈余的，本公司以设定受益计划的盈余和资产上限两项</w:t>
      </w:r>
      <w:r>
        <w:rPr>
          <w:spacing w:val="-25"/>
        </w:rPr>
        <w:t> </w:t>
      </w:r>
      <w:r>
        <w:rPr>
          <w:spacing w:val="-25"/>
        </w:rPr>
      </w:r>
      <w:r>
        <w:rPr/>
        <w:t>的孰低者计量设定受益计划净资产。</w:t>
      </w:r>
      <w:r>
        <w:rPr>
          <w:w w:val="100"/>
        </w:rPr>
        <w:t> </w:t>
      </w:r>
      <w:r>
        <w:rPr>
          <w:spacing w:val="-2"/>
        </w:rPr>
        <w:t>所有设定受益计划义务，包括预期在职工提供服务的年度报告期间结束后的十二个月内支付的义</w:t>
      </w:r>
      <w:r>
        <w:rPr>
          <w:spacing w:val="-25"/>
        </w:rPr>
        <w:t> </w:t>
      </w:r>
      <w:r>
        <w:rPr>
          <w:spacing w:val="-25"/>
        </w:rPr>
      </w:r>
      <w:r>
        <w:rPr>
          <w:spacing w:val="-2"/>
        </w:rPr>
        <w:t>务，根据资产负债表日与设定受益计划义务期限和币种相匹配的国债或活跃市场上的高质量公司</w:t>
      </w:r>
      <w:r>
        <w:rPr>
          <w:spacing w:val="-25"/>
        </w:rPr>
        <w:t> </w:t>
      </w:r>
      <w:r>
        <w:rPr>
          <w:spacing w:val="-25"/>
        </w:rPr>
      </w:r>
      <w:r>
        <w:rPr/>
        <w:t>债券的市场收益率予以折现。</w:t>
      </w:r>
      <w:r>
        <w:rPr>
          <w:w w:val="100"/>
        </w:rPr>
        <w:t> </w:t>
      </w:r>
      <w:r>
        <w:rPr>
          <w:spacing w:val="-2"/>
        </w:rPr>
        <w:t>设定受益计划产生的服务成本和设定受益计划净负债或净资产的利息净额计入当期损益或相关资</w:t>
      </w:r>
      <w:r>
        <w:rPr>
          <w:spacing w:val="-25"/>
        </w:rPr>
        <w:t> </w:t>
      </w:r>
      <w:r>
        <w:rPr>
          <w:spacing w:val="-25"/>
        </w:rPr>
      </w:r>
      <w:r>
        <w:rPr>
          <w:spacing w:val="-2"/>
        </w:rPr>
        <w:t>产成本；重新计量设定受益计划净负债或净资产所产生的变动计入其他综合收益，并且在后续会</w:t>
      </w:r>
      <w:r>
        <w:rPr>
          <w:spacing w:val="-25"/>
        </w:rPr>
        <w:t> </w:t>
      </w:r>
      <w:r>
        <w:rPr>
          <w:spacing w:val="-25"/>
        </w:rPr>
      </w:r>
      <w:r>
        <w:rPr>
          <w:spacing w:val="-2"/>
        </w:rPr>
        <w:t>计期间不转回至损益，在原设定受益计划终止时在权益范围内将原计入其他综合收益的部分全部</w:t>
      </w:r>
      <w:r>
        <w:rPr>
          <w:spacing w:val="-25"/>
        </w:rPr>
        <w:t> </w:t>
      </w:r>
      <w:r>
        <w:rPr>
          <w:spacing w:val="-25"/>
        </w:rPr>
      </w:r>
      <w:r>
        <w:rPr/>
        <w:t>结转至未分配利润。</w:t>
      </w:r>
      <w:r>
        <w:rPr>
          <w:w w:val="100"/>
        </w:rPr>
        <w:t> </w:t>
      </w:r>
      <w:r>
        <w:rPr>
          <w:spacing w:val="-2"/>
        </w:rPr>
        <w:t>在设定受益计划结算时，按在结算日确定的设定受益计划义务现值和结算价格两者的差额，确认</w:t>
      </w:r>
      <w:r>
        <w:rPr>
          <w:spacing w:val="-25"/>
        </w:rPr>
        <w:t> </w:t>
      </w:r>
      <w:r>
        <w:rPr>
          <w:spacing w:val="-25"/>
        </w:rPr>
      </w:r>
      <w:r>
        <w:rPr/>
        <w:t>结算利得或损失。</w:t>
      </w:r>
    </w:p>
    <w:p>
      <w:pPr>
        <w:pStyle w:val="Heading2"/>
        <w:spacing w:line="240" w:lineRule="auto" w:before="73"/>
        <w:ind w:left="138" w:right="0"/>
        <w:jc w:val="left"/>
        <w:rPr>
          <w:b w:val="0"/>
          <w:bCs w:val="0"/>
        </w:rPr>
      </w:pPr>
      <w:r>
        <w:rPr>
          <w:rFonts w:ascii="宋体" w:hAnsi="宋体" w:cs="宋体" w:eastAsia="宋体" w:hint="default"/>
        </w:rPr>
        <w:t>(3).</w:t>
      </w:r>
      <w:r>
        <w:rPr/>
        <w:t>辞退福利的会计处理方法</w:t>
      </w:r>
      <w:r>
        <w:rPr>
          <w:b w:val="0"/>
          <w:bCs w:val="0"/>
        </w:rPr>
      </w:r>
    </w:p>
    <w:p>
      <w:pPr>
        <w:pStyle w:val="BodyText"/>
        <w:tabs>
          <w:tab w:pos="980" w:val="left" w:leader="none"/>
        </w:tabs>
        <w:spacing w:line="272" w:lineRule="exact" w:before="86"/>
        <w:ind w:left="138" w:right="137"/>
        <w:jc w:val="left"/>
      </w:pPr>
      <w:r>
        <w:rPr>
          <w:spacing w:val="-1"/>
        </w:rPr>
        <w:t>√适用</w:t>
        <w:tab/>
      </w:r>
      <w:r>
        <w:rPr>
          <w:spacing w:val="-2"/>
        </w:rPr>
        <w:t>□不适用</w:t>
      </w:r>
      <w:r>
        <w:rPr>
          <w:spacing w:val="-99"/>
        </w:rPr>
        <w:t> </w:t>
      </w:r>
      <w:r>
        <w:rPr>
          <w:spacing w:val="-99"/>
        </w:rPr>
      </w:r>
      <w:r>
        <w:rPr>
          <w:spacing w:val="-2"/>
        </w:rPr>
        <w:t>本公司在不能单方面撤回因解除劳动关系计划或裁减建议所提供的辞退福利时，或确认与涉及支</w:t>
      </w:r>
    </w:p>
    <w:p>
      <w:pPr>
        <w:pStyle w:val="BodyText"/>
        <w:spacing w:line="285" w:lineRule="auto" w:before="29"/>
        <w:ind w:left="138" w:right="0"/>
        <w:jc w:val="left"/>
      </w:pPr>
      <w:r>
        <w:rPr>
          <w:spacing w:val="-2"/>
        </w:rPr>
        <w:t>付辞退福利的重组相关的成本或费用时（两者孰早），确认辞退福利产生的职工薪酬负债，并计</w:t>
      </w:r>
      <w:r>
        <w:rPr>
          <w:spacing w:val="-25"/>
        </w:rPr>
        <w:t> </w:t>
      </w:r>
      <w:r>
        <w:rPr>
          <w:spacing w:val="-25"/>
        </w:rPr>
      </w:r>
      <w:r>
        <w:rPr/>
        <w:t>入当期损益。</w:t>
      </w:r>
    </w:p>
    <w:p>
      <w:pPr>
        <w:spacing w:after="0" w:line="285" w:lineRule="auto"/>
        <w:jc w:val="left"/>
        <w:sectPr>
          <w:footerReference w:type="default" r:id="rId51"/>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ind w:left="138" w:right="96"/>
        <w:jc w:val="left"/>
        <w:rPr>
          <w:b w:val="0"/>
          <w:bCs w:val="0"/>
        </w:rPr>
      </w:pPr>
      <w:r>
        <w:rPr>
          <w:rFonts w:ascii="宋体" w:hAnsi="宋体" w:cs="宋体" w:eastAsia="宋体" w:hint="default"/>
        </w:rPr>
        <w:t>(4).</w:t>
      </w:r>
      <w:r>
        <w:rPr/>
        <w:t>其他长期职工福利的会计处理方法</w:t>
      </w:r>
      <w:r>
        <w:rPr>
          <w:b w:val="0"/>
          <w:bCs w:val="0"/>
        </w:rPr>
      </w:r>
    </w:p>
    <w:p>
      <w:pPr>
        <w:tabs>
          <w:tab w:pos="980" w:val="left" w:leader="none"/>
        </w:tabs>
        <w:spacing w:line="290" w:lineRule="auto" w:before="58"/>
        <w:ind w:left="138" w:right="736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25.</w:t>
      </w:r>
      <w:r>
        <w:rPr>
          <w:rFonts w:ascii="宋体" w:hAnsi="宋体" w:cs="宋体" w:eastAsia="宋体" w:hint="default"/>
          <w:b/>
          <w:bCs/>
          <w:spacing w:val="-3"/>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tabs>
          <w:tab w:pos="980" w:val="left" w:leader="none"/>
        </w:tabs>
        <w:spacing w:line="272" w:lineRule="exact" w:before="42"/>
        <w:ind w:left="138" w:right="210"/>
        <w:jc w:val="left"/>
      </w:pPr>
      <w:r>
        <w:rPr>
          <w:spacing w:val="-1"/>
        </w:rPr>
        <w:t>√适用</w:t>
        <w:tab/>
      </w:r>
      <w:r>
        <w:rPr>
          <w:spacing w:val="-2"/>
        </w:rPr>
        <w:t>□不适用</w:t>
      </w:r>
      <w:r>
        <w:rPr>
          <w:spacing w:val="-99"/>
        </w:rPr>
        <w:t> </w:t>
      </w:r>
      <w:r>
        <w:rPr>
          <w:spacing w:val="-99"/>
        </w:rPr>
      </w:r>
      <w:r>
        <w:rPr>
          <w:spacing w:val="-1"/>
        </w:rPr>
        <w:t>本公司涉及诉讼、债务担保、亏损合同、重组事项时，如该等事项很可能需要未来以交付资产或</w:t>
      </w:r>
    </w:p>
    <w:p>
      <w:pPr>
        <w:pStyle w:val="BodyText"/>
        <w:spacing w:line="240" w:lineRule="auto" w:before="26"/>
        <w:ind w:left="138" w:right="96"/>
        <w:jc w:val="left"/>
      </w:pPr>
      <w:r>
        <w:rPr/>
        <w:t>提供劳务、其金额能够可靠计量的，确认为预计负债。</w:t>
      </w:r>
    </w:p>
    <w:p>
      <w:pPr>
        <w:spacing w:line="278" w:lineRule="auto" w:before="54"/>
        <w:ind w:left="138"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预计负债的确认标准</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与诉讼、债务担保、亏损合同、重组事项等或有事项相关的义务同时满足下列条件时，本公司确</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认为预计负债：</w:t>
      </w:r>
    </w:p>
    <w:p>
      <w:pPr>
        <w:pStyle w:val="BodyText"/>
        <w:tabs>
          <w:tab w:pos="977" w:val="left" w:leader="none"/>
        </w:tabs>
        <w:spacing w:line="240" w:lineRule="auto" w:before="18"/>
        <w:ind w:left="138" w:right="96"/>
        <w:jc w:val="left"/>
      </w:pPr>
      <w:r>
        <w:rPr>
          <w:spacing w:val="-1"/>
        </w:rPr>
        <w:t>（</w:t>
      </w:r>
      <w:r>
        <w:rPr>
          <w:rFonts w:ascii="Times New Roman" w:hAnsi="Times New Roman" w:cs="Times New Roman" w:eastAsia="Times New Roman" w:hint="default"/>
          <w:spacing w:val="-1"/>
        </w:rPr>
        <w:t>1</w:t>
      </w:r>
      <w:r>
        <w:rPr>
          <w:spacing w:val="-1"/>
        </w:rPr>
        <w:t>）</w:t>
        <w:tab/>
      </w:r>
      <w:r>
        <w:rPr>
          <w:spacing w:val="-2"/>
        </w:rPr>
        <w:t>该义务是本公司承担的现时义务；</w:t>
      </w:r>
    </w:p>
    <w:p>
      <w:pPr>
        <w:pStyle w:val="BodyText"/>
        <w:tabs>
          <w:tab w:pos="977" w:val="left" w:leader="none"/>
        </w:tabs>
        <w:spacing w:line="240" w:lineRule="auto" w:before="36"/>
        <w:ind w:left="138" w:right="96"/>
        <w:jc w:val="left"/>
      </w:pPr>
      <w:r>
        <w:rPr>
          <w:spacing w:val="-1"/>
        </w:rPr>
        <w:t>（</w:t>
      </w:r>
      <w:r>
        <w:rPr>
          <w:rFonts w:ascii="Times New Roman" w:hAnsi="Times New Roman" w:cs="Times New Roman" w:eastAsia="Times New Roman" w:hint="default"/>
          <w:spacing w:val="-1"/>
        </w:rPr>
        <w:t>2</w:t>
      </w:r>
      <w:r>
        <w:rPr>
          <w:spacing w:val="-1"/>
        </w:rPr>
        <w:t>）</w:t>
        <w:tab/>
      </w:r>
      <w:r>
        <w:rPr>
          <w:spacing w:val="-2"/>
        </w:rPr>
        <w:t>履行该义务很可能导致经济利益流出本公司；</w:t>
      </w:r>
    </w:p>
    <w:p>
      <w:pPr>
        <w:pStyle w:val="BodyText"/>
        <w:tabs>
          <w:tab w:pos="977" w:val="left" w:leader="none"/>
        </w:tabs>
        <w:spacing w:line="240" w:lineRule="auto" w:before="38"/>
        <w:ind w:left="138" w:right="96"/>
        <w:jc w:val="left"/>
      </w:pPr>
      <w:r>
        <w:rPr>
          <w:spacing w:val="-1"/>
        </w:rPr>
        <w:t>（</w:t>
      </w:r>
      <w:r>
        <w:rPr>
          <w:rFonts w:ascii="Times New Roman" w:hAnsi="Times New Roman" w:cs="Times New Roman" w:eastAsia="Times New Roman" w:hint="default"/>
          <w:spacing w:val="-1"/>
        </w:rPr>
        <w:t>3</w:t>
      </w:r>
      <w:r>
        <w:rPr>
          <w:spacing w:val="-1"/>
        </w:rPr>
        <w:t>）</w:t>
        <w:tab/>
      </w:r>
      <w:r>
        <w:rPr>
          <w:spacing w:val="-2"/>
        </w:rPr>
        <w:t>该义务的金额能够可靠地计量。</w:t>
      </w:r>
    </w:p>
    <w:p>
      <w:pPr>
        <w:pStyle w:val="BodyText"/>
        <w:spacing w:line="283" w:lineRule="auto" w:before="35"/>
        <w:ind w:left="138" w:right="96"/>
        <w:jc w:val="left"/>
      </w:pPr>
      <w:r>
        <w:rPr>
          <w:rFonts w:ascii="Times New Roman" w:hAnsi="Times New Roman" w:cs="Times New Roman" w:eastAsia="Times New Roman" w:hint="default"/>
          <w:b/>
          <w:bCs/>
        </w:rPr>
        <w:t>2</w:t>
      </w:r>
      <w:r>
        <w:rPr>
          <w:rFonts w:ascii="宋体" w:hAnsi="宋体" w:cs="宋体" w:eastAsia="宋体" w:hint="default"/>
          <w:b/>
          <w:bCs/>
        </w:rPr>
        <w:t>）各类预计负债的计量方法</w:t>
      </w:r>
      <w:r>
        <w:rPr>
          <w:rFonts w:ascii="宋体" w:hAnsi="宋体" w:cs="宋体" w:eastAsia="宋体" w:hint="default"/>
          <w:b/>
          <w:bCs/>
          <w:w w:val="100"/>
        </w:rPr>
        <w:t> </w:t>
      </w:r>
      <w:r>
        <w:rPr/>
        <w:t>本公司预计负债按履行相关现时义务所需的支出的最佳估计数进行初始计量。</w:t>
      </w:r>
      <w:r>
        <w:rPr>
          <w:w w:val="100"/>
        </w:rPr>
        <w:t> </w:t>
      </w:r>
      <w:r>
        <w:rPr>
          <w:spacing w:val="-6"/>
          <w:w w:val="100"/>
        </w:rPr>
        <w:t>本公司在确定最佳估计数时，综合考虑与或有事项有关的风险、不确定性和货币时间价值等因素。</w:t>
      </w:r>
      <w:r>
        <w:rPr>
          <w:w w:val="100"/>
        </w:rPr>
        <w:t> </w:t>
      </w:r>
      <w:r>
        <w:rPr/>
        <w:t>对于货币时间价值影响重大的，通过对相关未来现金流出进行折现后确定最佳估计数。</w:t>
      </w:r>
      <w:r>
        <w:rPr>
          <w:w w:val="100"/>
        </w:rPr>
        <w:t> </w:t>
      </w:r>
      <w:r>
        <w:rPr/>
        <w:t>最佳估计数分别以下情况处理：</w:t>
      </w:r>
      <w:r>
        <w:rPr>
          <w:w w:val="100"/>
        </w:rPr>
        <w:t> </w:t>
      </w:r>
      <w:r>
        <w:rPr>
          <w:spacing w:val="-6"/>
          <w:w w:val="100"/>
        </w:rPr>
        <w:t>所需支出存在一个连续范围（或区间），且该范围内各种结果发生的可能性相同的，则最佳估计数</w:t>
      </w:r>
      <w:r>
        <w:rPr>
          <w:w w:val="100"/>
        </w:rPr>
        <w:t> </w:t>
      </w:r>
      <w:r>
        <w:rPr/>
        <w:t>按照该范围的中间值即上下限金额的平均数确定。</w:t>
      </w:r>
      <w:r>
        <w:rPr>
          <w:w w:val="100"/>
        </w:rPr>
        <w:t> </w:t>
      </w:r>
      <w:r>
        <w:rPr>
          <w:spacing w:val="-6"/>
          <w:w w:val="100"/>
        </w:rPr>
        <w:t>所需支出不存在一个连续范围（或区间），或虽然存在一个连续范围但该范围内各种结果发生的可</w:t>
      </w:r>
      <w:r>
        <w:rPr>
          <w:spacing w:val="-103"/>
          <w:w w:val="100"/>
        </w:rPr>
        <w:t> </w:t>
      </w:r>
      <w:r>
        <w:rPr>
          <w:spacing w:val="-103"/>
          <w:w w:val="100"/>
        </w:rPr>
      </w:r>
      <w:r>
        <w:rPr/>
        <w:t>能性不相同的，如或有事项涉及单个项目的，则最佳估计数按照最可能发生金额确定；如或有事</w:t>
      </w:r>
      <w:r>
        <w:rPr>
          <w:w w:val="100"/>
        </w:rPr>
        <w:t> </w:t>
      </w:r>
      <w:r>
        <w:rPr/>
        <w:t>项涉及多个项目的，则最佳估计数按各种可能结果及相关概率计算确定。</w:t>
      </w:r>
      <w:r>
        <w:rPr>
          <w:w w:val="100"/>
        </w:rPr>
        <w:t> </w:t>
      </w:r>
      <w:r>
        <w:rPr>
          <w:spacing w:val="-4"/>
          <w:w w:val="100"/>
        </w:rPr>
        <w:t>本公司清偿预计负债所需支出全部或部分预期由第三方补偿的，补偿金额在基本确定能够收到时，</w:t>
      </w:r>
      <w:r>
        <w:rPr>
          <w:spacing w:val="-85"/>
          <w:w w:val="100"/>
        </w:rPr>
        <w:t> </w:t>
      </w:r>
      <w:r>
        <w:rPr>
          <w:spacing w:val="-85"/>
          <w:w w:val="100"/>
        </w:rPr>
      </w:r>
      <w:r>
        <w:rPr/>
        <w:t>作为资产单独确认，确认的补偿金额不超过预计负债的账面价值。</w:t>
      </w:r>
    </w:p>
    <w:p>
      <w:pPr>
        <w:spacing w:line="240" w:lineRule="auto" w:before="5"/>
        <w:rPr>
          <w:rFonts w:ascii="宋体" w:hAnsi="宋体" w:cs="宋体" w:eastAsia="宋体" w:hint="default"/>
          <w:sz w:val="26"/>
          <w:szCs w:val="26"/>
        </w:rPr>
      </w:pPr>
    </w:p>
    <w:p>
      <w:pPr>
        <w:pStyle w:val="Heading2"/>
        <w:spacing w:line="240" w:lineRule="auto" w:before="0"/>
        <w:ind w:left="138" w:right="96"/>
        <w:jc w:val="left"/>
        <w:rPr>
          <w:b w:val="0"/>
          <w:bCs w:val="0"/>
        </w:rPr>
      </w:pPr>
      <w:r>
        <w:rPr>
          <w:rFonts w:ascii="宋体" w:hAnsi="宋体" w:cs="宋体" w:eastAsia="宋体" w:hint="default"/>
        </w:rPr>
        <w:t>26.</w:t>
      </w:r>
      <w:r>
        <w:rPr>
          <w:rFonts w:ascii="宋体" w:hAnsi="宋体" w:cs="宋体" w:eastAsia="宋体" w:hint="default"/>
          <w:spacing w:val="-3"/>
        </w:rPr>
        <w:t> </w:t>
      </w:r>
      <w:r>
        <w:rPr/>
        <w:t>股份支付</w:t>
      </w:r>
      <w:r>
        <w:rPr>
          <w:b w:val="0"/>
          <w:bCs w:val="0"/>
        </w:rPr>
      </w:r>
    </w:p>
    <w:p>
      <w:pPr>
        <w:pStyle w:val="BodyText"/>
        <w:tabs>
          <w:tab w:pos="980" w:val="left" w:leader="none"/>
        </w:tabs>
        <w:spacing w:line="240" w:lineRule="auto" w:before="58"/>
        <w:ind w:left="138" w:right="9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96"/>
        <w:jc w:val="left"/>
        <w:rPr>
          <w:b w:val="0"/>
          <w:bCs w:val="0"/>
        </w:rPr>
      </w:pPr>
      <w:r>
        <w:rPr>
          <w:rFonts w:ascii="宋体" w:hAnsi="宋体" w:cs="宋体" w:eastAsia="宋体" w:hint="default"/>
        </w:rPr>
        <w:t>27.</w:t>
      </w:r>
      <w:r>
        <w:rPr>
          <w:rFonts w:ascii="宋体" w:hAnsi="宋体" w:cs="宋体" w:eastAsia="宋体" w:hint="default"/>
          <w:spacing w:val="-5"/>
        </w:rPr>
        <w:t> </w:t>
      </w:r>
      <w:r>
        <w:rPr/>
        <w:t>优先股、永续债等其他金融工具</w:t>
      </w:r>
      <w:r>
        <w:rPr>
          <w:b w:val="0"/>
          <w:bCs w:val="0"/>
        </w:rPr>
      </w:r>
    </w:p>
    <w:p>
      <w:pPr>
        <w:pStyle w:val="BodyText"/>
        <w:tabs>
          <w:tab w:pos="980" w:val="left" w:leader="none"/>
        </w:tabs>
        <w:spacing w:line="350" w:lineRule="auto" w:before="56"/>
        <w:ind w:left="138" w:right="210"/>
        <w:jc w:val="left"/>
      </w:pPr>
      <w:r>
        <w:rPr>
          <w:spacing w:val="-1"/>
        </w:rPr>
        <w:t>√适用</w:t>
        <w:tab/>
      </w:r>
      <w:r>
        <w:rPr>
          <w:spacing w:val="-2"/>
        </w:rPr>
        <w:t>□不适用</w:t>
      </w:r>
      <w:r>
        <w:rPr>
          <w:spacing w:val="-99"/>
        </w:rPr>
        <w:t> </w:t>
      </w:r>
      <w:r>
        <w:rPr>
          <w:spacing w:val="-99"/>
        </w:rPr>
      </w:r>
      <w:r>
        <w:rPr>
          <w:spacing w:val="-1"/>
        </w:rPr>
        <w:t>根据金融工具相关准则，对发行的可转换公司债券等金融工具，公司依据所发行金融工具的合同</w:t>
      </w:r>
      <w:r>
        <w:rPr>
          <w:spacing w:val="-55"/>
        </w:rPr>
        <w:t> </w:t>
      </w:r>
      <w:r>
        <w:rPr>
          <w:spacing w:val="-55"/>
        </w:rPr>
      </w:r>
      <w:r>
        <w:rPr>
          <w:spacing w:val="-1"/>
        </w:rPr>
        <w:t>条款及其所反映的经济实质而非仅以法律形式，结合金融资产、金融负债和权益工具的定义，在</w:t>
      </w:r>
      <w:r>
        <w:rPr>
          <w:spacing w:val="-55"/>
        </w:rPr>
        <w:t> </w:t>
      </w:r>
      <w:r>
        <w:rPr>
          <w:spacing w:val="-55"/>
        </w:rPr>
      </w:r>
      <w:r>
        <w:rPr/>
        <w:t>初始确认时将该等金融工具或其组成部分分类为金融资产、金融负债或权益工具。</w:t>
      </w:r>
      <w:r>
        <w:rPr>
          <w:w w:val="100"/>
        </w:rPr>
        <w:t> </w:t>
      </w:r>
      <w:r>
        <w:rPr>
          <w:spacing w:val="-1"/>
        </w:rPr>
        <w:t>在资产负债表日，对归类为权益工具的金融工具，其利息支出或股利分配作为公司的利润分配，</w:t>
      </w:r>
      <w:r>
        <w:rPr>
          <w:spacing w:val="-55"/>
        </w:rPr>
        <w:t> </w:t>
      </w:r>
      <w:r>
        <w:rPr>
          <w:spacing w:val="-55"/>
        </w:rPr>
      </w:r>
      <w:r>
        <w:rPr>
          <w:spacing w:val="-1"/>
        </w:rPr>
        <w:t>其回购、注销等作为权益的变动处理；对于归类为金融负债的金融工具，其利息支出或股利分配</w:t>
      </w:r>
      <w:r>
        <w:rPr>
          <w:spacing w:val="-55"/>
        </w:rPr>
        <w:t> </w:t>
      </w:r>
      <w:r>
        <w:rPr>
          <w:spacing w:val="-55"/>
        </w:rPr>
      </w:r>
      <w:r>
        <w:rPr/>
        <w:t>按照借款费用进行处理，其回购或赎回产生的利得或损失等计入当期损益。</w:t>
      </w:r>
    </w:p>
    <w:p>
      <w:pPr>
        <w:spacing w:line="240" w:lineRule="auto" w:before="11"/>
        <w:rPr>
          <w:rFonts w:ascii="宋体" w:hAnsi="宋体" w:cs="宋体" w:eastAsia="宋体" w:hint="default"/>
          <w:sz w:val="17"/>
          <w:szCs w:val="17"/>
        </w:rPr>
      </w:pPr>
    </w:p>
    <w:p>
      <w:pPr>
        <w:pStyle w:val="Heading2"/>
        <w:spacing w:line="240" w:lineRule="auto" w:before="0"/>
        <w:ind w:left="138" w:right="96"/>
        <w:jc w:val="left"/>
        <w:rPr>
          <w:b w:val="0"/>
          <w:bCs w:val="0"/>
        </w:rPr>
      </w:pPr>
      <w:r>
        <w:rPr>
          <w:rFonts w:ascii="宋体" w:hAnsi="宋体" w:cs="宋体" w:eastAsia="宋体" w:hint="default"/>
        </w:rPr>
        <w:t>28.</w:t>
      </w:r>
      <w:r>
        <w:rPr>
          <w:rFonts w:ascii="宋体" w:hAnsi="宋体" w:cs="宋体" w:eastAsia="宋体" w:hint="default"/>
          <w:spacing w:val="-3"/>
        </w:rPr>
        <w:t> </w:t>
      </w:r>
      <w:r>
        <w:rPr/>
        <w:t>收入</w:t>
      </w:r>
      <w:r>
        <w:rPr>
          <w:b w:val="0"/>
          <w:bCs w:val="0"/>
        </w:rPr>
      </w:r>
    </w:p>
    <w:p>
      <w:pPr>
        <w:pStyle w:val="BodyText"/>
        <w:tabs>
          <w:tab w:pos="980" w:val="left" w:leader="none"/>
        </w:tabs>
        <w:spacing w:line="273" w:lineRule="exact" w:before="58"/>
        <w:ind w:left="138" w:right="96"/>
        <w:jc w:val="left"/>
      </w:pPr>
      <w:r>
        <w:rPr>
          <w:spacing w:val="-1"/>
        </w:rPr>
        <w:t>√适用</w:t>
        <w:tab/>
      </w:r>
      <w:r>
        <w:rPr>
          <w:spacing w:val="-2"/>
        </w:rPr>
        <w:t>□不适用</w:t>
      </w:r>
    </w:p>
    <w:p>
      <w:pPr>
        <w:pStyle w:val="Heading2"/>
        <w:spacing w:line="289" w:lineRule="exact" w:before="0"/>
        <w:ind w:left="138" w:right="96"/>
        <w:jc w:val="left"/>
        <w:rPr>
          <w:b w:val="0"/>
          <w:bCs w:val="0"/>
        </w:rPr>
      </w:pPr>
      <w:r>
        <w:rPr>
          <w:rFonts w:ascii="Times New Roman" w:hAnsi="Times New Roman" w:cs="Times New Roman" w:eastAsia="Times New Roman" w:hint="default"/>
        </w:rPr>
        <w:t>1</w:t>
      </w:r>
      <w:r>
        <w:rPr/>
        <w:t>）收入确认原则</w:t>
      </w:r>
      <w:r>
        <w:rPr>
          <w:b w:val="0"/>
          <w:bCs w:val="0"/>
        </w:rPr>
      </w:r>
    </w:p>
    <w:p>
      <w:pPr>
        <w:pStyle w:val="BodyText"/>
        <w:spacing w:line="240" w:lineRule="auto" w:before="35"/>
        <w:ind w:left="138" w:right="96"/>
        <w:jc w:val="left"/>
      </w:pPr>
      <w:r>
        <w:rPr/>
        <w:t>（</w:t>
      </w:r>
      <w:r>
        <w:rPr>
          <w:rFonts w:ascii="Times New Roman" w:hAnsi="Times New Roman" w:cs="Times New Roman" w:eastAsia="Times New Roman" w:hint="default"/>
        </w:rPr>
        <w:t>1</w:t>
      </w:r>
      <w:r>
        <w:rPr/>
        <w:t>）硬件产品销售收入的确认原则</w:t>
      </w:r>
    </w:p>
    <w:p>
      <w:pPr>
        <w:spacing w:after="0" w:line="240" w:lineRule="auto"/>
        <w:jc w:val="left"/>
        <w:sectPr>
          <w:footerReference w:type="default" r:id="rId52"/>
          <w:pgSz w:w="11910" w:h="16840"/>
          <w:pgMar w:footer="1195" w:header="882" w:top="1120" w:bottom="1380" w:left="1660" w:right="1060"/>
          <w:pgNumType w:start="91"/>
        </w:sectPr>
      </w:pPr>
    </w:p>
    <w:p>
      <w:pPr>
        <w:spacing w:line="240" w:lineRule="auto" w:before="1"/>
        <w:rPr>
          <w:rFonts w:ascii="宋体" w:hAnsi="宋体" w:cs="宋体" w:eastAsia="宋体" w:hint="default"/>
          <w:sz w:val="25"/>
          <w:szCs w:val="25"/>
        </w:rPr>
      </w:pPr>
    </w:p>
    <w:p>
      <w:pPr>
        <w:pStyle w:val="BodyText"/>
        <w:spacing w:line="285" w:lineRule="auto" w:before="36"/>
        <w:ind w:left="138" w:right="204"/>
        <w:jc w:val="left"/>
      </w:pPr>
      <w:r>
        <w:rPr/>
        <w:t>硬件产品主要包括一般硬件产品和定制开发的超大型硬件产品。</w:t>
      </w:r>
      <w:r>
        <w:rPr>
          <w:w w:val="100"/>
        </w:rPr>
        <w:t> </w:t>
      </w:r>
      <w:r>
        <w:rPr>
          <w:spacing w:val="-1"/>
        </w:rPr>
        <w:t>对于一般硬件产品，公司在其包含的主要风险和报酬已转移给买方，本公司及所属子公司不再保</w:t>
      </w:r>
      <w:r>
        <w:rPr>
          <w:spacing w:val="-55"/>
        </w:rPr>
        <w:t> </w:t>
      </w:r>
      <w:r>
        <w:rPr>
          <w:spacing w:val="-55"/>
        </w:rPr>
      </w:r>
      <w:r>
        <w:rPr>
          <w:spacing w:val="-1"/>
        </w:rPr>
        <w:t>留与之相联系的管理权和控制权，相关经济利益很可能流入，相关成本能够可靠地计量时，确认</w:t>
      </w:r>
      <w:r>
        <w:rPr>
          <w:spacing w:val="-55"/>
        </w:rPr>
        <w:t> </w:t>
      </w:r>
      <w:r>
        <w:rPr>
          <w:spacing w:val="-55"/>
        </w:rPr>
      </w:r>
      <w:r>
        <w:rPr/>
        <w:t>收入。</w:t>
      </w:r>
      <w:r>
        <w:rPr>
          <w:spacing w:val="-102"/>
        </w:rPr>
        <w:t> </w:t>
      </w:r>
      <w:r>
        <w:rPr>
          <w:spacing w:val="-6"/>
          <w:w w:val="100"/>
        </w:rPr>
        <w:t>定制开发的超大型硬件产品具有定制、定向、生产周期长（通常超过一个会计期间）、单位价值高</w:t>
      </w:r>
      <w:r>
        <w:rPr>
          <w:w w:val="100"/>
        </w:rPr>
        <w:t> </w:t>
      </w:r>
      <w:r>
        <w:rPr/>
        <w:t>等特点，对该类产品按建造合同确认收入。</w:t>
      </w:r>
    </w:p>
    <w:p>
      <w:pPr>
        <w:pStyle w:val="BodyText"/>
        <w:spacing w:line="283" w:lineRule="auto" w:before="11"/>
        <w:ind w:left="138" w:right="96"/>
        <w:jc w:val="left"/>
      </w:pPr>
      <w:r>
        <w:rPr/>
        <w:t>（</w:t>
      </w:r>
      <w:r>
        <w:rPr>
          <w:rFonts w:ascii="Times New Roman" w:hAnsi="Times New Roman" w:cs="Times New Roman" w:eastAsia="Times New Roman" w:hint="default"/>
        </w:rPr>
        <w:t>2</w:t>
      </w:r>
      <w:r>
        <w:rPr/>
        <w:t>）软件产品开发与销售收入的确认原则</w:t>
      </w:r>
      <w:r>
        <w:rPr>
          <w:w w:val="100"/>
        </w:rPr>
        <w:t> </w:t>
      </w:r>
      <w:r>
        <w:rPr>
          <w:spacing w:val="-1"/>
        </w:rPr>
        <w:t>软件产品包括自主开发软件产品和定制开发软件产品。自主开发软件产品指公司自行开发研制的</w:t>
      </w:r>
      <w:r>
        <w:rPr>
          <w:spacing w:val="-55"/>
        </w:rPr>
        <w:t> </w:t>
      </w:r>
      <w:r>
        <w:rPr>
          <w:spacing w:val="-55"/>
        </w:rPr>
      </w:r>
      <w:r>
        <w:rPr/>
        <w:t>软件产品；定制开发软件产品指公司根据买方的实际需求进行定制、定向开发的软件产品。</w:t>
      </w:r>
      <w:r>
        <w:rPr>
          <w:w w:val="100"/>
        </w:rPr>
        <w:t> </w:t>
      </w:r>
      <w:r>
        <w:rPr>
          <w:spacing w:val="-1"/>
        </w:rPr>
        <w:t>对于自主开发软件产品，公司在软件产品的主要风险和报酬已转移给买方，不再保留与之相联系</w:t>
      </w:r>
      <w:r>
        <w:rPr>
          <w:spacing w:val="-56"/>
        </w:rPr>
        <w:t> </w:t>
      </w:r>
      <w:r>
        <w:rPr>
          <w:spacing w:val="-56"/>
        </w:rPr>
      </w:r>
      <w:r>
        <w:rPr/>
        <w:t>的管理权和控制权，相关经济利益很可能流入，相关成本能够可靠地计量时，确认收入。</w:t>
      </w:r>
      <w:r>
        <w:rPr>
          <w:w w:val="100"/>
        </w:rPr>
        <w:t> </w:t>
      </w:r>
      <w:r>
        <w:rPr>
          <w:spacing w:val="-7"/>
        </w:rPr>
        <w:t>对于定制开发软件产品，根据合同约定验收条款，经客户验收确认后，按完工百分比法确认收入。</w:t>
      </w:r>
      <w:r>
        <w:rPr>
          <w:spacing w:val="-14"/>
        </w:rPr>
        <w:t> </w:t>
      </w:r>
      <w:r>
        <w:rPr>
          <w:spacing w:val="-14"/>
        </w:rPr>
      </w:r>
      <w:r>
        <w:rPr>
          <w:spacing w:val="-1"/>
        </w:rPr>
        <w:t>对于嵌入在硬件产品中的软件产品，按硬件产品销售收入确认原则确认收入。对于包含在系统集</w:t>
      </w:r>
      <w:r>
        <w:rPr>
          <w:spacing w:val="-55"/>
        </w:rPr>
        <w:t> </w:t>
      </w:r>
      <w:r>
        <w:rPr>
          <w:spacing w:val="-55"/>
        </w:rPr>
      </w:r>
      <w:r>
        <w:rPr/>
        <w:t>成中的软件产品，按系统集成的收入确认原则确认收入。</w:t>
      </w:r>
    </w:p>
    <w:p>
      <w:pPr>
        <w:pStyle w:val="BodyText"/>
        <w:spacing w:line="268" w:lineRule="auto" w:before="13"/>
        <w:ind w:left="138" w:right="3180"/>
        <w:jc w:val="left"/>
      </w:pPr>
      <w:r>
        <w:rPr/>
        <w:t>（</w:t>
      </w:r>
      <w:r>
        <w:rPr>
          <w:rFonts w:ascii="Times New Roman" w:hAnsi="Times New Roman" w:cs="Times New Roman" w:eastAsia="Times New Roman" w:hint="default"/>
        </w:rPr>
        <w:t>3</w:t>
      </w:r>
      <w:r>
        <w:rPr/>
        <w:t>）系统集成收入确认原则</w:t>
      </w:r>
      <w:r>
        <w:rPr>
          <w:w w:val="100"/>
        </w:rPr>
        <w:t> </w:t>
      </w:r>
      <w:r>
        <w:rPr>
          <w:spacing w:val="-2"/>
        </w:rPr>
        <w:t>系统集成包括外购软硬件产品和公司软硬件产品的销售及安装。</w:t>
      </w:r>
    </w:p>
    <w:p>
      <w:pPr>
        <w:pStyle w:val="BodyText"/>
        <w:spacing w:line="285" w:lineRule="auto" w:before="26"/>
        <w:ind w:left="138" w:right="208"/>
        <w:jc w:val="both"/>
      </w:pPr>
      <w:r>
        <w:rPr>
          <w:spacing w:val="-1"/>
        </w:rPr>
        <w:t>对于系统集成，公司根据合同的约定，在系统集成中的外购软硬件产品和公司软硬件产品的主要</w:t>
      </w:r>
      <w:r>
        <w:rPr>
          <w:spacing w:val="-55"/>
        </w:rPr>
        <w:t> </w:t>
      </w:r>
      <w:r>
        <w:rPr>
          <w:spacing w:val="-55"/>
        </w:rPr>
      </w:r>
      <w:r>
        <w:rPr>
          <w:spacing w:val="-1"/>
        </w:rPr>
        <w:t>风险和报酬已转移给买方，不再保留与之相联系的继续管理权和控制权，系统已按合同约定的条</w:t>
      </w:r>
      <w:r>
        <w:rPr>
          <w:spacing w:val="-55"/>
        </w:rPr>
        <w:t> </w:t>
      </w:r>
      <w:r>
        <w:rPr>
          <w:spacing w:val="-55"/>
        </w:rPr>
      </w:r>
      <w:r>
        <w:rPr>
          <w:spacing w:val="-1"/>
        </w:rPr>
        <w:t>件安装调试、根据合同约定验收条款取得了客户的验收确认，相关经济利益很可能流入，相关成</w:t>
      </w:r>
      <w:r>
        <w:rPr>
          <w:spacing w:val="-55"/>
        </w:rPr>
        <w:t> </w:t>
      </w:r>
      <w:r>
        <w:rPr>
          <w:spacing w:val="-55"/>
        </w:rPr>
      </w:r>
      <w:r>
        <w:rPr/>
        <w:t>本能够可靠地计量时，验收后一次性确认收入。</w:t>
      </w:r>
    </w:p>
    <w:p>
      <w:pPr>
        <w:pStyle w:val="BodyText"/>
        <w:spacing w:line="278" w:lineRule="auto" w:before="12"/>
        <w:ind w:left="138" w:right="96"/>
        <w:jc w:val="left"/>
        <w:rPr>
          <w:rFonts w:ascii="宋体" w:hAnsi="宋体" w:cs="宋体" w:eastAsia="宋体" w:hint="default"/>
        </w:rPr>
      </w:pPr>
      <w:r>
        <w:rPr/>
        <w:t>（</w:t>
      </w:r>
      <w:r>
        <w:rPr>
          <w:rFonts w:ascii="Times New Roman" w:hAnsi="Times New Roman" w:cs="Times New Roman" w:eastAsia="Times New Roman" w:hint="default"/>
        </w:rPr>
        <w:t>4</w:t>
      </w:r>
      <w:r>
        <w:rPr/>
        <w:t>）技术服务、运维服务收入确认原则</w:t>
      </w:r>
      <w:r>
        <w:rPr>
          <w:w w:val="100"/>
        </w:rPr>
        <w:t> </w:t>
      </w:r>
      <w:r>
        <w:rPr>
          <w:spacing w:val="-1"/>
        </w:rPr>
        <w:t>技术服务、运维服务是公司为客户提供技术支持、技术咨询、技术开发、系统维护、运营维护等</w:t>
      </w:r>
      <w:r>
        <w:rPr>
          <w:spacing w:val="-55"/>
        </w:rPr>
        <w:t> </w:t>
      </w:r>
      <w:r>
        <w:rPr>
          <w:spacing w:val="-55"/>
        </w:rPr>
      </w:r>
      <w:r>
        <w:rPr>
          <w:spacing w:val="-1"/>
        </w:rPr>
        <w:t>服务内容、完成客户委托的专项科研服务等形成的收入。根据合同约定的验收条款，经客户验收</w:t>
      </w:r>
      <w:r>
        <w:rPr>
          <w:spacing w:val="-55"/>
        </w:rPr>
        <w:t> </w:t>
      </w:r>
      <w:r>
        <w:rPr>
          <w:spacing w:val="-55"/>
        </w:rPr>
      </w:r>
      <w:r>
        <w:rPr/>
        <w:t>确认后，按完工百分比法确认收入</w:t>
      </w:r>
      <w:r>
        <w:rPr>
          <w:rFonts w:ascii="Times New Roman" w:hAnsi="Times New Roman" w:cs="Times New Roman" w:eastAsia="Times New Roman" w:hint="default"/>
        </w:rPr>
        <w:t>,</w:t>
      </w:r>
      <w:r>
        <w:rPr/>
        <w:t>或根据合同约定的服务期限，按期确认收入。</w:t>
      </w:r>
      <w:r>
        <w:rPr>
          <w:w w:val="100"/>
        </w:rPr>
        <w:t> </w:t>
      </w:r>
      <w:r>
        <w:rPr>
          <w:rFonts w:ascii="Times New Roman" w:hAnsi="Times New Roman" w:cs="Times New Roman" w:eastAsia="Times New Roman" w:hint="default"/>
          <w:b/>
          <w:bCs/>
        </w:rPr>
        <w:t>2</w:t>
      </w:r>
      <w:r>
        <w:rPr>
          <w:rFonts w:ascii="宋体" w:hAnsi="宋体" w:cs="宋体" w:eastAsia="宋体" w:hint="default"/>
          <w:b/>
          <w:bCs/>
        </w:rPr>
        <w:t>）收入确认的具体方法</w:t>
      </w:r>
      <w:r>
        <w:rPr>
          <w:rFonts w:ascii="宋体" w:hAnsi="宋体" w:cs="宋体" w:eastAsia="宋体" w:hint="default"/>
        </w:rPr>
      </w:r>
    </w:p>
    <w:p>
      <w:pPr>
        <w:pStyle w:val="BodyText"/>
        <w:spacing w:line="268" w:lineRule="auto"/>
        <w:ind w:left="138" w:right="96"/>
        <w:jc w:val="left"/>
      </w:pPr>
      <w:r>
        <w:rPr>
          <w:spacing w:val="-4"/>
        </w:rPr>
        <w:t>（</w:t>
      </w:r>
      <w:r>
        <w:rPr>
          <w:rFonts w:ascii="Times New Roman" w:hAnsi="Times New Roman" w:cs="Times New Roman" w:eastAsia="Times New Roman" w:hint="default"/>
          <w:spacing w:val="-4"/>
        </w:rPr>
        <w:t>1</w:t>
      </w:r>
      <w:r>
        <w:rPr>
          <w:spacing w:val="-4"/>
        </w:rPr>
        <w:t>）公司除执行建造合同外的其他合同主要分为三类：约定验收条款、未约定验收条款、约定服</w:t>
      </w:r>
      <w:r>
        <w:rPr>
          <w:spacing w:val="-37"/>
        </w:rPr>
        <w:t> </w:t>
      </w:r>
      <w:r>
        <w:rPr>
          <w:spacing w:val="-37"/>
        </w:rPr>
      </w:r>
      <w:r>
        <w:rPr/>
        <w:t>务期间三大类。</w:t>
      </w:r>
    </w:p>
    <w:p>
      <w:pPr>
        <w:pStyle w:val="BodyText"/>
        <w:spacing w:line="285" w:lineRule="auto" w:before="26"/>
        <w:ind w:left="138" w:right="96"/>
        <w:jc w:val="left"/>
      </w:pPr>
      <w:r>
        <w:rPr/>
        <w:t>①约定验收条款的软、硬件、系统集成产品销售合同、技术服务合同</w:t>
      </w:r>
      <w:r>
        <w:rPr>
          <w:w w:val="100"/>
        </w:rPr>
        <w:t> </w:t>
      </w:r>
      <w:r>
        <w:rPr>
          <w:spacing w:val="-1"/>
        </w:rPr>
        <w:t>合同中明确约定合同总金额中包含质保金的，在确认收入时，先扣除质保金部分，然后根据合同</w:t>
      </w:r>
      <w:r>
        <w:rPr>
          <w:spacing w:val="-55"/>
        </w:rPr>
        <w:t> </w:t>
      </w:r>
      <w:r>
        <w:rPr>
          <w:spacing w:val="-55"/>
        </w:rPr>
      </w:r>
      <w:r>
        <w:rPr>
          <w:spacing w:val="-2"/>
        </w:rPr>
        <w:t>约定的验收条款按完工百分比法或验收后一次确认收入；质保期满后，再将该质保金确认收入。</w:t>
      </w:r>
    </w:p>
    <w:p>
      <w:pPr>
        <w:pStyle w:val="BodyText"/>
        <w:spacing w:line="285" w:lineRule="auto" w:before="14"/>
        <w:ind w:left="138" w:right="96"/>
        <w:jc w:val="left"/>
      </w:pPr>
      <w:r>
        <w:rPr/>
        <w:t>②未约定验收条款的软、硬件产品合同</w:t>
      </w:r>
      <w:r>
        <w:rPr>
          <w:w w:val="100"/>
        </w:rPr>
        <w:t> </w:t>
      </w:r>
      <w:r>
        <w:rPr>
          <w:spacing w:val="-1"/>
        </w:rPr>
        <w:t>合同中明确约定合同总金额中包含质保金的，在确认收入时，先扣除质保金部分，然后按发出商</w:t>
      </w:r>
      <w:r>
        <w:rPr>
          <w:spacing w:val="-55"/>
        </w:rPr>
        <w:t> </w:t>
      </w:r>
      <w:r>
        <w:rPr>
          <w:spacing w:val="-55"/>
        </w:rPr>
      </w:r>
      <w:r>
        <w:rPr/>
        <w:t>品经客户签收后一次确认收入；质保期满后，再将该质保金确认收入。</w:t>
      </w:r>
    </w:p>
    <w:p>
      <w:pPr>
        <w:pStyle w:val="BodyText"/>
        <w:spacing w:line="285" w:lineRule="auto" w:before="11"/>
        <w:ind w:left="138" w:right="96"/>
        <w:jc w:val="left"/>
      </w:pPr>
      <w:r>
        <w:rPr/>
        <w:t>③约定服务期间的技术服务合同</w:t>
      </w:r>
      <w:r>
        <w:rPr>
          <w:w w:val="100"/>
        </w:rPr>
        <w:t> </w:t>
      </w:r>
      <w:r>
        <w:rPr>
          <w:spacing w:val="-2"/>
        </w:rPr>
        <w:t>合同明确约定服务期限的，在合同约定的服务期限内按进度确认收入。</w:t>
      </w:r>
    </w:p>
    <w:p>
      <w:pPr>
        <w:pStyle w:val="BodyText"/>
        <w:spacing w:line="271" w:lineRule="auto" w:before="11"/>
        <w:ind w:left="138" w:right="96"/>
        <w:jc w:val="left"/>
      </w:pPr>
      <w:r>
        <w:rPr>
          <w:spacing w:val="-4"/>
        </w:rPr>
        <w:t>（</w:t>
      </w:r>
      <w:r>
        <w:rPr>
          <w:rFonts w:ascii="Times New Roman" w:hAnsi="Times New Roman" w:cs="Times New Roman" w:eastAsia="Times New Roman" w:hint="default"/>
          <w:spacing w:val="-4"/>
        </w:rPr>
        <w:t>2</w:t>
      </w:r>
      <w:r>
        <w:rPr>
          <w:spacing w:val="-4"/>
        </w:rPr>
        <w:t>）对于建造合同，在项目实施节点及项目验收日，经客户验收后，根据已完成工作量占预计总</w:t>
      </w:r>
      <w:r>
        <w:rPr>
          <w:spacing w:val="-36"/>
        </w:rPr>
        <w:t> </w:t>
      </w:r>
      <w:r>
        <w:rPr>
          <w:spacing w:val="-36"/>
        </w:rPr>
      </w:r>
      <w:r>
        <w:rPr/>
        <w:t>工作量的比例确定完工百分比，按完工百分比法确认收入，具体方法为：</w:t>
      </w:r>
    </w:p>
    <w:p>
      <w:pPr>
        <w:pStyle w:val="BodyText"/>
        <w:spacing w:line="285" w:lineRule="auto" w:before="24"/>
        <w:ind w:left="138" w:right="96"/>
        <w:jc w:val="left"/>
      </w:pPr>
      <w:r>
        <w:rPr/>
        <w:t>①确认合同预计工作量的方法</w:t>
      </w:r>
      <w:r>
        <w:rPr>
          <w:w w:val="100"/>
        </w:rPr>
        <w:t> </w:t>
      </w:r>
      <w:r>
        <w:rPr>
          <w:spacing w:val="-4"/>
          <w:w w:val="100"/>
        </w:rPr>
        <w:t>本公司对于定制、定向、生产周期长（通常超过一个会计期间）、单位价值高的超大型硬件产品，</w:t>
      </w:r>
      <w:r>
        <w:rPr>
          <w:spacing w:val="-82"/>
          <w:w w:val="100"/>
        </w:rPr>
        <w:t> </w:t>
      </w:r>
      <w:r>
        <w:rPr>
          <w:spacing w:val="-82"/>
          <w:w w:val="100"/>
        </w:rPr>
      </w:r>
      <w:r>
        <w:rPr/>
        <w:t>由产品中心会同研发中心、技术支持中心根据项目的规模、复杂度、工程交付期限等，按项目预</w:t>
      </w:r>
      <w:r>
        <w:rPr>
          <w:spacing w:val="-98"/>
        </w:rPr>
        <w:t> </w:t>
      </w:r>
      <w:r>
        <w:rPr>
          <w:spacing w:val="-98"/>
        </w:rPr>
      </w:r>
      <w:r>
        <w:rPr/>
        <w:t>计投入的工程技术人员的数量及预计工时，编制项目建造总工时预算表，并由公司人力资源部核</w:t>
      </w:r>
      <w:r>
        <w:rPr>
          <w:spacing w:val="-97"/>
        </w:rPr>
        <w:t> </w:t>
      </w:r>
      <w:r>
        <w:rPr>
          <w:spacing w:val="-97"/>
        </w:rPr>
      </w:r>
      <w:r>
        <w:rPr/>
        <w:t>准后，报经公司主管领导批准后执行。</w:t>
      </w:r>
    </w:p>
    <w:p>
      <w:pPr>
        <w:spacing w:after="0" w:line="285"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85" w:lineRule="auto" w:before="36"/>
        <w:ind w:left="138" w:right="128"/>
        <w:jc w:val="both"/>
      </w:pPr>
      <w:r>
        <w:rPr>
          <w:spacing w:val="-1"/>
        </w:rPr>
        <w:t>在项目实施节点，公司产品中心按项目汇总当期实际工时投入，并预测尚需完成工作所需的人员</w:t>
      </w:r>
      <w:r>
        <w:rPr>
          <w:spacing w:val="-55"/>
        </w:rPr>
        <w:t> </w:t>
      </w:r>
      <w:r>
        <w:rPr>
          <w:spacing w:val="-55"/>
        </w:rPr>
      </w:r>
      <w:r>
        <w:rPr>
          <w:spacing w:val="-1"/>
        </w:rPr>
        <w:t>及预计工时，并编制调整后的项目建造总工时预算表，经公司人力资源部核准后，报公司主管领</w:t>
      </w:r>
      <w:r>
        <w:rPr>
          <w:spacing w:val="-55"/>
        </w:rPr>
        <w:t> </w:t>
      </w:r>
      <w:r>
        <w:rPr>
          <w:spacing w:val="-55"/>
        </w:rPr>
      </w:r>
      <w:r>
        <w:rPr/>
        <w:t>导批准后执行。</w:t>
      </w:r>
    </w:p>
    <w:p>
      <w:pPr>
        <w:pStyle w:val="BodyText"/>
        <w:spacing w:line="285" w:lineRule="auto" w:before="11"/>
        <w:ind w:left="138" w:right="0"/>
        <w:jc w:val="left"/>
      </w:pPr>
      <w:r>
        <w:rPr/>
        <w:t>②确定完工进度的方法</w:t>
      </w:r>
      <w:r>
        <w:rPr>
          <w:w w:val="100"/>
        </w:rPr>
        <w:t> </w:t>
      </w:r>
      <w:r>
        <w:rPr>
          <w:spacing w:val="-1"/>
        </w:rPr>
        <w:t>在项目实施节点，公司财务部根据经批准的项目建造总工时预算表，按项目计算当期实际投入工</w:t>
      </w:r>
      <w:r>
        <w:rPr>
          <w:spacing w:val="-55"/>
        </w:rPr>
        <w:t> </w:t>
      </w:r>
      <w:r>
        <w:rPr>
          <w:spacing w:val="-55"/>
        </w:rPr>
      </w:r>
      <w:r>
        <w:rPr/>
        <w:t>时占建造总工时预算比例，作为当期确认收入、结转成本的完工百分比。</w:t>
      </w:r>
    </w:p>
    <w:p>
      <w:pPr>
        <w:pStyle w:val="BodyText"/>
        <w:spacing w:line="278" w:lineRule="auto" w:before="11"/>
        <w:ind w:left="138" w:right="0"/>
        <w:jc w:val="left"/>
      </w:pPr>
      <w:r>
        <w:rPr/>
        <w:t>③根据完工进度计算各期项目收入与成本。</w:t>
      </w:r>
      <w:r>
        <w:rPr>
          <w:w w:val="100"/>
        </w:rPr>
        <w:t> </w:t>
      </w:r>
      <w:r>
        <w:rPr/>
        <w:t>当期确认的合同收入＝合同总收入</w:t>
      </w:r>
      <w:r>
        <w:rPr>
          <w:rFonts w:ascii="Times New Roman" w:hAnsi="Times New Roman" w:cs="Times New Roman" w:eastAsia="Times New Roman" w:hint="default"/>
        </w:rPr>
        <w:t>×</w:t>
      </w:r>
      <w:r>
        <w:rPr/>
        <w:t>完工百分比－以前会计期间累计已确认的收入</w:t>
      </w:r>
      <w:r>
        <w:rPr>
          <w:w w:val="100"/>
        </w:rPr>
        <w:t> </w:t>
      </w:r>
      <w:r>
        <w:rPr>
          <w:spacing w:val="-2"/>
        </w:rPr>
        <w:t>当期确认的合同费用＝合同预计总成本</w:t>
      </w:r>
      <w:r>
        <w:rPr>
          <w:rFonts w:ascii="Times New Roman" w:hAnsi="Times New Roman" w:cs="Times New Roman" w:eastAsia="Times New Roman" w:hint="default"/>
          <w:spacing w:val="-2"/>
        </w:rPr>
        <w:t>×</w:t>
      </w:r>
      <w:r>
        <w:rPr>
          <w:spacing w:val="-2"/>
        </w:rPr>
        <w:t>完工百分比－以前会计期间累计已确认的费用</w:t>
      </w:r>
    </w:p>
    <w:p>
      <w:pPr>
        <w:pStyle w:val="BodyText"/>
        <w:spacing w:line="285" w:lineRule="auto"/>
        <w:ind w:left="138" w:right="0"/>
        <w:jc w:val="left"/>
      </w:pPr>
      <w:r>
        <w:rPr/>
        <w:t>④建造合同相关的存货减值准备的会计政策</w:t>
      </w:r>
      <w:r>
        <w:rPr>
          <w:w w:val="100"/>
        </w:rPr>
        <w:t> </w:t>
      </w:r>
      <w:r>
        <w:rPr>
          <w:spacing w:val="-2"/>
        </w:rPr>
        <w:t>公司对于执行建造合同的存货，在资产负债表日按单项合同对其进行减值测试。如果建造合同的</w:t>
      </w:r>
      <w:r>
        <w:rPr>
          <w:spacing w:val="-25"/>
        </w:rPr>
        <w:t> </w:t>
      </w:r>
      <w:r>
        <w:rPr>
          <w:spacing w:val="-25"/>
        </w:rPr>
      </w:r>
      <w:r>
        <w:rPr>
          <w:spacing w:val="-2"/>
        </w:rPr>
        <w:t>预计总成本超过合同总收入，则形成合同预计损失，应当提取损失准备，并确认为当期费用。合</w:t>
      </w:r>
      <w:r>
        <w:rPr>
          <w:spacing w:val="-25"/>
        </w:rPr>
        <w:t> </w:t>
      </w:r>
      <w:r>
        <w:rPr>
          <w:spacing w:val="-25"/>
        </w:rPr>
      </w:r>
      <w:r>
        <w:rPr/>
        <w:t>同完工时，将已提取的损失准备冲减合同费用。</w:t>
      </w:r>
    </w:p>
    <w:p>
      <w:pPr>
        <w:spacing w:line="240" w:lineRule="auto" w:before="5"/>
        <w:rPr>
          <w:rFonts w:ascii="宋体" w:hAnsi="宋体" w:cs="宋体" w:eastAsia="宋体" w:hint="default"/>
          <w:sz w:val="26"/>
          <w:szCs w:val="26"/>
        </w:rPr>
      </w:pPr>
    </w:p>
    <w:p>
      <w:pPr>
        <w:pStyle w:val="Heading2"/>
        <w:spacing w:line="240" w:lineRule="auto" w:before="0"/>
        <w:ind w:left="138" w:right="0"/>
        <w:jc w:val="left"/>
        <w:rPr>
          <w:b w:val="0"/>
          <w:bCs w:val="0"/>
        </w:rPr>
      </w:pPr>
      <w:r>
        <w:rPr>
          <w:rFonts w:ascii="宋体" w:hAnsi="宋体" w:cs="宋体" w:eastAsia="宋体" w:hint="default"/>
        </w:rPr>
        <w:t>29.</w:t>
      </w:r>
      <w:r>
        <w:rPr>
          <w:rFonts w:ascii="宋体" w:hAnsi="宋体" w:cs="宋体" w:eastAsia="宋体" w:hint="default"/>
          <w:spacing w:val="-3"/>
        </w:rPr>
        <w:t> </w:t>
      </w:r>
      <w:r>
        <w:rPr/>
        <w:t>政府补助</w:t>
      </w:r>
      <w:r>
        <w:rPr>
          <w:b w:val="0"/>
          <w:bCs w:val="0"/>
        </w:rPr>
      </w:r>
    </w:p>
    <w:p>
      <w:pPr>
        <w:pStyle w:val="BodyText"/>
        <w:spacing w:line="273" w:lineRule="exact" w:before="58"/>
        <w:ind w:left="138" w:right="0"/>
        <w:jc w:val="left"/>
      </w:pPr>
      <w:r>
        <w:rPr/>
        <w:t>√适用</w:t>
      </w:r>
      <w:r>
        <w:rPr>
          <w:spacing w:val="-1"/>
        </w:rPr>
        <w:t> </w:t>
      </w:r>
      <w:r>
        <w:rPr/>
        <w:t>□不适用</w:t>
      </w:r>
    </w:p>
    <w:p>
      <w:pPr>
        <w:pStyle w:val="BodyText"/>
        <w:spacing w:line="283" w:lineRule="auto"/>
        <w:ind w:left="138" w:right="0"/>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w w:val="100"/>
        </w:rPr>
        <w:t> </w:t>
      </w:r>
      <w:r>
        <w:rPr>
          <w:spacing w:val="-2"/>
        </w:rPr>
        <w:t>政府补助，是本公司从政府无偿取得的货币性资产与非货币性资产。分为与资产相关的政府补助</w:t>
      </w:r>
      <w:r>
        <w:rPr>
          <w:spacing w:val="-25"/>
        </w:rPr>
        <w:t> </w:t>
      </w:r>
      <w:r>
        <w:rPr>
          <w:spacing w:val="-25"/>
        </w:rPr>
      </w:r>
      <w:r>
        <w:rPr/>
        <w:t>和与收益相关的政府补助。</w:t>
      </w:r>
      <w:r>
        <w:rPr>
          <w:w w:val="100"/>
        </w:rPr>
        <w:t> </w:t>
      </w:r>
      <w:r>
        <w:rPr>
          <w:spacing w:val="-2"/>
        </w:rPr>
        <w:t>与资产相关的政府补助，是指本公司取得的、用于购建或以其他方式形成长期资产的政府补助。</w:t>
      </w:r>
      <w:r>
        <w:rPr>
          <w:spacing w:val="-25"/>
        </w:rPr>
        <w:t> </w:t>
      </w:r>
      <w:r>
        <w:rPr>
          <w:spacing w:val="-25"/>
        </w:rPr>
      </w:r>
      <w:r>
        <w:rPr/>
        <w:t>与收益相关的政府补助，是指除与资产相关的政府补助之外的政府补助。</w:t>
      </w:r>
      <w:r>
        <w:rPr>
          <w:w w:val="100"/>
        </w:rPr>
        <w:t> </w:t>
      </w:r>
      <w:r>
        <w:rPr>
          <w:spacing w:val="-2"/>
        </w:rPr>
        <w:t>本公司将政府补助划分为与资产相关的具体标准为：政府补助文件明确规定规定补助对象的且该</w:t>
      </w:r>
      <w:r>
        <w:rPr>
          <w:spacing w:val="-25"/>
        </w:rPr>
        <w:t> </w:t>
      </w:r>
      <w:r>
        <w:rPr>
          <w:spacing w:val="-25"/>
        </w:rPr>
      </w:r>
      <w:r>
        <w:rPr/>
        <w:t>对象最终会形成资产项目。</w:t>
      </w:r>
      <w:r>
        <w:rPr>
          <w:w w:val="100"/>
        </w:rPr>
        <w:t> </w:t>
      </w:r>
      <w:r>
        <w:rPr>
          <w:spacing w:val="-2"/>
        </w:rPr>
        <w:t>本公司将政府补助划分为与收益相关的具体标准为：政府补助文件明确规定规定补助对象的但该</w:t>
      </w:r>
      <w:r>
        <w:rPr>
          <w:spacing w:val="-25"/>
        </w:rPr>
        <w:t> </w:t>
      </w:r>
      <w:r>
        <w:rPr>
          <w:spacing w:val="-25"/>
        </w:rPr>
      </w:r>
      <w:r>
        <w:rPr/>
        <w:t>对象补贴的是已发生的或者未发生的成本费用。</w:t>
      </w:r>
      <w:r>
        <w:rPr>
          <w:w w:val="100"/>
        </w:rPr>
        <w:t> </w:t>
      </w:r>
      <w:r>
        <w:rPr>
          <w:spacing w:val="-2"/>
        </w:rPr>
        <w:t>对于政府文件未明确规定补助对象的，本公司将该政府补助划分为与资产相关或与收益相关的判</w:t>
      </w:r>
      <w:r>
        <w:rPr>
          <w:spacing w:val="-25"/>
        </w:rPr>
        <w:t> </w:t>
      </w:r>
      <w:r>
        <w:rPr>
          <w:spacing w:val="-25"/>
        </w:rPr>
      </w:r>
      <w:r>
        <w:rPr>
          <w:spacing w:val="-2"/>
        </w:rPr>
        <w:t>断依据为：对于政府文件未明确规定补助对象的，本公司将该政府补助全部划分为与收益相关。</w:t>
      </w:r>
      <w:r>
        <w:rPr>
          <w:spacing w:val="-25"/>
        </w:rPr>
        <w:t> </w:t>
      </w:r>
      <w:r>
        <w:rPr>
          <w:spacing w:val="-25"/>
        </w:rPr>
      </w:r>
      <w:r>
        <w:rPr>
          <w:rFonts w:ascii="Times New Roman" w:hAnsi="Times New Roman" w:cs="Times New Roman" w:eastAsia="Times New Roman" w:hint="default"/>
          <w:b/>
          <w:bCs/>
        </w:rPr>
        <w:t>2</w:t>
      </w:r>
      <w:r>
        <w:rPr>
          <w:rFonts w:ascii="宋体" w:hAnsi="宋体" w:cs="宋体" w:eastAsia="宋体" w:hint="default"/>
          <w:b/>
          <w:bCs/>
        </w:rPr>
        <w:t>）确认时点</w:t>
      </w:r>
      <w:r>
        <w:rPr>
          <w:rFonts w:ascii="宋体" w:hAnsi="宋体" w:cs="宋体" w:eastAsia="宋体" w:hint="default"/>
        </w:rPr>
      </w:r>
    </w:p>
    <w:p>
      <w:pPr>
        <w:pStyle w:val="BodyText"/>
        <w:spacing w:line="269" w:lineRule="exact"/>
        <w:ind w:left="138" w:right="0"/>
        <w:jc w:val="left"/>
      </w:pPr>
      <w:r>
        <w:rPr/>
        <w:t>本公司以实际收到政府补助时间为政府补助确认时点。</w:t>
      </w:r>
    </w:p>
    <w:p>
      <w:pPr>
        <w:pStyle w:val="BodyText"/>
        <w:spacing w:line="283" w:lineRule="auto" w:before="51"/>
        <w:ind w:left="138" w:right="0"/>
        <w:jc w:val="left"/>
      </w:pPr>
      <w:r>
        <w:rPr>
          <w:rFonts w:ascii="Times New Roman" w:hAnsi="Times New Roman" w:cs="Times New Roman" w:eastAsia="Times New Roman" w:hint="default"/>
          <w:b/>
          <w:bCs/>
        </w:rPr>
        <w:t>3</w:t>
      </w:r>
      <w:r>
        <w:rPr>
          <w:rFonts w:ascii="宋体" w:hAnsi="宋体" w:cs="宋体" w:eastAsia="宋体" w:hint="default"/>
          <w:b/>
          <w:bCs/>
        </w:rPr>
        <w:t>）会计处理</w:t>
      </w:r>
      <w:r>
        <w:rPr>
          <w:rFonts w:ascii="宋体" w:hAnsi="宋体" w:cs="宋体" w:eastAsia="宋体" w:hint="default"/>
          <w:b/>
          <w:bCs/>
          <w:spacing w:val="-104"/>
        </w:rPr>
        <w:t> </w:t>
      </w:r>
      <w:r>
        <w:rPr>
          <w:spacing w:val="-2"/>
        </w:rPr>
        <w:t>与资产相关的政府补助，冲减相关资产账面价值或确认为递延收益。确认为递延收益的，在相关</w:t>
      </w:r>
      <w:r>
        <w:rPr>
          <w:spacing w:val="-25"/>
        </w:rPr>
        <w:t> </w:t>
      </w:r>
      <w:r>
        <w:rPr>
          <w:spacing w:val="-25"/>
        </w:rPr>
      </w:r>
      <w:r>
        <w:rPr>
          <w:spacing w:val="-2"/>
        </w:rPr>
        <w:t>资产使用寿命内按照合理、系统的方法分期计入当期损益（与本公司日常活动相关的，计入其他</w:t>
      </w:r>
      <w:r>
        <w:rPr>
          <w:spacing w:val="-25"/>
        </w:rPr>
        <w:t> </w:t>
      </w:r>
      <w:r>
        <w:rPr>
          <w:spacing w:val="-25"/>
        </w:rPr>
      </w:r>
      <w:r>
        <w:rPr>
          <w:spacing w:val="-6"/>
          <w:w w:val="100"/>
        </w:rPr>
        <w:t>收益；与本公司日常活动无关的，计入营业外收入）；</w:t>
      </w:r>
      <w:r>
        <w:rPr>
          <w:spacing w:val="-100"/>
          <w:w w:val="100"/>
        </w:rPr>
        <w:t> </w:t>
      </w:r>
      <w:r>
        <w:rPr>
          <w:spacing w:val="-100"/>
          <w:w w:val="100"/>
        </w:rPr>
      </w:r>
      <w:r>
        <w:rPr>
          <w:spacing w:val="-2"/>
        </w:rPr>
        <w:t>与收益相关的政府补助，用于补偿本公司以后期间的相关成本费用或损失的，确认为递延收益，</w:t>
      </w:r>
      <w:r>
        <w:rPr>
          <w:spacing w:val="-25"/>
        </w:rPr>
        <w:t> </w:t>
      </w:r>
      <w:r>
        <w:rPr>
          <w:spacing w:val="-25"/>
        </w:rPr>
      </w:r>
      <w:r>
        <w:rPr>
          <w:spacing w:val="-6"/>
        </w:rPr>
        <w:t>并在确认相关成本费用或损失的期间，计入当期损益（与本公司日常活动相关的，计入其他收益；</w:t>
      </w:r>
      <w:r>
        <w:rPr>
          <w:spacing w:val="-54"/>
        </w:rPr>
        <w:t> </w:t>
      </w:r>
      <w:r>
        <w:rPr>
          <w:spacing w:val="-54"/>
        </w:rPr>
      </w:r>
      <w:r>
        <w:rPr>
          <w:spacing w:val="-2"/>
        </w:rPr>
        <w:t>与本公司日常活动无关的，计入营业外收入）或冲减相关成本费用或损失；用于补偿本公司已发</w:t>
      </w:r>
      <w:r>
        <w:rPr>
          <w:spacing w:val="-25"/>
        </w:rPr>
        <w:t> </w:t>
      </w:r>
      <w:r>
        <w:rPr>
          <w:spacing w:val="-25"/>
        </w:rPr>
      </w:r>
      <w:r>
        <w:rPr>
          <w:spacing w:val="-2"/>
        </w:rPr>
        <w:t>生的相关成本费用或损失的，直接计入当期损益（与本公司日常活动相关的，计入其他收益；与</w:t>
      </w:r>
      <w:r>
        <w:rPr>
          <w:spacing w:val="-25"/>
        </w:rPr>
        <w:t> </w:t>
      </w:r>
      <w:r>
        <w:rPr>
          <w:spacing w:val="-25"/>
        </w:rPr>
      </w:r>
      <w:r>
        <w:rPr/>
        <w:t>本公司日常活动无关的，计入营业外收入）或冲减相关成本费用或损失。</w:t>
      </w:r>
      <w:r>
        <w:rPr>
          <w:w w:val="100"/>
        </w:rPr>
        <w:t> </w:t>
      </w:r>
      <w:r>
        <w:rPr/>
        <w:t>本公司取得的政策性优惠贷款贴息，区分以下两种情况，分别进行会计处理：</w:t>
      </w:r>
    </w:p>
    <w:p>
      <w:pPr>
        <w:pStyle w:val="BodyText"/>
        <w:spacing w:line="278" w:lineRule="auto" w:before="13"/>
        <w:ind w:left="138" w:right="128"/>
        <w:jc w:val="both"/>
      </w:pPr>
      <w:r>
        <w:rPr>
          <w:spacing w:val="-4"/>
        </w:rPr>
        <w:t>（</w:t>
      </w:r>
      <w:r>
        <w:rPr>
          <w:rFonts w:ascii="Times New Roman" w:hAnsi="Times New Roman" w:cs="Times New Roman" w:eastAsia="Times New Roman" w:hint="default"/>
          <w:spacing w:val="-4"/>
        </w:rPr>
        <w:t>1</w:t>
      </w:r>
      <w:r>
        <w:rPr>
          <w:spacing w:val="-4"/>
        </w:rPr>
        <w:t>）财政将贴息资金拨付给贷款银行，由贷款银行以政策性优惠利率向本公司提供贷款的，本公</w:t>
      </w:r>
      <w:r>
        <w:rPr>
          <w:spacing w:val="-34"/>
        </w:rPr>
        <w:t> </w:t>
      </w:r>
      <w:r>
        <w:rPr>
          <w:spacing w:val="-34"/>
        </w:rPr>
      </w:r>
      <w:r>
        <w:rPr>
          <w:spacing w:val="-2"/>
        </w:rPr>
        <w:t>司以实际收到的借款金额作为借款的入账价值，按照借款本金和该政策性优惠利率计算相关借款</w:t>
      </w:r>
      <w:r>
        <w:rPr>
          <w:spacing w:val="-25"/>
        </w:rPr>
        <w:t> </w:t>
      </w:r>
      <w:r>
        <w:rPr>
          <w:spacing w:val="-25"/>
        </w:rPr>
      </w:r>
      <w:r>
        <w:rPr/>
        <w:t>费用。</w:t>
      </w:r>
    </w:p>
    <w:p>
      <w:pPr>
        <w:spacing w:after="0" w:line="278" w:lineRule="auto"/>
        <w:jc w:val="both"/>
        <w:sectPr>
          <w:footerReference w:type="default" r:id="rId53"/>
          <w:pgSz w:w="11910" w:h="16840"/>
          <w:pgMar w:footer="1195" w:header="882" w:top="1120" w:bottom="1380" w:left="1660" w:right="1140"/>
          <w:pgNumType w:start="93"/>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pPr>
      <w:r>
        <w:rPr/>
        <w:t>（</w:t>
      </w:r>
      <w:r>
        <w:rPr>
          <w:rFonts w:ascii="宋体" w:hAnsi="宋体" w:cs="宋体" w:eastAsia="宋体" w:hint="default"/>
        </w:rPr>
        <w:t>2</w:t>
      </w:r>
      <w:r>
        <w:rPr/>
        <w:t>）财政将贴息资金直接拨付给本公司的，本公司将对应的贴息冲减相关借款费用。</w:t>
      </w:r>
    </w:p>
    <w:p>
      <w:pPr>
        <w:spacing w:line="240" w:lineRule="auto" w:before="6"/>
        <w:rPr>
          <w:rFonts w:ascii="宋体" w:hAnsi="宋体" w:cs="宋体" w:eastAsia="宋体" w:hint="default"/>
          <w:sz w:val="29"/>
          <w:szCs w:val="29"/>
        </w:rPr>
      </w:pPr>
    </w:p>
    <w:p>
      <w:pPr>
        <w:pStyle w:val="Heading2"/>
        <w:spacing w:line="240" w:lineRule="auto" w:before="0"/>
        <w:ind w:left="138" w:right="0"/>
        <w:jc w:val="left"/>
        <w:rPr>
          <w:b w:val="0"/>
          <w:bCs w:val="0"/>
        </w:rPr>
      </w:pPr>
      <w:r>
        <w:rPr>
          <w:rFonts w:ascii="宋体" w:hAnsi="宋体" w:cs="宋体" w:eastAsia="宋体" w:hint="default"/>
        </w:rPr>
        <w:t>30.</w:t>
      </w:r>
      <w:r>
        <w:rPr>
          <w:rFonts w:ascii="宋体" w:hAnsi="宋体" w:cs="宋体" w:eastAsia="宋体" w:hint="default"/>
          <w:spacing w:val="-3"/>
        </w:rPr>
        <w:t> </w:t>
      </w:r>
      <w:r>
        <w:rPr/>
        <w:t>递延所得税资产</w:t>
      </w:r>
      <w:r>
        <w:rPr>
          <w:rFonts w:ascii="Calibri" w:hAnsi="Calibri" w:cs="Calibri" w:eastAsia="Calibri" w:hint="default"/>
        </w:rPr>
        <w:t>/</w:t>
      </w:r>
      <w:r>
        <w:rPr/>
        <w:t>递延所得税负债</w:t>
      </w:r>
      <w:r>
        <w:rPr>
          <w:b w:val="0"/>
          <w:bCs w:val="0"/>
        </w:rPr>
      </w:r>
    </w:p>
    <w:p>
      <w:pPr>
        <w:pStyle w:val="BodyText"/>
        <w:tabs>
          <w:tab w:pos="980" w:val="left" w:leader="none"/>
        </w:tabs>
        <w:spacing w:line="272" w:lineRule="exact" w:before="59"/>
        <w:ind w:left="138" w:right="137"/>
        <w:jc w:val="left"/>
      </w:pPr>
      <w:r>
        <w:rPr>
          <w:spacing w:val="-1"/>
        </w:rPr>
        <w:t>√适用</w:t>
        <w:tab/>
      </w:r>
      <w:r>
        <w:rPr>
          <w:spacing w:val="-2"/>
        </w:rPr>
        <w:t>□不适用</w:t>
      </w:r>
      <w:r>
        <w:rPr>
          <w:spacing w:val="-99"/>
        </w:rPr>
        <w:t> </w:t>
      </w:r>
      <w:r>
        <w:rPr>
          <w:spacing w:val="-99"/>
        </w:rPr>
      </w:r>
      <w:r>
        <w:rPr>
          <w:spacing w:val="-2"/>
        </w:rPr>
        <w:t>对于可抵扣暂时性差异确认递延所得税资产，以未来期间很可能取得的用来抵扣可抵扣暂时性差</w:t>
      </w:r>
    </w:p>
    <w:p>
      <w:pPr>
        <w:pStyle w:val="BodyText"/>
        <w:spacing w:line="285" w:lineRule="auto" w:before="26"/>
        <w:ind w:left="138" w:right="0"/>
        <w:jc w:val="left"/>
      </w:pPr>
      <w:r>
        <w:rPr>
          <w:spacing w:val="-2"/>
        </w:rPr>
        <w:t>异的应纳税所得额为限。对于能够结转以后年度的可抵扣亏损和税款抵减，以很可能获得用来抵</w:t>
      </w:r>
      <w:r>
        <w:rPr>
          <w:spacing w:val="-25"/>
        </w:rPr>
        <w:t> </w:t>
      </w:r>
      <w:r>
        <w:rPr>
          <w:spacing w:val="-25"/>
        </w:rPr>
      </w:r>
      <w:r>
        <w:rPr/>
        <w:t>扣可抵扣亏损和税款抵减的未来应纳税所得额为限，确认相应的递延所得税资产。</w:t>
      </w:r>
      <w:r>
        <w:rPr>
          <w:w w:val="100"/>
        </w:rPr>
        <w:t> </w:t>
      </w:r>
      <w:r>
        <w:rPr/>
        <w:t>对于应纳税暂时性差异，除特殊情况外，确认递延所得税负债。</w:t>
      </w:r>
      <w:r>
        <w:rPr>
          <w:w w:val="100"/>
        </w:rPr>
        <w:t> </w:t>
      </w:r>
      <w:r>
        <w:rPr>
          <w:spacing w:val="-2"/>
        </w:rPr>
        <w:t>不确认递延所得税资产或递延所得税负债的特殊情况包括：商誉的初始确认；除企业合并以外的</w:t>
      </w:r>
      <w:r>
        <w:rPr>
          <w:spacing w:val="-25"/>
        </w:rPr>
        <w:t> </w:t>
      </w:r>
      <w:r>
        <w:rPr>
          <w:spacing w:val="-25"/>
        </w:rPr>
      </w:r>
      <w:r>
        <w:rPr/>
        <w:t>发生时既不影响会计利润也不影响应纳税所得额（或可抵扣亏损）的其他交易或事项。</w:t>
      </w:r>
      <w:r>
        <w:rPr>
          <w:w w:val="100"/>
        </w:rPr>
        <w:t> </w:t>
      </w:r>
      <w:r>
        <w:rPr>
          <w:spacing w:val="-2"/>
        </w:rPr>
        <w:t>当拥有以净额结算的法定权利，且意图以净额结算或取得资产、清偿负债同时进行时，当期所得</w:t>
      </w:r>
      <w:r>
        <w:rPr>
          <w:spacing w:val="-25"/>
        </w:rPr>
        <w:t> </w:t>
      </w:r>
      <w:r>
        <w:rPr>
          <w:spacing w:val="-25"/>
        </w:rPr>
      </w:r>
      <w:r>
        <w:rPr/>
        <w:t>税资产及当期所得税负债以抵销后的净额列报。</w:t>
      </w:r>
      <w:r>
        <w:rPr>
          <w:w w:val="100"/>
        </w:rPr>
        <w:t> </w:t>
      </w:r>
      <w:r>
        <w:rPr>
          <w:spacing w:val="-2"/>
        </w:rPr>
        <w:t>当拥有以净额结算当期所得税资产及当期所得税负债的法定权利，且递延所得税资产及递延所得</w:t>
      </w:r>
      <w:r>
        <w:rPr>
          <w:spacing w:val="-25"/>
        </w:rPr>
        <w:t> </w:t>
      </w:r>
      <w:r>
        <w:rPr>
          <w:spacing w:val="-25"/>
        </w:rPr>
      </w:r>
      <w:r>
        <w:rPr>
          <w:spacing w:val="-2"/>
        </w:rPr>
        <w:t>税负债是与同一税收征管部门对同一纳税主体征收的所得税相关或者是对不同的纳税主体相关，</w:t>
      </w:r>
      <w:r>
        <w:rPr>
          <w:spacing w:val="-25"/>
        </w:rPr>
        <w:t> </w:t>
      </w:r>
      <w:r>
        <w:rPr>
          <w:spacing w:val="-25"/>
        </w:rPr>
      </w:r>
      <w:r>
        <w:rPr>
          <w:spacing w:val="-2"/>
        </w:rPr>
        <w:t>但在未来每一具有重要性的递延所得税资产及负债转回的期间内，涉及的纳税主体意图以净额结</w:t>
      </w:r>
      <w:r>
        <w:rPr>
          <w:spacing w:val="-25"/>
        </w:rPr>
        <w:t> </w:t>
      </w:r>
      <w:r>
        <w:rPr>
          <w:spacing w:val="-25"/>
        </w:rPr>
      </w:r>
      <w:r>
        <w:rPr>
          <w:spacing w:val="-2"/>
        </w:rPr>
        <w:t>算当期所得税资产和负债或是同时取得资产、清偿负债时，递延所得税资产及递延所得税负债以</w:t>
      </w:r>
      <w:r>
        <w:rPr>
          <w:spacing w:val="-25"/>
        </w:rPr>
        <w:t> </w:t>
      </w:r>
      <w:r>
        <w:rPr>
          <w:spacing w:val="-25"/>
        </w:rPr>
      </w:r>
      <w:r>
        <w:rPr/>
        <w:t>抵销后的净额列报。</w:t>
      </w:r>
    </w:p>
    <w:p>
      <w:pPr>
        <w:spacing w:line="240" w:lineRule="auto" w:before="5"/>
        <w:rPr>
          <w:rFonts w:ascii="宋体" w:hAnsi="宋体" w:cs="宋体" w:eastAsia="宋体" w:hint="default"/>
          <w:sz w:val="26"/>
          <w:szCs w:val="26"/>
        </w:rPr>
      </w:pPr>
    </w:p>
    <w:p>
      <w:pPr>
        <w:pStyle w:val="Heading2"/>
        <w:spacing w:line="290" w:lineRule="auto" w:before="0"/>
        <w:ind w:left="138" w:right="6206"/>
        <w:jc w:val="left"/>
        <w:rPr>
          <w:b w:val="0"/>
          <w:bCs w:val="0"/>
        </w:rPr>
      </w:pPr>
      <w:r>
        <w:rPr>
          <w:rFonts w:ascii="宋体" w:hAnsi="宋体" w:cs="宋体" w:eastAsia="宋体" w:hint="default"/>
        </w:rPr>
        <w:t>31.</w:t>
      </w:r>
      <w:r>
        <w:rPr>
          <w:rFonts w:ascii="宋体" w:hAnsi="宋体" w:cs="宋体" w:eastAsia="宋体" w:hint="default"/>
          <w:spacing w:val="-3"/>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980" w:val="left" w:leader="none"/>
        </w:tabs>
        <w:spacing w:line="273" w:lineRule="exact" w:before="15"/>
        <w:ind w:left="138" w:right="0"/>
        <w:jc w:val="left"/>
      </w:pPr>
      <w:r>
        <w:rPr>
          <w:spacing w:val="-1"/>
        </w:rPr>
        <w:t>√适用</w:t>
        <w:tab/>
      </w:r>
      <w:r>
        <w:rPr>
          <w:spacing w:val="-2"/>
        </w:rPr>
        <w:t>□不适用</w:t>
      </w:r>
    </w:p>
    <w:p>
      <w:pPr>
        <w:pStyle w:val="BodyText"/>
        <w:spacing w:line="285" w:lineRule="auto"/>
        <w:ind w:left="138" w:right="0"/>
        <w:jc w:val="left"/>
      </w:pPr>
      <w:r>
        <w:rPr>
          <w:spacing w:val="-2"/>
        </w:rPr>
        <w:t>①公司租入资产所支付的租赁费，在不扣除免租期的整个租赁期内，按直线法进行分摊，计入当</w:t>
      </w:r>
      <w:r>
        <w:rPr>
          <w:spacing w:val="-26"/>
        </w:rPr>
        <w:t> </w:t>
      </w:r>
      <w:r>
        <w:rPr>
          <w:spacing w:val="-26"/>
        </w:rPr>
      </w:r>
      <w:r>
        <w:rPr/>
        <w:t>期费用。公司支付的与租赁交易相关的初始直接费用，计入当期费用。</w:t>
      </w:r>
      <w:r>
        <w:rPr>
          <w:w w:val="100"/>
        </w:rPr>
        <w:t> </w:t>
      </w:r>
      <w:r>
        <w:rPr>
          <w:spacing w:val="-2"/>
        </w:rPr>
        <w:t>资产出租方承担了应由公司承担的与租赁相关的费用时，公司将该部分费用从租金总额中扣除，</w:t>
      </w:r>
      <w:r>
        <w:rPr>
          <w:spacing w:val="-25"/>
        </w:rPr>
        <w:t> </w:t>
      </w:r>
      <w:r>
        <w:rPr>
          <w:spacing w:val="-25"/>
        </w:rPr>
      </w:r>
      <w:r>
        <w:rPr/>
        <w:t>按扣除后的租金费用在租赁期内分摊，计入当期费用。</w:t>
      </w:r>
    </w:p>
    <w:p>
      <w:pPr>
        <w:pStyle w:val="BodyText"/>
        <w:spacing w:line="285" w:lineRule="auto" w:before="11"/>
        <w:ind w:left="138" w:right="137"/>
        <w:jc w:val="both"/>
      </w:pPr>
      <w:r>
        <w:rPr>
          <w:spacing w:val="-2"/>
        </w:rPr>
        <w:t>②公司出租资产所收取的租赁费，在不扣除免租期的整个租赁期内，按直线法进行分摊，确认为</w:t>
      </w:r>
      <w:r>
        <w:rPr>
          <w:spacing w:val="-26"/>
        </w:rPr>
        <w:t> </w:t>
      </w:r>
      <w:r>
        <w:rPr>
          <w:spacing w:val="-26"/>
        </w:rPr>
      </w:r>
      <w:r>
        <w:rPr>
          <w:spacing w:val="-2"/>
        </w:rPr>
        <w:t>租赁相关收入。公司支付的与租赁交易相关的初始直接费用，计入当期费用；如金额较大的，则</w:t>
      </w:r>
      <w:r>
        <w:rPr>
          <w:spacing w:val="-25"/>
        </w:rPr>
        <w:t> </w:t>
      </w:r>
      <w:r>
        <w:rPr>
          <w:spacing w:val="-25"/>
        </w:rPr>
      </w:r>
      <w:r>
        <w:rPr/>
        <w:t>予以资本化，在整个租赁期间内按照与租赁相关收入确认相同的基础分期计入当期收益。</w:t>
      </w:r>
    </w:p>
    <w:p>
      <w:pPr>
        <w:pStyle w:val="Heading2"/>
        <w:spacing w:line="240" w:lineRule="auto" w:before="71"/>
        <w:ind w:left="138" w:right="0"/>
        <w:jc w:val="left"/>
        <w:rPr>
          <w:b w:val="0"/>
          <w:bCs w:val="0"/>
        </w:rPr>
      </w:pPr>
      <w:r>
        <w:rPr>
          <w:rFonts w:ascii="宋体" w:hAnsi="宋体" w:cs="宋体" w:eastAsia="宋体" w:hint="default"/>
        </w:rPr>
        <w:t>(2).</w:t>
      </w:r>
      <w:r>
        <w:rPr/>
        <w:t>融资租赁的会计处理方法</w:t>
      </w:r>
      <w:r>
        <w:rPr>
          <w:b w:val="0"/>
          <w:bCs w:val="0"/>
        </w:rPr>
      </w:r>
    </w:p>
    <w:p>
      <w:pPr>
        <w:pStyle w:val="BodyText"/>
        <w:tabs>
          <w:tab w:pos="980" w:val="left" w:leader="none"/>
        </w:tabs>
        <w:spacing w:line="273" w:lineRule="exact" w:before="58"/>
        <w:ind w:left="138" w:right="0"/>
        <w:jc w:val="left"/>
      </w:pPr>
      <w:r>
        <w:rPr>
          <w:spacing w:val="-1"/>
        </w:rPr>
        <w:t>√适用</w:t>
        <w:tab/>
      </w:r>
      <w:r>
        <w:rPr>
          <w:spacing w:val="-2"/>
        </w:rPr>
        <w:t>□不适用</w:t>
      </w:r>
    </w:p>
    <w:p>
      <w:pPr>
        <w:pStyle w:val="BodyText"/>
        <w:spacing w:line="280" w:lineRule="auto"/>
        <w:ind w:left="138" w:right="128"/>
        <w:jc w:val="both"/>
      </w:pPr>
      <w:r>
        <w:rPr>
          <w:spacing w:val="-4"/>
        </w:rPr>
        <w:t>（</w:t>
      </w:r>
      <w:r>
        <w:rPr>
          <w:rFonts w:ascii="Times New Roman" w:hAnsi="Times New Roman" w:cs="Times New Roman" w:eastAsia="Times New Roman" w:hint="default"/>
          <w:spacing w:val="-4"/>
        </w:rPr>
        <w:t>1</w:t>
      </w:r>
      <w:r>
        <w:rPr>
          <w:spacing w:val="-4"/>
        </w:rPr>
        <w:t>）融资租入资产：公司在承租开始日，将租赁资产公允价值与最低租赁付款额现值两者中较低</w:t>
      </w:r>
      <w:r>
        <w:rPr>
          <w:spacing w:val="-33"/>
        </w:rPr>
        <w:t> </w:t>
      </w:r>
      <w:r>
        <w:rPr>
          <w:spacing w:val="-33"/>
        </w:rPr>
      </w:r>
      <w:r>
        <w:rPr>
          <w:spacing w:val="-2"/>
        </w:rPr>
        <w:t>者作为租入资产的入账价值，将最低租赁付款额作为长期应付款的入账价值，其差额作为未确认</w:t>
      </w:r>
      <w:r>
        <w:rPr>
          <w:spacing w:val="-25"/>
        </w:rPr>
        <w:t> </w:t>
      </w:r>
      <w:r>
        <w:rPr>
          <w:spacing w:val="-25"/>
        </w:rPr>
      </w:r>
      <w:r>
        <w:rPr>
          <w:spacing w:val="-6"/>
        </w:rPr>
        <w:t>的融资费用。公司采用实际利率法对未确认的融资费用，在资产租赁期间内摊销，计入财务费用。</w:t>
      </w:r>
      <w:r>
        <w:rPr>
          <w:spacing w:val="-54"/>
        </w:rPr>
        <w:t> </w:t>
      </w:r>
      <w:r>
        <w:rPr>
          <w:spacing w:val="-54"/>
        </w:rPr>
      </w:r>
      <w:r>
        <w:rPr/>
        <w:t>公司发生的初始直接费用，计入租入资产价值。</w:t>
      </w:r>
    </w:p>
    <w:p>
      <w:pPr>
        <w:pStyle w:val="BodyText"/>
        <w:spacing w:line="280" w:lineRule="auto" w:before="16"/>
        <w:ind w:left="138" w:right="0"/>
        <w:jc w:val="left"/>
      </w:pPr>
      <w:r>
        <w:rPr>
          <w:spacing w:val="-4"/>
        </w:rPr>
        <w:t>（</w:t>
      </w:r>
      <w:r>
        <w:rPr>
          <w:rFonts w:ascii="Times New Roman" w:hAnsi="Times New Roman" w:cs="Times New Roman" w:eastAsia="Times New Roman" w:hint="default"/>
          <w:spacing w:val="-4"/>
        </w:rPr>
        <w:t>2</w:t>
      </w:r>
      <w:r>
        <w:rPr>
          <w:spacing w:val="-4"/>
        </w:rPr>
        <w:t>）融资租出资产：公司在租赁开始日，将应收融资租赁款，未担保余值之和与其现值的差额确</w:t>
      </w:r>
      <w:r>
        <w:rPr>
          <w:spacing w:val="-35"/>
        </w:rPr>
        <w:t> </w:t>
      </w:r>
      <w:r>
        <w:rPr>
          <w:spacing w:val="-35"/>
        </w:rPr>
      </w:r>
      <w:r>
        <w:rPr>
          <w:spacing w:val="-2"/>
        </w:rPr>
        <w:t>认为未实现融资收益，在将来收到租金的各期间内确认为租赁收入。公司发生的与出租交易相关</w:t>
      </w:r>
      <w:r>
        <w:rPr>
          <w:spacing w:val="-25"/>
        </w:rPr>
        <w:t> </w:t>
      </w:r>
      <w:r>
        <w:rPr>
          <w:spacing w:val="-25"/>
        </w:rPr>
      </w:r>
      <w:r>
        <w:rPr/>
        <w:t>的初始直接费用，计入应收融资租赁款的初始计量中，并减少租赁期内确认的收益金额。</w:t>
      </w:r>
      <w:r>
        <w:rPr>
          <w:w w:val="100"/>
        </w:rPr>
        <w:t> </w:t>
      </w:r>
      <w:r>
        <w:rPr/>
        <w:t>部分费用从租金收入总额中扣除，按扣除后的租金费用在租赁期内分配。</w:t>
      </w:r>
    </w:p>
    <w:p>
      <w:pPr>
        <w:spacing w:line="240" w:lineRule="auto" w:before="7"/>
        <w:rPr>
          <w:rFonts w:ascii="宋体" w:hAnsi="宋体" w:cs="宋体" w:eastAsia="宋体" w:hint="default"/>
          <w:sz w:val="26"/>
          <w:szCs w:val="26"/>
        </w:rPr>
      </w:pPr>
    </w:p>
    <w:p>
      <w:pPr>
        <w:pStyle w:val="Heading2"/>
        <w:spacing w:line="240" w:lineRule="auto" w:before="0"/>
        <w:ind w:left="138" w:right="0"/>
        <w:jc w:val="left"/>
        <w:rPr>
          <w:b w:val="0"/>
          <w:bCs w:val="0"/>
        </w:rPr>
      </w:pPr>
      <w:r>
        <w:rPr>
          <w:rFonts w:ascii="宋体" w:hAnsi="宋体" w:cs="宋体" w:eastAsia="宋体" w:hint="default"/>
        </w:rPr>
        <w:t>32.</w:t>
      </w:r>
      <w:r>
        <w:rPr>
          <w:rFonts w:ascii="宋体" w:hAnsi="宋体" w:cs="宋体" w:eastAsia="宋体" w:hint="default"/>
          <w:spacing w:val="-5"/>
        </w:rPr>
        <w:t> </w:t>
      </w:r>
      <w:r>
        <w:rPr/>
        <w:t>其他重要的会计政策和会计估计</w:t>
      </w:r>
      <w:r>
        <w:rPr>
          <w:b w:val="0"/>
          <w:bCs w:val="0"/>
        </w:rPr>
      </w:r>
    </w:p>
    <w:p>
      <w:pPr>
        <w:pStyle w:val="BodyText"/>
        <w:tabs>
          <w:tab w:pos="980" w:val="left" w:leader="none"/>
        </w:tabs>
        <w:spacing w:line="240" w:lineRule="auto" w:before="59"/>
        <w:ind w:left="138" w:right="0"/>
        <w:jc w:val="left"/>
      </w:pPr>
      <w:r>
        <w:rPr>
          <w:spacing w:val="-1"/>
        </w:rPr>
        <w:t>□适用</w:t>
        <w:tab/>
      </w:r>
      <w:r>
        <w:rPr>
          <w:spacing w:val="-2"/>
        </w:rPr>
        <w:t>√不适用</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2"/>
        <w:spacing w:line="290" w:lineRule="auto"/>
        <w:ind w:right="5578"/>
        <w:jc w:val="left"/>
        <w:rPr>
          <w:b w:val="0"/>
          <w:bCs w:val="0"/>
        </w:rPr>
      </w:pPr>
      <w:r>
        <w:rPr>
          <w:rFonts w:ascii="宋体" w:hAnsi="宋体" w:cs="宋体" w:eastAsia="宋体" w:hint="default"/>
        </w:rPr>
        <w:t>33.</w:t>
      </w:r>
      <w:r>
        <w:rPr>
          <w:rFonts w:ascii="宋体" w:hAnsi="宋体" w:cs="宋体" w:eastAsia="宋体" w:hint="default"/>
          <w:spacing w:val="-5"/>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2"/>
        <w:ind w:right="96"/>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078"/>
        <w:gridCol w:w="566"/>
        <w:gridCol w:w="4220"/>
      </w:tblGrid>
      <w:tr>
        <w:trPr>
          <w:trHeight w:val="109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77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both"/>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37" w:lineRule="auto" w:before="2"/>
              <w:ind w:left="170" w:right="173"/>
              <w:jc w:val="both"/>
              <w:rPr>
                <w:rFonts w:ascii="宋体" w:hAnsi="宋体" w:cs="宋体" w:eastAsia="宋体" w:hint="default"/>
                <w:sz w:val="21"/>
                <w:szCs w:val="21"/>
              </w:rPr>
            </w:pPr>
            <w:r>
              <w:rPr>
                <w:rFonts w:ascii="宋体" w:hAnsi="宋体" w:cs="宋体" w:eastAsia="宋体" w:hint="default"/>
                <w:sz w:val="21"/>
                <w:szCs w:val="21"/>
              </w:rPr>
              <w:t>批</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受重要影响的报表项目名称和金额</w:t>
            </w:r>
            <w:r>
              <w:rPr>
                <w:rFonts w:ascii="宋体" w:hAnsi="宋体" w:cs="宋体" w:eastAsia="宋体" w:hint="default"/>
                <w:sz w:val="21"/>
                <w:szCs w:val="21"/>
              </w:rPr>
              <w:t>)</w:t>
            </w:r>
          </w:p>
        </w:tc>
      </w:tr>
      <w:tr>
        <w:trPr>
          <w:trHeight w:val="600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60"/>
              <w:ind w:left="103" w:right="98"/>
              <w:jc w:val="center"/>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）资产负债表中“应收票据”和“应收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账款”合并列示为“应收票据及应收账</w:t>
            </w:r>
            <w:r>
              <w:rPr>
                <w:rFonts w:ascii="宋体" w:hAnsi="宋体" w:cs="宋体" w:eastAsia="宋体" w:hint="default"/>
                <w:w w:val="100"/>
                <w:sz w:val="21"/>
                <w:szCs w:val="21"/>
              </w:rPr>
              <w:t> </w:t>
            </w:r>
            <w:r>
              <w:rPr>
                <w:rFonts w:ascii="宋体" w:hAnsi="宋体" w:cs="宋体" w:eastAsia="宋体" w:hint="default"/>
                <w:sz w:val="21"/>
                <w:szCs w:val="21"/>
              </w:rPr>
              <w:t>款”；“应付票据”和“应付账款”合并</w:t>
            </w:r>
            <w:r>
              <w:rPr>
                <w:rFonts w:ascii="宋体" w:hAnsi="宋体" w:cs="宋体" w:eastAsia="宋体" w:hint="default"/>
                <w:w w:val="100"/>
                <w:sz w:val="21"/>
                <w:szCs w:val="21"/>
              </w:rPr>
              <w:t> </w:t>
            </w:r>
            <w:r>
              <w:rPr>
                <w:rFonts w:ascii="宋体" w:hAnsi="宋体" w:cs="宋体" w:eastAsia="宋体" w:hint="default"/>
                <w:sz w:val="21"/>
                <w:szCs w:val="21"/>
              </w:rPr>
              <w:t>列示为“应付票据及应付账款”；“应收</w:t>
            </w:r>
            <w:r>
              <w:rPr>
                <w:rFonts w:ascii="宋体" w:hAnsi="宋体" w:cs="宋体" w:eastAsia="宋体" w:hint="default"/>
                <w:w w:val="100"/>
                <w:sz w:val="21"/>
                <w:szCs w:val="21"/>
              </w:rPr>
              <w:t> </w:t>
            </w:r>
            <w:r>
              <w:rPr>
                <w:rFonts w:ascii="宋体" w:hAnsi="宋体" w:cs="宋体" w:eastAsia="宋体" w:hint="default"/>
                <w:sz w:val="21"/>
                <w:szCs w:val="21"/>
              </w:rPr>
              <w:t>利息”和“应收股利”并入“其他应收</w:t>
            </w:r>
            <w:r>
              <w:rPr>
                <w:rFonts w:ascii="宋体" w:hAnsi="宋体" w:cs="宋体" w:eastAsia="宋体" w:hint="default"/>
                <w:w w:val="100"/>
                <w:sz w:val="21"/>
                <w:szCs w:val="21"/>
              </w:rPr>
              <w:t> </w:t>
            </w:r>
            <w:r>
              <w:rPr>
                <w:rFonts w:ascii="宋体" w:hAnsi="宋体" w:cs="宋体" w:eastAsia="宋体" w:hint="default"/>
                <w:sz w:val="21"/>
                <w:szCs w:val="21"/>
              </w:rPr>
              <w:t>款”列示；“应付利息”和“应付股利”</w:t>
            </w:r>
            <w:r>
              <w:rPr>
                <w:rFonts w:ascii="宋体" w:hAnsi="宋体" w:cs="宋体" w:eastAsia="宋体" w:hint="default"/>
                <w:w w:val="100"/>
                <w:sz w:val="21"/>
                <w:szCs w:val="21"/>
              </w:rPr>
              <w:t> </w:t>
            </w:r>
            <w:r>
              <w:rPr>
                <w:rFonts w:ascii="宋体" w:hAnsi="宋体" w:cs="宋体" w:eastAsia="宋体" w:hint="default"/>
                <w:sz w:val="21"/>
                <w:szCs w:val="21"/>
              </w:rPr>
              <w:t>并入“其他应付款”列示；“固定资产清</w:t>
            </w:r>
            <w:r>
              <w:rPr>
                <w:rFonts w:ascii="宋体" w:hAnsi="宋体" w:cs="宋体" w:eastAsia="宋体" w:hint="default"/>
                <w:w w:val="100"/>
                <w:sz w:val="21"/>
                <w:szCs w:val="21"/>
              </w:rPr>
              <w:t> </w:t>
            </w:r>
            <w:r>
              <w:rPr>
                <w:rFonts w:ascii="宋体" w:hAnsi="宋体" w:cs="宋体" w:eastAsia="宋体" w:hint="default"/>
                <w:sz w:val="21"/>
                <w:szCs w:val="21"/>
              </w:rPr>
              <w:t>理”并入“固定资产”列示；“工程物</w:t>
            </w:r>
            <w:r>
              <w:rPr>
                <w:rFonts w:ascii="宋体" w:hAnsi="宋体" w:cs="宋体" w:eastAsia="宋体" w:hint="default"/>
                <w:w w:val="100"/>
                <w:sz w:val="21"/>
                <w:szCs w:val="21"/>
              </w:rPr>
              <w:t> </w:t>
            </w:r>
            <w:r>
              <w:rPr>
                <w:rFonts w:ascii="宋体" w:hAnsi="宋体" w:cs="宋体" w:eastAsia="宋体" w:hint="default"/>
                <w:sz w:val="21"/>
                <w:szCs w:val="21"/>
              </w:rPr>
              <w:t>资”并入“在建工程”列示；“专项应付</w:t>
            </w:r>
            <w:r>
              <w:rPr>
                <w:rFonts w:ascii="宋体" w:hAnsi="宋体" w:cs="宋体" w:eastAsia="宋体" w:hint="default"/>
                <w:w w:val="100"/>
                <w:sz w:val="21"/>
                <w:szCs w:val="21"/>
              </w:rPr>
              <w:t> </w:t>
            </w:r>
            <w:r>
              <w:rPr>
                <w:rFonts w:ascii="宋体" w:hAnsi="宋体" w:cs="宋体" w:eastAsia="宋体" w:hint="default"/>
                <w:sz w:val="21"/>
                <w:szCs w:val="21"/>
              </w:rPr>
              <w:t>款”并入“长期应付款”列示。比较数据</w:t>
            </w:r>
            <w:r>
              <w:rPr>
                <w:rFonts w:ascii="宋体" w:hAnsi="宋体" w:cs="宋体" w:eastAsia="宋体" w:hint="default"/>
                <w:w w:val="100"/>
                <w:sz w:val="21"/>
                <w:szCs w:val="21"/>
              </w:rPr>
              <w:t> </w:t>
            </w:r>
            <w:r>
              <w:rPr>
                <w:rFonts w:ascii="宋体" w:hAnsi="宋体" w:cs="宋体" w:eastAsia="宋体" w:hint="default"/>
                <w:sz w:val="21"/>
                <w:szCs w:val="21"/>
              </w:rPr>
              <w:t>相应调整。</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37" w:lineRule="auto"/>
              <w:ind w:left="100" w:right="242"/>
              <w:jc w:val="both"/>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政</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规</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“应收票据”和“应收账款”合并列示为</w:t>
            </w:r>
          </w:p>
          <w:p>
            <w:pPr>
              <w:pStyle w:val="TableParagraph"/>
              <w:spacing w:line="240" w:lineRule="auto"/>
              <w:ind w:left="103" w:right="740"/>
              <w:jc w:val="left"/>
              <w:rPr>
                <w:rFonts w:ascii="宋体" w:hAnsi="宋体" w:cs="宋体" w:eastAsia="宋体" w:hint="default"/>
                <w:sz w:val="21"/>
                <w:szCs w:val="21"/>
              </w:rPr>
            </w:pPr>
            <w:r>
              <w:rPr>
                <w:rFonts w:ascii="宋体" w:hAnsi="宋体" w:cs="宋体" w:eastAsia="宋体" w:hint="default"/>
                <w:spacing w:val="-2"/>
                <w:sz w:val="21"/>
                <w:szCs w:val="21"/>
              </w:rPr>
              <w:t>“应收票据及应收账款”，本期金额</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2,673,995,769.13</w:t>
            </w:r>
            <w:r>
              <w:rPr>
                <w:rFonts w:ascii="宋体" w:hAnsi="宋体" w:cs="宋体" w:eastAsia="宋体" w:hint="default"/>
                <w:spacing w:val="-54"/>
                <w:sz w:val="21"/>
                <w:szCs w:val="21"/>
              </w:rPr>
              <w:t> </w:t>
            </w:r>
            <w:r>
              <w:rPr>
                <w:rFonts w:ascii="宋体" w:hAnsi="宋体" w:cs="宋体" w:eastAsia="宋体" w:hint="default"/>
                <w:sz w:val="21"/>
                <w:szCs w:val="21"/>
              </w:rPr>
              <w:t>元，上期金额</w:t>
            </w:r>
          </w:p>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2,386,602,571.27</w:t>
            </w:r>
            <w:r>
              <w:rPr>
                <w:rFonts w:ascii="宋体" w:hAnsi="宋体" w:cs="宋体" w:eastAsia="宋体" w:hint="default"/>
                <w:spacing w:val="-41"/>
                <w:sz w:val="21"/>
                <w:szCs w:val="21"/>
              </w:rPr>
              <w:t> </w:t>
            </w:r>
            <w:r>
              <w:rPr>
                <w:rFonts w:ascii="宋体" w:hAnsi="宋体" w:cs="宋体" w:eastAsia="宋体" w:hint="default"/>
                <w:spacing w:val="-5"/>
                <w:sz w:val="21"/>
                <w:szCs w:val="21"/>
              </w:rPr>
              <w:t>元；“应付票据”和“应</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付账款”合并列示为“应付票据及应付账</w:t>
            </w:r>
            <w:r>
              <w:rPr>
                <w:rFonts w:ascii="宋体" w:hAnsi="宋体" w:cs="宋体" w:eastAsia="宋体" w:hint="default"/>
                <w:w w:val="100"/>
                <w:sz w:val="21"/>
                <w:szCs w:val="21"/>
              </w:rPr>
              <w:t> </w:t>
            </w:r>
            <w:r>
              <w:rPr>
                <w:rFonts w:ascii="宋体" w:hAnsi="宋体" w:cs="宋体" w:eastAsia="宋体" w:hint="default"/>
                <w:spacing w:val="-8"/>
                <w:sz w:val="21"/>
                <w:szCs w:val="21"/>
              </w:rPr>
              <w:t>款”，本期金额 </w:t>
            </w:r>
            <w:r>
              <w:rPr>
                <w:rFonts w:ascii="宋体" w:hAnsi="宋体" w:cs="宋体" w:eastAsia="宋体" w:hint="default"/>
                <w:sz w:val="21"/>
                <w:szCs w:val="21"/>
              </w:rPr>
              <w:t>2,186,383,463.17</w:t>
            </w:r>
            <w:r>
              <w:rPr>
                <w:rFonts w:ascii="宋体" w:hAnsi="宋体" w:cs="宋体" w:eastAsia="宋体" w:hint="default"/>
                <w:spacing w:val="-86"/>
                <w:sz w:val="21"/>
                <w:szCs w:val="21"/>
              </w:rPr>
              <w:t> </w:t>
            </w:r>
            <w:r>
              <w:rPr>
                <w:rFonts w:ascii="宋体" w:hAnsi="宋体" w:cs="宋体" w:eastAsia="宋体" w:hint="default"/>
                <w:spacing w:val="-13"/>
                <w:sz w:val="21"/>
                <w:szCs w:val="21"/>
              </w:rPr>
              <w:t>元，上期</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w w:val="100"/>
                <w:sz w:val="21"/>
                <w:szCs w:val="21"/>
              </w:rPr>
              <w:t>金额</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1,903,322,965.35</w:t>
            </w:r>
            <w:r>
              <w:rPr>
                <w:rFonts w:ascii="宋体" w:hAnsi="宋体" w:cs="宋体" w:eastAsia="宋体" w:hint="default"/>
                <w:spacing w:val="-52"/>
                <w:w w:val="100"/>
                <w:sz w:val="21"/>
                <w:szCs w:val="21"/>
              </w:rPr>
              <w:t> </w:t>
            </w:r>
            <w:r>
              <w:rPr>
                <w:rFonts w:ascii="宋体" w:hAnsi="宋体" w:cs="宋体" w:eastAsia="宋体" w:hint="default"/>
                <w:spacing w:val="-12"/>
                <w:w w:val="100"/>
                <w:sz w:val="21"/>
                <w:szCs w:val="21"/>
              </w:rPr>
              <w:t>元；“应收利息”和</w:t>
            </w:r>
            <w:r>
              <w:rPr>
                <w:rFonts w:ascii="宋体" w:hAnsi="宋体" w:cs="宋体" w:eastAsia="宋体" w:hint="default"/>
                <w:w w:val="100"/>
                <w:sz w:val="21"/>
                <w:szCs w:val="21"/>
              </w:rPr>
              <w:t> </w:t>
            </w:r>
            <w:r>
              <w:rPr>
                <w:rFonts w:ascii="宋体" w:hAnsi="宋体" w:cs="宋体" w:eastAsia="宋体" w:hint="default"/>
                <w:spacing w:val="-2"/>
                <w:sz w:val="21"/>
                <w:szCs w:val="21"/>
              </w:rPr>
              <w:t>“应收股利”并入“其他应收款”列示，本</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期金额</w:t>
            </w:r>
            <w:r>
              <w:rPr>
                <w:rFonts w:ascii="宋体" w:hAnsi="宋体" w:cs="宋体" w:eastAsia="宋体" w:hint="default"/>
                <w:spacing w:val="-53"/>
                <w:sz w:val="21"/>
                <w:szCs w:val="21"/>
              </w:rPr>
              <w:t> </w:t>
            </w:r>
            <w:r>
              <w:rPr>
                <w:rFonts w:ascii="宋体" w:hAnsi="宋体" w:cs="宋体" w:eastAsia="宋体" w:hint="default"/>
                <w:sz w:val="21"/>
                <w:szCs w:val="21"/>
              </w:rPr>
              <w:t>391,641,316.96</w:t>
            </w:r>
            <w:r>
              <w:rPr>
                <w:rFonts w:ascii="宋体" w:hAnsi="宋体" w:cs="宋体" w:eastAsia="宋体" w:hint="default"/>
                <w:spacing w:val="-55"/>
                <w:sz w:val="21"/>
                <w:szCs w:val="21"/>
              </w:rPr>
              <w:t> </w:t>
            </w:r>
            <w:r>
              <w:rPr>
                <w:rFonts w:ascii="宋体" w:hAnsi="宋体" w:cs="宋体" w:eastAsia="宋体" w:hint="default"/>
                <w:sz w:val="21"/>
                <w:szCs w:val="21"/>
              </w:rPr>
              <w:t>元，上期金额</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z w:val="21"/>
                <w:szCs w:val="21"/>
              </w:rPr>
              <w:t>335,618,127.18</w:t>
            </w:r>
            <w:r>
              <w:rPr>
                <w:rFonts w:ascii="宋体" w:hAnsi="宋体" w:cs="宋体" w:eastAsia="宋体" w:hint="default"/>
                <w:spacing w:val="-42"/>
                <w:sz w:val="21"/>
                <w:szCs w:val="21"/>
              </w:rPr>
              <w:t> </w:t>
            </w:r>
            <w:r>
              <w:rPr>
                <w:rFonts w:ascii="宋体" w:hAnsi="宋体" w:cs="宋体" w:eastAsia="宋体" w:hint="default"/>
                <w:spacing w:val="-5"/>
                <w:sz w:val="21"/>
                <w:szCs w:val="21"/>
              </w:rPr>
              <w:t>元；“应付利息”和“应付</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股利”并入“其他应付款”列示后，本期金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额</w:t>
            </w:r>
            <w:r>
              <w:rPr>
                <w:rFonts w:ascii="宋体" w:hAnsi="宋体" w:cs="宋体" w:eastAsia="宋体" w:hint="default"/>
                <w:spacing w:val="-53"/>
                <w:sz w:val="21"/>
                <w:szCs w:val="21"/>
              </w:rPr>
              <w:t> </w:t>
            </w:r>
            <w:r>
              <w:rPr>
                <w:rFonts w:ascii="宋体" w:hAnsi="宋体" w:cs="宋体" w:eastAsia="宋体" w:hint="default"/>
                <w:sz w:val="21"/>
                <w:szCs w:val="21"/>
              </w:rPr>
              <w:t>49,446,081.31</w:t>
            </w:r>
            <w:r>
              <w:rPr>
                <w:rFonts w:ascii="宋体" w:hAnsi="宋体" w:cs="宋体" w:eastAsia="宋体" w:hint="default"/>
                <w:spacing w:val="-53"/>
                <w:sz w:val="21"/>
                <w:szCs w:val="21"/>
              </w:rPr>
              <w:t> </w:t>
            </w:r>
            <w:r>
              <w:rPr>
                <w:rFonts w:ascii="宋体" w:hAnsi="宋体" w:cs="宋体" w:eastAsia="宋体" w:hint="default"/>
                <w:sz w:val="21"/>
                <w:szCs w:val="21"/>
              </w:rPr>
              <w:t>元，上期金额</w:t>
            </w:r>
          </w:p>
          <w:p>
            <w:pPr>
              <w:pStyle w:val="TableParagraph"/>
              <w:spacing w:line="237" w:lineRule="auto"/>
              <w:ind w:left="103" w:right="167"/>
              <w:jc w:val="left"/>
              <w:rPr>
                <w:rFonts w:ascii="宋体" w:hAnsi="宋体" w:cs="宋体" w:eastAsia="宋体" w:hint="default"/>
                <w:sz w:val="21"/>
                <w:szCs w:val="21"/>
              </w:rPr>
            </w:pPr>
            <w:r>
              <w:rPr>
                <w:rFonts w:ascii="宋体" w:hAnsi="宋体" w:cs="宋体" w:eastAsia="宋体" w:hint="default"/>
                <w:sz w:val="21"/>
                <w:szCs w:val="21"/>
              </w:rPr>
              <w:t>39,173,782.59</w:t>
            </w:r>
            <w:r>
              <w:rPr>
                <w:rFonts w:ascii="宋体" w:hAnsi="宋体" w:cs="宋体" w:eastAsia="宋体" w:hint="default"/>
                <w:spacing w:val="-56"/>
                <w:sz w:val="21"/>
                <w:szCs w:val="21"/>
              </w:rPr>
              <w:t> </w:t>
            </w:r>
            <w:r>
              <w:rPr>
                <w:rFonts w:ascii="宋体" w:hAnsi="宋体" w:cs="宋体" w:eastAsia="宋体" w:hint="default"/>
                <w:sz w:val="21"/>
                <w:szCs w:val="21"/>
              </w:rPr>
              <w:t>元；“固定资产清理”并入</w:t>
            </w:r>
            <w:r>
              <w:rPr>
                <w:rFonts w:ascii="宋体" w:hAnsi="宋体" w:cs="宋体" w:eastAsia="宋体" w:hint="default"/>
                <w:spacing w:val="-3"/>
                <w:w w:val="100"/>
                <w:sz w:val="21"/>
                <w:szCs w:val="21"/>
              </w:rPr>
              <w:t> </w:t>
            </w:r>
            <w:r>
              <w:rPr>
                <w:rFonts w:ascii="宋体" w:hAnsi="宋体" w:cs="宋体" w:eastAsia="宋体" w:hint="default"/>
                <w:sz w:val="21"/>
                <w:szCs w:val="21"/>
              </w:rPr>
              <w:t>“固定资产”列示后，本期金额</w:t>
            </w:r>
            <w:r>
              <w:rPr>
                <w:rFonts w:ascii="宋体" w:hAnsi="宋体" w:cs="宋体" w:eastAsia="宋体" w:hint="default"/>
                <w:w w:val="100"/>
                <w:sz w:val="21"/>
                <w:szCs w:val="21"/>
              </w:rPr>
              <w:t> </w:t>
            </w:r>
            <w:r>
              <w:rPr>
                <w:rFonts w:ascii="宋体" w:hAnsi="宋体" w:cs="宋体" w:eastAsia="宋体" w:hint="default"/>
                <w:sz w:val="21"/>
                <w:szCs w:val="21"/>
              </w:rPr>
              <w:t>1,266,287,176.91</w:t>
            </w:r>
            <w:r>
              <w:rPr>
                <w:rFonts w:ascii="宋体" w:hAnsi="宋体" w:cs="宋体" w:eastAsia="宋体" w:hint="default"/>
                <w:spacing w:val="-54"/>
                <w:sz w:val="21"/>
                <w:szCs w:val="21"/>
              </w:rPr>
              <w:t> </w:t>
            </w:r>
            <w:r>
              <w:rPr>
                <w:rFonts w:ascii="宋体" w:hAnsi="宋体" w:cs="宋体" w:eastAsia="宋体" w:hint="default"/>
                <w:sz w:val="21"/>
                <w:szCs w:val="21"/>
              </w:rPr>
              <w:t>元，上期金额</w:t>
            </w:r>
          </w:p>
          <w:p>
            <w:pPr>
              <w:pStyle w:val="TableParagraph"/>
              <w:spacing w:line="237" w:lineRule="auto" w:before="2"/>
              <w:ind w:left="103" w:right="269"/>
              <w:jc w:val="left"/>
              <w:rPr>
                <w:rFonts w:ascii="宋体" w:hAnsi="宋体" w:cs="宋体" w:eastAsia="宋体" w:hint="default"/>
                <w:sz w:val="21"/>
                <w:szCs w:val="21"/>
              </w:rPr>
            </w:pPr>
            <w:r>
              <w:rPr>
                <w:rFonts w:ascii="宋体" w:hAnsi="宋体" w:cs="宋体" w:eastAsia="宋体" w:hint="default"/>
                <w:sz w:val="21"/>
                <w:szCs w:val="21"/>
              </w:rPr>
              <w:t>1,080,909,477.70</w:t>
            </w:r>
            <w:r>
              <w:rPr>
                <w:rFonts w:ascii="宋体" w:hAnsi="宋体" w:cs="宋体" w:eastAsia="宋体" w:hint="default"/>
                <w:spacing w:val="-55"/>
                <w:sz w:val="21"/>
                <w:szCs w:val="21"/>
              </w:rPr>
              <w:t> </w:t>
            </w:r>
            <w:r>
              <w:rPr>
                <w:rFonts w:ascii="宋体" w:hAnsi="宋体" w:cs="宋体" w:eastAsia="宋体" w:hint="default"/>
                <w:sz w:val="21"/>
                <w:szCs w:val="21"/>
              </w:rPr>
              <w:t>元；“工程物资”并入</w:t>
            </w:r>
            <w:r>
              <w:rPr>
                <w:rFonts w:ascii="宋体" w:hAnsi="宋体" w:cs="宋体" w:eastAsia="宋体" w:hint="default"/>
                <w:w w:val="100"/>
                <w:sz w:val="21"/>
                <w:szCs w:val="21"/>
              </w:rPr>
              <w:t> </w:t>
            </w:r>
            <w:r>
              <w:rPr>
                <w:rFonts w:ascii="宋体" w:hAnsi="宋体" w:cs="宋体" w:eastAsia="宋体" w:hint="default"/>
                <w:sz w:val="21"/>
                <w:szCs w:val="21"/>
              </w:rPr>
              <w:t>“在建工程”列示后，本期金额</w:t>
            </w:r>
            <w:r>
              <w:rPr>
                <w:rFonts w:ascii="宋体" w:hAnsi="宋体" w:cs="宋体" w:eastAsia="宋体" w:hint="default"/>
                <w:w w:val="100"/>
                <w:sz w:val="21"/>
                <w:szCs w:val="21"/>
              </w:rPr>
              <w:t> </w:t>
            </w:r>
            <w:r>
              <w:rPr>
                <w:rFonts w:ascii="宋体" w:hAnsi="宋体" w:cs="宋体" w:eastAsia="宋体" w:hint="default"/>
                <w:sz w:val="21"/>
                <w:szCs w:val="21"/>
              </w:rPr>
              <w:t>109,559,576.20</w:t>
            </w:r>
            <w:r>
              <w:rPr>
                <w:rFonts w:ascii="宋体" w:hAnsi="宋体" w:cs="宋体" w:eastAsia="宋体" w:hint="default"/>
                <w:spacing w:val="-56"/>
                <w:sz w:val="21"/>
                <w:szCs w:val="21"/>
              </w:rPr>
              <w:t> </w:t>
            </w:r>
            <w:r>
              <w:rPr>
                <w:rFonts w:ascii="宋体" w:hAnsi="宋体" w:cs="宋体" w:eastAsia="宋体" w:hint="default"/>
                <w:sz w:val="21"/>
                <w:szCs w:val="21"/>
              </w:rPr>
              <w:t>元，上期金额</w:t>
            </w:r>
          </w:p>
          <w:p>
            <w:pPr>
              <w:pStyle w:val="TableParagraph"/>
              <w:spacing w:line="237" w:lineRule="auto"/>
              <w:ind w:left="103" w:right="110"/>
              <w:jc w:val="left"/>
              <w:rPr>
                <w:rFonts w:ascii="宋体" w:hAnsi="宋体" w:cs="宋体" w:eastAsia="宋体" w:hint="default"/>
                <w:sz w:val="21"/>
                <w:szCs w:val="21"/>
              </w:rPr>
            </w:pPr>
            <w:r>
              <w:rPr>
                <w:rFonts w:ascii="宋体" w:hAnsi="宋体" w:cs="宋体" w:eastAsia="宋体" w:hint="default"/>
                <w:sz w:val="21"/>
                <w:szCs w:val="21"/>
              </w:rPr>
              <w:t>69,254,478.83 </w:t>
            </w:r>
            <w:r>
              <w:rPr>
                <w:rFonts w:ascii="宋体" w:hAnsi="宋体" w:cs="宋体" w:eastAsia="宋体" w:hint="default"/>
                <w:sz w:val="21"/>
                <w:szCs w:val="21"/>
              </w:rPr>
              <w:t>元；</w:t>
            </w:r>
            <w:r>
              <w:rPr>
                <w:rFonts w:ascii="宋体" w:hAnsi="宋体" w:cs="宋体" w:eastAsia="宋体" w:hint="default"/>
                <w:spacing w:val="-56"/>
                <w:sz w:val="21"/>
                <w:szCs w:val="21"/>
              </w:rPr>
              <w:t> </w:t>
            </w:r>
            <w:r>
              <w:rPr>
                <w:rFonts w:ascii="宋体" w:hAnsi="宋体" w:cs="宋体" w:eastAsia="宋体" w:hint="default"/>
                <w:sz w:val="21"/>
                <w:szCs w:val="21"/>
              </w:rPr>
              <w:t>“专项应付款”并入</w:t>
            </w:r>
            <w:r>
              <w:rPr>
                <w:rFonts w:ascii="宋体" w:hAnsi="宋体" w:cs="宋体" w:eastAsia="宋体" w:hint="default"/>
                <w:w w:val="100"/>
                <w:sz w:val="21"/>
                <w:szCs w:val="21"/>
              </w:rPr>
              <w:t> </w:t>
            </w:r>
            <w:r>
              <w:rPr>
                <w:rFonts w:ascii="宋体" w:hAnsi="宋体" w:cs="宋体" w:eastAsia="宋体" w:hint="default"/>
                <w:spacing w:val="-2"/>
                <w:sz w:val="21"/>
                <w:szCs w:val="21"/>
              </w:rPr>
              <w:t>“长期应付款”列示，调增“长期应付款”</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本期金额</w:t>
            </w:r>
            <w:r>
              <w:rPr>
                <w:rFonts w:ascii="宋体" w:hAnsi="宋体" w:cs="宋体" w:eastAsia="宋体" w:hint="default"/>
                <w:spacing w:val="-56"/>
                <w:sz w:val="21"/>
                <w:szCs w:val="21"/>
              </w:rPr>
              <w:t> </w:t>
            </w:r>
            <w:r>
              <w:rPr>
                <w:rFonts w:ascii="宋体" w:hAnsi="宋体" w:cs="宋体" w:eastAsia="宋体" w:hint="default"/>
                <w:sz w:val="21"/>
                <w:szCs w:val="21"/>
              </w:rPr>
              <w:t>1,057,001,920.92</w:t>
            </w:r>
            <w:r>
              <w:rPr>
                <w:rFonts w:ascii="宋体" w:hAnsi="宋体" w:cs="宋体" w:eastAsia="宋体" w:hint="default"/>
                <w:spacing w:val="-55"/>
                <w:sz w:val="21"/>
                <w:szCs w:val="21"/>
              </w:rPr>
              <w:t> </w:t>
            </w:r>
            <w:r>
              <w:rPr>
                <w:rFonts w:ascii="宋体" w:hAnsi="宋体" w:cs="宋体" w:eastAsia="宋体" w:hint="default"/>
                <w:sz w:val="21"/>
                <w:szCs w:val="21"/>
              </w:rPr>
              <w:t>元，上期金额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363,535,158.92</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137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）在利润表中新增“研发费用”项目，</w:t>
            </w:r>
          </w:p>
          <w:p>
            <w:pPr>
              <w:pStyle w:val="TableParagraph"/>
              <w:spacing w:line="237" w:lineRule="auto" w:before="2"/>
              <w:ind w:left="103" w:right="179"/>
              <w:jc w:val="both"/>
              <w:rPr>
                <w:rFonts w:ascii="宋体" w:hAnsi="宋体" w:cs="宋体" w:eastAsia="宋体" w:hint="default"/>
                <w:sz w:val="21"/>
                <w:szCs w:val="21"/>
              </w:rPr>
            </w:pPr>
            <w:r>
              <w:rPr>
                <w:rFonts w:ascii="宋体" w:hAnsi="宋体" w:cs="宋体" w:eastAsia="宋体" w:hint="default"/>
                <w:spacing w:val="-2"/>
                <w:sz w:val="21"/>
                <w:szCs w:val="21"/>
              </w:rPr>
              <w:t>将原“管理费用”中的研发费用重分类至</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“研发费用”单独列示；在利润表中财务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费用项下新增“其中：利息费用”和“利</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息收入”项目。比较数据相应调整。</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both"/>
              <w:rPr>
                <w:rFonts w:ascii="宋体" w:hAnsi="宋体" w:cs="宋体" w:eastAsia="宋体" w:hint="default"/>
                <w:sz w:val="21"/>
                <w:szCs w:val="21"/>
              </w:rPr>
            </w:pPr>
            <w:r>
              <w:rPr>
                <w:rFonts w:ascii="宋体" w:hAnsi="宋体" w:cs="宋体" w:eastAsia="宋体" w:hint="default"/>
                <w:w w:val="100"/>
                <w:sz w:val="21"/>
                <w:szCs w:val="21"/>
              </w:rPr>
              <w:t>财</w:t>
            </w:r>
          </w:p>
          <w:p>
            <w:pPr>
              <w:pStyle w:val="TableParagraph"/>
              <w:spacing w:line="237" w:lineRule="auto" w:before="2"/>
              <w:ind w:left="170" w:right="173"/>
              <w:jc w:val="both"/>
              <w:rPr>
                <w:rFonts w:ascii="宋体" w:hAnsi="宋体" w:cs="宋体" w:eastAsia="宋体" w:hint="default"/>
                <w:sz w:val="21"/>
                <w:szCs w:val="21"/>
              </w:rPr>
            </w:pPr>
            <w:r>
              <w:rPr>
                <w:rFonts w:ascii="宋体" w:hAnsi="宋体" w:cs="宋体" w:eastAsia="宋体" w:hint="default"/>
                <w:sz w:val="21"/>
                <w:szCs w:val="21"/>
              </w:rPr>
              <w:t>政</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规</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tabs>
                <w:tab w:pos="1874" w:val="left" w:leader="none"/>
              </w:tabs>
              <w:spacing w:line="272" w:lineRule="exact" w:before="130"/>
              <w:ind w:left="103" w:right="99"/>
              <w:jc w:val="left"/>
              <w:rPr>
                <w:rFonts w:ascii="宋体" w:hAnsi="宋体" w:cs="宋体" w:eastAsia="宋体" w:hint="default"/>
                <w:sz w:val="21"/>
                <w:szCs w:val="21"/>
              </w:rPr>
            </w:pPr>
            <w:r>
              <w:rPr>
                <w:rFonts w:ascii="宋体" w:hAnsi="宋体" w:cs="宋体" w:eastAsia="宋体" w:hint="default"/>
                <w:sz w:val="21"/>
                <w:szCs w:val="21"/>
              </w:rPr>
              <w:t>调 减 “ 管 理 费 用 ” 本 期 金</w:t>
            </w:r>
            <w:r>
              <w:rPr>
                <w:rFonts w:ascii="宋体" w:hAnsi="宋体" w:cs="宋体" w:eastAsia="宋体" w:hint="default"/>
                <w:spacing w:val="11"/>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pacing w:val="-1"/>
                <w:sz w:val="21"/>
                <w:szCs w:val="21"/>
              </w:rPr>
              <w:t>506,808,086.43</w:t>
              <w:tab/>
            </w:r>
            <w:r>
              <w:rPr>
                <w:rFonts w:ascii="宋体" w:hAnsi="宋体" w:cs="宋体" w:eastAsia="宋体" w:hint="default"/>
                <w:sz w:val="21"/>
                <w:szCs w:val="21"/>
              </w:rPr>
              <w:t>元  ，  上  期  金</w:t>
            </w:r>
            <w:r>
              <w:rPr>
                <w:rFonts w:ascii="宋体" w:hAnsi="宋体" w:cs="宋体" w:eastAsia="宋体" w:hint="default"/>
                <w:spacing w:val="26"/>
                <w:sz w:val="21"/>
                <w:szCs w:val="21"/>
              </w:rPr>
              <w:t> </w:t>
            </w:r>
            <w:r>
              <w:rPr>
                <w:rFonts w:ascii="宋体" w:hAnsi="宋体" w:cs="宋体" w:eastAsia="宋体" w:hint="default"/>
                <w:sz w:val="21"/>
                <w:szCs w:val="21"/>
              </w:rPr>
              <w:t>额</w:t>
            </w:r>
          </w:p>
          <w:p>
            <w:pPr>
              <w:pStyle w:val="TableParagraph"/>
              <w:spacing w:line="272" w:lineRule="exact" w:before="1"/>
              <w:ind w:left="103" w:right="99"/>
              <w:jc w:val="left"/>
              <w:rPr>
                <w:rFonts w:ascii="宋体" w:hAnsi="宋体" w:cs="宋体" w:eastAsia="宋体" w:hint="default"/>
                <w:sz w:val="21"/>
                <w:szCs w:val="21"/>
              </w:rPr>
            </w:pPr>
            <w:r>
              <w:rPr>
                <w:rFonts w:ascii="宋体" w:hAnsi="宋体" w:cs="宋体" w:eastAsia="宋体" w:hint="default"/>
                <w:sz w:val="21"/>
                <w:szCs w:val="21"/>
              </w:rPr>
              <w:t>231,951,537.22</w:t>
            </w:r>
            <w:r>
              <w:rPr>
                <w:rFonts w:ascii="宋体" w:hAnsi="宋体" w:cs="宋体" w:eastAsia="宋体" w:hint="default"/>
                <w:spacing w:val="33"/>
                <w:sz w:val="21"/>
                <w:szCs w:val="21"/>
              </w:rPr>
              <w:t> </w:t>
            </w:r>
            <w:r>
              <w:rPr>
                <w:rFonts w:ascii="宋体" w:hAnsi="宋体" w:cs="宋体" w:eastAsia="宋体" w:hint="default"/>
                <w:sz w:val="21"/>
                <w:szCs w:val="21"/>
              </w:rPr>
              <w:t>元</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重</w:t>
            </w:r>
            <w:r>
              <w:rPr>
                <w:rFonts w:ascii="宋体" w:hAnsi="宋体" w:cs="宋体" w:eastAsia="宋体" w:hint="default"/>
                <w:spacing w:val="-73"/>
                <w:sz w:val="21"/>
                <w:szCs w:val="21"/>
              </w:rPr>
              <w:t> </w:t>
            </w:r>
            <w:r>
              <w:rPr>
                <w:rFonts w:ascii="宋体" w:hAnsi="宋体" w:cs="宋体" w:eastAsia="宋体" w:hint="default"/>
                <w:sz w:val="21"/>
                <w:szCs w:val="21"/>
              </w:rPr>
              <w:t>分</w:t>
            </w:r>
            <w:r>
              <w:rPr>
                <w:rFonts w:ascii="宋体" w:hAnsi="宋体" w:cs="宋体" w:eastAsia="宋体" w:hint="default"/>
                <w:spacing w:val="-73"/>
                <w:sz w:val="21"/>
                <w:szCs w:val="21"/>
              </w:rPr>
              <w:t> </w:t>
            </w:r>
            <w:r>
              <w:rPr>
                <w:rFonts w:ascii="宋体" w:hAnsi="宋体" w:cs="宋体" w:eastAsia="宋体" w:hint="default"/>
                <w:sz w:val="21"/>
                <w:szCs w:val="21"/>
              </w:rPr>
              <w:t>类</w:t>
            </w:r>
            <w:r>
              <w:rPr>
                <w:rFonts w:ascii="宋体" w:hAnsi="宋体" w:cs="宋体" w:eastAsia="宋体" w:hint="default"/>
                <w:spacing w:val="-71"/>
                <w:sz w:val="21"/>
                <w:szCs w:val="21"/>
              </w:rPr>
              <w:t> </w:t>
            </w:r>
            <w:r>
              <w:rPr>
                <w:rFonts w:ascii="宋体" w:hAnsi="宋体" w:cs="宋体" w:eastAsia="宋体" w:hint="default"/>
                <w:sz w:val="21"/>
                <w:szCs w:val="21"/>
              </w:rPr>
              <w:t>至</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研</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r>
    </w:tbl>
    <w:p>
      <w:pPr>
        <w:spacing w:line="240" w:lineRule="auto" w:before="5"/>
        <w:rPr>
          <w:rFonts w:ascii="宋体" w:hAnsi="宋体" w:cs="宋体" w:eastAsia="宋体" w:hint="default"/>
          <w:sz w:val="15"/>
          <w:szCs w:val="15"/>
        </w:rPr>
      </w:pPr>
    </w:p>
    <w:p>
      <w:pPr>
        <w:pStyle w:val="BodyText"/>
        <w:spacing w:line="240" w:lineRule="auto" w:before="36"/>
        <w:ind w:right="96"/>
        <w:jc w:val="left"/>
      </w:pPr>
      <w:r>
        <w:rPr/>
        <w:t>其他说明</w:t>
      </w:r>
    </w:p>
    <w:p>
      <w:pPr>
        <w:pStyle w:val="BodyText"/>
        <w:spacing w:line="240" w:lineRule="auto" w:before="51"/>
        <w:ind w:right="96"/>
        <w:jc w:val="left"/>
      </w:pPr>
      <w:r>
        <w:rPr>
          <w:w w:val="100"/>
        </w:rPr>
        <w:t>财政</w:t>
      </w:r>
      <w:r>
        <w:rPr>
          <w:spacing w:val="-3"/>
          <w:w w:val="100"/>
        </w:rPr>
        <w:t>部</w:t>
      </w:r>
      <w:r>
        <w:rPr>
          <w:w w:val="100"/>
        </w:rPr>
        <w:t>于</w:t>
      </w:r>
      <w:r>
        <w:rPr>
          <w:spacing w:val="-79"/>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79"/>
        </w:rPr>
        <w:t> </w:t>
      </w:r>
      <w:r>
        <w:rPr>
          <w:w w:val="100"/>
        </w:rPr>
        <w:t>年</w:t>
      </w:r>
      <w:r>
        <w:rPr>
          <w:spacing w:val="-77"/>
        </w:rPr>
        <w:t> </w:t>
      </w:r>
      <w:r>
        <w:rPr>
          <w:rFonts w:ascii="宋体" w:hAnsi="宋体" w:cs="宋体" w:eastAsia="宋体" w:hint="default"/>
          <w:w w:val="100"/>
        </w:rPr>
        <w:t>6</w:t>
      </w:r>
      <w:r>
        <w:rPr>
          <w:rFonts w:ascii="宋体" w:hAnsi="宋体" w:cs="宋体" w:eastAsia="宋体" w:hint="default"/>
          <w:spacing w:val="-79"/>
        </w:rPr>
        <w:t> </w:t>
      </w:r>
      <w:r>
        <w:rPr>
          <w:w w:val="100"/>
        </w:rPr>
        <w:t>月</w:t>
      </w:r>
      <w:r>
        <w:rPr>
          <w:spacing w:val="-77"/>
        </w:rPr>
        <w:t> </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76"/>
        </w:rPr>
        <w:t> </w:t>
      </w:r>
      <w:r>
        <w:rPr>
          <w:spacing w:val="-3"/>
          <w:w w:val="100"/>
        </w:rPr>
        <w:t>日</w:t>
      </w:r>
      <w:r>
        <w:rPr>
          <w:w w:val="100"/>
        </w:rPr>
        <w:t>发布</w:t>
      </w:r>
      <w:r>
        <w:rPr>
          <w:spacing w:val="-108"/>
          <w:w w:val="100"/>
        </w:rPr>
        <w:t>了</w:t>
      </w:r>
      <w:r>
        <w:rPr>
          <w:w w:val="100"/>
        </w:rPr>
        <w:t>《</w:t>
      </w:r>
      <w:r>
        <w:rPr>
          <w:spacing w:val="-3"/>
          <w:w w:val="100"/>
        </w:rPr>
        <w:t>财</w:t>
      </w:r>
      <w:r>
        <w:rPr>
          <w:w w:val="100"/>
        </w:rPr>
        <w:t>政</w:t>
      </w:r>
      <w:r>
        <w:rPr>
          <w:spacing w:val="-3"/>
          <w:w w:val="100"/>
        </w:rPr>
        <w:t>部</w:t>
      </w:r>
      <w:r>
        <w:rPr>
          <w:w w:val="100"/>
        </w:rPr>
        <w:t>关</w:t>
      </w:r>
      <w:r>
        <w:rPr>
          <w:spacing w:val="-3"/>
          <w:w w:val="100"/>
        </w:rPr>
        <w:t>于</w:t>
      </w:r>
      <w:r>
        <w:rPr>
          <w:w w:val="100"/>
        </w:rPr>
        <w:t>修</w:t>
      </w:r>
      <w:r>
        <w:rPr>
          <w:spacing w:val="-3"/>
          <w:w w:val="100"/>
        </w:rPr>
        <w:t>订印</w:t>
      </w:r>
      <w:r>
        <w:rPr>
          <w:w w:val="100"/>
        </w:rPr>
        <w:t>发</w:t>
      </w:r>
      <w:r>
        <w:rPr>
          <w:spacing w:val="-7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79"/>
        </w:rPr>
        <w:t> </w:t>
      </w:r>
      <w:r>
        <w:rPr>
          <w:w w:val="100"/>
        </w:rPr>
        <w:t>年</w:t>
      </w:r>
      <w:r>
        <w:rPr>
          <w:spacing w:val="-3"/>
          <w:w w:val="100"/>
        </w:rPr>
        <w:t>度</w:t>
      </w:r>
      <w:r>
        <w:rPr>
          <w:w w:val="100"/>
        </w:rPr>
        <w:t>一</w:t>
      </w:r>
      <w:r>
        <w:rPr>
          <w:spacing w:val="-3"/>
          <w:w w:val="100"/>
        </w:rPr>
        <w:t>般</w:t>
      </w:r>
      <w:r>
        <w:rPr>
          <w:w w:val="100"/>
        </w:rPr>
        <w:t>企</w:t>
      </w:r>
      <w:r>
        <w:rPr>
          <w:spacing w:val="-3"/>
          <w:w w:val="100"/>
        </w:rPr>
        <w:t>业</w:t>
      </w:r>
      <w:r>
        <w:rPr>
          <w:w w:val="100"/>
        </w:rPr>
        <w:t>财</w:t>
      </w:r>
      <w:r>
        <w:rPr>
          <w:spacing w:val="-3"/>
          <w:w w:val="100"/>
        </w:rPr>
        <w:t>务</w:t>
      </w:r>
      <w:r>
        <w:rPr>
          <w:w w:val="100"/>
        </w:rPr>
        <w:t>报表</w:t>
      </w:r>
      <w:r>
        <w:rPr>
          <w:spacing w:val="-3"/>
          <w:w w:val="100"/>
        </w:rPr>
        <w:t>格</w:t>
      </w:r>
      <w:r>
        <w:rPr>
          <w:w w:val="100"/>
        </w:rPr>
        <w:t>式</w:t>
      </w:r>
      <w:r>
        <w:rPr>
          <w:spacing w:val="-3"/>
          <w:w w:val="100"/>
        </w:rPr>
        <w:t>的</w:t>
      </w:r>
      <w:r>
        <w:rPr>
          <w:w w:val="100"/>
        </w:rPr>
        <w:t>通</w:t>
      </w:r>
      <w:r>
        <w:rPr>
          <w:spacing w:val="-3"/>
          <w:w w:val="100"/>
        </w:rPr>
        <w:t>知</w:t>
      </w:r>
      <w:r>
        <w:rPr>
          <w:w w:val="100"/>
        </w:rPr>
        <w:t>》</w:t>
      </w:r>
    </w:p>
    <w:p>
      <w:pPr>
        <w:spacing w:line="338" w:lineRule="auto" w:before="54"/>
        <w:ind w:left="218" w:right="3022" w:firstLine="0"/>
        <w:jc w:val="left"/>
        <w:rPr>
          <w:rFonts w:ascii="宋体" w:hAnsi="宋体" w:cs="宋体" w:eastAsia="宋体" w:hint="default"/>
          <w:sz w:val="21"/>
          <w:szCs w:val="21"/>
        </w:rPr>
      </w:pPr>
      <w:r>
        <w:rPr>
          <w:rFonts w:ascii="宋体" w:hAnsi="宋体" w:cs="宋体" w:eastAsia="宋体" w:hint="default"/>
          <w:sz w:val="21"/>
          <w:szCs w:val="21"/>
        </w:rPr>
        <w:t>（财会（</w:t>
      </w:r>
      <w:r>
        <w:rPr>
          <w:rFonts w:ascii="宋体" w:hAnsi="宋体" w:cs="宋体" w:eastAsia="宋体" w:hint="default"/>
          <w:sz w:val="21"/>
          <w:szCs w:val="21"/>
        </w:rPr>
        <w:t>2018</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pacing w:val="-59"/>
          <w:sz w:val="21"/>
          <w:szCs w:val="21"/>
        </w:rPr>
        <w:t> </w:t>
      </w:r>
      <w:r>
        <w:rPr>
          <w:rFonts w:ascii="宋体" w:hAnsi="宋体" w:cs="宋体" w:eastAsia="宋体" w:hint="default"/>
          <w:sz w:val="21"/>
          <w:szCs w:val="21"/>
        </w:rPr>
        <w:t>号），对一般企业财务报表格式进行了修订。</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pStyle w:val="BodyText"/>
        <w:spacing w:line="245" w:lineRule="exact"/>
        <w:ind w:right="9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96"/>
        <w:jc w:val="left"/>
        <w:rPr>
          <w:b w:val="0"/>
          <w:bCs w:val="0"/>
        </w:rPr>
      </w:pPr>
      <w:r>
        <w:rPr>
          <w:rFonts w:ascii="宋体" w:hAnsi="宋体" w:cs="宋体" w:eastAsia="宋体" w:hint="default"/>
        </w:rPr>
        <w:t>34.</w:t>
      </w:r>
      <w:r>
        <w:rPr>
          <w:rFonts w:ascii="宋体" w:hAnsi="宋体" w:cs="宋体" w:eastAsia="宋体" w:hint="default"/>
          <w:spacing w:val="-3"/>
        </w:rPr>
        <w:t> </w:t>
      </w:r>
      <w:r>
        <w:rPr/>
        <w:t>其他</w:t>
      </w:r>
      <w:r>
        <w:rPr>
          <w:b w:val="0"/>
          <w:bCs w:val="0"/>
        </w:rPr>
      </w:r>
    </w:p>
    <w:p>
      <w:pPr>
        <w:pStyle w:val="BodyText"/>
        <w:tabs>
          <w:tab w:pos="1060" w:val="left" w:leader="none"/>
        </w:tabs>
        <w:spacing w:line="240" w:lineRule="auto" w:before="58"/>
        <w:ind w:right="96"/>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BodyText"/>
        <w:spacing w:line="316" w:lineRule="auto" w:before="136"/>
        <w:ind w:right="96"/>
        <w:jc w:val="left"/>
      </w:pPr>
      <w:r>
        <w:rPr>
          <w:rFonts w:ascii="Calibri" w:hAnsi="Calibri" w:cs="Calibri" w:eastAsia="Calibri" w:hint="default"/>
          <w:b/>
          <w:bCs/>
        </w:rPr>
        <w:t>35</w:t>
      </w:r>
      <w:r>
        <w:rPr>
          <w:rFonts w:ascii="宋体" w:hAnsi="宋体" w:cs="宋体" w:eastAsia="宋体" w:hint="default"/>
          <w:b/>
          <w:bCs/>
        </w:rPr>
        <w:t>、终止经营</w:t>
      </w:r>
      <w:r>
        <w:rPr>
          <w:rFonts w:ascii="宋体" w:hAnsi="宋体" w:cs="宋体" w:eastAsia="宋体" w:hint="default"/>
          <w:b/>
          <w:bCs/>
          <w:w w:val="100"/>
        </w:rPr>
        <w:t> </w:t>
      </w:r>
      <w:r>
        <w:rPr>
          <w:spacing w:val="-2"/>
        </w:rPr>
        <w:t>终止经营是满足下列条件之一的、能够单独区分的组成部分，且该组成部分已被本公司处置或被</w:t>
      </w:r>
    </w:p>
    <w:p>
      <w:pPr>
        <w:spacing w:after="0" w:line="316" w:lineRule="auto"/>
        <w:jc w:val="left"/>
        <w:sectPr>
          <w:pgSz w:w="11910" w:h="16840"/>
          <w:pgMar w:header="882" w:footer="1195" w:top="1120" w:bottom="1380" w:left="1580" w:right="11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right="2465"/>
        <w:jc w:val="left"/>
      </w:pPr>
      <w:r>
        <w:rPr/>
        <w:t>本公司划归为持有待售类别：</w:t>
      </w:r>
    </w:p>
    <w:p>
      <w:pPr>
        <w:pStyle w:val="BodyText"/>
        <w:spacing w:line="240" w:lineRule="auto" w:before="126"/>
        <w:ind w:right="227"/>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328" w:lineRule="auto" w:before="110"/>
        <w:ind w:right="227"/>
        <w:jc w:val="left"/>
      </w:pPr>
      <w:r>
        <w:rPr>
          <w:spacing w:val="-4"/>
          <w:w w:val="100"/>
        </w:rPr>
        <w:t>（</w:t>
      </w:r>
      <w:r>
        <w:rPr>
          <w:rFonts w:ascii="Times New Roman" w:hAnsi="Times New Roman" w:cs="Times New Roman" w:eastAsia="Times New Roman" w:hint="default"/>
          <w:spacing w:val="-4"/>
          <w:w w:val="100"/>
        </w:rPr>
        <w:t>2</w:t>
      </w:r>
      <w:r>
        <w:rPr>
          <w:spacing w:val="-4"/>
          <w:w w:val="100"/>
        </w:rPr>
        <w:t>）该组成部分是拟对一项独立的主要业务或一个单独的主要经营地区进行处置的一项相关联计</w:t>
      </w:r>
      <w:r>
        <w:rPr>
          <w:spacing w:val="-87"/>
          <w:w w:val="100"/>
        </w:rPr>
        <w:t> </w:t>
      </w:r>
      <w:r>
        <w:rPr>
          <w:spacing w:val="-87"/>
          <w:w w:val="100"/>
        </w:rPr>
      </w:r>
      <w:r>
        <w:rPr/>
        <w:t>划的一部分；</w:t>
      </w:r>
    </w:p>
    <w:p>
      <w:pPr>
        <w:pStyle w:val="BodyText"/>
        <w:spacing w:line="240" w:lineRule="auto" w:before="48"/>
        <w:ind w:right="2465"/>
        <w:jc w:val="left"/>
      </w:pPr>
      <w:r>
        <w:rPr/>
        <w:t>（</w:t>
      </w:r>
      <w:r>
        <w:rPr>
          <w:rFonts w:ascii="Times New Roman" w:hAnsi="Times New Roman" w:cs="Times New Roman" w:eastAsia="Times New Roman" w:hint="default"/>
        </w:rPr>
        <w:t>3</w:t>
      </w:r>
      <w:r>
        <w:rPr/>
        <w:t>）该组成部分是专为转售而取得的子公司。</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345" w:lineRule="auto"/>
        <w:ind w:right="224"/>
        <w:jc w:val="left"/>
      </w:pPr>
      <w:r>
        <w:rPr>
          <w:rFonts w:ascii="Times New Roman" w:hAnsi="Times New Roman" w:cs="Times New Roman" w:eastAsia="Times New Roman" w:hint="default"/>
          <w:b/>
          <w:bCs/>
        </w:rPr>
        <w:t>36</w:t>
      </w:r>
      <w:r>
        <w:rPr>
          <w:rFonts w:ascii="宋体" w:hAnsi="宋体" w:cs="宋体" w:eastAsia="宋体" w:hint="default"/>
          <w:b/>
          <w:bCs/>
        </w:rPr>
        <w:t>、国家科研课题业务</w:t>
      </w:r>
      <w:r>
        <w:rPr>
          <w:rFonts w:ascii="宋体" w:hAnsi="宋体" w:cs="宋体" w:eastAsia="宋体" w:hint="default"/>
          <w:b/>
          <w:bCs/>
          <w:w w:val="100"/>
        </w:rPr>
        <w:t> </w:t>
      </w:r>
      <w:r>
        <w:rPr>
          <w:spacing w:val="-1"/>
        </w:rPr>
        <w:t>本公司作为具有高性能计算机研制能力及具有商业市场运营和服务能力的企业，申请和承接国家</w:t>
      </w:r>
      <w:r>
        <w:rPr>
          <w:spacing w:val="-55"/>
        </w:rPr>
        <w:t> </w:t>
      </w:r>
      <w:r>
        <w:rPr>
          <w:spacing w:val="-55"/>
        </w:rPr>
      </w:r>
      <w:r>
        <w:rPr>
          <w:spacing w:val="-1"/>
        </w:rPr>
        <w:t>立项的超级计算机研制和产业化项目是本公司的一项经常性业务。在承接国家科研课题后，本公</w:t>
      </w:r>
      <w:r>
        <w:rPr>
          <w:spacing w:val="-55"/>
        </w:rPr>
        <w:t> </w:t>
      </w:r>
      <w:r>
        <w:rPr>
          <w:spacing w:val="-55"/>
        </w:rPr>
      </w:r>
      <w:r>
        <w:rPr>
          <w:spacing w:val="-1"/>
        </w:rPr>
        <w:t>司利用国家拨付的课题资金完成研发任务，在规定时间向课题任务发布人交付研究成果。在课题</w:t>
      </w:r>
      <w:r>
        <w:rPr>
          <w:spacing w:val="-55"/>
        </w:rPr>
        <w:t> </w:t>
      </w:r>
      <w:r>
        <w:rPr>
          <w:spacing w:val="-55"/>
        </w:rPr>
      </w:r>
      <w:r>
        <w:rPr>
          <w:spacing w:val="-6"/>
          <w:w w:val="100"/>
        </w:rPr>
        <w:t>资金使用方面，本公司按照相关规定要做到专项专用，并接受课题发布人的过程监督和结果审核。</w:t>
      </w:r>
      <w:r>
        <w:rPr>
          <w:w w:val="100"/>
        </w:rPr>
        <w:t> </w:t>
      </w:r>
      <w:r>
        <w:rPr/>
        <w:t>按照《企业会计准则应用指南》的规定，本公司对上述科研课题资金采用如下会计处理方法：</w:t>
      </w:r>
    </w:p>
    <w:p>
      <w:pPr>
        <w:pStyle w:val="BodyText"/>
        <w:spacing w:line="240" w:lineRule="auto" w:before="31"/>
        <w:ind w:right="2465"/>
        <w:jc w:val="left"/>
      </w:pPr>
      <w:r>
        <w:rPr/>
        <w:t>（</w:t>
      </w:r>
      <w:r>
        <w:rPr>
          <w:rFonts w:ascii="宋体" w:hAnsi="宋体" w:cs="宋体" w:eastAsia="宋体" w:hint="default"/>
        </w:rPr>
        <w:t>1</w:t>
      </w:r>
      <w:r>
        <w:rPr/>
        <w:t>）收到国家课题资金时，计入“专项应付款”科目；</w:t>
      </w:r>
    </w:p>
    <w:p>
      <w:pPr>
        <w:pStyle w:val="BodyText"/>
        <w:spacing w:line="338" w:lineRule="auto" w:before="126"/>
        <w:ind w:right="228"/>
        <w:jc w:val="both"/>
      </w:pPr>
      <w:r>
        <w:rPr>
          <w:spacing w:val="-4"/>
        </w:rPr>
        <w:t>（</w:t>
      </w:r>
      <w:r>
        <w:rPr>
          <w:rFonts w:ascii="宋体" w:hAnsi="宋体" w:cs="宋体" w:eastAsia="宋体" w:hint="default"/>
          <w:spacing w:val="-4"/>
        </w:rPr>
        <w:t>2</w:t>
      </w:r>
      <w:r>
        <w:rPr>
          <w:spacing w:val="-4"/>
        </w:rPr>
        <w:t>）课题项目通过国家验收后，对于课题项目形成资产的部分及验收后不需返还的结余资金，由</w:t>
      </w:r>
      <w:r>
        <w:rPr>
          <w:spacing w:val="-34"/>
        </w:rPr>
        <w:t> </w:t>
      </w:r>
      <w:r>
        <w:rPr>
          <w:spacing w:val="-34"/>
        </w:rPr>
      </w:r>
      <w:r>
        <w:rPr>
          <w:spacing w:val="-3"/>
        </w:rPr>
        <w:t>专项应付款转入“资本公积</w:t>
      </w:r>
      <w:r>
        <w:rPr>
          <w:rFonts w:ascii="Times New Roman" w:hAnsi="Times New Roman" w:cs="Times New Roman" w:eastAsia="Times New Roman" w:hint="default"/>
          <w:spacing w:val="-3"/>
        </w:rPr>
        <w:t>-</w:t>
      </w:r>
      <w:r>
        <w:rPr>
          <w:spacing w:val="-3"/>
        </w:rPr>
        <w:t>其他资本公积”科目；对于课题项目未形成资产的部分，核销“专项</w:t>
      </w:r>
      <w:r>
        <w:rPr>
          <w:spacing w:val="-44"/>
        </w:rPr>
        <w:t> </w:t>
      </w:r>
      <w:r>
        <w:rPr>
          <w:spacing w:val="-44"/>
        </w:rPr>
      </w:r>
      <w:r>
        <w:rPr/>
        <w:t>应付款”。</w:t>
      </w:r>
    </w:p>
    <w:p>
      <w:pPr>
        <w:spacing w:line="240" w:lineRule="auto" w:before="7"/>
        <w:rPr>
          <w:rFonts w:ascii="宋体" w:hAnsi="宋体" w:cs="宋体" w:eastAsia="宋体" w:hint="default"/>
          <w:sz w:val="28"/>
          <w:szCs w:val="28"/>
        </w:rPr>
      </w:pPr>
    </w:p>
    <w:p>
      <w:pPr>
        <w:pStyle w:val="Heading2"/>
        <w:spacing w:line="240" w:lineRule="auto" w:before="0"/>
        <w:ind w:right="2465"/>
        <w:jc w:val="left"/>
        <w:rPr>
          <w:b w:val="0"/>
          <w:bCs w:val="0"/>
        </w:rPr>
      </w:pPr>
      <w:r>
        <w:rPr/>
        <w:t>六、税项</w:t>
      </w:r>
      <w:r>
        <w:rPr>
          <w:b w:val="0"/>
          <w:bCs w:val="0"/>
        </w:rPr>
      </w:r>
    </w:p>
    <w:p>
      <w:pPr>
        <w:tabs>
          <w:tab w:pos="642" w:val="left" w:leader="none"/>
        </w:tabs>
        <w:spacing w:line="290" w:lineRule="auto" w:before="56"/>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7" w:lineRule="exact"/>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4237"/>
        <w:gridCol w:w="3003"/>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按税法规定计算的销售货物和应税劳务收入</w:t>
            </w:r>
          </w:p>
          <w:p>
            <w:pPr>
              <w:pStyle w:val="TableParagraph"/>
              <w:spacing w:line="272" w:lineRule="exact" w:before="27"/>
              <w:ind w:left="103" w:right="129"/>
              <w:jc w:val="left"/>
              <w:rPr>
                <w:rFonts w:ascii="宋体" w:hAnsi="宋体" w:cs="宋体" w:eastAsia="宋体" w:hint="default"/>
                <w:sz w:val="21"/>
                <w:szCs w:val="21"/>
              </w:rPr>
            </w:pPr>
            <w:r>
              <w:rPr>
                <w:rFonts w:ascii="宋体" w:hAnsi="宋体" w:cs="宋体" w:eastAsia="宋体" w:hint="default"/>
                <w:spacing w:val="-2"/>
                <w:sz w:val="21"/>
                <w:szCs w:val="21"/>
              </w:rPr>
              <w:t>为基础计算销项税额，在扣除当期允许抵扣</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的进项税额后，差额部分为应交增值税</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按实际缴纳的营业税、增值税及消费税计征</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15%</w:t>
            </w:r>
          </w:p>
        </w:tc>
      </w:tr>
    </w:tbl>
    <w:p>
      <w:pPr>
        <w:pStyle w:val="BodyText"/>
        <w:spacing w:line="241" w:lineRule="exact"/>
        <w:ind w:right="2465"/>
        <w:jc w:val="left"/>
      </w:pPr>
      <w:r>
        <w:rPr/>
        <w:t>存在不同企业所得税税率纳税主体的，披露情况说明</w:t>
      </w:r>
    </w:p>
    <w:p>
      <w:pPr>
        <w:pStyle w:val="BodyText"/>
        <w:spacing w:line="274" w:lineRule="exact"/>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26"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香港领新科技有限公司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w:t>
            </w:r>
          </w:p>
        </w:tc>
      </w:tr>
    </w:tbl>
    <w:p>
      <w:pPr>
        <w:spacing w:line="240" w:lineRule="auto" w:before="12"/>
        <w:rPr>
          <w:rFonts w:ascii="宋体" w:hAnsi="宋体" w:cs="宋体" w:eastAsia="宋体" w:hint="default"/>
          <w:sz w:val="19"/>
          <w:szCs w:val="19"/>
        </w:rPr>
      </w:pPr>
    </w:p>
    <w:p>
      <w:pPr>
        <w:pStyle w:val="Heading2"/>
        <w:tabs>
          <w:tab w:pos="642" w:val="left" w:leader="none"/>
        </w:tabs>
        <w:spacing w:line="240" w:lineRule="auto"/>
        <w:ind w:right="2465"/>
        <w:jc w:val="left"/>
        <w:rPr>
          <w:b w:val="0"/>
          <w:bCs w:val="0"/>
        </w:rPr>
      </w:pPr>
      <w:r>
        <w:rPr>
          <w:rFonts w:ascii="宋体" w:hAnsi="宋体" w:cs="宋体" w:eastAsia="宋体" w:hint="default"/>
          <w:w w:val="95"/>
        </w:rPr>
        <w:t>2.</w:t>
        <w:tab/>
      </w:r>
      <w:r>
        <w:rPr/>
        <w:t>税收优惠</w:t>
      </w:r>
      <w:r>
        <w:rPr>
          <w:b w:val="0"/>
          <w:bCs w:val="0"/>
        </w:rPr>
      </w:r>
    </w:p>
    <w:p>
      <w:pPr>
        <w:tabs>
          <w:tab w:pos="1060" w:val="left" w:leader="none"/>
        </w:tabs>
        <w:spacing w:line="272" w:lineRule="exact" w:before="86"/>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、增值税</w:t>
      </w:r>
      <w:r>
        <w:rPr>
          <w:rFonts w:ascii="宋体" w:hAnsi="宋体" w:cs="宋体" w:eastAsia="宋体" w:hint="default"/>
          <w:sz w:val="21"/>
          <w:szCs w:val="21"/>
        </w:rPr>
      </w:r>
    </w:p>
    <w:p>
      <w:pPr>
        <w:pStyle w:val="BodyText"/>
        <w:spacing w:line="240" w:lineRule="auto" w:before="146"/>
        <w:ind w:right="65"/>
        <w:jc w:val="left"/>
      </w:pPr>
      <w:r>
        <w:rPr>
          <w:rFonts w:ascii="宋体" w:hAnsi="宋体" w:cs="宋体" w:eastAsia="宋体" w:hint="default"/>
        </w:rPr>
        <w:t>2016</w:t>
      </w:r>
      <w:r>
        <w:rPr>
          <w:rFonts w:ascii="宋体" w:hAnsi="宋体" w:cs="宋体" w:eastAsia="宋体" w:hint="default"/>
          <w:spacing w:val="-50"/>
        </w:rPr>
        <w:t> </w:t>
      </w:r>
      <w:r>
        <w:rPr/>
        <w:t>年</w:t>
      </w:r>
      <w:r>
        <w:rPr>
          <w:spacing w:val="-47"/>
        </w:rPr>
        <w:t> </w:t>
      </w:r>
      <w:r>
        <w:rPr>
          <w:rFonts w:ascii="宋体" w:hAnsi="宋体" w:cs="宋体" w:eastAsia="宋体" w:hint="default"/>
        </w:rPr>
        <w:t>12</w:t>
      </w:r>
      <w:r>
        <w:rPr>
          <w:rFonts w:ascii="宋体" w:hAnsi="宋体" w:cs="宋体" w:eastAsia="宋体" w:hint="default"/>
          <w:spacing w:val="-50"/>
        </w:rPr>
        <w:t> </w:t>
      </w:r>
      <w:r>
        <w:rPr/>
        <w:t>月</w:t>
      </w:r>
      <w:r>
        <w:rPr>
          <w:spacing w:val="-47"/>
        </w:rPr>
        <w:t> </w:t>
      </w:r>
      <w:r>
        <w:rPr>
          <w:rFonts w:ascii="宋体" w:hAnsi="宋体" w:cs="宋体" w:eastAsia="宋体" w:hint="default"/>
        </w:rPr>
        <w:t>27</w:t>
      </w:r>
      <w:r>
        <w:rPr>
          <w:rFonts w:ascii="宋体" w:hAnsi="宋体" w:cs="宋体" w:eastAsia="宋体" w:hint="default"/>
          <w:spacing w:val="-47"/>
        </w:rPr>
        <w:t> </w:t>
      </w:r>
      <w:r>
        <w:rPr>
          <w:spacing w:val="-3"/>
        </w:rPr>
        <w:t>日，经天津市滨海高新技术产业开发区国家税务局核准本公司有</w:t>
      </w:r>
      <w:r>
        <w:rPr>
          <w:spacing w:val="-46"/>
        </w:rPr>
        <w:t> </w:t>
      </w:r>
      <w:r>
        <w:rPr>
          <w:rFonts w:ascii="宋体" w:hAnsi="宋体" w:cs="宋体" w:eastAsia="宋体" w:hint="default"/>
        </w:rPr>
        <w:t>8</w:t>
      </w:r>
      <w:r>
        <w:rPr>
          <w:rFonts w:ascii="宋体" w:hAnsi="宋体" w:cs="宋体" w:eastAsia="宋体" w:hint="default"/>
          <w:spacing w:val="-50"/>
        </w:rPr>
        <w:t> </w:t>
      </w:r>
      <w:r>
        <w:rPr/>
        <w:t>款软件享受增</w:t>
      </w:r>
      <w:r>
        <w:rPr>
          <w:spacing w:val="-103"/>
        </w:rPr>
        <w:t> </w:t>
      </w:r>
      <w:r>
        <w:rPr>
          <w:spacing w:val="-103"/>
        </w:rPr>
      </w:r>
      <w:r>
        <w:rPr/>
        <w:t>值税即征即退的政策；</w:t>
      </w:r>
    </w:p>
    <w:p>
      <w:pPr>
        <w:pStyle w:val="BodyText"/>
        <w:spacing w:line="240" w:lineRule="auto" w:before="116"/>
        <w:ind w:right="227"/>
        <w:jc w:val="left"/>
      </w:pPr>
      <w:r>
        <w:rPr>
          <w:rFonts w:ascii="宋体" w:hAnsi="宋体" w:cs="宋体" w:eastAsia="宋体" w:hint="default"/>
        </w:rPr>
        <w:t>2012</w:t>
      </w:r>
      <w:r>
        <w:rPr>
          <w:rFonts w:ascii="宋体" w:hAnsi="宋体" w:cs="宋体" w:eastAsia="宋体" w:hint="default"/>
          <w:spacing w:val="-48"/>
        </w:rPr>
        <w:t> </w:t>
      </w:r>
      <w:r>
        <w:rPr/>
        <w:t>年</w:t>
      </w:r>
      <w:r>
        <w:rPr>
          <w:spacing w:val="-45"/>
        </w:rPr>
        <w:t> </w:t>
      </w:r>
      <w:r>
        <w:rPr>
          <w:rFonts w:ascii="宋体" w:hAnsi="宋体" w:cs="宋体" w:eastAsia="宋体" w:hint="default"/>
        </w:rPr>
        <w:t>8</w:t>
      </w:r>
      <w:r>
        <w:rPr>
          <w:rFonts w:ascii="宋体" w:hAnsi="宋体" w:cs="宋体" w:eastAsia="宋体" w:hint="default"/>
          <w:spacing w:val="-48"/>
        </w:rPr>
        <w:t> </w:t>
      </w:r>
      <w:r>
        <w:rPr/>
        <w:t>月</w:t>
      </w:r>
      <w:r>
        <w:rPr>
          <w:spacing w:val="-45"/>
        </w:rPr>
        <w:t> </w:t>
      </w:r>
      <w:r>
        <w:rPr>
          <w:rFonts w:ascii="宋体" w:hAnsi="宋体" w:cs="宋体" w:eastAsia="宋体" w:hint="default"/>
        </w:rPr>
        <w:t>17</w:t>
      </w:r>
      <w:r>
        <w:rPr>
          <w:rFonts w:ascii="宋体" w:hAnsi="宋体" w:cs="宋体" w:eastAsia="宋体" w:hint="default"/>
          <w:spacing w:val="-48"/>
        </w:rPr>
        <w:t> </w:t>
      </w:r>
      <w:r>
        <w:rPr>
          <w:spacing w:val="-3"/>
        </w:rPr>
        <w:t>日起，经北京市海淀区国家税务局核准子公司曙光云计算集团有限公司</w:t>
      </w:r>
      <w:r>
        <w:rPr>
          <w:spacing w:val="-44"/>
        </w:rPr>
        <w:t> </w:t>
      </w:r>
      <w:r>
        <w:rPr>
          <w:rFonts w:ascii="宋体" w:hAnsi="宋体" w:cs="宋体" w:eastAsia="宋体" w:hint="default"/>
        </w:rPr>
        <w:t>11</w:t>
      </w:r>
      <w:r>
        <w:rPr>
          <w:rFonts w:ascii="宋体" w:hAnsi="宋体" w:cs="宋体" w:eastAsia="宋体" w:hint="default"/>
          <w:spacing w:val="-45"/>
        </w:rPr>
        <w:t> </w:t>
      </w:r>
      <w:r>
        <w:rPr>
          <w:spacing w:val="-3"/>
        </w:rPr>
        <w:t>款软件</w:t>
      </w:r>
      <w:r>
        <w:rPr>
          <w:spacing w:val="-102"/>
        </w:rPr>
        <w:t> </w:t>
      </w:r>
      <w:r>
        <w:rPr/>
        <w:t>产品享受增值税即征即退政策；</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96"/>
        <w:jc w:val="left"/>
      </w:pP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日起，经北京市海淀区国家税务局核准子公司曙光信息产业（北京）有限公司</w:t>
      </w:r>
      <w:r>
        <w:rPr>
          <w:spacing w:val="-52"/>
        </w:rPr>
        <w:t> </w:t>
      </w:r>
      <w:r>
        <w:rPr>
          <w:rFonts w:ascii="宋体" w:hAnsi="宋体" w:cs="宋体" w:eastAsia="宋体" w:hint="default"/>
          <w:spacing w:val="-3"/>
        </w:rPr>
        <w:t>27</w:t>
      </w:r>
      <w:r>
        <w:rPr>
          <w:rFonts w:ascii="宋体" w:hAnsi="宋体" w:cs="宋体" w:eastAsia="宋体" w:hint="default"/>
          <w:spacing w:val="-3"/>
          <w:w w:val="100"/>
        </w:rPr>
        <w:t> </w:t>
      </w:r>
      <w:r>
        <w:rPr/>
        <w:t>款软件产品享受增值税即征即退政策；</w:t>
      </w:r>
    </w:p>
    <w:p>
      <w:pPr>
        <w:pStyle w:val="BodyText"/>
        <w:spacing w:line="240" w:lineRule="auto" w:before="116"/>
        <w:ind w:left="138" w:right="269"/>
        <w:jc w:val="left"/>
      </w:pP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日，经无锡市国家税务局核准子公司无锡城市云计算中心有限公司</w:t>
      </w:r>
      <w:r>
        <w:rPr>
          <w:spacing w:val="-52"/>
        </w:rPr>
        <w:t> </w:t>
      </w:r>
      <w:r>
        <w:rPr>
          <w:rFonts w:ascii="宋体" w:hAnsi="宋体" w:cs="宋体" w:eastAsia="宋体" w:hint="default"/>
        </w:rPr>
        <w:t>1</w:t>
      </w:r>
      <w:r>
        <w:rPr>
          <w:rFonts w:ascii="宋体" w:hAnsi="宋体" w:cs="宋体" w:eastAsia="宋体" w:hint="default"/>
          <w:spacing w:val="-53"/>
        </w:rPr>
        <w:t> </w:t>
      </w:r>
      <w:r>
        <w:rPr/>
        <w:t>款软件产品</w:t>
      </w:r>
      <w:r>
        <w:rPr>
          <w:w w:val="100"/>
        </w:rPr>
        <w:t> </w:t>
      </w:r>
      <w:r>
        <w:rPr/>
        <w:t>享受增值税即征即退政策。</w:t>
      </w:r>
    </w:p>
    <w:p>
      <w:pPr>
        <w:pStyle w:val="BodyText"/>
        <w:spacing w:line="274" w:lineRule="exact" w:before="116"/>
        <w:ind w:left="138" w:right="0"/>
        <w:jc w:val="both"/>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日，经南京江宁经济技术开发区国家税务局核准子公司南京城市云计算中心有限</w:t>
      </w:r>
    </w:p>
    <w:p>
      <w:pPr>
        <w:pStyle w:val="BodyText"/>
        <w:spacing w:line="274" w:lineRule="exact"/>
        <w:ind w:left="138" w:right="0"/>
        <w:jc w:val="both"/>
      </w:pPr>
      <w:r>
        <w:rPr/>
        <w:t>公司</w:t>
      </w:r>
      <w:r>
        <w:rPr>
          <w:spacing w:val="-52"/>
        </w:rPr>
        <w:t> </w:t>
      </w:r>
      <w:r>
        <w:rPr>
          <w:rFonts w:ascii="宋体" w:hAnsi="宋体" w:cs="宋体" w:eastAsia="宋体" w:hint="default"/>
        </w:rPr>
        <w:t>1</w:t>
      </w:r>
      <w:r>
        <w:rPr>
          <w:rFonts w:ascii="宋体" w:hAnsi="宋体" w:cs="宋体" w:eastAsia="宋体" w:hint="default"/>
          <w:spacing w:val="-54"/>
        </w:rPr>
        <w:t> </w:t>
      </w:r>
      <w:r>
        <w:rPr/>
        <w:t>款软件产品享受增值税即征即退政策；</w:t>
      </w:r>
    </w:p>
    <w:p>
      <w:pPr>
        <w:pStyle w:val="BodyText"/>
        <w:spacing w:line="240" w:lineRule="auto" w:before="116"/>
        <w:ind w:left="138" w:right="96"/>
        <w:jc w:val="left"/>
      </w:pPr>
      <w:r>
        <w:rPr>
          <w:rFonts w:ascii="宋体" w:hAnsi="宋体" w:cs="宋体" w:eastAsia="宋体" w:hint="default"/>
        </w:rPr>
        <w:t>2015</w:t>
      </w:r>
      <w:r>
        <w:rPr>
          <w:rFonts w:ascii="宋体" w:hAnsi="宋体" w:cs="宋体" w:eastAsia="宋体" w:hint="default"/>
          <w:spacing w:val="-43"/>
        </w:rPr>
        <w:t> </w:t>
      </w:r>
      <w:r>
        <w:rPr/>
        <w:t>年</w:t>
      </w:r>
      <w:r>
        <w:rPr>
          <w:spacing w:val="-40"/>
        </w:rPr>
        <w:t> </w:t>
      </w:r>
      <w:r>
        <w:rPr>
          <w:rFonts w:ascii="宋体" w:hAnsi="宋体" w:cs="宋体" w:eastAsia="宋体" w:hint="default"/>
        </w:rPr>
        <w:t>6</w:t>
      </w:r>
      <w:r>
        <w:rPr>
          <w:rFonts w:ascii="宋体" w:hAnsi="宋体" w:cs="宋体" w:eastAsia="宋体" w:hint="default"/>
          <w:spacing w:val="-43"/>
        </w:rPr>
        <w:t> </w:t>
      </w:r>
      <w:r>
        <w:rPr/>
        <w:t>月</w:t>
      </w:r>
      <w:r>
        <w:rPr>
          <w:spacing w:val="-40"/>
        </w:rPr>
        <w:t> </w:t>
      </w:r>
      <w:r>
        <w:rPr>
          <w:rFonts w:ascii="宋体" w:hAnsi="宋体" w:cs="宋体" w:eastAsia="宋体" w:hint="default"/>
        </w:rPr>
        <w:t>11</w:t>
      </w:r>
      <w:r>
        <w:rPr>
          <w:rFonts w:ascii="宋体" w:hAnsi="宋体" w:cs="宋体" w:eastAsia="宋体" w:hint="default"/>
          <w:spacing w:val="-43"/>
        </w:rPr>
        <w:t> </w:t>
      </w:r>
      <w:r>
        <w:rPr>
          <w:spacing w:val="-5"/>
        </w:rPr>
        <w:t>日，经北京市海淀区国家税务局核准子公司曙光节能技术（北京）股份有限公司</w:t>
      </w:r>
      <w:r>
        <w:rPr>
          <w:spacing w:val="-40"/>
        </w:rPr>
        <w:t> </w:t>
      </w:r>
      <w:r>
        <w:rPr>
          <w:rFonts w:ascii="宋体" w:hAnsi="宋体" w:cs="宋体" w:eastAsia="宋体" w:hint="default"/>
        </w:rPr>
        <w:t>5</w:t>
      </w:r>
      <w:r>
        <w:rPr>
          <w:rFonts w:ascii="宋体" w:hAnsi="宋体" w:cs="宋体" w:eastAsia="宋体" w:hint="default"/>
          <w:spacing w:val="-100"/>
        </w:rPr>
        <w:t> </w:t>
      </w:r>
      <w:r>
        <w:rPr/>
        <w:t>款软件产品享受增值税即征即退政策；</w:t>
      </w:r>
    </w:p>
    <w:p>
      <w:pPr>
        <w:pStyle w:val="BodyText"/>
        <w:spacing w:line="274" w:lineRule="exact" w:before="116"/>
        <w:ind w:left="138" w:right="0"/>
        <w:jc w:val="both"/>
      </w:pPr>
      <w:r>
        <w:rPr>
          <w:rFonts w:ascii="宋体" w:hAnsi="宋体" w:cs="宋体" w:eastAsia="宋体" w:hint="default"/>
        </w:rPr>
        <w:t>2016</w:t>
      </w:r>
      <w:r>
        <w:rPr>
          <w:rFonts w:ascii="宋体" w:hAnsi="宋体" w:cs="宋体" w:eastAsia="宋体" w:hint="default"/>
          <w:spacing w:val="-42"/>
        </w:rPr>
        <w:t> </w:t>
      </w:r>
      <w:r>
        <w:rPr/>
        <w:t>年</w:t>
      </w:r>
      <w:r>
        <w:rPr>
          <w:spacing w:val="-40"/>
        </w:rPr>
        <w:t> </w:t>
      </w:r>
      <w:r>
        <w:rPr>
          <w:rFonts w:ascii="宋体" w:hAnsi="宋体" w:cs="宋体" w:eastAsia="宋体" w:hint="default"/>
        </w:rPr>
        <w:t>4</w:t>
      </w:r>
      <w:r>
        <w:rPr>
          <w:rFonts w:ascii="宋体" w:hAnsi="宋体" w:cs="宋体" w:eastAsia="宋体" w:hint="default"/>
          <w:spacing w:val="-42"/>
        </w:rPr>
        <w:t> </w:t>
      </w:r>
      <w:r>
        <w:rPr/>
        <w:t>月</w:t>
      </w:r>
      <w:r>
        <w:rPr>
          <w:spacing w:val="-40"/>
        </w:rPr>
        <w:t> </w:t>
      </w:r>
      <w:r>
        <w:rPr>
          <w:rFonts w:ascii="宋体" w:hAnsi="宋体" w:cs="宋体" w:eastAsia="宋体" w:hint="default"/>
        </w:rPr>
        <w:t>1</w:t>
      </w:r>
      <w:r>
        <w:rPr>
          <w:rFonts w:ascii="宋体" w:hAnsi="宋体" w:cs="宋体" w:eastAsia="宋体" w:hint="default"/>
          <w:spacing w:val="-42"/>
        </w:rPr>
        <w:t> </w:t>
      </w:r>
      <w:r>
        <w:rPr>
          <w:spacing w:val="-3"/>
        </w:rPr>
        <w:t>日，经南京市江宁经济技术开发区国家税务局核准子公司中科曙光南京研究院生产</w:t>
      </w:r>
    </w:p>
    <w:p>
      <w:pPr>
        <w:pStyle w:val="BodyText"/>
        <w:spacing w:line="274" w:lineRule="exact"/>
        <w:ind w:left="138" w:right="0"/>
        <w:jc w:val="both"/>
      </w:pPr>
      <w:r>
        <w:rPr/>
        <w:t>销售的</w:t>
      </w:r>
      <w:r>
        <w:rPr>
          <w:spacing w:val="-54"/>
        </w:rPr>
        <w:t> </w:t>
      </w:r>
      <w:r>
        <w:rPr>
          <w:rFonts w:ascii="宋体" w:hAnsi="宋体" w:cs="宋体" w:eastAsia="宋体" w:hint="default"/>
        </w:rPr>
        <w:t>1</w:t>
      </w:r>
      <w:r>
        <w:rPr>
          <w:rFonts w:ascii="宋体" w:hAnsi="宋体" w:cs="宋体" w:eastAsia="宋体" w:hint="default"/>
          <w:spacing w:val="-54"/>
        </w:rPr>
        <w:t> </w:t>
      </w:r>
      <w:r>
        <w:rPr/>
        <w:t>款软件享受增值税即征即退政策；</w:t>
      </w:r>
    </w:p>
    <w:p>
      <w:pPr>
        <w:pStyle w:val="BodyText"/>
        <w:spacing w:line="240" w:lineRule="auto" w:before="117"/>
        <w:ind w:left="138" w:right="207"/>
        <w:jc w:val="left"/>
      </w:pPr>
      <w:r>
        <w:rPr>
          <w:rFonts w:ascii="宋体" w:hAnsi="宋体" w:cs="宋体" w:eastAsia="宋体" w:hint="default"/>
          <w:w w:val="100"/>
        </w:rPr>
        <w:t>2018</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8</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27</w:t>
      </w:r>
      <w:r>
        <w:rPr>
          <w:rFonts w:ascii="宋体" w:hAnsi="宋体" w:cs="宋体" w:eastAsia="宋体" w:hint="default"/>
          <w:spacing w:val="-56"/>
          <w:w w:val="100"/>
        </w:rPr>
        <w:t> </w:t>
      </w:r>
      <w:r>
        <w:rPr>
          <w:spacing w:val="-4"/>
          <w:w w:val="100"/>
        </w:rPr>
        <w:t>日，经国家税务总局杭州市滨江区税务局核准子公司浙江曙光信息技术有限公司</w:t>
      </w:r>
      <w:r>
        <w:rPr>
          <w:spacing w:val="-56"/>
          <w:w w:val="100"/>
        </w:rPr>
        <w:t> </w:t>
      </w:r>
      <w:r>
        <w:rPr>
          <w:rFonts w:ascii="宋体" w:hAnsi="宋体" w:cs="宋体" w:eastAsia="宋体" w:hint="default"/>
          <w:w w:val="100"/>
        </w:rPr>
        <w:t>2 </w:t>
      </w:r>
      <w:r>
        <w:rPr/>
        <w:t>款软件产品享受增值税即征即退政策；</w:t>
      </w:r>
    </w:p>
    <w:p>
      <w:pPr>
        <w:pStyle w:val="BodyText"/>
        <w:spacing w:line="274" w:lineRule="exact" w:before="116"/>
        <w:ind w:left="138" w:right="0"/>
        <w:jc w:val="both"/>
      </w:pPr>
      <w:r>
        <w:rPr>
          <w:rFonts w:ascii="宋体" w:hAnsi="宋体" w:cs="宋体" w:eastAsia="宋体" w:hint="default"/>
        </w:rPr>
        <w:t>2018</w:t>
      </w:r>
      <w:r>
        <w:rPr>
          <w:rFonts w:ascii="宋体" w:hAnsi="宋体" w:cs="宋体" w:eastAsia="宋体" w:hint="default"/>
          <w:spacing w:val="-43"/>
        </w:rPr>
        <w:t> </w:t>
      </w:r>
      <w:r>
        <w:rPr/>
        <w:t>年</w:t>
      </w:r>
      <w:r>
        <w:rPr>
          <w:spacing w:val="-41"/>
        </w:rPr>
        <w:t> </w:t>
      </w:r>
      <w:r>
        <w:rPr>
          <w:rFonts w:ascii="宋体" w:hAnsi="宋体" w:cs="宋体" w:eastAsia="宋体" w:hint="default"/>
        </w:rPr>
        <w:t>11</w:t>
      </w:r>
      <w:r>
        <w:rPr>
          <w:rFonts w:ascii="宋体" w:hAnsi="宋体" w:cs="宋体" w:eastAsia="宋体" w:hint="default"/>
          <w:spacing w:val="-43"/>
        </w:rPr>
        <w:t> </w:t>
      </w:r>
      <w:r>
        <w:rPr/>
        <w:t>月</w:t>
      </w:r>
      <w:r>
        <w:rPr>
          <w:spacing w:val="-41"/>
        </w:rPr>
        <w:t> </w:t>
      </w:r>
      <w:r>
        <w:rPr>
          <w:rFonts w:ascii="宋体" w:hAnsi="宋体" w:cs="宋体" w:eastAsia="宋体" w:hint="default"/>
        </w:rPr>
        <w:t>12</w:t>
      </w:r>
      <w:r>
        <w:rPr>
          <w:rFonts w:ascii="宋体" w:hAnsi="宋体" w:cs="宋体" w:eastAsia="宋体" w:hint="default"/>
          <w:spacing w:val="-41"/>
        </w:rPr>
        <w:t> </w:t>
      </w:r>
      <w:r>
        <w:rPr>
          <w:spacing w:val="-3"/>
        </w:rPr>
        <w:t>日，经国家税务总局青岛市崂山区税务局核准子公司中科曙光国际信息产业有限</w:t>
      </w:r>
    </w:p>
    <w:p>
      <w:pPr>
        <w:pStyle w:val="BodyText"/>
        <w:spacing w:line="340" w:lineRule="auto"/>
        <w:ind w:left="138" w:right="4829"/>
        <w:jc w:val="left"/>
        <w:rPr>
          <w:rFonts w:ascii="宋体" w:hAnsi="宋体" w:cs="宋体" w:eastAsia="宋体" w:hint="default"/>
        </w:rPr>
      </w:pPr>
      <w:r>
        <w:rPr/>
        <w:t>公司</w:t>
      </w:r>
      <w:r>
        <w:rPr>
          <w:spacing w:val="-52"/>
        </w:rPr>
        <w:t> </w:t>
      </w:r>
      <w:r>
        <w:rPr>
          <w:rFonts w:ascii="宋体" w:hAnsi="宋体" w:cs="宋体" w:eastAsia="宋体" w:hint="default"/>
        </w:rPr>
        <w:t>5</w:t>
      </w:r>
      <w:r>
        <w:rPr>
          <w:rFonts w:ascii="宋体" w:hAnsi="宋体" w:cs="宋体" w:eastAsia="宋体" w:hint="default"/>
          <w:spacing w:val="-54"/>
        </w:rPr>
        <w:t> </w:t>
      </w:r>
      <w:r>
        <w:rPr/>
        <w:t>款软件产品享受增值税即征即退政策。</w:t>
      </w:r>
      <w:r>
        <w:rPr>
          <w:w w:val="100"/>
        </w:rPr>
        <w:t> </w:t>
      </w:r>
      <w:r>
        <w:rPr>
          <w:rFonts w:ascii="宋体" w:hAnsi="宋体" w:cs="宋体" w:eastAsia="宋体" w:hint="default"/>
          <w:b/>
          <w:bCs/>
        </w:rPr>
        <w:t>2</w:t>
      </w:r>
      <w:r>
        <w:rPr>
          <w:rFonts w:ascii="宋体" w:hAnsi="宋体" w:cs="宋体" w:eastAsia="宋体" w:hint="default"/>
          <w:b/>
          <w:bCs/>
        </w:rPr>
        <w:t>、所得税</w:t>
      </w:r>
      <w:r>
        <w:rPr>
          <w:rFonts w:ascii="宋体" w:hAnsi="宋体" w:cs="宋体" w:eastAsia="宋体" w:hint="default"/>
        </w:rPr>
      </w:r>
    </w:p>
    <w:p>
      <w:pPr>
        <w:pStyle w:val="BodyText"/>
        <w:spacing w:line="272" w:lineRule="exact" w:before="58"/>
        <w:ind w:left="138" w:right="96"/>
        <w:jc w:val="left"/>
      </w:pPr>
      <w:r>
        <w:rPr>
          <w:rFonts w:ascii="宋体" w:hAnsi="宋体" w:cs="宋体" w:eastAsia="宋体" w:hint="default"/>
        </w:rPr>
        <w:t>2017</w:t>
      </w:r>
      <w:r>
        <w:rPr>
          <w:rFonts w:ascii="宋体" w:hAnsi="宋体" w:cs="宋体" w:eastAsia="宋体" w:hint="default"/>
          <w:spacing w:val="-41"/>
        </w:rPr>
        <w:t> </w:t>
      </w:r>
      <w:r>
        <w:rPr/>
        <w:t>年</w:t>
      </w:r>
      <w:r>
        <w:rPr>
          <w:spacing w:val="-38"/>
        </w:rPr>
        <w:t> </w:t>
      </w:r>
      <w:r>
        <w:rPr>
          <w:rFonts w:ascii="宋体" w:hAnsi="宋体" w:cs="宋体" w:eastAsia="宋体" w:hint="default"/>
        </w:rPr>
        <w:t>10</w:t>
      </w:r>
      <w:r>
        <w:rPr>
          <w:rFonts w:ascii="宋体" w:hAnsi="宋体" w:cs="宋体" w:eastAsia="宋体" w:hint="default"/>
          <w:spacing w:val="-41"/>
        </w:rPr>
        <w:t> </w:t>
      </w:r>
      <w:r>
        <w:rPr/>
        <w:t>月</w:t>
      </w:r>
      <w:r>
        <w:rPr>
          <w:spacing w:val="-38"/>
        </w:rPr>
        <w:t> </w:t>
      </w:r>
      <w:r>
        <w:rPr>
          <w:rFonts w:ascii="宋体" w:hAnsi="宋体" w:cs="宋体" w:eastAsia="宋体" w:hint="default"/>
        </w:rPr>
        <w:t>10</w:t>
      </w:r>
      <w:r>
        <w:rPr>
          <w:rFonts w:ascii="宋体" w:hAnsi="宋体" w:cs="宋体" w:eastAsia="宋体" w:hint="default"/>
          <w:spacing w:val="-38"/>
        </w:rPr>
        <w:t> </w:t>
      </w:r>
      <w:r>
        <w:rPr>
          <w:spacing w:val="-3"/>
        </w:rPr>
        <w:t>日，本公司被认定并批准为高新技术企业，证书编号：</w:t>
      </w:r>
      <w:r>
        <w:rPr>
          <w:rFonts w:ascii="宋体" w:hAnsi="宋体" w:cs="宋体" w:eastAsia="宋体" w:hint="default"/>
          <w:spacing w:val="-3"/>
        </w:rPr>
        <w:t>GR201712000499</w:t>
      </w:r>
      <w:r>
        <w:rPr>
          <w:spacing w:val="-3"/>
        </w:rPr>
        <w:t>，有效期</w:t>
      </w:r>
      <w:r>
        <w:rPr>
          <w:spacing w:val="-99"/>
        </w:rPr>
        <w:t> </w:t>
      </w:r>
      <w:r>
        <w:rPr>
          <w:spacing w:val="-99"/>
        </w:rPr>
      </w:r>
      <w:r>
        <w:rPr/>
        <w:t>三年，享受</w:t>
      </w:r>
      <w:r>
        <w:rPr>
          <w:spacing w:val="-53"/>
        </w:rPr>
        <w:t> </w:t>
      </w:r>
      <w:r>
        <w:rPr>
          <w:rFonts w:ascii="宋体" w:hAnsi="宋体" w:cs="宋体" w:eastAsia="宋体" w:hint="default"/>
        </w:rPr>
        <w:t>15%</w:t>
      </w:r>
      <w:r>
        <w:rPr/>
        <w:t>的企业所得税优惠政策；</w:t>
      </w:r>
    </w:p>
    <w:p>
      <w:pPr>
        <w:pStyle w:val="BodyText"/>
        <w:spacing w:line="272" w:lineRule="exact" w:before="121"/>
        <w:ind w:left="138" w:right="109"/>
        <w:jc w:val="left"/>
      </w:pPr>
      <w:r>
        <w:rPr>
          <w:rFonts w:ascii="宋体" w:hAnsi="宋体" w:cs="宋体" w:eastAsia="宋体" w:hint="default"/>
        </w:rPr>
        <w:t>2016</w:t>
      </w:r>
      <w:r>
        <w:rPr>
          <w:rFonts w:ascii="宋体" w:hAnsi="宋体" w:cs="宋体" w:eastAsia="宋体" w:hint="default"/>
          <w:spacing w:val="-45"/>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22</w:t>
      </w:r>
      <w:r>
        <w:rPr>
          <w:rFonts w:ascii="宋体" w:hAnsi="宋体" w:cs="宋体" w:eastAsia="宋体" w:hint="default"/>
          <w:spacing w:val="-42"/>
        </w:rPr>
        <w:t> </w:t>
      </w:r>
      <w:r>
        <w:rPr/>
        <w:t>日，子公司曙光云计算集团有限公司被认定并批准为高新技术企业，证书编号：</w:t>
      </w:r>
      <w:r>
        <w:rPr>
          <w:spacing w:val="-102"/>
        </w:rPr>
        <w:t> </w:t>
      </w:r>
      <w:r>
        <w:rPr>
          <w:spacing w:val="-102"/>
        </w:rPr>
      </w:r>
      <w:r>
        <w:rPr>
          <w:rFonts w:ascii="宋体" w:hAnsi="宋体" w:cs="宋体" w:eastAsia="宋体" w:hint="default"/>
          <w:spacing w:val="-1"/>
        </w:rPr>
        <w:t>GR201611005360</w:t>
      </w:r>
      <w:r>
        <w:rPr>
          <w:spacing w:val="-1"/>
        </w:rPr>
        <w:t>，有效期三年，享受</w:t>
      </w:r>
      <w:r>
        <w:rPr>
          <w:spacing w:val="-3"/>
        </w:rPr>
        <w:t> </w:t>
      </w:r>
      <w:r>
        <w:rPr>
          <w:rFonts w:ascii="宋体" w:hAnsi="宋体" w:cs="宋体" w:eastAsia="宋体" w:hint="default"/>
          <w:spacing w:val="-2"/>
        </w:rPr>
        <w:t>15%</w:t>
      </w:r>
      <w:r>
        <w:rPr>
          <w:spacing w:val="-2"/>
        </w:rPr>
        <w:t>的企业所得税优惠政策；</w:t>
      </w:r>
    </w:p>
    <w:p>
      <w:pPr>
        <w:pStyle w:val="BodyText"/>
        <w:spacing w:line="240" w:lineRule="auto" w:before="91"/>
        <w:ind w:left="138" w:right="96"/>
        <w:jc w:val="left"/>
      </w:pPr>
      <w:r>
        <w:rPr>
          <w:rFonts w:ascii="宋体" w:hAnsi="宋体" w:cs="宋体" w:eastAsia="宋体" w:hint="default"/>
        </w:rPr>
        <w:t>2017</w:t>
      </w:r>
      <w:r>
        <w:rPr>
          <w:rFonts w:ascii="宋体" w:hAnsi="宋体" w:cs="宋体" w:eastAsia="宋体" w:hint="default"/>
          <w:spacing w:val="-45"/>
        </w:rPr>
        <w:t> </w:t>
      </w:r>
      <w:r>
        <w:rPr/>
        <w:t>年</w:t>
      </w:r>
      <w:r>
        <w:rPr>
          <w:spacing w:val="-43"/>
        </w:rPr>
        <w:t> </w:t>
      </w:r>
      <w:r>
        <w:rPr>
          <w:rFonts w:ascii="宋体" w:hAnsi="宋体" w:cs="宋体" w:eastAsia="宋体" w:hint="default"/>
        </w:rPr>
        <w:t>10</w:t>
      </w:r>
      <w:r>
        <w:rPr>
          <w:rFonts w:ascii="宋体" w:hAnsi="宋体" w:cs="宋体" w:eastAsia="宋体" w:hint="default"/>
          <w:spacing w:val="-45"/>
        </w:rPr>
        <w:t> </w:t>
      </w:r>
      <w:r>
        <w:rPr/>
        <w:t>月</w:t>
      </w:r>
      <w:r>
        <w:rPr>
          <w:spacing w:val="-43"/>
        </w:rPr>
        <w:t> </w:t>
      </w:r>
      <w:r>
        <w:rPr>
          <w:rFonts w:ascii="宋体" w:hAnsi="宋体" w:cs="宋体" w:eastAsia="宋体" w:hint="default"/>
        </w:rPr>
        <w:t>25</w:t>
      </w:r>
      <w:r>
        <w:rPr>
          <w:rFonts w:ascii="宋体" w:hAnsi="宋体" w:cs="宋体" w:eastAsia="宋体" w:hint="default"/>
          <w:spacing w:val="-43"/>
        </w:rPr>
        <w:t> </w:t>
      </w:r>
      <w:r>
        <w:rPr>
          <w:spacing w:val="-3"/>
        </w:rPr>
        <w:t>日，子公司曙光信息产业（北京）有限公司被认定并批准为高新技术企业，证书</w:t>
      </w:r>
      <w:r>
        <w:rPr>
          <w:spacing w:val="-101"/>
        </w:rPr>
        <w:t> </w:t>
      </w:r>
      <w:r>
        <w:rPr>
          <w:spacing w:val="-101"/>
        </w:rPr>
      </w:r>
      <w:r>
        <w:rPr/>
        <w:t>编号</w:t>
      </w:r>
      <w:r>
        <w:rPr>
          <w:spacing w:val="-57"/>
        </w:rPr>
        <w:t> </w:t>
      </w:r>
      <w:r>
        <w:rPr>
          <w:rFonts w:ascii="宋体" w:hAnsi="宋体" w:cs="宋体" w:eastAsia="宋体" w:hint="default"/>
        </w:rPr>
        <w:t>GR201711002028</w:t>
      </w:r>
      <w:r>
        <w:rPr/>
        <w:t>，有效期三年，享受</w:t>
      </w:r>
      <w:r>
        <w:rPr>
          <w:spacing w:val="-56"/>
        </w:rPr>
        <w:t> </w:t>
      </w:r>
      <w:r>
        <w:rPr>
          <w:rFonts w:ascii="宋体" w:hAnsi="宋体" w:cs="宋体" w:eastAsia="宋体" w:hint="default"/>
        </w:rPr>
        <w:t>15%</w:t>
      </w:r>
      <w:r>
        <w:rPr/>
        <w:t>的企业所得税优惠政策；</w:t>
      </w:r>
    </w:p>
    <w:p>
      <w:pPr>
        <w:pStyle w:val="BodyText"/>
        <w:spacing w:line="240" w:lineRule="auto" w:before="116"/>
        <w:ind w:left="138" w:right="96"/>
        <w:jc w:val="left"/>
      </w:pPr>
      <w:r>
        <w:rPr>
          <w:rFonts w:ascii="宋体" w:hAnsi="宋体" w:cs="宋体" w:eastAsia="宋体" w:hint="default"/>
        </w:rPr>
        <w:t>2016</w:t>
      </w:r>
      <w:r>
        <w:rPr>
          <w:rFonts w:ascii="宋体" w:hAnsi="宋体" w:cs="宋体" w:eastAsia="宋体" w:hint="default"/>
          <w:spacing w:val="-44"/>
        </w:rPr>
        <w:t> </w:t>
      </w:r>
      <w:r>
        <w:rPr/>
        <w:t>年</w:t>
      </w:r>
      <w:r>
        <w:rPr>
          <w:spacing w:val="-42"/>
        </w:rPr>
        <w:t> </w:t>
      </w:r>
      <w:r>
        <w:rPr>
          <w:rFonts w:ascii="宋体" w:hAnsi="宋体" w:cs="宋体" w:eastAsia="宋体" w:hint="default"/>
        </w:rPr>
        <w:t>11</w:t>
      </w:r>
      <w:r>
        <w:rPr>
          <w:rFonts w:ascii="宋体" w:hAnsi="宋体" w:cs="宋体" w:eastAsia="宋体" w:hint="default"/>
          <w:spacing w:val="-44"/>
        </w:rPr>
        <w:t> </w:t>
      </w:r>
      <w:r>
        <w:rPr/>
        <w:t>月</w:t>
      </w:r>
      <w:r>
        <w:rPr>
          <w:spacing w:val="-42"/>
        </w:rPr>
        <w:t> </w:t>
      </w:r>
      <w:r>
        <w:rPr>
          <w:rFonts w:ascii="宋体" w:hAnsi="宋体" w:cs="宋体" w:eastAsia="宋体" w:hint="default"/>
        </w:rPr>
        <w:t>30</w:t>
      </w:r>
      <w:r>
        <w:rPr>
          <w:rFonts w:ascii="宋体" w:hAnsi="宋体" w:cs="宋体" w:eastAsia="宋体" w:hint="default"/>
          <w:spacing w:val="-42"/>
        </w:rPr>
        <w:t> </w:t>
      </w:r>
      <w:r>
        <w:rPr>
          <w:spacing w:val="-3"/>
        </w:rPr>
        <w:t>日，子公司无锡城市云计算中心有限公司被认定并批准为高新技术企业，证书编</w:t>
      </w:r>
      <w:r>
        <w:rPr>
          <w:spacing w:val="-101"/>
        </w:rPr>
        <w:t> </w:t>
      </w:r>
      <w:r>
        <w:rPr>
          <w:spacing w:val="-101"/>
        </w:rPr>
      </w:r>
      <w:r>
        <w:rPr>
          <w:spacing w:val="-1"/>
        </w:rPr>
        <w:t>号：</w:t>
      </w:r>
      <w:r>
        <w:rPr>
          <w:rFonts w:ascii="宋体" w:hAnsi="宋体" w:cs="宋体" w:eastAsia="宋体" w:hint="default"/>
          <w:spacing w:val="-1"/>
        </w:rPr>
        <w:t>GR201632001332</w:t>
      </w:r>
      <w:r>
        <w:rPr>
          <w:spacing w:val="-1"/>
        </w:rPr>
        <w:t>，有效期三年，享受</w:t>
      </w:r>
      <w:r>
        <w:rPr>
          <w:spacing w:val="-3"/>
        </w:rPr>
        <w:t> </w:t>
      </w:r>
      <w:r>
        <w:rPr>
          <w:rFonts w:ascii="宋体" w:hAnsi="宋体" w:cs="宋体" w:eastAsia="宋体" w:hint="default"/>
          <w:spacing w:val="-2"/>
        </w:rPr>
        <w:t>15%</w:t>
      </w:r>
      <w:r>
        <w:rPr>
          <w:spacing w:val="-2"/>
        </w:rPr>
        <w:t>的企业所得税优惠政策；</w:t>
      </w:r>
    </w:p>
    <w:p>
      <w:pPr>
        <w:pStyle w:val="BodyText"/>
        <w:spacing w:line="240" w:lineRule="auto" w:before="116"/>
        <w:ind w:left="138" w:right="96"/>
        <w:jc w:val="left"/>
      </w:pPr>
      <w:r>
        <w:rPr>
          <w:rFonts w:ascii="宋体" w:hAnsi="宋体" w:cs="宋体" w:eastAsia="宋体" w:hint="default"/>
        </w:rPr>
        <w:t>2017</w:t>
      </w:r>
      <w:r>
        <w:rPr>
          <w:rFonts w:ascii="宋体" w:hAnsi="宋体" w:cs="宋体" w:eastAsia="宋体" w:hint="default"/>
          <w:spacing w:val="-44"/>
        </w:rPr>
        <w:t> </w:t>
      </w:r>
      <w:r>
        <w:rPr/>
        <w:t>年</w:t>
      </w:r>
      <w:r>
        <w:rPr>
          <w:spacing w:val="-42"/>
        </w:rPr>
        <w:t> </w:t>
      </w:r>
      <w:r>
        <w:rPr>
          <w:rFonts w:ascii="宋体" w:hAnsi="宋体" w:cs="宋体" w:eastAsia="宋体" w:hint="default"/>
        </w:rPr>
        <w:t>8</w:t>
      </w:r>
      <w:r>
        <w:rPr>
          <w:rFonts w:ascii="宋体" w:hAnsi="宋体" w:cs="宋体" w:eastAsia="宋体" w:hint="default"/>
          <w:spacing w:val="-44"/>
        </w:rPr>
        <w:t> </w:t>
      </w:r>
      <w:r>
        <w:rPr/>
        <w:t>月</w:t>
      </w:r>
      <w:r>
        <w:rPr>
          <w:spacing w:val="-42"/>
        </w:rPr>
        <w:t> </w:t>
      </w:r>
      <w:r>
        <w:rPr>
          <w:rFonts w:ascii="宋体" w:hAnsi="宋体" w:cs="宋体" w:eastAsia="宋体" w:hint="default"/>
        </w:rPr>
        <w:t>8</w:t>
      </w:r>
      <w:r>
        <w:rPr>
          <w:rFonts w:ascii="宋体" w:hAnsi="宋体" w:cs="宋体" w:eastAsia="宋体" w:hint="default"/>
          <w:spacing w:val="-44"/>
        </w:rPr>
        <w:t> </w:t>
      </w:r>
      <w:r>
        <w:rPr>
          <w:spacing w:val="-3"/>
        </w:rPr>
        <w:t>日，子公司曙光信息系统（辽宁）有限公司被认定并批准为高新技术企业，证书编</w:t>
      </w:r>
      <w:r>
        <w:rPr>
          <w:spacing w:val="-101"/>
        </w:rPr>
        <w:t> </w:t>
      </w:r>
      <w:r>
        <w:rPr>
          <w:spacing w:val="-101"/>
        </w:rPr>
      </w:r>
      <w:r>
        <w:rPr/>
        <w:t>号：</w:t>
      </w:r>
      <w:r>
        <w:rPr>
          <w:rFonts w:ascii="宋体" w:hAnsi="宋体" w:cs="宋体" w:eastAsia="宋体" w:hint="default"/>
        </w:rPr>
        <w:t>GR201721000017, </w:t>
      </w:r>
      <w:r>
        <w:rPr/>
        <w:t>有效期三年，享受</w:t>
      </w:r>
      <w:r>
        <w:rPr>
          <w:spacing w:val="-57"/>
        </w:rPr>
        <w:t> </w:t>
      </w:r>
      <w:r>
        <w:rPr>
          <w:rFonts w:ascii="宋体" w:hAnsi="宋体" w:cs="宋体" w:eastAsia="宋体" w:hint="default"/>
        </w:rPr>
        <w:t>15%</w:t>
      </w:r>
      <w:r>
        <w:rPr/>
        <w:t>的企业所得税优惠政策；</w:t>
      </w:r>
    </w:p>
    <w:p>
      <w:pPr>
        <w:pStyle w:val="BodyText"/>
        <w:spacing w:line="240" w:lineRule="auto" w:before="116"/>
        <w:ind w:left="138" w:right="269"/>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日，子公司包头市超级云计算有限公司，被认定并批准为高新技术企业，证书编</w:t>
      </w:r>
      <w:r>
        <w:rPr>
          <w:w w:val="100"/>
        </w:rPr>
        <w:t> </w:t>
      </w:r>
      <w:r>
        <w:rPr>
          <w:spacing w:val="-1"/>
        </w:rPr>
        <w:t>号：</w:t>
      </w:r>
      <w:r>
        <w:rPr>
          <w:rFonts w:ascii="宋体" w:hAnsi="宋体" w:cs="宋体" w:eastAsia="宋体" w:hint="default"/>
          <w:spacing w:val="-1"/>
        </w:rPr>
        <w:t>GR201715000114</w:t>
      </w:r>
      <w:r>
        <w:rPr>
          <w:spacing w:val="-1"/>
        </w:rPr>
        <w:t>，有效期三年，享受</w:t>
      </w:r>
      <w:r>
        <w:rPr>
          <w:spacing w:val="-3"/>
        </w:rPr>
        <w:t> </w:t>
      </w:r>
      <w:r>
        <w:rPr>
          <w:rFonts w:ascii="宋体" w:hAnsi="宋体" w:cs="宋体" w:eastAsia="宋体" w:hint="default"/>
          <w:spacing w:val="-2"/>
        </w:rPr>
        <w:t>15%</w:t>
      </w:r>
      <w:r>
        <w:rPr>
          <w:spacing w:val="-2"/>
        </w:rPr>
        <w:t>的企业所得税优惠政策；</w:t>
      </w:r>
    </w:p>
    <w:p>
      <w:pPr>
        <w:pStyle w:val="BodyText"/>
        <w:spacing w:line="240" w:lineRule="auto" w:before="116"/>
        <w:ind w:left="138" w:right="96"/>
        <w:jc w:val="left"/>
      </w:pPr>
      <w:r>
        <w:rPr>
          <w:rFonts w:ascii="宋体" w:hAnsi="宋体" w:cs="宋体" w:eastAsia="宋体" w:hint="default"/>
          <w:spacing w:val="-1"/>
          <w:w w:val="100"/>
        </w:rPr>
        <w:t>2017</w:t>
      </w:r>
      <w:r>
        <w:rPr>
          <w:rFonts w:ascii="宋体" w:hAnsi="宋体" w:cs="宋体" w:eastAsia="宋体" w:hint="default"/>
          <w:spacing w:val="-57"/>
          <w:w w:val="100"/>
        </w:rPr>
        <w:t> </w:t>
      </w:r>
      <w:r>
        <w:rPr>
          <w:w w:val="100"/>
        </w:rPr>
        <w:t>年</w:t>
      </w:r>
      <w:r>
        <w:rPr>
          <w:spacing w:val="-57"/>
          <w:w w:val="100"/>
        </w:rPr>
        <w:t> </w:t>
      </w:r>
      <w:r>
        <w:rPr>
          <w:rFonts w:ascii="宋体" w:hAnsi="宋体" w:cs="宋体" w:eastAsia="宋体" w:hint="default"/>
          <w:w w:val="100"/>
        </w:rPr>
        <w:t>10</w:t>
      </w:r>
      <w:r>
        <w:rPr>
          <w:rFonts w:ascii="宋体" w:hAnsi="宋体" w:cs="宋体" w:eastAsia="宋体" w:hint="default"/>
          <w:spacing w:val="-57"/>
          <w:w w:val="100"/>
        </w:rPr>
        <w:t> </w:t>
      </w:r>
      <w:r>
        <w:rPr>
          <w:w w:val="100"/>
        </w:rPr>
        <w:t>月</w:t>
      </w:r>
      <w:r>
        <w:rPr>
          <w:spacing w:val="-55"/>
          <w:w w:val="100"/>
        </w:rPr>
        <w:t> </w:t>
      </w:r>
      <w:r>
        <w:rPr>
          <w:rFonts w:ascii="宋体" w:hAnsi="宋体" w:cs="宋体" w:eastAsia="宋体" w:hint="default"/>
          <w:spacing w:val="-2"/>
          <w:w w:val="100"/>
        </w:rPr>
        <w:t>25</w:t>
      </w:r>
      <w:r>
        <w:rPr>
          <w:rFonts w:ascii="宋体" w:hAnsi="宋体" w:cs="宋体" w:eastAsia="宋体" w:hint="default"/>
          <w:spacing w:val="-57"/>
          <w:w w:val="100"/>
        </w:rPr>
        <w:t> </w:t>
      </w:r>
      <w:r>
        <w:rPr>
          <w:spacing w:val="-8"/>
          <w:w w:val="100"/>
        </w:rPr>
        <w:t>日，子公司曙光腾龙信息技术有限公司被认定并批准为高新技术企业，证书编号：</w:t>
      </w:r>
      <w:r>
        <w:rPr>
          <w:spacing w:val="-103"/>
          <w:w w:val="100"/>
        </w:rPr>
        <w:t> </w:t>
      </w:r>
      <w:r>
        <w:rPr>
          <w:spacing w:val="-103"/>
          <w:w w:val="100"/>
        </w:rPr>
      </w:r>
      <w:r>
        <w:rPr>
          <w:rFonts w:ascii="宋体" w:hAnsi="宋体" w:cs="宋体" w:eastAsia="宋体" w:hint="default"/>
          <w:spacing w:val="-1"/>
        </w:rPr>
        <w:t>GR201711001666</w:t>
      </w:r>
      <w:r>
        <w:rPr>
          <w:spacing w:val="-1"/>
        </w:rPr>
        <w:t>，有效期三年，享受</w:t>
      </w:r>
      <w:r>
        <w:rPr>
          <w:spacing w:val="-3"/>
        </w:rPr>
        <w:t> </w:t>
      </w:r>
      <w:r>
        <w:rPr>
          <w:rFonts w:ascii="宋体" w:hAnsi="宋体" w:cs="宋体" w:eastAsia="宋体" w:hint="default"/>
          <w:spacing w:val="-2"/>
        </w:rPr>
        <w:t>15%</w:t>
      </w:r>
      <w:r>
        <w:rPr>
          <w:spacing w:val="-2"/>
        </w:rPr>
        <w:t>的企业所得税优惠政策；</w:t>
      </w:r>
    </w:p>
    <w:p>
      <w:pPr>
        <w:pStyle w:val="BodyText"/>
        <w:spacing w:line="240" w:lineRule="auto" w:before="117"/>
        <w:ind w:left="138" w:right="107"/>
        <w:jc w:val="left"/>
      </w:pPr>
      <w:r>
        <w:rPr>
          <w:rFonts w:ascii="宋体" w:hAnsi="宋体" w:cs="宋体" w:eastAsia="宋体" w:hint="default"/>
        </w:rPr>
        <w:t>2016</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22</w:t>
      </w:r>
      <w:r>
        <w:rPr>
          <w:rFonts w:ascii="宋体" w:hAnsi="宋体" w:cs="宋体" w:eastAsia="宋体" w:hint="default"/>
          <w:spacing w:val="-45"/>
        </w:rPr>
        <w:t> </w:t>
      </w:r>
      <w:r>
        <w:rPr/>
        <w:t>日</w:t>
      </w:r>
      <w:r>
        <w:rPr>
          <w:rFonts w:ascii="宋体" w:hAnsi="宋体" w:cs="宋体" w:eastAsia="宋体" w:hint="default"/>
        </w:rPr>
        <w:t>,</w:t>
      </w:r>
      <w:r>
        <w:rPr>
          <w:rFonts w:ascii="宋体" w:hAnsi="宋体" w:cs="宋体" w:eastAsia="宋体" w:hint="default"/>
          <w:spacing w:val="15"/>
        </w:rPr>
        <w:t> </w:t>
      </w:r>
      <w:r>
        <w:rPr/>
        <w:t>子公司曙光节能技术（北京）股份有限公司被认定并批准为高新技术企业，</w:t>
      </w:r>
      <w:r>
        <w:rPr>
          <w:spacing w:val="-103"/>
        </w:rPr>
        <w:t> </w:t>
      </w:r>
      <w:r>
        <w:rPr>
          <w:spacing w:val="-103"/>
        </w:rPr>
      </w:r>
      <w:r>
        <w:rPr>
          <w:rFonts w:ascii="宋体" w:hAnsi="宋体" w:cs="宋体" w:eastAsia="宋体" w:hint="default"/>
          <w:spacing w:val="-1"/>
        </w:rPr>
        <w:t>GR201611001382</w:t>
      </w:r>
      <w:r>
        <w:rPr>
          <w:spacing w:val="-1"/>
        </w:rPr>
        <w:t>，有效期三年，享受</w:t>
      </w:r>
      <w:r>
        <w:rPr>
          <w:spacing w:val="-3"/>
        </w:rPr>
        <w:t> </w:t>
      </w:r>
      <w:r>
        <w:rPr>
          <w:rFonts w:ascii="宋体" w:hAnsi="宋体" w:cs="宋体" w:eastAsia="宋体" w:hint="default"/>
          <w:spacing w:val="-2"/>
        </w:rPr>
        <w:t>15%</w:t>
      </w:r>
      <w:r>
        <w:rPr>
          <w:spacing w:val="-2"/>
        </w:rPr>
        <w:t>的企业所得税优惠政策；</w:t>
      </w:r>
    </w:p>
    <w:p>
      <w:pPr>
        <w:pStyle w:val="BodyText"/>
        <w:spacing w:line="240" w:lineRule="auto" w:before="116"/>
        <w:ind w:left="138" w:right="269"/>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7</w:t>
      </w:r>
      <w:r>
        <w:rPr>
          <w:rFonts w:ascii="宋体" w:hAnsi="宋体" w:cs="宋体" w:eastAsia="宋体" w:hint="default"/>
          <w:spacing w:val="-55"/>
        </w:rPr>
        <w:t> </w:t>
      </w:r>
      <w:r>
        <w:rPr/>
        <w:t>日，子公司中科曙光南京研究院有限公司被认定并批准为高新技术企业，证书编</w:t>
      </w:r>
      <w:r>
        <w:rPr>
          <w:w w:val="100"/>
        </w:rPr>
        <w:t> </w:t>
      </w:r>
      <w:r>
        <w:rPr>
          <w:spacing w:val="-1"/>
        </w:rPr>
        <w:t>号：</w:t>
      </w:r>
      <w:r>
        <w:rPr>
          <w:rFonts w:ascii="宋体" w:hAnsi="宋体" w:cs="宋体" w:eastAsia="宋体" w:hint="default"/>
          <w:spacing w:val="-1"/>
        </w:rPr>
        <w:t>GR201732002265</w:t>
      </w:r>
      <w:r>
        <w:rPr>
          <w:spacing w:val="-1"/>
        </w:rPr>
        <w:t>，有效期三年，享受</w:t>
      </w:r>
      <w:r>
        <w:rPr>
          <w:spacing w:val="-3"/>
        </w:rPr>
        <w:t> </w:t>
      </w:r>
      <w:r>
        <w:rPr>
          <w:rFonts w:ascii="宋体" w:hAnsi="宋体" w:cs="宋体" w:eastAsia="宋体" w:hint="default"/>
          <w:spacing w:val="-2"/>
        </w:rPr>
        <w:t>15%</w:t>
      </w:r>
      <w:r>
        <w:rPr>
          <w:spacing w:val="-2"/>
        </w:rPr>
        <w:t>的企业所得税优惠政策；</w:t>
      </w:r>
    </w:p>
    <w:p>
      <w:pPr>
        <w:pStyle w:val="BodyText"/>
        <w:spacing w:line="240" w:lineRule="auto" w:before="116"/>
        <w:ind w:left="138" w:right="269"/>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日，子公司抚州中科曙光云计算中心有限公司被认定并批准为高新技术企业，证</w:t>
      </w:r>
      <w:r>
        <w:rPr>
          <w:w w:val="100"/>
        </w:rPr>
        <w:t> </w:t>
      </w:r>
      <w:r>
        <w:rPr/>
        <w:t>书编号</w:t>
      </w:r>
      <w:r>
        <w:rPr>
          <w:spacing w:val="-57"/>
        </w:rPr>
        <w:t> </w:t>
      </w:r>
      <w:r>
        <w:rPr>
          <w:rFonts w:ascii="宋体" w:hAnsi="宋体" w:cs="宋体" w:eastAsia="宋体" w:hint="default"/>
        </w:rPr>
        <w:t>GR201836000022</w:t>
      </w:r>
      <w:r>
        <w:rPr/>
        <w:t>，有效期三年，享受</w:t>
      </w:r>
      <w:r>
        <w:rPr>
          <w:spacing w:val="-57"/>
        </w:rPr>
        <w:t> </w:t>
      </w:r>
      <w:r>
        <w:rPr>
          <w:rFonts w:ascii="宋体" w:hAnsi="宋体" w:cs="宋体" w:eastAsia="宋体" w:hint="default"/>
        </w:rPr>
        <w:t>15%</w:t>
      </w:r>
      <w:r>
        <w:rPr/>
        <w:t>的企业所得税优惠政策；</w:t>
      </w:r>
    </w:p>
    <w:p>
      <w:pPr>
        <w:pStyle w:val="BodyText"/>
        <w:spacing w:line="240" w:lineRule="auto" w:before="116"/>
        <w:ind w:left="138" w:right="96"/>
        <w:jc w:val="left"/>
      </w:pP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10</w:t>
      </w:r>
      <w:r>
        <w:rPr>
          <w:rFonts w:ascii="宋体" w:hAnsi="宋体" w:cs="宋体" w:eastAsia="宋体" w:hint="default"/>
          <w:spacing w:val="-44"/>
        </w:rPr>
        <w:t> </w:t>
      </w:r>
      <w:r>
        <w:rPr/>
        <w:t>月</w:t>
      </w:r>
      <w:r>
        <w:rPr>
          <w:spacing w:val="-42"/>
        </w:rPr>
        <w:t> </w:t>
      </w:r>
      <w:r>
        <w:rPr>
          <w:rFonts w:ascii="宋体" w:hAnsi="宋体" w:cs="宋体" w:eastAsia="宋体" w:hint="default"/>
        </w:rPr>
        <w:t>10</w:t>
      </w:r>
      <w:r>
        <w:rPr>
          <w:rFonts w:ascii="宋体" w:hAnsi="宋体" w:cs="宋体" w:eastAsia="宋体" w:hint="default"/>
          <w:spacing w:val="-42"/>
        </w:rPr>
        <w:t> </w:t>
      </w:r>
      <w:r>
        <w:rPr>
          <w:spacing w:val="-3"/>
        </w:rPr>
        <w:t>日，子公司乌鲁木齐中科曙光云计算有限公司被认定并批准为高新技术企业，证</w:t>
      </w:r>
      <w:r>
        <w:rPr>
          <w:spacing w:val="-101"/>
        </w:rPr>
        <w:t> </w:t>
      </w:r>
      <w:r>
        <w:rPr>
          <w:spacing w:val="-101"/>
        </w:rPr>
      </w:r>
      <w:r>
        <w:rPr/>
        <w:t>书编号</w:t>
      </w:r>
      <w:r>
        <w:rPr>
          <w:spacing w:val="-57"/>
        </w:rPr>
        <w:t> </w:t>
      </w:r>
      <w:r>
        <w:rPr>
          <w:rFonts w:ascii="宋体" w:hAnsi="宋体" w:cs="宋体" w:eastAsia="宋体" w:hint="default"/>
        </w:rPr>
        <w:t>GR201865000107</w:t>
      </w:r>
      <w:r>
        <w:rPr/>
        <w:t>，有效期三年，享受</w:t>
      </w:r>
      <w:r>
        <w:rPr>
          <w:spacing w:val="-57"/>
        </w:rPr>
        <w:t> </w:t>
      </w:r>
      <w:r>
        <w:rPr>
          <w:rFonts w:ascii="宋体" w:hAnsi="宋体" w:cs="宋体" w:eastAsia="宋体" w:hint="default"/>
        </w:rPr>
        <w:t>15%</w:t>
      </w:r>
      <w:r>
        <w:rPr/>
        <w:t>的企业所得税优惠政策；</w:t>
      </w:r>
    </w:p>
    <w:p>
      <w:pPr>
        <w:pStyle w:val="BodyText"/>
        <w:spacing w:line="274" w:lineRule="exact" w:before="116"/>
        <w:ind w:left="138" w:right="0"/>
        <w:jc w:val="both"/>
      </w:pPr>
      <w:r>
        <w:rPr>
          <w:rFonts w:ascii="宋体" w:hAnsi="宋体" w:cs="宋体" w:eastAsia="宋体" w:hint="default"/>
        </w:rPr>
        <w:t>2018</w:t>
      </w:r>
      <w:r>
        <w:rPr>
          <w:rFonts w:ascii="宋体" w:hAnsi="宋体" w:cs="宋体" w:eastAsia="宋体" w:hint="default"/>
          <w:spacing w:val="-45"/>
        </w:rPr>
        <w:t> </w:t>
      </w:r>
      <w:r>
        <w:rPr/>
        <w:t>年</w:t>
      </w:r>
      <w:r>
        <w:rPr>
          <w:spacing w:val="-42"/>
        </w:rPr>
        <w:t> </w:t>
      </w:r>
      <w:r>
        <w:rPr>
          <w:rFonts w:ascii="宋体" w:hAnsi="宋体" w:cs="宋体" w:eastAsia="宋体" w:hint="default"/>
        </w:rPr>
        <w:t>11</w:t>
      </w:r>
      <w:r>
        <w:rPr>
          <w:rFonts w:ascii="宋体" w:hAnsi="宋体" w:cs="宋体" w:eastAsia="宋体" w:hint="default"/>
          <w:spacing w:val="-45"/>
        </w:rPr>
        <w:t> </w:t>
      </w:r>
      <w:r>
        <w:rPr/>
        <w:t>月</w:t>
      </w:r>
      <w:r>
        <w:rPr>
          <w:spacing w:val="-42"/>
        </w:rPr>
        <w:t> </w:t>
      </w:r>
      <w:r>
        <w:rPr>
          <w:rFonts w:ascii="宋体" w:hAnsi="宋体" w:cs="宋体" w:eastAsia="宋体" w:hint="default"/>
        </w:rPr>
        <w:t>13</w:t>
      </w:r>
      <w:r>
        <w:rPr>
          <w:rFonts w:ascii="宋体" w:hAnsi="宋体" w:cs="宋体" w:eastAsia="宋体" w:hint="default"/>
          <w:spacing w:val="-42"/>
        </w:rPr>
        <w:t> </w:t>
      </w:r>
      <w:r>
        <w:rPr>
          <w:spacing w:val="-3"/>
        </w:rPr>
        <w:t>日，子公司曙光云计算技术（日照）有限公司取得软件产品证书，证书编号：鲁</w:t>
      </w:r>
    </w:p>
    <w:p>
      <w:pPr>
        <w:pStyle w:val="BodyText"/>
        <w:spacing w:line="237" w:lineRule="auto" w:before="2"/>
        <w:ind w:left="138" w:right="208"/>
        <w:jc w:val="both"/>
      </w:pPr>
      <w:r>
        <w:rPr>
          <w:rFonts w:ascii="宋体" w:hAnsi="宋体" w:cs="宋体" w:eastAsia="宋体" w:hint="default"/>
          <w:spacing w:val="-8"/>
          <w:w w:val="100"/>
        </w:rPr>
        <w:t>RC-2018-1305</w:t>
      </w:r>
      <w:r>
        <w:rPr>
          <w:spacing w:val="-8"/>
          <w:w w:val="100"/>
        </w:rPr>
        <w:t>，有效期</w:t>
      </w:r>
      <w:r>
        <w:rPr>
          <w:spacing w:val="-50"/>
          <w:w w:val="100"/>
        </w:rPr>
        <w:t> </w:t>
      </w:r>
      <w:r>
        <w:rPr>
          <w:rFonts w:ascii="宋体" w:hAnsi="宋体" w:cs="宋体" w:eastAsia="宋体" w:hint="default"/>
          <w:w w:val="100"/>
        </w:rPr>
        <w:t>5</w:t>
      </w:r>
      <w:r>
        <w:rPr>
          <w:rFonts w:ascii="宋体" w:hAnsi="宋体" w:cs="宋体" w:eastAsia="宋体" w:hint="default"/>
          <w:spacing w:val="-53"/>
          <w:w w:val="100"/>
        </w:rPr>
        <w:t> </w:t>
      </w:r>
      <w:r>
        <w:rPr>
          <w:spacing w:val="-18"/>
          <w:w w:val="100"/>
        </w:rPr>
        <w:t>年；</w:t>
      </w:r>
      <w:r>
        <w:rPr>
          <w:rFonts w:ascii="宋体" w:hAnsi="宋体" w:cs="宋体" w:eastAsia="宋体" w:hint="default"/>
          <w:spacing w:val="-18"/>
          <w:w w:val="100"/>
        </w:rPr>
        <w:t>2018</w:t>
      </w:r>
      <w:r>
        <w:rPr>
          <w:rFonts w:ascii="宋体" w:hAnsi="宋体" w:cs="宋体" w:eastAsia="宋体" w:hint="default"/>
          <w:spacing w:val="-53"/>
          <w:w w:val="100"/>
        </w:rPr>
        <w:t> </w:t>
      </w:r>
      <w:r>
        <w:rPr>
          <w:w w:val="100"/>
        </w:rPr>
        <w:t>年</w:t>
      </w:r>
      <w:r>
        <w:rPr>
          <w:spacing w:val="-51"/>
          <w:w w:val="100"/>
        </w:rPr>
        <w:t> </w:t>
      </w:r>
      <w:r>
        <w:rPr>
          <w:rFonts w:ascii="宋体" w:hAnsi="宋体" w:cs="宋体" w:eastAsia="宋体" w:hint="default"/>
          <w:spacing w:val="-2"/>
          <w:w w:val="100"/>
        </w:rPr>
        <w:t>12</w:t>
      </w:r>
      <w:r>
        <w:rPr>
          <w:rFonts w:ascii="宋体" w:hAnsi="宋体" w:cs="宋体" w:eastAsia="宋体" w:hint="default"/>
          <w:spacing w:val="-51"/>
          <w:w w:val="100"/>
        </w:rPr>
        <w:t> </w:t>
      </w:r>
      <w:r>
        <w:rPr>
          <w:w w:val="100"/>
        </w:rPr>
        <w:t>月</w:t>
      </w:r>
      <w:r>
        <w:rPr>
          <w:spacing w:val="-51"/>
          <w:w w:val="100"/>
        </w:rPr>
        <w:t> </w:t>
      </w:r>
      <w:r>
        <w:rPr>
          <w:rFonts w:ascii="宋体" w:hAnsi="宋体" w:cs="宋体" w:eastAsia="宋体" w:hint="default"/>
          <w:spacing w:val="-2"/>
          <w:w w:val="100"/>
        </w:rPr>
        <w:t>19</w:t>
      </w:r>
      <w:r>
        <w:rPr>
          <w:rFonts w:ascii="宋体" w:hAnsi="宋体" w:cs="宋体" w:eastAsia="宋体" w:hint="default"/>
          <w:spacing w:val="-51"/>
          <w:w w:val="100"/>
        </w:rPr>
        <w:t> </w:t>
      </w:r>
      <w:r>
        <w:rPr>
          <w:spacing w:val="-20"/>
          <w:w w:val="100"/>
        </w:rPr>
        <w:t>日，取得软件企业证书，证书编号：鲁</w:t>
      </w:r>
      <w:r>
        <w:rPr>
          <w:spacing w:val="-50"/>
          <w:w w:val="100"/>
        </w:rPr>
        <w:t> </w:t>
      </w:r>
      <w:r>
        <w:rPr>
          <w:rFonts w:ascii="宋体" w:hAnsi="宋体" w:cs="宋体" w:eastAsia="宋体" w:hint="default"/>
          <w:spacing w:val="-1"/>
          <w:w w:val="100"/>
        </w:rPr>
        <w:t>RQ-2018-0229</w:t>
      </w:r>
      <w:r>
        <w:rPr>
          <w:spacing w:val="-1"/>
          <w:w w:val="100"/>
        </w:rPr>
        <w:t>，</w:t>
      </w:r>
      <w:r>
        <w:rPr>
          <w:w w:val="100"/>
        </w:rPr>
        <w:t> </w:t>
      </w:r>
      <w:r>
        <w:rPr>
          <w:spacing w:val="-2"/>
        </w:rPr>
        <w:t>有限期一年。自获利年度起，曙光云计算技术（日照）有限公司享受企业所得税“两免三减半”</w:t>
      </w:r>
      <w:r>
        <w:rPr>
          <w:spacing w:val="-26"/>
        </w:rPr>
        <w:t> </w:t>
      </w:r>
      <w:r>
        <w:rPr>
          <w:spacing w:val="-26"/>
        </w:rPr>
      </w:r>
      <w:r>
        <w:rPr>
          <w:spacing w:val="-12"/>
          <w:w w:val="100"/>
        </w:rPr>
        <w:t>优惠政策，自盈利年度</w:t>
      </w:r>
      <w:r>
        <w:rPr>
          <w:spacing w:val="-49"/>
          <w:w w:val="100"/>
        </w:rPr>
        <w:t> </w:t>
      </w:r>
      <w:r>
        <w:rPr>
          <w:rFonts w:ascii="宋体" w:hAnsi="宋体" w:cs="宋体" w:eastAsia="宋体" w:hint="default"/>
          <w:spacing w:val="-2"/>
          <w:w w:val="100"/>
        </w:rPr>
        <w:t>2017</w:t>
      </w:r>
      <w:r>
        <w:rPr>
          <w:rFonts w:ascii="宋体" w:hAnsi="宋体" w:cs="宋体" w:eastAsia="宋体" w:hint="default"/>
          <w:spacing w:val="-50"/>
          <w:w w:val="100"/>
        </w:rPr>
        <w:t> </w:t>
      </w:r>
      <w:r>
        <w:rPr>
          <w:w w:val="100"/>
        </w:rPr>
        <w:t>年至</w:t>
      </w:r>
      <w:r>
        <w:rPr>
          <w:spacing w:val="-52"/>
          <w:w w:val="100"/>
        </w:rPr>
        <w:t> </w:t>
      </w:r>
      <w:r>
        <w:rPr>
          <w:rFonts w:ascii="宋体" w:hAnsi="宋体" w:cs="宋体" w:eastAsia="宋体" w:hint="default"/>
          <w:spacing w:val="-1"/>
          <w:w w:val="100"/>
        </w:rPr>
        <w:t>2018</w:t>
      </w:r>
      <w:r>
        <w:rPr>
          <w:rFonts w:ascii="宋体" w:hAnsi="宋体" w:cs="宋体" w:eastAsia="宋体" w:hint="default"/>
          <w:spacing w:val="-50"/>
          <w:w w:val="100"/>
        </w:rPr>
        <w:t> </w:t>
      </w:r>
      <w:r>
        <w:rPr>
          <w:spacing w:val="-9"/>
          <w:w w:val="100"/>
        </w:rPr>
        <w:t>年免征企业所得税，</w:t>
      </w:r>
      <w:r>
        <w:rPr>
          <w:rFonts w:ascii="宋体" w:hAnsi="宋体" w:cs="宋体" w:eastAsia="宋体" w:hint="default"/>
          <w:spacing w:val="-9"/>
          <w:w w:val="100"/>
        </w:rPr>
        <w:t>2019</w:t>
      </w:r>
      <w:r>
        <w:rPr>
          <w:rFonts w:ascii="宋体" w:hAnsi="宋体" w:cs="宋体" w:eastAsia="宋体" w:hint="default"/>
          <w:spacing w:val="-50"/>
          <w:w w:val="100"/>
        </w:rPr>
        <w:t> </w:t>
      </w:r>
      <w:r>
        <w:rPr>
          <w:spacing w:val="-1"/>
          <w:w w:val="100"/>
        </w:rPr>
        <w:t>年</w:t>
      </w:r>
      <w:r>
        <w:rPr>
          <w:rFonts w:ascii="宋体" w:hAnsi="宋体" w:cs="宋体" w:eastAsia="宋体" w:hint="default"/>
          <w:spacing w:val="-1"/>
          <w:w w:val="100"/>
        </w:rPr>
        <w:t>-2021</w:t>
      </w:r>
      <w:r>
        <w:rPr>
          <w:rFonts w:ascii="宋体" w:hAnsi="宋体" w:cs="宋体" w:eastAsia="宋体" w:hint="default"/>
          <w:spacing w:val="-52"/>
          <w:w w:val="100"/>
        </w:rPr>
        <w:t> </w:t>
      </w:r>
      <w:r>
        <w:rPr>
          <w:spacing w:val="-2"/>
          <w:w w:val="100"/>
        </w:rPr>
        <w:t>年减半征收企业所得税。</w:t>
      </w:r>
    </w:p>
    <w:p>
      <w:pPr>
        <w:spacing w:after="0" w:line="23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258" w:right="289"/>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日，子公司上海超算科技有限公司通过认定获得科技型中小企业资格，入库登记</w:t>
      </w:r>
      <w:r>
        <w:rPr>
          <w:w w:val="100"/>
        </w:rPr>
        <w:t> </w:t>
      </w:r>
      <w:r>
        <w:rPr>
          <w:spacing w:val="-1"/>
        </w:rPr>
        <w:t>编号为</w:t>
      </w:r>
      <w:r>
        <w:rPr>
          <w:spacing w:val="12"/>
        </w:rPr>
        <w:t> </w:t>
      </w:r>
      <w:r>
        <w:rPr>
          <w:rFonts w:ascii="宋体" w:hAnsi="宋体" w:cs="宋体" w:eastAsia="宋体" w:hint="default"/>
          <w:spacing w:val="-2"/>
        </w:rPr>
        <w:t>201831011500001416,</w:t>
      </w:r>
      <w:r>
        <w:rPr>
          <w:spacing w:val="-2"/>
        </w:rPr>
        <w:t>享受企业所得税亏损十年抵扣政策；</w:t>
      </w:r>
    </w:p>
    <w:p>
      <w:pPr>
        <w:pStyle w:val="BodyText"/>
        <w:spacing w:line="240" w:lineRule="auto" w:before="116"/>
        <w:ind w:left="258" w:right="289"/>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日，子公司曙光节能技术（北京）股份有限公司通过认定获得科技型中小企业资</w:t>
      </w:r>
      <w:r>
        <w:rPr>
          <w:w w:val="100"/>
        </w:rPr>
        <w:t> </w:t>
      </w:r>
      <w:r>
        <w:rPr>
          <w:spacing w:val="-2"/>
        </w:rPr>
        <w:t>格，入库登记编号为</w:t>
      </w:r>
      <w:r>
        <w:rPr>
          <w:spacing w:val="24"/>
        </w:rPr>
        <w:t> </w:t>
      </w:r>
      <w:r>
        <w:rPr>
          <w:rFonts w:ascii="宋体" w:hAnsi="宋体" w:cs="宋体" w:eastAsia="宋体" w:hint="default"/>
          <w:spacing w:val="-2"/>
        </w:rPr>
        <w:t>201811010808001784,</w:t>
      </w:r>
      <w:r>
        <w:rPr>
          <w:spacing w:val="-2"/>
        </w:rPr>
        <w:t>享受企业所得税亏损十年抵扣政策；</w:t>
      </w:r>
    </w:p>
    <w:p>
      <w:pPr>
        <w:pStyle w:val="BodyText"/>
        <w:spacing w:line="240" w:lineRule="auto" w:before="116"/>
        <w:ind w:left="258" w:right="127"/>
        <w:jc w:val="left"/>
      </w:pPr>
      <w:r>
        <w:rPr>
          <w:rFonts w:ascii="宋体" w:hAnsi="宋体" w:cs="宋体" w:eastAsia="宋体" w:hint="default"/>
        </w:rPr>
        <w:t>2018</w:t>
      </w:r>
      <w:r>
        <w:rPr>
          <w:rFonts w:ascii="宋体" w:hAnsi="宋体" w:cs="宋体" w:eastAsia="宋体" w:hint="default"/>
          <w:spacing w:val="-44"/>
        </w:rPr>
        <w:t> </w:t>
      </w:r>
      <w:r>
        <w:rPr/>
        <w:t>年</w:t>
      </w:r>
      <w:r>
        <w:rPr>
          <w:spacing w:val="-41"/>
        </w:rPr>
        <w:t> </w:t>
      </w:r>
      <w:r>
        <w:rPr>
          <w:rFonts w:ascii="宋体" w:hAnsi="宋体" w:cs="宋体" w:eastAsia="宋体" w:hint="default"/>
        </w:rPr>
        <w:t>6</w:t>
      </w:r>
      <w:r>
        <w:rPr>
          <w:rFonts w:ascii="宋体" w:hAnsi="宋体" w:cs="宋体" w:eastAsia="宋体" w:hint="default"/>
          <w:spacing w:val="-44"/>
        </w:rPr>
        <w:t> </w:t>
      </w:r>
      <w:r>
        <w:rPr/>
        <w:t>月</w:t>
      </w:r>
      <w:r>
        <w:rPr>
          <w:spacing w:val="-41"/>
        </w:rPr>
        <w:t> </w:t>
      </w:r>
      <w:r>
        <w:rPr>
          <w:rFonts w:ascii="宋体" w:hAnsi="宋体" w:cs="宋体" w:eastAsia="宋体" w:hint="default"/>
        </w:rPr>
        <w:t>4</w:t>
      </w:r>
      <w:r>
        <w:rPr>
          <w:rFonts w:ascii="宋体" w:hAnsi="宋体" w:cs="宋体" w:eastAsia="宋体" w:hint="default"/>
          <w:spacing w:val="-44"/>
        </w:rPr>
        <w:t> </w:t>
      </w:r>
      <w:r>
        <w:rPr/>
        <w:t>日，子公司天津曙光信投云计算技术有限公司通过认定获得科技型中小企业资格，</w:t>
      </w:r>
      <w:r>
        <w:rPr>
          <w:spacing w:val="-102"/>
        </w:rPr>
        <w:t> </w:t>
      </w:r>
      <w:r>
        <w:rPr>
          <w:spacing w:val="-102"/>
        </w:rPr>
      </w:r>
      <w:r>
        <w:rPr>
          <w:spacing w:val="-2"/>
        </w:rPr>
        <w:t>入库登记编号为</w:t>
      </w:r>
      <w:r>
        <w:rPr>
          <w:spacing w:val="22"/>
        </w:rPr>
        <w:t> </w:t>
      </w:r>
      <w:r>
        <w:rPr>
          <w:rFonts w:ascii="宋体" w:hAnsi="宋体" w:cs="宋体" w:eastAsia="宋体" w:hint="default"/>
          <w:spacing w:val="-2"/>
        </w:rPr>
        <w:t>201812011700002259,</w:t>
      </w:r>
      <w:r>
        <w:rPr>
          <w:spacing w:val="-2"/>
        </w:rPr>
        <w:t>享受企业所得税亏损十年抵扣政策。</w:t>
      </w:r>
    </w:p>
    <w:p>
      <w:pPr>
        <w:pStyle w:val="BodyText"/>
        <w:spacing w:line="240" w:lineRule="auto" w:before="116"/>
        <w:ind w:left="258" w:right="127"/>
        <w:jc w:val="left"/>
      </w:pPr>
      <w:r>
        <w:rPr>
          <w:rFonts w:ascii="宋体" w:hAnsi="宋体" w:cs="宋体" w:eastAsia="宋体" w:hint="default"/>
        </w:rPr>
        <w:t>2018</w:t>
      </w:r>
      <w:r>
        <w:rPr>
          <w:rFonts w:ascii="宋体" w:hAnsi="宋体" w:cs="宋体" w:eastAsia="宋体" w:hint="default"/>
          <w:spacing w:val="-43"/>
        </w:rPr>
        <w:t> </w:t>
      </w:r>
      <w:r>
        <w:rPr/>
        <w:t>年</w:t>
      </w:r>
      <w:r>
        <w:rPr>
          <w:spacing w:val="-40"/>
        </w:rPr>
        <w:t> </w:t>
      </w:r>
      <w:r>
        <w:rPr>
          <w:rFonts w:ascii="宋体" w:hAnsi="宋体" w:cs="宋体" w:eastAsia="宋体" w:hint="default"/>
        </w:rPr>
        <w:t>4</w:t>
      </w:r>
      <w:r>
        <w:rPr>
          <w:rFonts w:ascii="宋体" w:hAnsi="宋体" w:cs="宋体" w:eastAsia="宋体" w:hint="default"/>
          <w:spacing w:val="-43"/>
        </w:rPr>
        <w:t> </w:t>
      </w:r>
      <w:r>
        <w:rPr/>
        <w:t>月</w:t>
      </w:r>
      <w:r>
        <w:rPr>
          <w:spacing w:val="-40"/>
        </w:rPr>
        <w:t> </w:t>
      </w:r>
      <w:r>
        <w:rPr>
          <w:rFonts w:ascii="宋体" w:hAnsi="宋体" w:cs="宋体" w:eastAsia="宋体" w:hint="default"/>
        </w:rPr>
        <w:t>9</w:t>
      </w:r>
      <w:r>
        <w:rPr>
          <w:rFonts w:ascii="宋体" w:hAnsi="宋体" w:cs="宋体" w:eastAsia="宋体" w:hint="default"/>
          <w:spacing w:val="-43"/>
        </w:rPr>
        <w:t> </w:t>
      </w:r>
      <w:r>
        <w:rPr>
          <w:spacing w:val="-3"/>
        </w:rPr>
        <w:t>日，子公司包头市超级云计算有限公司通过认定获得科技型中小企业资格，入库登</w:t>
      </w:r>
      <w:r>
        <w:rPr>
          <w:spacing w:val="-101"/>
        </w:rPr>
        <w:t> </w:t>
      </w:r>
      <w:r>
        <w:rPr>
          <w:spacing w:val="-101"/>
        </w:rPr>
      </w:r>
      <w:r>
        <w:rPr>
          <w:spacing w:val="-1"/>
        </w:rPr>
        <w:t>记编号</w:t>
      </w:r>
      <w:r>
        <w:rPr>
          <w:spacing w:val="12"/>
        </w:rPr>
        <w:t> </w:t>
      </w:r>
      <w:r>
        <w:rPr>
          <w:rFonts w:ascii="宋体" w:hAnsi="宋体" w:cs="宋体" w:eastAsia="宋体" w:hint="default"/>
          <w:spacing w:val="-2"/>
        </w:rPr>
        <w:t>201815020408000037,</w:t>
      </w:r>
      <w:r>
        <w:rPr>
          <w:spacing w:val="-2"/>
        </w:rPr>
        <w:t>享受企业所得税亏损十年抵扣政策。</w:t>
      </w:r>
    </w:p>
    <w:p>
      <w:pPr>
        <w:pStyle w:val="BodyText"/>
        <w:spacing w:line="240" w:lineRule="auto" w:before="116"/>
        <w:ind w:left="258" w:right="127"/>
        <w:jc w:val="left"/>
      </w:pPr>
      <w:r>
        <w:rPr>
          <w:rFonts w:ascii="宋体" w:hAnsi="宋体" w:cs="宋体" w:eastAsia="宋体" w:hint="default"/>
          <w:w w:val="100"/>
        </w:rPr>
        <w:t>2018</w:t>
      </w:r>
      <w:r>
        <w:rPr>
          <w:rFonts w:ascii="宋体" w:hAnsi="宋体" w:cs="宋体" w:eastAsia="宋体" w:hint="default"/>
          <w:spacing w:val="-59"/>
          <w:w w:val="100"/>
        </w:rPr>
        <w:t> </w:t>
      </w:r>
      <w:r>
        <w:rPr>
          <w:w w:val="100"/>
        </w:rPr>
        <w:t>年</w:t>
      </w:r>
      <w:r>
        <w:rPr>
          <w:spacing w:val="-59"/>
          <w:w w:val="100"/>
        </w:rPr>
        <w:t> </w:t>
      </w:r>
      <w:r>
        <w:rPr>
          <w:rFonts w:ascii="宋体" w:hAnsi="宋体" w:cs="宋体" w:eastAsia="宋体" w:hint="default"/>
          <w:w w:val="100"/>
        </w:rPr>
        <w:t>11</w:t>
      </w:r>
      <w:r>
        <w:rPr>
          <w:rFonts w:ascii="宋体" w:hAnsi="宋体" w:cs="宋体" w:eastAsia="宋体" w:hint="default"/>
          <w:spacing w:val="-59"/>
          <w:w w:val="100"/>
        </w:rPr>
        <w:t> </w:t>
      </w:r>
      <w:r>
        <w:rPr>
          <w:w w:val="100"/>
        </w:rPr>
        <w:t>月</w:t>
      </w:r>
      <w:r>
        <w:rPr>
          <w:spacing w:val="-59"/>
          <w:w w:val="100"/>
        </w:rPr>
        <w:t> </w:t>
      </w:r>
      <w:r>
        <w:rPr>
          <w:rFonts w:ascii="宋体" w:hAnsi="宋体" w:cs="宋体" w:eastAsia="宋体" w:hint="default"/>
          <w:w w:val="100"/>
        </w:rPr>
        <w:t>6</w:t>
      </w:r>
      <w:r>
        <w:rPr>
          <w:rFonts w:ascii="宋体" w:hAnsi="宋体" w:cs="宋体" w:eastAsia="宋体" w:hint="default"/>
          <w:spacing w:val="-56"/>
          <w:w w:val="100"/>
        </w:rPr>
        <w:t> </w:t>
      </w:r>
      <w:r>
        <w:rPr>
          <w:spacing w:val="-5"/>
          <w:w w:val="100"/>
        </w:rPr>
        <w:t>日，子公司乌鲁木齐中科曙光云计算有限公司通过认定获得科技型中小企业资格，</w:t>
      </w:r>
      <w:r>
        <w:rPr>
          <w:w w:val="100"/>
        </w:rPr>
        <w:t> </w:t>
      </w:r>
      <w:r>
        <w:rPr>
          <w:spacing w:val="-1"/>
        </w:rPr>
        <w:t>入库登记编号</w:t>
      </w:r>
      <w:r>
        <w:rPr>
          <w:spacing w:val="15"/>
        </w:rPr>
        <w:t> </w:t>
      </w:r>
      <w:r>
        <w:rPr>
          <w:rFonts w:ascii="宋体" w:hAnsi="宋体" w:cs="宋体" w:eastAsia="宋体" w:hint="default"/>
          <w:spacing w:val="-2"/>
        </w:rPr>
        <w:t>2018650104A0000461,</w:t>
      </w:r>
      <w:r>
        <w:rPr>
          <w:spacing w:val="-2"/>
        </w:rPr>
        <w:t>享受企业所得税亏损十年抵扣政策。</w:t>
      </w:r>
    </w:p>
    <w:p>
      <w:pPr>
        <w:pStyle w:val="Heading2"/>
        <w:tabs>
          <w:tab w:pos="682" w:val="left" w:leader="none"/>
        </w:tabs>
        <w:spacing w:line="240" w:lineRule="auto" w:before="117"/>
        <w:ind w:left="258" w:right="289"/>
        <w:jc w:val="left"/>
        <w:rPr>
          <w:b w:val="0"/>
          <w:bCs w:val="0"/>
        </w:rPr>
      </w:pPr>
      <w:r>
        <w:rPr>
          <w:rFonts w:ascii="宋体" w:hAnsi="宋体" w:cs="宋体" w:eastAsia="宋体" w:hint="default"/>
          <w:w w:val="95"/>
        </w:rPr>
        <w:t>3.</w:t>
        <w:tab/>
      </w:r>
      <w:r>
        <w:rPr/>
        <w:t>其他</w:t>
      </w:r>
      <w:r>
        <w:rPr>
          <w:b w:val="0"/>
          <w:bCs w:val="0"/>
        </w:rPr>
      </w:r>
    </w:p>
    <w:p>
      <w:pPr>
        <w:pStyle w:val="BodyText"/>
        <w:tabs>
          <w:tab w:pos="1100" w:val="left" w:leader="none"/>
        </w:tabs>
        <w:spacing w:line="240" w:lineRule="auto" w:before="58"/>
        <w:ind w:left="258" w:right="289"/>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40" w:right="1040"/>
        </w:sectPr>
      </w:pPr>
    </w:p>
    <w:p>
      <w:pPr>
        <w:pStyle w:val="Heading2"/>
        <w:spacing w:line="290" w:lineRule="auto"/>
        <w:ind w:left="25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100" w:val="left" w:leader="none"/>
        </w:tabs>
        <w:spacing w:line="240" w:lineRule="auto" w:before="14"/>
        <w:ind w:left="25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2793" w:space="3729"/>
            <w:col w:w="2808"/>
          </w:cols>
        </w:sectPr>
      </w:pPr>
    </w:p>
    <w:p>
      <w:pPr>
        <w:spacing w:line="240" w:lineRule="auto" w:before="7"/>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3233"/>
        <w:gridCol w:w="2693"/>
        <w:gridCol w:w="3135"/>
      </w:tblGrid>
      <w:tr>
        <w:trPr>
          <w:trHeight w:val="281"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2,961.37</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4,832.48</w:t>
            </w:r>
          </w:p>
        </w:tc>
      </w:tr>
      <w:tr>
        <w:trPr>
          <w:trHeight w:val="281"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1,903,471,104.65</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2,298,473,362.87</w:t>
            </w:r>
          </w:p>
        </w:tc>
      </w:tr>
      <w:tr>
        <w:trPr>
          <w:trHeight w:val="283"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114,934,550.32</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218,235,760.44</w:t>
            </w:r>
          </w:p>
        </w:tc>
      </w:tr>
      <w:tr>
        <w:trPr>
          <w:trHeight w:val="284"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2,018,408,616.34</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2,516,713,955.79</w:t>
            </w:r>
          </w:p>
        </w:tc>
      </w:tr>
      <w:tr>
        <w:trPr>
          <w:trHeight w:val="283"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38,481,920.41</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68,471,104.17</w:t>
            </w:r>
          </w:p>
        </w:tc>
      </w:tr>
    </w:tbl>
    <w:p>
      <w:pPr>
        <w:pStyle w:val="BodyText"/>
        <w:spacing w:line="239" w:lineRule="exact"/>
        <w:ind w:left="258" w:right="289"/>
        <w:jc w:val="left"/>
      </w:pPr>
      <w:r>
        <w:rPr/>
        <w:t>其他说明</w:t>
      </w:r>
    </w:p>
    <w:p>
      <w:pPr>
        <w:pStyle w:val="BodyText"/>
        <w:spacing w:line="273" w:lineRule="exact"/>
        <w:ind w:left="116" w:right="127"/>
        <w:jc w:val="left"/>
      </w:pPr>
      <w:r>
        <w:rPr>
          <w:spacing w:val="-6"/>
        </w:rPr>
        <w:t>其中因抵押、质押或冻结等对使用有限制，以及放在境外且资金汇回受到限制的货币资金明细如下：</w:t>
      </w:r>
    </w:p>
    <w:p>
      <w:pPr>
        <w:spacing w:line="240" w:lineRule="auto" w:before="7"/>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977"/>
        <w:gridCol w:w="2979"/>
        <w:gridCol w:w="3118"/>
      </w:tblGrid>
      <w:tr>
        <w:trPr>
          <w:trHeight w:val="33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3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、履约保函保证金</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114,934,550.32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38,055,760.44</w:t>
            </w:r>
          </w:p>
        </w:tc>
      </w:tr>
      <w:tr>
        <w:trPr>
          <w:trHeight w:val="33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、信用证保证金</w:t>
            </w:r>
          </w:p>
        </w:tc>
        <w:tc>
          <w:tcPr>
            <w:tcW w:w="2979"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7,180,000.00</w:t>
            </w:r>
          </w:p>
        </w:tc>
      </w:tr>
      <w:tr>
        <w:trPr>
          <w:trHeight w:val="33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、结构性存款</w:t>
            </w:r>
          </w:p>
        </w:tc>
        <w:tc>
          <w:tcPr>
            <w:tcW w:w="2979"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173,000,000.00</w:t>
            </w:r>
          </w:p>
        </w:tc>
      </w:tr>
      <w:tr>
        <w:trPr>
          <w:trHeight w:val="33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114,934,550.32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218,235,760.44</w:t>
            </w:r>
          </w:p>
        </w:tc>
      </w:tr>
    </w:tbl>
    <w:p>
      <w:pPr>
        <w:pStyle w:val="BodyText"/>
        <w:spacing w:line="241" w:lineRule="exact"/>
        <w:ind w:left="258" w:right="127"/>
        <w:jc w:val="left"/>
      </w:pPr>
      <w:r>
        <w:rPr/>
        <w:t>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日，其他货币资金中人民币</w:t>
      </w:r>
      <w:r>
        <w:rPr>
          <w:spacing w:val="-53"/>
        </w:rPr>
        <w:t> </w:t>
      </w:r>
      <w:r>
        <w:rPr>
          <w:rFonts w:ascii="宋体" w:hAnsi="宋体" w:cs="宋体" w:eastAsia="宋体" w:hint="default"/>
        </w:rPr>
        <w:t>114,934,550.32</w:t>
      </w:r>
      <w:r>
        <w:rPr>
          <w:rFonts w:ascii="宋体" w:hAnsi="宋体" w:cs="宋体" w:eastAsia="宋体" w:hint="default"/>
          <w:spacing w:val="-56"/>
        </w:rPr>
        <w:t> </w:t>
      </w:r>
      <w:r>
        <w:rPr/>
        <w:t>元为本公司向银行申请开具无</w:t>
      </w:r>
    </w:p>
    <w:p>
      <w:pPr>
        <w:pStyle w:val="BodyText"/>
        <w:spacing w:line="240" w:lineRule="auto" w:before="52"/>
        <w:ind w:left="258" w:right="289"/>
        <w:jc w:val="left"/>
      </w:pPr>
      <w:r>
        <w:rPr/>
        <w:t>条件、不可撤销的担保函所存入的保证金存款。</w:t>
      </w:r>
    </w:p>
    <w:p>
      <w:pPr>
        <w:spacing w:line="240" w:lineRule="auto" w:before="6"/>
        <w:rPr>
          <w:rFonts w:ascii="宋体" w:hAnsi="宋体" w:cs="宋体" w:eastAsia="宋体" w:hint="default"/>
          <w:sz w:val="29"/>
          <w:szCs w:val="29"/>
        </w:rPr>
      </w:pPr>
    </w:p>
    <w:p>
      <w:pPr>
        <w:pStyle w:val="Heading2"/>
        <w:spacing w:line="240" w:lineRule="auto" w:before="0"/>
        <w:ind w:left="258" w:right="289"/>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left="258" w:right="28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258" w:right="289"/>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258" w:right="28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40" w:right="1040"/>
        </w:sectPr>
      </w:pPr>
    </w:p>
    <w:p>
      <w:pPr>
        <w:pStyle w:val="Heading2"/>
        <w:spacing w:line="290" w:lineRule="auto"/>
        <w:ind w:left="258" w:right="-20"/>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2"/>
        <w:spacing w:line="240" w:lineRule="auto" w:before="15"/>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2579" w:space="3839"/>
            <w:col w:w="2912"/>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143,666,641.86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335,196,204.32</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2,530,329,127.27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2,051,406,366.95</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2,673,995,769.13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2,386,602,571.27</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其他说明：</w:t>
      </w:r>
    </w:p>
    <w:p>
      <w:pPr>
        <w:pStyle w:val="BodyText"/>
        <w:spacing w:line="273"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20"/>
        <w:jc w:val="left"/>
        <w:rPr>
          <w:b w:val="0"/>
          <w:bCs w:val="0"/>
        </w:rPr>
      </w:pPr>
      <w:r>
        <w:rPr/>
        <w:t>应收票据</w:t>
      </w:r>
      <w:r>
        <w:rPr>
          <w:b w:val="0"/>
          <w:bCs w:val="0"/>
        </w:rPr>
      </w:r>
    </w:p>
    <w:p>
      <w:pPr>
        <w:pStyle w:val="Heading2"/>
        <w:spacing w:line="240" w:lineRule="auto" w:before="58"/>
        <w:ind w:right="-20"/>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36" w:space="4086"/>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1"/>
        <w:gridCol w:w="3132"/>
        <w:gridCol w:w="2938"/>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pacing w:val="-1"/>
                <w:sz w:val="21"/>
              </w:rPr>
              <w:t>133,300,505.88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317,167,460.01</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pacing w:val="-1"/>
                <w:sz w:val="21"/>
              </w:rPr>
              <w:t>10,366,135.98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18,028,744.31</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143,666,641.86</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335,196,204.32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right="-17"/>
        <w:jc w:val="left"/>
      </w:pPr>
      <w:r>
        <w:rPr/>
        <w:t>□适用</w:t>
      </w:r>
      <w:r>
        <w:rPr>
          <w:spacing w:val="-1"/>
        </w:rPr>
        <w:t> </w:t>
      </w:r>
      <w:r>
        <w:rPr/>
        <w:t>√不适用</w:t>
      </w:r>
    </w:p>
    <w:p>
      <w:pPr>
        <w:pStyle w:val="Heading2"/>
        <w:spacing w:line="240" w:lineRule="auto" w:before="56"/>
        <w:ind w:right="-17"/>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6440" w:space="8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317,368,082.30</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317,368,082.30</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2"/>
        <w:spacing w:line="240" w:lineRule="auto"/>
        <w:ind w:right="2465"/>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pStyle w:val="BodyText"/>
        <w:spacing w:line="271"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2" w:lineRule="auto"/>
        <w:ind w:right="-14"/>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0"/>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5" w:space="4083"/>
            <w:col w:w="2872"/>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027"/>
        <w:gridCol w:w="996"/>
        <w:gridCol w:w="704"/>
        <w:gridCol w:w="862"/>
        <w:gridCol w:w="569"/>
        <w:gridCol w:w="994"/>
        <w:gridCol w:w="994"/>
        <w:gridCol w:w="569"/>
        <w:gridCol w:w="850"/>
        <w:gridCol w:w="425"/>
        <w:gridCol w:w="907"/>
      </w:tblGrid>
      <w:tr>
        <w:trPr>
          <w:trHeight w:val="283" w:hRule="exact"/>
        </w:trPr>
        <w:tc>
          <w:tcPr>
            <w:tcW w:w="1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1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027" w:type="dxa"/>
            <w:vMerge/>
            <w:tcBorders>
              <w:left w:val="single" w:sz="4" w:space="0" w:color="000000"/>
              <w:right w:val="single" w:sz="4" w:space="0" w:color="000000"/>
            </w:tcBorders>
          </w:tcPr>
          <w:p>
            <w:pP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78" w:right="28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7" w:right="23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3" w:hRule="exact"/>
        </w:trPr>
        <w:tc>
          <w:tcPr>
            <w:tcW w:w="1027" w:type="dxa"/>
            <w:vMerge/>
            <w:tcBorders>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87" w:right="13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67" w:right="67"/>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94"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22"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47" w:right="48" w:firstLine="5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907"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027"/>
        <w:gridCol w:w="996"/>
        <w:gridCol w:w="704"/>
        <w:gridCol w:w="862"/>
        <w:gridCol w:w="569"/>
        <w:gridCol w:w="994"/>
        <w:gridCol w:w="994"/>
        <w:gridCol w:w="569"/>
        <w:gridCol w:w="850"/>
        <w:gridCol w:w="425"/>
        <w:gridCol w:w="907"/>
      </w:tblGrid>
      <w:tr>
        <w:trPr>
          <w:trHeight w:val="1373"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w:t>
            </w:r>
          </w:p>
          <w:p>
            <w:pPr>
              <w:pStyle w:val="TableParagraph"/>
              <w:spacing w:line="237" w:lineRule="auto"/>
              <w:ind w:left="26" w:right="146"/>
              <w:jc w:val="both"/>
              <w:rPr>
                <w:rFonts w:ascii="宋体" w:hAnsi="宋体" w:cs="宋体" w:eastAsia="宋体" w:hint="default"/>
                <w:sz w:val="21"/>
                <w:szCs w:val="21"/>
              </w:rPr>
            </w:pPr>
            <w:r>
              <w:rPr>
                <w:rFonts w:ascii="宋体" w:hAnsi="宋体" w:cs="宋体" w:eastAsia="宋体" w:hint="default"/>
                <w:sz w:val="21"/>
                <w:szCs w:val="21"/>
              </w:rPr>
              <w:t>重大并单</w:t>
            </w:r>
            <w:r>
              <w:rPr>
                <w:rFonts w:ascii="宋体" w:hAnsi="宋体" w:cs="宋体" w:eastAsia="宋体" w:hint="default"/>
                <w:w w:val="100"/>
                <w:sz w:val="21"/>
                <w:szCs w:val="21"/>
              </w:rPr>
              <w:t> </w:t>
            </w:r>
            <w:r>
              <w:rPr>
                <w:rFonts w:ascii="宋体" w:hAnsi="宋体" w:cs="宋体" w:eastAsia="宋体" w:hint="default"/>
                <w:sz w:val="21"/>
                <w:szCs w:val="21"/>
              </w:rPr>
              <w:t>独计提坏</w:t>
            </w:r>
            <w:r>
              <w:rPr>
                <w:rFonts w:ascii="宋体" w:hAnsi="宋体" w:cs="宋体" w:eastAsia="宋体" w:hint="default"/>
                <w:w w:val="100"/>
                <w:sz w:val="21"/>
                <w:szCs w:val="21"/>
              </w:rPr>
              <w:t> </w:t>
            </w:r>
            <w:r>
              <w:rPr>
                <w:rFonts w:ascii="宋体" w:hAnsi="宋体" w:cs="宋体" w:eastAsia="宋体" w:hint="default"/>
                <w:sz w:val="21"/>
                <w:szCs w:val="21"/>
              </w:rPr>
              <w:t>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996"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w:t>
            </w:r>
          </w:p>
          <w:p>
            <w:pPr>
              <w:pStyle w:val="TableParagraph"/>
              <w:spacing w:line="237" w:lineRule="auto" w:before="2"/>
              <w:ind w:left="26" w:right="146"/>
              <w:jc w:val="both"/>
              <w:rPr>
                <w:rFonts w:ascii="宋体" w:hAnsi="宋体" w:cs="宋体" w:eastAsia="宋体" w:hint="default"/>
                <w:sz w:val="21"/>
                <w:szCs w:val="21"/>
              </w:rPr>
            </w:pPr>
            <w:r>
              <w:rPr>
                <w:rFonts w:ascii="宋体" w:hAnsi="宋体" w:cs="宋体" w:eastAsia="宋体" w:hint="default"/>
                <w:sz w:val="21"/>
                <w:szCs w:val="21"/>
              </w:rPr>
              <w:t>险特征组</w:t>
            </w:r>
            <w:r>
              <w:rPr>
                <w:rFonts w:ascii="宋体" w:hAnsi="宋体" w:cs="宋体" w:eastAsia="宋体" w:hint="default"/>
                <w:w w:val="100"/>
                <w:sz w:val="21"/>
                <w:szCs w:val="21"/>
              </w:rPr>
              <w:t> </w:t>
            </w:r>
            <w:r>
              <w:rPr>
                <w:rFonts w:ascii="宋体" w:hAnsi="宋体" w:cs="宋体" w:eastAsia="宋体" w:hint="default"/>
                <w:sz w:val="21"/>
                <w:szCs w:val="21"/>
              </w:rPr>
              <w:t>合计提坏</w:t>
            </w:r>
            <w:r>
              <w:rPr>
                <w:rFonts w:ascii="宋体" w:hAnsi="宋体" w:cs="宋体" w:eastAsia="宋体" w:hint="default"/>
                <w:w w:val="100"/>
                <w:sz w:val="21"/>
                <w:szCs w:val="21"/>
              </w:rPr>
              <w:t> </w:t>
            </w:r>
            <w:r>
              <w:rPr>
                <w:rFonts w:ascii="宋体" w:hAnsi="宋体" w:cs="宋体" w:eastAsia="宋体" w:hint="default"/>
                <w:sz w:val="21"/>
                <w:szCs w:val="21"/>
              </w:rPr>
              <w:t>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20" w:right="0"/>
              <w:jc w:val="left"/>
              <w:rPr>
                <w:rFonts w:ascii="宋体" w:hAnsi="宋体" w:cs="宋体" w:eastAsia="宋体" w:hint="default"/>
                <w:sz w:val="21"/>
                <w:szCs w:val="21"/>
              </w:rPr>
            </w:pPr>
            <w:r>
              <w:rPr>
                <w:rFonts w:ascii="宋体"/>
                <w:sz w:val="21"/>
              </w:rPr>
              <w:t>2,626,89</w:t>
            </w:r>
          </w:p>
          <w:p>
            <w:pPr>
              <w:pStyle w:val="TableParagraph"/>
              <w:spacing w:line="274" w:lineRule="exact"/>
              <w:ind w:left="120" w:right="0"/>
              <w:jc w:val="left"/>
              <w:rPr>
                <w:rFonts w:ascii="宋体" w:hAnsi="宋体" w:cs="宋体" w:eastAsia="宋体" w:hint="default"/>
                <w:sz w:val="21"/>
                <w:szCs w:val="21"/>
              </w:rPr>
            </w:pPr>
            <w:r>
              <w:rPr>
                <w:rFonts w:ascii="宋体"/>
                <w:sz w:val="21"/>
              </w:rPr>
              <w:t>0,111.80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21"/>
                <w:szCs w:val="21"/>
              </w:rPr>
            </w:pPr>
            <w:r>
              <w:rPr>
                <w:rFonts w:ascii="宋体"/>
                <w:sz w:val="21"/>
              </w:rPr>
              <w:t>99.09</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62" w:right="0"/>
              <w:jc w:val="center"/>
              <w:rPr>
                <w:rFonts w:ascii="宋体" w:hAnsi="宋体" w:cs="宋体" w:eastAsia="宋体" w:hint="default"/>
                <w:sz w:val="21"/>
                <w:szCs w:val="21"/>
              </w:rPr>
            </w:pPr>
            <w:r>
              <w:rPr>
                <w:rFonts w:ascii="宋体"/>
                <w:sz w:val="21"/>
              </w:rPr>
              <w:t>96,560,</w:t>
            </w:r>
          </w:p>
          <w:p>
            <w:pPr>
              <w:pStyle w:val="TableParagraph"/>
              <w:spacing w:line="274" w:lineRule="exact"/>
              <w:ind w:left="165" w:right="0"/>
              <w:jc w:val="center"/>
              <w:rPr>
                <w:rFonts w:ascii="宋体" w:hAnsi="宋体" w:cs="宋体" w:eastAsia="宋体" w:hint="default"/>
                <w:sz w:val="21"/>
                <w:szCs w:val="21"/>
              </w:rPr>
            </w:pPr>
            <w:r>
              <w:rPr>
                <w:rFonts w:ascii="宋体"/>
                <w:sz w:val="21"/>
              </w:rPr>
              <w:t>984.53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21"/>
                <w:szCs w:val="21"/>
              </w:rPr>
            </w:pPr>
            <w:r>
              <w:rPr>
                <w:rFonts w:ascii="宋体"/>
                <w:sz w:val="21"/>
              </w:rPr>
              <w:t>3.68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15" w:right="0"/>
              <w:jc w:val="left"/>
              <w:rPr>
                <w:rFonts w:ascii="宋体" w:hAnsi="宋体" w:cs="宋体" w:eastAsia="宋体" w:hint="default"/>
                <w:sz w:val="21"/>
                <w:szCs w:val="21"/>
              </w:rPr>
            </w:pPr>
            <w:r>
              <w:rPr>
                <w:rFonts w:ascii="宋体"/>
                <w:sz w:val="21"/>
              </w:rPr>
              <w:t>2,530,32</w:t>
            </w:r>
          </w:p>
          <w:p>
            <w:pPr>
              <w:pStyle w:val="TableParagraph"/>
              <w:spacing w:line="274" w:lineRule="exact"/>
              <w:ind w:left="115" w:right="0"/>
              <w:jc w:val="left"/>
              <w:rPr>
                <w:rFonts w:ascii="宋体" w:hAnsi="宋体" w:cs="宋体" w:eastAsia="宋体" w:hint="default"/>
                <w:sz w:val="21"/>
                <w:szCs w:val="21"/>
              </w:rPr>
            </w:pPr>
            <w:r>
              <w:rPr>
                <w:rFonts w:ascii="宋体"/>
                <w:sz w:val="21"/>
              </w:rPr>
              <w:t>9,127.27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17" w:right="0"/>
              <w:jc w:val="left"/>
              <w:rPr>
                <w:rFonts w:ascii="宋体" w:hAnsi="宋体" w:cs="宋体" w:eastAsia="宋体" w:hint="default"/>
                <w:sz w:val="21"/>
                <w:szCs w:val="21"/>
              </w:rPr>
            </w:pPr>
            <w:r>
              <w:rPr>
                <w:rFonts w:ascii="宋体"/>
                <w:sz w:val="21"/>
              </w:rPr>
              <w:t>2,119,72</w:t>
            </w:r>
          </w:p>
          <w:p>
            <w:pPr>
              <w:pStyle w:val="TableParagraph"/>
              <w:spacing w:line="274" w:lineRule="exact"/>
              <w:ind w:left="117" w:right="0"/>
              <w:jc w:val="left"/>
              <w:rPr>
                <w:rFonts w:ascii="宋体" w:hAnsi="宋体" w:cs="宋体" w:eastAsia="宋体" w:hint="default"/>
                <w:sz w:val="21"/>
                <w:szCs w:val="21"/>
              </w:rPr>
            </w:pPr>
            <w:r>
              <w:rPr>
                <w:rFonts w:ascii="宋体"/>
                <w:sz w:val="21"/>
              </w:rPr>
              <w:t>1,207.79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12" w:right="0"/>
              <w:jc w:val="left"/>
              <w:rPr>
                <w:rFonts w:ascii="宋体" w:hAnsi="宋体" w:cs="宋体" w:eastAsia="宋体" w:hint="default"/>
                <w:sz w:val="21"/>
                <w:szCs w:val="21"/>
              </w:rPr>
            </w:pPr>
            <w:r>
              <w:rPr>
                <w:rFonts w:ascii="宋体"/>
                <w:sz w:val="21"/>
              </w:rPr>
              <w:t>100.</w:t>
            </w:r>
          </w:p>
          <w:p>
            <w:pPr>
              <w:pStyle w:val="TableParagraph"/>
              <w:spacing w:line="274" w:lineRule="exact"/>
              <w:ind w:left="321" w:right="0"/>
              <w:jc w:val="lef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54" w:right="0"/>
              <w:jc w:val="center"/>
              <w:rPr>
                <w:rFonts w:ascii="宋体" w:hAnsi="宋体" w:cs="宋体" w:eastAsia="宋体" w:hint="default"/>
                <w:sz w:val="21"/>
                <w:szCs w:val="21"/>
              </w:rPr>
            </w:pPr>
            <w:r>
              <w:rPr>
                <w:rFonts w:ascii="宋体"/>
                <w:sz w:val="21"/>
              </w:rPr>
              <w:t>68,314,</w:t>
            </w:r>
          </w:p>
          <w:p>
            <w:pPr>
              <w:pStyle w:val="TableParagraph"/>
              <w:spacing w:line="274" w:lineRule="exact"/>
              <w:ind w:left="157" w:right="0"/>
              <w:jc w:val="center"/>
              <w:rPr>
                <w:rFonts w:ascii="宋体" w:hAnsi="宋体" w:cs="宋体" w:eastAsia="宋体" w:hint="default"/>
                <w:sz w:val="21"/>
                <w:szCs w:val="21"/>
              </w:rPr>
            </w:pPr>
            <w:r>
              <w:rPr>
                <w:rFonts w:ascii="宋体"/>
                <w:sz w:val="21"/>
              </w:rPr>
              <w:t>840.84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right="24"/>
              <w:jc w:val="right"/>
              <w:rPr>
                <w:rFonts w:ascii="宋体" w:hAnsi="宋体" w:cs="宋体" w:eastAsia="宋体" w:hint="default"/>
                <w:sz w:val="21"/>
                <w:szCs w:val="21"/>
              </w:rPr>
            </w:pPr>
            <w:r>
              <w:rPr>
                <w:rFonts w:ascii="宋体"/>
                <w:sz w:val="21"/>
              </w:rPr>
              <w:t>3.2</w:t>
            </w:r>
          </w:p>
          <w:p>
            <w:pPr>
              <w:pStyle w:val="TableParagraph"/>
              <w:spacing w:line="274" w:lineRule="exact"/>
              <w:ind w:right="26"/>
              <w:jc w:val="right"/>
              <w:rPr>
                <w:rFonts w:ascii="宋体" w:hAnsi="宋体" w:cs="宋体" w:eastAsia="宋体" w:hint="default"/>
                <w:sz w:val="21"/>
                <w:szCs w:val="21"/>
              </w:rPr>
            </w:pPr>
            <w:r>
              <w:rPr>
                <w:rFonts w:ascii="宋体"/>
                <w:w w:val="100"/>
                <w:sz w:val="21"/>
              </w:rPr>
              <w:t>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31" w:right="0"/>
              <w:jc w:val="left"/>
              <w:rPr>
                <w:rFonts w:ascii="宋体" w:hAnsi="宋体" w:cs="宋体" w:eastAsia="宋体" w:hint="default"/>
                <w:sz w:val="21"/>
                <w:szCs w:val="21"/>
              </w:rPr>
            </w:pPr>
            <w:r>
              <w:rPr>
                <w:rFonts w:ascii="宋体"/>
                <w:sz w:val="21"/>
              </w:rPr>
              <w:t>2,051,40</w:t>
            </w:r>
          </w:p>
          <w:p>
            <w:pPr>
              <w:pStyle w:val="TableParagraph"/>
              <w:spacing w:line="274" w:lineRule="exact"/>
              <w:ind w:left="31" w:right="0"/>
              <w:jc w:val="left"/>
              <w:rPr>
                <w:rFonts w:ascii="宋体" w:hAnsi="宋体" w:cs="宋体" w:eastAsia="宋体" w:hint="default"/>
                <w:sz w:val="21"/>
                <w:szCs w:val="21"/>
              </w:rPr>
            </w:pPr>
            <w:r>
              <w:rPr>
                <w:rFonts w:ascii="宋体"/>
                <w:sz w:val="21"/>
              </w:rPr>
              <w:t>6,366.95</w:t>
            </w:r>
          </w:p>
        </w:tc>
      </w:tr>
      <w:tr>
        <w:trPr>
          <w:trHeight w:val="1645"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w:t>
            </w:r>
          </w:p>
          <w:p>
            <w:pPr>
              <w:pStyle w:val="TableParagraph"/>
              <w:spacing w:line="237" w:lineRule="auto"/>
              <w:ind w:left="26" w:right="146"/>
              <w:jc w:val="both"/>
              <w:rPr>
                <w:rFonts w:ascii="宋体" w:hAnsi="宋体" w:cs="宋体" w:eastAsia="宋体" w:hint="default"/>
                <w:sz w:val="21"/>
                <w:szCs w:val="21"/>
              </w:rPr>
            </w:pPr>
            <w:r>
              <w:rPr>
                <w:rFonts w:ascii="宋体" w:hAnsi="宋体" w:cs="宋体" w:eastAsia="宋体" w:hint="default"/>
                <w:sz w:val="21"/>
                <w:szCs w:val="21"/>
              </w:rPr>
              <w:t>不重大但</w:t>
            </w:r>
            <w:r>
              <w:rPr>
                <w:rFonts w:ascii="宋体" w:hAnsi="宋体" w:cs="宋体" w:eastAsia="宋体" w:hint="default"/>
                <w:w w:val="100"/>
                <w:sz w:val="21"/>
                <w:szCs w:val="21"/>
              </w:rPr>
              <w:t> </w:t>
            </w:r>
            <w:r>
              <w:rPr>
                <w:rFonts w:ascii="宋体" w:hAnsi="宋体" w:cs="宋体" w:eastAsia="宋体" w:hint="default"/>
                <w:sz w:val="21"/>
                <w:szCs w:val="21"/>
              </w:rPr>
              <w:t>单独计提</w:t>
            </w:r>
            <w:r>
              <w:rPr>
                <w:rFonts w:ascii="宋体" w:hAnsi="宋体" w:cs="宋体" w:eastAsia="宋体" w:hint="default"/>
                <w:w w:val="100"/>
                <w:sz w:val="21"/>
                <w:szCs w:val="21"/>
              </w:rPr>
              <w:t> </w:t>
            </w: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的应收账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3" w:lineRule="exact"/>
              <w:ind w:left="120" w:right="0"/>
              <w:jc w:val="left"/>
              <w:rPr>
                <w:rFonts w:ascii="宋体" w:hAnsi="宋体" w:cs="宋体" w:eastAsia="宋体" w:hint="default"/>
                <w:sz w:val="21"/>
                <w:szCs w:val="21"/>
              </w:rPr>
            </w:pPr>
            <w:r>
              <w:rPr>
                <w:rFonts w:ascii="宋体"/>
                <w:sz w:val="21"/>
              </w:rPr>
              <w:t>24,163,6</w:t>
            </w:r>
          </w:p>
          <w:p>
            <w:pPr>
              <w:pStyle w:val="TableParagraph"/>
              <w:spacing w:line="273" w:lineRule="exact"/>
              <w:ind w:left="434" w:right="0"/>
              <w:jc w:val="left"/>
              <w:rPr>
                <w:rFonts w:ascii="宋体" w:hAnsi="宋体" w:cs="宋体" w:eastAsia="宋体" w:hint="default"/>
                <w:sz w:val="21"/>
                <w:szCs w:val="21"/>
              </w:rPr>
            </w:pPr>
            <w:r>
              <w:rPr>
                <w:rFonts w:ascii="宋体"/>
                <w:sz w:val="21"/>
              </w:rPr>
              <w:t>50.87</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sz w:val="21"/>
              </w:rPr>
              <w:t>0.91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3" w:lineRule="exact"/>
              <w:ind w:left="62" w:right="0"/>
              <w:jc w:val="center"/>
              <w:rPr>
                <w:rFonts w:ascii="宋体" w:hAnsi="宋体" w:cs="宋体" w:eastAsia="宋体" w:hint="default"/>
                <w:sz w:val="21"/>
                <w:szCs w:val="21"/>
              </w:rPr>
            </w:pPr>
            <w:r>
              <w:rPr>
                <w:rFonts w:ascii="宋体"/>
                <w:sz w:val="21"/>
              </w:rPr>
              <w:t>24,163,</w:t>
            </w:r>
          </w:p>
          <w:p>
            <w:pPr>
              <w:pStyle w:val="TableParagraph"/>
              <w:spacing w:line="273" w:lineRule="exact"/>
              <w:ind w:left="165" w:right="0"/>
              <w:jc w:val="center"/>
              <w:rPr>
                <w:rFonts w:ascii="宋体" w:hAnsi="宋体" w:cs="宋体" w:eastAsia="宋体" w:hint="default"/>
                <w:sz w:val="21"/>
                <w:szCs w:val="21"/>
              </w:rPr>
            </w:pPr>
            <w:r>
              <w:rPr>
                <w:rFonts w:ascii="宋体"/>
                <w:sz w:val="21"/>
              </w:rPr>
              <w:t>650.87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3" w:lineRule="exact"/>
              <w:ind w:left="110" w:right="0"/>
              <w:jc w:val="left"/>
              <w:rPr>
                <w:rFonts w:ascii="宋体" w:hAnsi="宋体" w:cs="宋体" w:eastAsia="宋体" w:hint="default"/>
                <w:sz w:val="21"/>
                <w:szCs w:val="21"/>
              </w:rPr>
            </w:pPr>
            <w:r>
              <w:rPr>
                <w:rFonts w:ascii="宋体"/>
                <w:sz w:val="21"/>
              </w:rPr>
              <w:t>100.</w:t>
            </w:r>
          </w:p>
          <w:p>
            <w:pPr>
              <w:pStyle w:val="TableParagraph"/>
              <w:spacing w:line="273" w:lineRule="exact"/>
              <w:ind w:left="319" w:right="0"/>
              <w:jc w:val="left"/>
              <w:rPr>
                <w:rFonts w:ascii="宋体" w:hAnsi="宋体" w:cs="宋体" w:eastAsia="宋体" w:hint="default"/>
                <w:sz w:val="21"/>
                <w:szCs w:val="21"/>
              </w:rPr>
            </w:pPr>
            <w:r>
              <w:rPr>
                <w:rFonts w:ascii="宋体"/>
                <w:sz w:val="21"/>
              </w:rPr>
              <w:t>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2,651,05</w:t>
            </w:r>
          </w:p>
          <w:p>
            <w:pPr>
              <w:pStyle w:val="TableParagraph"/>
              <w:spacing w:line="273" w:lineRule="exact"/>
              <w:ind w:left="120" w:right="0"/>
              <w:jc w:val="left"/>
              <w:rPr>
                <w:rFonts w:ascii="宋体" w:hAnsi="宋体" w:cs="宋体" w:eastAsia="宋体" w:hint="default"/>
                <w:sz w:val="21"/>
                <w:szCs w:val="21"/>
              </w:rPr>
            </w:pPr>
            <w:r>
              <w:rPr>
                <w:rFonts w:ascii="宋体"/>
                <w:sz w:val="21"/>
              </w:rPr>
              <w:t>3,762.67</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8" w:right="0"/>
              <w:jc w:val="left"/>
              <w:rPr>
                <w:rFonts w:ascii="宋体" w:hAnsi="宋体" w:cs="宋体" w:eastAsia="宋体" w:hint="default"/>
                <w:sz w:val="21"/>
                <w:szCs w:val="21"/>
              </w:rPr>
            </w:pPr>
            <w:r>
              <w:rPr>
                <w:rFonts w:ascii="宋体"/>
                <w:sz w:val="21"/>
              </w:rPr>
              <w:t>120,724</w:t>
            </w:r>
          </w:p>
          <w:p>
            <w:pPr>
              <w:pStyle w:val="TableParagraph"/>
              <w:spacing w:line="273" w:lineRule="exact"/>
              <w:ind w:left="88" w:right="0"/>
              <w:jc w:val="left"/>
              <w:rPr>
                <w:rFonts w:ascii="宋体" w:hAnsi="宋体" w:cs="宋体" w:eastAsia="宋体" w:hint="default"/>
                <w:sz w:val="21"/>
                <w:szCs w:val="21"/>
              </w:rPr>
            </w:pPr>
            <w:r>
              <w:rPr>
                <w:rFonts w:ascii="宋体"/>
                <w:sz w:val="21"/>
              </w:rPr>
              <w:t>,635.40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2,530,32</w:t>
            </w:r>
          </w:p>
          <w:p>
            <w:pPr>
              <w:pStyle w:val="TableParagraph"/>
              <w:spacing w:line="273" w:lineRule="exact"/>
              <w:ind w:left="115" w:right="0"/>
              <w:jc w:val="left"/>
              <w:rPr>
                <w:rFonts w:ascii="宋体" w:hAnsi="宋体" w:cs="宋体" w:eastAsia="宋体" w:hint="default"/>
                <w:sz w:val="21"/>
                <w:szCs w:val="21"/>
              </w:rPr>
            </w:pPr>
            <w:r>
              <w:rPr>
                <w:rFonts w:ascii="宋体"/>
                <w:sz w:val="21"/>
              </w:rPr>
              <w:t>9,127.27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sz w:val="21"/>
              </w:rPr>
              <w:t>2,119,72</w:t>
            </w:r>
          </w:p>
          <w:p>
            <w:pPr>
              <w:pStyle w:val="TableParagraph"/>
              <w:spacing w:line="273" w:lineRule="exact"/>
              <w:ind w:left="71" w:right="0"/>
              <w:jc w:val="left"/>
              <w:rPr>
                <w:rFonts w:ascii="宋体" w:hAnsi="宋体" w:cs="宋体" w:eastAsia="宋体" w:hint="default"/>
                <w:sz w:val="21"/>
                <w:szCs w:val="21"/>
              </w:rPr>
            </w:pPr>
            <w:r>
              <w:rPr>
                <w:rFonts w:ascii="宋体"/>
                <w:sz w:val="21"/>
              </w:rPr>
              <w:t>1,207.79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4" w:right="0"/>
              <w:jc w:val="center"/>
              <w:rPr>
                <w:rFonts w:ascii="宋体" w:hAnsi="宋体" w:cs="宋体" w:eastAsia="宋体" w:hint="default"/>
                <w:sz w:val="21"/>
                <w:szCs w:val="21"/>
              </w:rPr>
            </w:pPr>
            <w:r>
              <w:rPr>
                <w:rFonts w:ascii="宋体"/>
                <w:sz w:val="21"/>
              </w:rPr>
              <w:t>68,314,</w:t>
            </w:r>
          </w:p>
          <w:p>
            <w:pPr>
              <w:pStyle w:val="TableParagraph"/>
              <w:spacing w:line="273" w:lineRule="exact"/>
              <w:ind w:left="157" w:right="0"/>
              <w:jc w:val="center"/>
              <w:rPr>
                <w:rFonts w:ascii="宋体" w:hAnsi="宋体" w:cs="宋体" w:eastAsia="宋体" w:hint="default"/>
                <w:sz w:val="21"/>
                <w:szCs w:val="21"/>
              </w:rPr>
            </w:pPr>
            <w:r>
              <w:rPr>
                <w:rFonts w:ascii="宋体"/>
                <w:sz w:val="21"/>
              </w:rPr>
              <w:t>840.84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sz w:val="21"/>
              </w:rPr>
              <w:t>2,051,40</w:t>
            </w:r>
          </w:p>
          <w:p>
            <w:pPr>
              <w:pStyle w:val="TableParagraph"/>
              <w:spacing w:line="273" w:lineRule="exact"/>
              <w:ind w:left="24" w:right="0"/>
              <w:jc w:val="left"/>
              <w:rPr>
                <w:rFonts w:ascii="宋体" w:hAnsi="宋体" w:cs="宋体" w:eastAsia="宋体" w:hint="default"/>
                <w:sz w:val="21"/>
                <w:szCs w:val="21"/>
              </w:rPr>
            </w:pPr>
            <w:r>
              <w:rPr>
                <w:rFonts w:ascii="宋体"/>
                <w:sz w:val="21"/>
              </w:rPr>
              <w:t>6,366.95</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54"/>
          <w:pgSz w:w="11910" w:h="16840"/>
          <w:pgMar w:footer="1195" w:header="882" w:top="1120" w:bottom="1380" w:left="1580" w:right="1040"/>
        </w:sectPr>
      </w:pPr>
    </w:p>
    <w:p>
      <w:pPr>
        <w:pStyle w:val="BodyText"/>
        <w:spacing w:line="274" w:lineRule="exact" w:before="36"/>
        <w:ind w:right="0"/>
        <w:jc w:val="left"/>
      </w:pPr>
      <w:r>
        <w:rPr>
          <w:spacing w:val="-2"/>
        </w:rPr>
        <w:t>期末单项金额重大并单项计提坏账准备的应收账款</w:t>
      </w:r>
    </w:p>
    <w:p>
      <w:pPr>
        <w:pStyle w:val="BodyText"/>
        <w:spacing w:line="272" w:lineRule="exact" w:before="27"/>
        <w:ind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9"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678"/>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667"/>
        <w:gridCol w:w="2268"/>
        <w:gridCol w:w="1834"/>
        <w:gridCol w:w="290"/>
        <w:gridCol w:w="2002"/>
      </w:tblGrid>
      <w:tr>
        <w:trPr>
          <w:trHeight w:val="281" w:hRule="exact"/>
        </w:trPr>
        <w:tc>
          <w:tcPr>
            <w:tcW w:w="2667" w:type="dxa"/>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67"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395" w:type="dxa"/>
            <w:gridSpan w:val="4"/>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395" w:type="dxa"/>
            <w:gridSpan w:val="4"/>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个月以内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2,107,240,914.81</w:t>
            </w:r>
          </w:p>
        </w:tc>
        <w:tc>
          <w:tcPr>
            <w:tcW w:w="2124" w:type="dxa"/>
            <w:gridSpan w:val="2"/>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169,809,441.77</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sz w:val="21"/>
              </w:rPr>
              <w:t>8,490,472.09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w:t>
            </w:r>
          </w:p>
        </w:tc>
      </w:tr>
      <w:tr>
        <w:trPr>
          <w:trHeight w:val="281"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2,277,050,356.58</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sz w:val="21"/>
              </w:rPr>
              <w:t>8,490,472.09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w:t>
            </w:r>
          </w:p>
        </w:tc>
      </w:tr>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230,304,664.26</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sz w:val="21"/>
              </w:rPr>
              <w:t>34,545,699.64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15.00</w:t>
            </w:r>
          </w:p>
        </w:tc>
      </w:tr>
      <w:tr>
        <w:trPr>
          <w:trHeight w:val="281"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74,250,970.26</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sz w:val="21"/>
              </w:rPr>
              <w:t>22,275,291.07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30.00</w:t>
            </w:r>
          </w:p>
        </w:tc>
      </w:tr>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4" w:type="dxa"/>
            <w:gridSpan w:val="2"/>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28,069,198.09</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sz w:val="21"/>
              </w:rPr>
              <w:t>14,034,599.12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50.00</w:t>
            </w:r>
          </w:p>
        </w:tc>
      </w:tr>
      <w:tr>
        <w:trPr>
          <w:trHeight w:val="281"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17,214,922.61</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sz w:val="21"/>
              </w:rPr>
              <w:t>17,214,922.61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100.00</w:t>
            </w:r>
          </w:p>
        </w:tc>
      </w:tr>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4" w:type="dxa"/>
            <w:gridSpan w:val="2"/>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2,626,890,111.80</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sz w:val="21"/>
              </w:rPr>
              <w:t>96,560,984.53</w:t>
            </w:r>
          </w:p>
        </w:tc>
        <w:tc>
          <w:tcPr>
            <w:tcW w:w="20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37" w:lineRule="auto" w:before="38"/>
        <w:ind w:right="2465"/>
        <w:jc w:val="left"/>
      </w:pPr>
      <w:r>
        <w:rPr/>
        <w:t>确定该组合依据的说明：</w:t>
      </w:r>
      <w:r>
        <w:rPr>
          <w:w w:val="100"/>
        </w:rPr>
        <w:t> </w:t>
      </w:r>
      <w:r>
        <w:rPr/>
        <w:t>信用风险特征相同，按照账龄组合计提坏账准备。</w:t>
      </w:r>
      <w:r>
        <w:rPr>
          <w:w w:val="100"/>
        </w:rPr>
        <w:t> </w:t>
      </w:r>
      <w:r>
        <w:rPr>
          <w:spacing w:val="-2"/>
        </w:rPr>
        <w:t>组合中，采用余额百分比法计提坏账准备的应收账款</w:t>
      </w:r>
    </w:p>
    <w:p>
      <w:pPr>
        <w:pStyle w:val="BodyText"/>
        <w:spacing w:line="272" w:lineRule="exact" w:before="26"/>
        <w:ind w:right="3670"/>
        <w:jc w:val="left"/>
      </w:pPr>
      <w:r>
        <w:rPr/>
        <w:t>□适用</w:t>
      </w:r>
      <w:r>
        <w:rPr>
          <w:spacing w:val="-2"/>
        </w:rPr>
        <w:t> </w:t>
      </w:r>
      <w:r>
        <w:rPr/>
        <w:t>√不适用</w:t>
      </w:r>
      <w:r>
        <w:rPr>
          <w:w w:val="100"/>
        </w:rPr>
        <w:t> </w:t>
      </w:r>
      <w:r>
        <w:rPr>
          <w:spacing w:val="-2"/>
        </w:rPr>
        <w:t>组合中，采用其他方法计提坏账准备的应收账款</w:t>
      </w:r>
    </w:p>
    <w:p>
      <w:pPr>
        <w:pStyle w:val="BodyText"/>
        <w:tabs>
          <w:tab w:pos="1060" w:val="left" w:leader="none"/>
        </w:tabs>
        <w:spacing w:line="249" w:lineRule="exact"/>
        <w:ind w:right="2465"/>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211"/>
        <w:gridCol w:w="1582"/>
        <w:gridCol w:w="1582"/>
        <w:gridCol w:w="1255"/>
        <w:gridCol w:w="2235"/>
      </w:tblGrid>
      <w:tr>
        <w:trPr>
          <w:trHeight w:val="281" w:hRule="exact"/>
        </w:trPr>
        <w:tc>
          <w:tcPr>
            <w:tcW w:w="221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6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2211"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乐视云计算有限公司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24,163,650.87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24,163,650.87</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1" w:right="0"/>
              <w:jc w:val="left"/>
              <w:rPr>
                <w:rFonts w:ascii="宋体" w:hAnsi="宋体" w:cs="宋体" w:eastAsia="宋体" w:hint="default"/>
                <w:sz w:val="21"/>
                <w:szCs w:val="21"/>
              </w:rPr>
            </w:pPr>
            <w:r>
              <w:rPr>
                <w:rFonts w:ascii="宋体"/>
                <w:sz w:val="21"/>
              </w:rPr>
              <w:t>100.00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
              <w:jc w:val="center"/>
              <w:rPr>
                <w:rFonts w:ascii="宋体" w:hAnsi="宋体" w:cs="宋体" w:eastAsia="宋体" w:hint="default"/>
                <w:sz w:val="21"/>
                <w:szCs w:val="21"/>
              </w:rPr>
            </w:pPr>
            <w:r>
              <w:rPr>
                <w:rFonts w:ascii="宋体" w:hAnsi="宋体" w:cs="宋体" w:eastAsia="宋体" w:hint="default"/>
                <w:sz w:val="21"/>
                <w:szCs w:val="21"/>
              </w:rPr>
              <w:t>债务方陷入财务困难</w:t>
            </w:r>
          </w:p>
        </w:tc>
      </w:tr>
    </w:tbl>
    <w:p>
      <w:pPr>
        <w:spacing w:after="0" w:line="243"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11"/>
        <w:gridCol w:w="1582"/>
        <w:gridCol w:w="1582"/>
        <w:gridCol w:w="1255"/>
        <w:gridCol w:w="2235"/>
      </w:tblGrid>
      <w:tr>
        <w:trPr>
          <w:trHeight w:val="28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24,163,650.87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24,163,650.87</w:t>
            </w:r>
          </w:p>
        </w:tc>
        <w:tc>
          <w:tcPr>
            <w:tcW w:w="1255"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right="65"/>
        <w:jc w:val="left"/>
      </w:pPr>
      <w:r>
        <w:rPr/>
        <w:t>本期计提坏账准备金额</w:t>
      </w:r>
      <w:r>
        <w:rPr>
          <w:spacing w:val="-45"/>
        </w:rPr>
        <w:t> </w:t>
      </w:r>
      <w:r>
        <w:rPr>
          <w:rFonts w:ascii="宋体" w:hAnsi="宋体" w:cs="宋体" w:eastAsia="宋体" w:hint="default"/>
        </w:rPr>
        <w:t>57,712,299.67</w:t>
      </w:r>
      <w:r>
        <w:rPr>
          <w:rFonts w:ascii="宋体" w:hAnsi="宋体" w:cs="宋体" w:eastAsia="宋体" w:hint="default"/>
          <w:spacing w:val="-46"/>
        </w:rPr>
        <w:t> </w:t>
      </w:r>
      <w:r>
        <w:rPr>
          <w:spacing w:val="-5"/>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8"/>
        </w:rPr>
        <w:t> </w:t>
      </w:r>
      <w:r>
        <w:rPr>
          <w:spacing w:val="-7"/>
        </w:rPr>
        <w:t>元。核销坏账准备</w:t>
      </w:r>
    </w:p>
    <w:p>
      <w:pPr>
        <w:pStyle w:val="BodyText"/>
        <w:spacing w:line="240" w:lineRule="auto" w:before="51"/>
        <w:ind w:right="65"/>
        <w:jc w:val="left"/>
      </w:pPr>
      <w:r>
        <w:rPr>
          <w:rFonts w:ascii="宋体" w:hAnsi="宋体" w:cs="宋体" w:eastAsia="宋体" w:hint="default"/>
        </w:rPr>
        <w:t>4,985,760.00</w:t>
      </w:r>
      <w:r>
        <w:rPr>
          <w:rFonts w:ascii="宋体" w:hAnsi="宋体" w:cs="宋体" w:eastAsia="宋体" w:hint="default"/>
          <w:spacing w:val="-41"/>
        </w:rPr>
        <w:t> </w:t>
      </w:r>
      <w:r>
        <w:rPr>
          <w:spacing w:val="-3"/>
        </w:rPr>
        <w:t>元，汇率变动使坏账准备增加</w:t>
      </w:r>
      <w:r>
        <w:rPr>
          <w:spacing w:val="-38"/>
        </w:rPr>
        <w:t> </w:t>
      </w:r>
      <w:r>
        <w:rPr>
          <w:rFonts w:ascii="宋体" w:hAnsi="宋体" w:cs="宋体" w:eastAsia="宋体" w:hint="default"/>
        </w:rPr>
        <w:t>37,956.71</w:t>
      </w:r>
      <w:r>
        <w:rPr>
          <w:rFonts w:ascii="宋体" w:hAnsi="宋体" w:cs="宋体" w:eastAsia="宋体" w:hint="default"/>
          <w:spacing w:val="-38"/>
        </w:rPr>
        <w:t> </w:t>
      </w:r>
      <w:r>
        <w:rPr>
          <w:spacing w:val="-3"/>
        </w:rPr>
        <w:t>元，对中科三清丧失控制权及注销子公司</w:t>
      </w:r>
    </w:p>
    <w:p>
      <w:pPr>
        <w:pStyle w:val="BodyText"/>
        <w:spacing w:line="285" w:lineRule="auto" w:before="54"/>
        <w:ind w:right="4956"/>
        <w:jc w:val="left"/>
      </w:pPr>
      <w:r>
        <w:rPr/>
        <w:t>无锡软件导致坏账准备减少</w:t>
      </w:r>
      <w:r>
        <w:rPr>
          <w:spacing w:val="-53"/>
        </w:rPr>
        <w:t> </w:t>
      </w:r>
      <w:r>
        <w:rPr>
          <w:rFonts w:ascii="宋体" w:hAnsi="宋体" w:cs="宋体" w:eastAsia="宋体" w:hint="default"/>
        </w:rPr>
        <w:t>354,701.82</w:t>
      </w:r>
      <w:r>
        <w:rPr>
          <w:rFonts w:ascii="宋体" w:hAnsi="宋体" w:cs="宋体" w:eastAsia="宋体" w:hint="default"/>
          <w:spacing w:val="-55"/>
        </w:rPr>
        <w:t> </w:t>
      </w:r>
      <w:r>
        <w:rPr/>
        <w:t>元。</w:t>
      </w:r>
      <w:r>
        <w:rPr>
          <w:w w:val="100"/>
        </w:rPr>
        <w:t> </w:t>
      </w:r>
      <w:r>
        <w:rPr/>
        <w:t>其中本期坏账准备收回或转回金额重要的：</w:t>
      </w:r>
    </w:p>
    <w:p>
      <w:pPr>
        <w:pStyle w:val="BodyText"/>
        <w:spacing w:line="231"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5"/>
          <w:pgSz w:w="11910" w:h="16840"/>
          <w:pgMar w:footer="1195" w:header="882" w:top="1120" w:bottom="1380" w:left="1580" w:right="1040"/>
          <w:pgNumType w:start="101"/>
        </w:sectPr>
      </w:pPr>
    </w:p>
    <w:p>
      <w:pPr>
        <w:pStyle w:val="Heading2"/>
        <w:spacing w:line="240" w:lineRule="auto"/>
        <w:ind w:right="-16"/>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9"/>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87" w:space="313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4,985,760.00</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4" w:lineRule="exact" w:before="36"/>
        <w:ind w:right="0"/>
        <w:jc w:val="left"/>
      </w:pPr>
      <w:r>
        <w:rPr>
          <w:spacing w:val="-2"/>
        </w:rPr>
        <w:t>其中重要的应收账款核销情况</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53" w:space="3569"/>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16"/>
        <w:gridCol w:w="992"/>
        <w:gridCol w:w="1418"/>
        <w:gridCol w:w="1136"/>
        <w:gridCol w:w="1841"/>
        <w:gridCol w:w="1493"/>
      </w:tblGrid>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9"/>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right="71"/>
              <w:jc w:val="center"/>
              <w:rPr>
                <w:rFonts w:ascii="宋体" w:hAnsi="宋体" w:cs="宋体" w:eastAsia="宋体" w:hint="default"/>
                <w:sz w:val="21"/>
                <w:szCs w:val="21"/>
              </w:rPr>
            </w:pPr>
            <w:r>
              <w:rPr>
                <w:rFonts w:ascii="宋体" w:hAnsi="宋体" w:cs="宋体" w:eastAsia="宋体" w:hint="default"/>
                <w:sz w:val="21"/>
                <w:szCs w:val="21"/>
              </w:rPr>
              <w:t>性质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9"/>
              <w:jc w:val="center"/>
              <w:rPr>
                <w:rFonts w:ascii="宋体" w:hAnsi="宋体" w:cs="宋体" w:eastAsia="宋体" w:hint="default"/>
                <w:sz w:val="21"/>
                <w:szCs w:val="21"/>
              </w:rPr>
            </w:pPr>
            <w:r>
              <w:rPr>
                <w:rFonts w:ascii="宋体" w:hAnsi="宋体" w:cs="宋体" w:eastAsia="宋体" w:hint="default"/>
                <w:sz w:val="21"/>
                <w:szCs w:val="21"/>
              </w:rPr>
              <w:t>核销金额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联交易产生</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新疆西北星信息技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center"/>
              <w:rPr>
                <w:rFonts w:ascii="宋体" w:hAnsi="宋体" w:cs="宋体" w:eastAsia="宋体" w:hint="default"/>
                <w:sz w:val="21"/>
                <w:szCs w:val="21"/>
              </w:rPr>
            </w:pPr>
            <w:r>
              <w:rPr>
                <w:rFonts w:ascii="宋体" w:hAnsi="宋体" w:cs="宋体" w:eastAsia="宋体" w:hint="default"/>
                <w:sz w:val="21"/>
                <w:szCs w:val="21"/>
              </w:rPr>
              <w:t>云服务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center"/>
              <w:rPr>
                <w:rFonts w:ascii="宋体" w:hAnsi="宋体" w:cs="宋体" w:eastAsia="宋体" w:hint="default"/>
                <w:sz w:val="21"/>
                <w:szCs w:val="21"/>
              </w:rPr>
            </w:pPr>
            <w:r>
              <w:rPr>
                <w:rFonts w:ascii="宋体"/>
                <w:sz w:val="21"/>
              </w:rPr>
              <w:t>4,023,500.00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hAnsi="宋体" w:cs="宋体" w:eastAsia="宋体" w:hint="default"/>
                <w:sz w:val="21"/>
                <w:szCs w:val="21"/>
              </w:rPr>
              <w:t>子公司按程序审批</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center"/>
              <w:rPr>
                <w:rFonts w:ascii="宋体" w:hAnsi="宋体" w:cs="宋体" w:eastAsia="宋体" w:hint="default"/>
                <w:sz w:val="21"/>
                <w:szCs w:val="21"/>
              </w:rPr>
            </w:pPr>
            <w:r>
              <w:rPr>
                <w:rFonts w:ascii="宋体"/>
                <w:sz w:val="21"/>
              </w:rPr>
              <w:t>4,023,500.00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39" w:lineRule="exact"/>
        <w:ind w:right="2465"/>
        <w:jc w:val="left"/>
      </w:pPr>
      <w:r>
        <w:rPr/>
        <w:t>应收账款核销说明：</w:t>
      </w:r>
    </w:p>
    <w:p>
      <w:pPr>
        <w:pStyle w:val="BodyText"/>
        <w:spacing w:line="273"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229"/>
        <w:gridCol w:w="2124"/>
        <w:gridCol w:w="1702"/>
        <w:gridCol w:w="1995"/>
      </w:tblGrid>
      <w:tr>
        <w:trPr>
          <w:trHeight w:val="281" w:hRule="exact"/>
        </w:trPr>
        <w:tc>
          <w:tcPr>
            <w:tcW w:w="322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58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3229" w:type="dxa"/>
            <w:vMerge/>
            <w:tcBorders>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占应收账款合计</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数的比例</w:t>
            </w:r>
            <w:r>
              <w:rPr>
                <w:rFonts w:ascii="宋体" w:hAnsi="宋体" w:cs="宋体" w:eastAsia="宋体" w:hint="default"/>
                <w:sz w:val="21"/>
                <w:szCs w:val="21"/>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799,711,056.45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30.17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8,733,629.92</w:t>
            </w:r>
          </w:p>
        </w:tc>
      </w:tr>
      <w:tr>
        <w:trPr>
          <w:trHeight w:val="28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433,072,876.87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16.34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20,514,361.94</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杭州海康威视电子有限公司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198,697,785.69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佳电（上海）管理有限公司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96,287,266.32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3.63</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某单位</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78,523,397.76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9,000,944.25</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1,606,292,383.09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60.60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38,248,936.11</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526"/>
        <w:gridCol w:w="1985"/>
        <w:gridCol w:w="2410"/>
        <w:gridCol w:w="3128"/>
      </w:tblGrid>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5"/>
              <w:jc w:val="right"/>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金融资产转移的方式</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与终止确认相关的利得或损失</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9"/>
              <w:jc w:val="right"/>
              <w:rPr>
                <w:rFonts w:ascii="宋体" w:hAnsi="宋体" w:cs="宋体" w:eastAsia="宋体" w:hint="default"/>
                <w:sz w:val="21"/>
                <w:szCs w:val="21"/>
              </w:rPr>
            </w:pPr>
            <w:r>
              <w:rPr>
                <w:rFonts w:ascii="宋体" w:hAnsi="宋体" w:cs="宋体" w:eastAsia="宋体" w:hint="default"/>
                <w:spacing w:val="-1"/>
                <w:sz w:val="21"/>
                <w:szCs w:val="21"/>
              </w:rPr>
              <w:t>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sz w:val="21"/>
              </w:rPr>
              <w:t>290,513,208.00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不附追索权保理</w:t>
            </w: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5"/>
              <w:jc w:val="right"/>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sz w:val="21"/>
              </w:rPr>
              <w:t>290,513,208.00</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60" w:val="left" w:leader="none"/>
        </w:tabs>
        <w:spacing w:line="272" w:lineRule="exact" w:before="86"/>
        <w:ind w:right="7383"/>
        <w:jc w:val="left"/>
      </w:pPr>
      <w:r>
        <w:rPr>
          <w:spacing w:val="-1"/>
        </w:rPr>
        <w:t>□适用</w:t>
        <w:tab/>
      </w:r>
      <w:r>
        <w:rPr>
          <w:spacing w:val="-2"/>
        </w:rPr>
        <w:t>√不适用</w:t>
      </w:r>
      <w:r>
        <w:rPr>
          <w:spacing w:val="-99"/>
        </w:rPr>
        <w:t> </w:t>
      </w:r>
      <w:r>
        <w:rPr>
          <w:spacing w:val="-99"/>
        </w:rPr>
      </w:r>
      <w:r>
        <w:rPr/>
        <w:t>其他说明：</w:t>
      </w:r>
    </w:p>
    <w:p>
      <w:pPr>
        <w:pStyle w:val="BodyText"/>
        <w:tabs>
          <w:tab w:pos="1060" w:val="left" w:leader="none"/>
        </w:tabs>
        <w:spacing w:line="249" w:lineRule="exact"/>
        <w:ind w:right="246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90" w:lineRule="auto"/>
        <w:ind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1060" w:val="left" w:leader="none"/>
        </w:tabs>
        <w:spacing w:line="240" w:lineRule="auto" w:before="14"/>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7" w:space="3975"/>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312,139,820.15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98.43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284,375,493.18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87.19</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4,345,024.71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1.37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41,018,841.64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12.58</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354,899.34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0.11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683,352.29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0.21</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275,312.36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0.09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61,947.80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0.02</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317,115,056.56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326,139,634.91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15"/>
          <w:szCs w:val="15"/>
        </w:rPr>
      </w:pPr>
    </w:p>
    <w:p>
      <w:pPr>
        <w:pStyle w:val="BodyText"/>
        <w:spacing w:line="272" w:lineRule="exact" w:before="64"/>
        <w:ind w:right="3381"/>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t>无</w:t>
      </w:r>
    </w:p>
    <w:p>
      <w:pPr>
        <w:pStyle w:val="Heading2"/>
        <w:spacing w:line="240" w:lineRule="auto" w:before="34"/>
        <w:ind w:right="2465"/>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370"/>
        <w:gridCol w:w="2662"/>
        <w:gridCol w:w="2866"/>
      </w:tblGrid>
      <w:tr>
        <w:trPr>
          <w:trHeight w:val="55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预付对象</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占预付款项期末余额合计数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华迪计算机集团有限公司</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41,805,704.66</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64" w:right="0"/>
              <w:jc w:val="left"/>
              <w:rPr>
                <w:rFonts w:ascii="宋体" w:hAnsi="宋体" w:cs="宋体" w:eastAsia="宋体" w:hint="default"/>
                <w:sz w:val="21"/>
                <w:szCs w:val="21"/>
              </w:rPr>
            </w:pPr>
            <w:r>
              <w:rPr>
                <w:rFonts w:ascii="宋体"/>
                <w:sz w:val="21"/>
              </w:rPr>
              <w:t>13.18</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深南电路股份有限公司</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7" w:right="0"/>
              <w:jc w:val="left"/>
              <w:rPr>
                <w:rFonts w:ascii="宋体" w:hAnsi="宋体" w:cs="宋体" w:eastAsia="宋体" w:hint="default"/>
                <w:sz w:val="21"/>
                <w:szCs w:val="21"/>
              </w:rPr>
            </w:pPr>
            <w:r>
              <w:rPr>
                <w:rFonts w:ascii="宋体"/>
                <w:sz w:val="21"/>
              </w:rPr>
              <w:t>9.46</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联强国际（香港）有限公司</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26,684,717.94</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7" w:right="0"/>
              <w:jc w:val="left"/>
              <w:rPr>
                <w:rFonts w:ascii="宋体" w:hAnsi="宋体" w:cs="宋体" w:eastAsia="宋体" w:hint="default"/>
                <w:sz w:val="21"/>
                <w:szCs w:val="21"/>
              </w:rPr>
            </w:pPr>
            <w:r>
              <w:rPr>
                <w:rFonts w:ascii="宋体"/>
                <w:sz w:val="21"/>
              </w:rPr>
              <w:t>8.41</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广东申菱环境系统股份有限公司</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22,070,601.85</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7" w:right="0"/>
              <w:jc w:val="left"/>
              <w:rPr>
                <w:rFonts w:ascii="宋体" w:hAnsi="宋体" w:cs="宋体" w:eastAsia="宋体" w:hint="default"/>
                <w:sz w:val="21"/>
                <w:szCs w:val="21"/>
              </w:rPr>
            </w:pPr>
            <w:r>
              <w:rPr>
                <w:rFonts w:ascii="宋体"/>
                <w:sz w:val="21"/>
              </w:rPr>
              <w:t>6.96</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艾睿电子中国有限公司</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21,187,089.60</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7" w:right="0"/>
              <w:jc w:val="left"/>
              <w:rPr>
                <w:rFonts w:ascii="宋体" w:hAnsi="宋体" w:cs="宋体" w:eastAsia="宋体" w:hint="default"/>
                <w:sz w:val="21"/>
                <w:szCs w:val="21"/>
              </w:rPr>
            </w:pPr>
            <w:r>
              <w:rPr>
                <w:rFonts w:ascii="宋体"/>
                <w:sz w:val="21"/>
              </w:rPr>
              <w:t>6.68</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141,748,114.05</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4" w:right="0"/>
              <w:jc w:val="left"/>
              <w:rPr>
                <w:rFonts w:ascii="宋体" w:hAnsi="宋体" w:cs="宋体" w:eastAsia="宋体" w:hint="default"/>
                <w:sz w:val="21"/>
                <w:szCs w:val="21"/>
              </w:rPr>
            </w:pPr>
            <w:r>
              <w:rPr>
                <w:rFonts w:ascii="宋体"/>
                <w:sz w:val="21"/>
              </w:rPr>
              <w:t>44.69</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其他说明</w:t>
      </w:r>
    </w:p>
    <w:p>
      <w:pPr>
        <w:pStyle w:val="BodyText"/>
        <w:tabs>
          <w:tab w:pos="1060" w:val="left" w:leader="none"/>
        </w:tabs>
        <w:spacing w:line="273" w:lineRule="exact"/>
        <w:ind w:right="246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ind w:right="81"/>
        <w:jc w:val="left"/>
        <w:rPr>
          <w:b w:val="0"/>
          <w:bCs w:val="0"/>
        </w:rPr>
      </w:pPr>
      <w:r>
        <w:rPr>
          <w:rFonts w:ascii="宋体" w:hAnsi="宋体" w:cs="宋体" w:eastAsia="宋体" w:hint="default"/>
        </w:rPr>
        <w:t>6</w:t>
      </w:r>
      <w:r>
        <w:rPr/>
        <w:t>、</w:t>
      </w:r>
      <w:r>
        <w:rPr>
          <w:spacing w:val="-1"/>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768"/>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391,641,316.96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335,618,127.18</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391,641,316.96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335,618,127.18</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其他说明：</w:t>
      </w:r>
    </w:p>
    <w:p>
      <w:pPr>
        <w:pStyle w:val="BodyText"/>
        <w:spacing w:line="273" w:lineRule="exact"/>
        <w:ind w:right="2465"/>
        <w:jc w:val="left"/>
      </w:pPr>
      <w:r>
        <w:rPr/>
        <w:t>□适用</w:t>
      </w:r>
      <w:r>
        <w:rPr>
          <w:spacing w:val="-1"/>
        </w:rPr>
        <w:t> </w:t>
      </w:r>
      <w:r>
        <w:rPr/>
        <w:t>√不适用</w:t>
      </w:r>
    </w:p>
    <w:p>
      <w:pPr>
        <w:spacing w:after="0" w:line="273"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pStyle w:val="Heading2"/>
        <w:spacing w:line="290" w:lineRule="auto" w:before="175"/>
        <w:ind w:left="138" w:right="1674"/>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spacing w:line="290" w:lineRule="auto" w:before="14"/>
        <w:ind w:left="138" w:right="16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72" w:lineRule="exact" w:before="42"/>
        <w:ind w:left="138" w:right="1788"/>
        <w:jc w:val="left"/>
      </w:pPr>
      <w:r>
        <w:rPr/>
        <w:t>□适用</w:t>
      </w:r>
      <w:r>
        <w:rPr>
          <w:spacing w:val="-1"/>
        </w:rPr>
        <w:t> </w:t>
      </w:r>
      <w:r>
        <w:rPr/>
        <w:t>√不适用</w:t>
      </w:r>
      <w:r>
        <w:rPr>
          <w:w w:val="100"/>
        </w:rPr>
        <w:t> </w:t>
      </w:r>
      <w:r>
        <w:rPr/>
        <w:t>其他说明：</w:t>
      </w:r>
    </w:p>
    <w:p>
      <w:pPr>
        <w:pStyle w:val="BodyText"/>
        <w:tabs>
          <w:tab w:pos="980" w:val="left" w:leader="none"/>
        </w:tabs>
        <w:spacing w:line="249" w:lineRule="exact"/>
        <w:ind w:left="138" w:right="-17"/>
        <w:jc w:val="left"/>
      </w:pPr>
      <w:r>
        <w:rPr>
          <w:spacing w:val="-1"/>
        </w:rPr>
        <w:t>□适用</w:t>
        <w:tab/>
      </w:r>
      <w:r>
        <w:rPr>
          <w:spacing w:val="-2"/>
        </w:rPr>
        <w:t>√不适用</w:t>
      </w:r>
    </w:p>
    <w:p>
      <w:pPr>
        <w:pStyle w:val="Heading2"/>
        <w:spacing w:line="240" w:lineRule="auto" w:before="56"/>
        <w:ind w:left="138" w:right="1674"/>
        <w:jc w:val="left"/>
        <w:rPr>
          <w:b w:val="0"/>
          <w:bCs w:val="0"/>
        </w:rPr>
      </w:pPr>
      <w:r>
        <w:rPr>
          <w:rFonts w:ascii="宋体" w:hAnsi="宋体" w:cs="宋体" w:eastAsia="宋体" w:hint="default"/>
        </w:rPr>
        <w:t>(4).</w:t>
      </w:r>
      <w:r>
        <w:rPr/>
        <w:t>应收股利</w:t>
      </w:r>
      <w:r>
        <w:rPr>
          <w:b w:val="0"/>
          <w:bCs w:val="0"/>
        </w:rPr>
      </w:r>
    </w:p>
    <w:p>
      <w:pPr>
        <w:spacing w:line="290" w:lineRule="auto" w:before="58"/>
        <w:ind w:left="138" w:right="-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1"/>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72" w:lineRule="exact" w:before="42"/>
        <w:ind w:left="138" w:right="1788"/>
        <w:jc w:val="left"/>
      </w:pPr>
      <w:r>
        <w:rPr/>
        <w:t>□适用</w:t>
      </w:r>
      <w:r>
        <w:rPr>
          <w:spacing w:val="-1"/>
        </w:rPr>
        <w:t> </w:t>
      </w:r>
      <w:r>
        <w:rPr/>
        <w:t>√不适用</w:t>
      </w:r>
      <w:r>
        <w:rPr>
          <w:w w:val="100"/>
        </w:rPr>
        <w:t> </w:t>
      </w:r>
      <w:r>
        <w:rPr/>
        <w:t>其他说明：</w:t>
      </w:r>
    </w:p>
    <w:p>
      <w:pPr>
        <w:pStyle w:val="BodyText"/>
        <w:spacing w:line="249" w:lineRule="exact"/>
        <w:ind w:left="138" w:right="1674"/>
        <w:jc w:val="left"/>
      </w:pPr>
      <w:r>
        <w:rPr/>
        <w:t>□适用</w:t>
      </w:r>
      <w:r>
        <w:rPr>
          <w:spacing w:val="-1"/>
        </w:rPr>
        <w:t> </w:t>
      </w:r>
      <w:r>
        <w:rPr/>
        <w:t>√不适用</w:t>
      </w:r>
    </w:p>
    <w:p>
      <w:pPr>
        <w:pStyle w:val="Heading2"/>
        <w:spacing w:line="290" w:lineRule="auto" w:before="56"/>
        <w:ind w:left="138" w:right="1041"/>
        <w:jc w:val="left"/>
        <w:rPr>
          <w:b w:val="0"/>
          <w:bCs w:val="0"/>
        </w:rPr>
      </w:pPr>
      <w:r>
        <w:rPr/>
        <w:t>其他应收款</w:t>
      </w:r>
      <w:r>
        <w:rPr>
          <w:w w:val="100"/>
        </w:rPr>
        <w:t> </w:t>
      </w:r>
      <w:r>
        <w:rPr>
          <w:rFonts w:ascii="宋体" w:hAnsi="宋体" w:cs="宋体" w:eastAsia="宋体" w:hint="default"/>
        </w:rPr>
        <w:t>(6).</w:t>
      </w:r>
      <w:r>
        <w:rPr/>
        <w:t>其他应收款分类披露</w:t>
      </w:r>
      <w:r>
        <w:rPr>
          <w:b w:val="0"/>
          <w:bCs w:val="0"/>
        </w:rPr>
      </w:r>
    </w:p>
    <w:p>
      <w:pPr>
        <w:pStyle w:val="BodyText"/>
        <w:spacing w:line="240" w:lineRule="auto" w:before="12"/>
        <w:ind w:left="138" w:right="167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3521" w:space="2898"/>
            <w:col w:w="271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164"/>
        <w:gridCol w:w="850"/>
        <w:gridCol w:w="569"/>
        <w:gridCol w:w="991"/>
        <w:gridCol w:w="566"/>
        <w:gridCol w:w="994"/>
        <w:gridCol w:w="850"/>
        <w:gridCol w:w="710"/>
        <w:gridCol w:w="850"/>
        <w:gridCol w:w="569"/>
        <w:gridCol w:w="782"/>
      </w:tblGrid>
      <w:tr>
        <w:trPr>
          <w:trHeight w:val="293" w:hRule="exact"/>
        </w:trPr>
        <w:tc>
          <w:tcPr>
            <w:tcW w:w="11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9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164" w:type="dxa"/>
            <w:vMerge/>
            <w:tcBorders>
              <w:left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280" w:right="27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75" w:right="17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6" w:hRule="exact"/>
        </w:trPr>
        <w:tc>
          <w:tcPr>
            <w:tcW w:w="1164"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2"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20"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94"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92" w:right="13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22"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82" w:type="dxa"/>
            <w:vMerge/>
            <w:tcBorders>
              <w:left w:val="single" w:sz="4" w:space="0" w:color="000000"/>
              <w:bottom w:val="single" w:sz="4" w:space="0" w:color="000000"/>
              <w:right w:val="single" w:sz="4" w:space="0" w:color="000000"/>
            </w:tcBorders>
          </w:tcPr>
          <w:p>
            <w:pPr/>
          </w:p>
        </w:tc>
      </w:tr>
      <w:tr>
        <w:trPr>
          <w:trHeight w:val="137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w:t>
            </w:r>
          </w:p>
          <w:p>
            <w:pPr>
              <w:pStyle w:val="TableParagraph"/>
              <w:spacing w:line="237" w:lineRule="auto" w:before="2"/>
              <w:ind w:left="26" w:right="72"/>
              <w:jc w:val="both"/>
              <w:rPr>
                <w:rFonts w:ascii="宋体" w:hAnsi="宋体" w:cs="宋体" w:eastAsia="宋体" w:hint="default"/>
                <w:sz w:val="21"/>
                <w:szCs w:val="21"/>
              </w:rPr>
            </w:pPr>
            <w:r>
              <w:rPr>
                <w:rFonts w:ascii="宋体" w:hAnsi="宋体" w:cs="宋体" w:eastAsia="宋体" w:hint="default"/>
                <w:sz w:val="21"/>
                <w:szCs w:val="21"/>
              </w:rPr>
              <w:t>大并单独计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w:t>
            </w:r>
          </w:p>
          <w:p>
            <w:pPr>
              <w:pStyle w:val="TableParagraph"/>
              <w:spacing w:line="237" w:lineRule="auto" w:before="2"/>
              <w:ind w:left="26" w:right="72"/>
              <w:jc w:val="both"/>
              <w:rPr>
                <w:rFonts w:ascii="宋体" w:hAnsi="宋体" w:cs="宋体" w:eastAsia="宋体" w:hint="default"/>
                <w:sz w:val="21"/>
                <w:szCs w:val="21"/>
              </w:rPr>
            </w:pPr>
            <w:r>
              <w:rPr>
                <w:rFonts w:ascii="宋体" w:hAnsi="宋体" w:cs="宋体" w:eastAsia="宋体" w:hint="default"/>
                <w:sz w:val="21"/>
                <w:szCs w:val="21"/>
              </w:rPr>
              <w:t>特征组合计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left"/>
              <w:rPr>
                <w:rFonts w:ascii="宋体" w:hAnsi="宋体" w:cs="宋体" w:eastAsia="宋体" w:hint="default"/>
                <w:sz w:val="21"/>
                <w:szCs w:val="21"/>
              </w:rPr>
            </w:pPr>
            <w:r>
              <w:rPr>
                <w:rFonts w:ascii="宋体"/>
                <w:sz w:val="21"/>
              </w:rPr>
              <w:t>408,316</w:t>
            </w:r>
          </w:p>
          <w:p>
            <w:pPr>
              <w:pStyle w:val="TableParagraph"/>
              <w:spacing w:line="274" w:lineRule="exact"/>
              <w:ind w:left="76" w:right="0"/>
              <w:jc w:val="left"/>
              <w:rPr>
                <w:rFonts w:ascii="宋体" w:hAnsi="宋体" w:cs="宋体" w:eastAsia="宋体" w:hint="default"/>
                <w:sz w:val="21"/>
                <w:szCs w:val="21"/>
              </w:rPr>
            </w:pPr>
            <w:r>
              <w:rPr>
                <w:rFonts w:ascii="宋体"/>
                <w:sz w:val="21"/>
              </w:rPr>
              <w:t>,645.69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 w:right="0"/>
              <w:jc w:val="left"/>
              <w:rPr>
                <w:rFonts w:ascii="宋体" w:hAnsi="宋体" w:cs="宋体" w:eastAsia="宋体" w:hint="default"/>
                <w:sz w:val="21"/>
                <w:szCs w:val="21"/>
              </w:rPr>
            </w:pPr>
            <w:r>
              <w:rPr>
                <w:rFonts w:ascii="宋体"/>
                <w:sz w:val="21"/>
              </w:rPr>
              <w:t>100.</w:t>
            </w:r>
          </w:p>
          <w:p>
            <w:pPr>
              <w:pStyle w:val="TableParagraph"/>
              <w:spacing w:line="274" w:lineRule="exact"/>
              <w:ind w:left="322" w:right="0"/>
              <w:jc w:val="left"/>
              <w:rPr>
                <w:rFonts w:ascii="宋体" w:hAnsi="宋体" w:cs="宋体" w:eastAsia="宋体" w:hint="default"/>
                <w:sz w:val="21"/>
                <w:szCs w:val="21"/>
              </w:rPr>
            </w:pPr>
            <w:r>
              <w:rPr>
                <w:rFonts w:ascii="宋体"/>
                <w:sz w:val="21"/>
              </w:rPr>
              <w:t>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16,675,3</w:t>
            </w:r>
          </w:p>
          <w:p>
            <w:pPr>
              <w:pStyle w:val="TableParagraph"/>
              <w:spacing w:line="274" w:lineRule="exact"/>
              <w:ind w:left="429" w:right="0"/>
              <w:jc w:val="left"/>
              <w:rPr>
                <w:rFonts w:ascii="宋体" w:hAnsi="宋体" w:cs="宋体" w:eastAsia="宋体" w:hint="default"/>
                <w:sz w:val="21"/>
                <w:szCs w:val="21"/>
              </w:rPr>
            </w:pPr>
            <w:r>
              <w:rPr>
                <w:rFonts w:ascii="宋体"/>
                <w:sz w:val="21"/>
              </w:rPr>
              <w:t>28.73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4.08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391,641,</w:t>
            </w:r>
          </w:p>
          <w:p>
            <w:pPr>
              <w:pStyle w:val="TableParagraph"/>
              <w:spacing w:line="274" w:lineRule="exact"/>
              <w:ind w:left="326" w:right="0"/>
              <w:jc w:val="left"/>
              <w:rPr>
                <w:rFonts w:ascii="宋体" w:hAnsi="宋体" w:cs="宋体" w:eastAsia="宋体" w:hint="default"/>
                <w:sz w:val="21"/>
                <w:szCs w:val="21"/>
              </w:rPr>
            </w:pPr>
            <w:r>
              <w:rPr>
                <w:rFonts w:ascii="宋体"/>
                <w:sz w:val="21"/>
              </w:rPr>
              <w:t>316.96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sz w:val="21"/>
              </w:rPr>
              <w:t>346,646</w:t>
            </w:r>
          </w:p>
          <w:p>
            <w:pPr>
              <w:pStyle w:val="TableParagraph"/>
              <w:spacing w:line="274" w:lineRule="exact"/>
              <w:ind w:left="79" w:right="0"/>
              <w:jc w:val="left"/>
              <w:rPr>
                <w:rFonts w:ascii="宋体" w:hAnsi="宋体" w:cs="宋体" w:eastAsia="宋体" w:hint="default"/>
                <w:sz w:val="21"/>
                <w:szCs w:val="21"/>
              </w:rPr>
            </w:pPr>
            <w:r>
              <w:rPr>
                <w:rFonts w:ascii="宋体"/>
                <w:sz w:val="21"/>
              </w:rPr>
              <w:t>,602.43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 w:right="0"/>
              <w:jc w:val="center"/>
              <w:rPr>
                <w:rFonts w:ascii="宋体" w:hAnsi="宋体" w:cs="宋体" w:eastAsia="宋体" w:hint="default"/>
                <w:sz w:val="21"/>
                <w:szCs w:val="21"/>
              </w:rPr>
            </w:pPr>
            <w:r>
              <w:rPr>
                <w:rFonts w:ascii="宋体"/>
                <w:sz w:val="21"/>
              </w:rPr>
              <w:t>11,028,</w:t>
            </w:r>
          </w:p>
          <w:p>
            <w:pPr>
              <w:pStyle w:val="TableParagraph"/>
              <w:spacing w:line="274" w:lineRule="exact"/>
              <w:ind w:left="157" w:right="0"/>
              <w:jc w:val="center"/>
              <w:rPr>
                <w:rFonts w:ascii="宋体" w:hAnsi="宋体" w:cs="宋体" w:eastAsia="宋体" w:hint="default"/>
                <w:sz w:val="21"/>
                <w:szCs w:val="21"/>
              </w:rPr>
            </w:pPr>
            <w:r>
              <w:rPr>
                <w:rFonts w:ascii="宋体"/>
                <w:sz w:val="21"/>
              </w:rPr>
              <w:t>475.25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3.18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335,61</w:t>
            </w:r>
          </w:p>
          <w:p>
            <w:pPr>
              <w:pStyle w:val="TableParagraph"/>
              <w:spacing w:line="272" w:lineRule="exact"/>
              <w:ind w:right="23"/>
              <w:jc w:val="right"/>
              <w:rPr>
                <w:rFonts w:ascii="宋体" w:hAnsi="宋体" w:cs="宋体" w:eastAsia="宋体" w:hint="default"/>
                <w:sz w:val="21"/>
                <w:szCs w:val="21"/>
              </w:rPr>
            </w:pPr>
            <w:r>
              <w:rPr>
                <w:rFonts w:ascii="宋体"/>
                <w:sz w:val="21"/>
              </w:rPr>
              <w:t>8,127.</w:t>
            </w:r>
          </w:p>
          <w:p>
            <w:pPr>
              <w:pStyle w:val="TableParagraph"/>
              <w:spacing w:line="273" w:lineRule="exact"/>
              <w:ind w:right="24"/>
              <w:jc w:val="right"/>
              <w:rPr>
                <w:rFonts w:ascii="宋体" w:hAnsi="宋体" w:cs="宋体" w:eastAsia="宋体" w:hint="default"/>
                <w:sz w:val="21"/>
                <w:szCs w:val="21"/>
              </w:rPr>
            </w:pPr>
            <w:r>
              <w:rPr>
                <w:rFonts w:ascii="宋体"/>
                <w:sz w:val="21"/>
              </w:rPr>
              <w:t>18</w:t>
            </w:r>
          </w:p>
        </w:tc>
      </w:tr>
      <w:tr>
        <w:trPr>
          <w:trHeight w:val="137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w:t>
            </w:r>
          </w:p>
          <w:p>
            <w:pPr>
              <w:pStyle w:val="TableParagraph"/>
              <w:spacing w:line="237" w:lineRule="auto"/>
              <w:ind w:left="26" w:right="72"/>
              <w:jc w:val="both"/>
              <w:rPr>
                <w:rFonts w:ascii="宋体" w:hAnsi="宋体" w:cs="宋体" w:eastAsia="宋体" w:hint="default"/>
                <w:sz w:val="21"/>
                <w:szCs w:val="21"/>
              </w:rPr>
            </w:pPr>
            <w:r>
              <w:rPr>
                <w:rFonts w:ascii="宋体" w:hAnsi="宋体" w:cs="宋体" w:eastAsia="宋体" w:hint="default"/>
                <w:sz w:val="21"/>
                <w:szCs w:val="21"/>
              </w:rPr>
              <w:t>重大但单独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计提坏账准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备的其他应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left"/>
              <w:rPr>
                <w:rFonts w:ascii="宋体" w:hAnsi="宋体" w:cs="宋体" w:eastAsia="宋体" w:hint="default"/>
                <w:sz w:val="21"/>
                <w:szCs w:val="21"/>
              </w:rPr>
            </w:pPr>
            <w:r>
              <w:rPr>
                <w:rFonts w:ascii="宋体"/>
                <w:sz w:val="21"/>
              </w:rPr>
              <w:t>408,316</w:t>
            </w:r>
          </w:p>
          <w:p>
            <w:pPr>
              <w:pStyle w:val="TableParagraph"/>
              <w:spacing w:line="274" w:lineRule="exact"/>
              <w:ind w:left="76" w:right="0"/>
              <w:jc w:val="left"/>
              <w:rPr>
                <w:rFonts w:ascii="宋体" w:hAnsi="宋体" w:cs="宋体" w:eastAsia="宋体" w:hint="default"/>
                <w:sz w:val="21"/>
                <w:szCs w:val="21"/>
              </w:rPr>
            </w:pPr>
            <w:r>
              <w:rPr>
                <w:rFonts w:ascii="宋体"/>
                <w:sz w:val="21"/>
              </w:rPr>
              <w:t>,645.69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16,675,3</w:t>
            </w:r>
          </w:p>
          <w:p>
            <w:pPr>
              <w:pStyle w:val="TableParagraph"/>
              <w:spacing w:line="274" w:lineRule="exact"/>
              <w:ind w:left="429" w:right="0"/>
              <w:jc w:val="left"/>
              <w:rPr>
                <w:rFonts w:ascii="宋体" w:hAnsi="宋体" w:cs="宋体" w:eastAsia="宋体" w:hint="default"/>
                <w:sz w:val="21"/>
                <w:szCs w:val="21"/>
              </w:rPr>
            </w:pPr>
            <w:r>
              <w:rPr>
                <w:rFonts w:ascii="宋体"/>
                <w:sz w:val="21"/>
              </w:rPr>
              <w:t>28.73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391,641,</w:t>
            </w:r>
          </w:p>
          <w:p>
            <w:pPr>
              <w:pStyle w:val="TableParagraph"/>
              <w:spacing w:line="274" w:lineRule="exact"/>
              <w:ind w:left="326" w:right="0"/>
              <w:jc w:val="left"/>
              <w:rPr>
                <w:rFonts w:ascii="宋体" w:hAnsi="宋体" w:cs="宋体" w:eastAsia="宋体" w:hint="default"/>
                <w:sz w:val="21"/>
                <w:szCs w:val="21"/>
              </w:rPr>
            </w:pPr>
            <w:r>
              <w:rPr>
                <w:rFonts w:ascii="宋体"/>
                <w:sz w:val="21"/>
              </w:rPr>
              <w:t>316.96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sz w:val="21"/>
              </w:rPr>
              <w:t>346,646</w:t>
            </w:r>
          </w:p>
          <w:p>
            <w:pPr>
              <w:pStyle w:val="TableParagraph"/>
              <w:spacing w:line="274" w:lineRule="exact"/>
              <w:ind w:left="79" w:right="0"/>
              <w:jc w:val="left"/>
              <w:rPr>
                <w:rFonts w:ascii="宋体" w:hAnsi="宋体" w:cs="宋体" w:eastAsia="宋体" w:hint="default"/>
                <w:sz w:val="21"/>
                <w:szCs w:val="21"/>
              </w:rPr>
            </w:pPr>
            <w:r>
              <w:rPr>
                <w:rFonts w:ascii="宋体"/>
                <w:sz w:val="21"/>
              </w:rPr>
              <w:t>,602.43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 w:right="0"/>
              <w:jc w:val="center"/>
              <w:rPr>
                <w:rFonts w:ascii="宋体" w:hAnsi="宋体" w:cs="宋体" w:eastAsia="宋体" w:hint="default"/>
                <w:sz w:val="21"/>
                <w:szCs w:val="21"/>
              </w:rPr>
            </w:pPr>
            <w:r>
              <w:rPr>
                <w:rFonts w:ascii="宋体"/>
                <w:sz w:val="21"/>
              </w:rPr>
              <w:t>11,028,</w:t>
            </w:r>
          </w:p>
          <w:p>
            <w:pPr>
              <w:pStyle w:val="TableParagraph"/>
              <w:spacing w:line="274" w:lineRule="exact"/>
              <w:ind w:left="157" w:right="0"/>
              <w:jc w:val="center"/>
              <w:rPr>
                <w:rFonts w:ascii="宋体" w:hAnsi="宋体" w:cs="宋体" w:eastAsia="宋体" w:hint="default"/>
                <w:sz w:val="21"/>
                <w:szCs w:val="21"/>
              </w:rPr>
            </w:pPr>
            <w:r>
              <w:rPr>
                <w:rFonts w:ascii="宋体"/>
                <w:sz w:val="21"/>
              </w:rPr>
              <w:t>475.25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335,61</w:t>
            </w:r>
          </w:p>
          <w:p>
            <w:pPr>
              <w:pStyle w:val="TableParagraph"/>
              <w:spacing w:line="272" w:lineRule="exact"/>
              <w:ind w:left="26" w:right="0"/>
              <w:jc w:val="left"/>
              <w:rPr>
                <w:rFonts w:ascii="宋体" w:hAnsi="宋体" w:cs="宋体" w:eastAsia="宋体" w:hint="default"/>
                <w:sz w:val="21"/>
                <w:szCs w:val="21"/>
              </w:rPr>
            </w:pPr>
            <w:r>
              <w:rPr>
                <w:rFonts w:ascii="宋体"/>
                <w:sz w:val="21"/>
              </w:rPr>
              <w:t>8,127.</w:t>
            </w:r>
          </w:p>
          <w:p>
            <w:pPr>
              <w:pStyle w:val="TableParagraph"/>
              <w:spacing w:line="273" w:lineRule="exact"/>
              <w:ind w:left="26" w:right="0"/>
              <w:jc w:val="left"/>
              <w:rPr>
                <w:rFonts w:ascii="宋体" w:hAnsi="宋体" w:cs="宋体" w:eastAsia="宋体" w:hint="default"/>
                <w:sz w:val="21"/>
                <w:szCs w:val="21"/>
              </w:rPr>
            </w:pPr>
            <w:r>
              <w:rPr>
                <w:rFonts w:ascii="宋体"/>
                <w:sz w:val="21"/>
              </w:rPr>
              <w:t>18</w:t>
            </w:r>
          </w:p>
        </w:tc>
      </w:tr>
    </w:tbl>
    <w:p>
      <w:pPr>
        <w:spacing w:line="240" w:lineRule="auto" w:before="5"/>
        <w:rPr>
          <w:rFonts w:ascii="宋体" w:hAnsi="宋体" w:cs="宋体" w:eastAsia="宋体" w:hint="default"/>
          <w:sz w:val="15"/>
          <w:szCs w:val="15"/>
        </w:rPr>
      </w:pPr>
    </w:p>
    <w:p>
      <w:pPr>
        <w:pStyle w:val="BodyText"/>
        <w:spacing w:line="274" w:lineRule="exact" w:before="36"/>
        <w:ind w:left="138" w:right="148"/>
        <w:jc w:val="left"/>
      </w:pPr>
      <w:r>
        <w:rPr/>
        <w:t>期末单项金额重大并单项计提坏账准备的其他应收款</w:t>
      </w:r>
    </w:p>
    <w:p>
      <w:pPr>
        <w:pStyle w:val="BodyText"/>
        <w:spacing w:line="274" w:lineRule="exact"/>
        <w:ind w:left="138" w:right="148"/>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3" w:lineRule="exact"/>
        <w:ind w:left="138" w:right="148"/>
        <w:jc w:val="left"/>
      </w:pPr>
      <w:r>
        <w:rPr/>
        <w:t>组合中，按账龄分析法计提坏账准备的其他应收款</w:t>
      </w:r>
    </w:p>
    <w:p>
      <w:pPr>
        <w:pStyle w:val="BodyText"/>
        <w:spacing w:line="273" w:lineRule="exact"/>
        <w:ind w:left="138" w:right="148"/>
        <w:jc w:val="left"/>
      </w:pPr>
      <w:r>
        <w:rPr/>
        <w:t>√适用</w:t>
      </w:r>
      <w:r>
        <w:rPr>
          <w:spacing w:val="-1"/>
        </w:rPr>
        <w:t> </w:t>
      </w:r>
      <w:r>
        <w:rPr/>
        <w:t>□不适用</w:t>
      </w:r>
    </w:p>
    <w:p>
      <w:pPr>
        <w:spacing w:after="0" w:line="273" w:lineRule="exact"/>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15"/>
        <w:gridCol w:w="2244"/>
        <w:gridCol w:w="2170"/>
        <w:gridCol w:w="2233"/>
      </w:tblGrid>
      <w:tr>
        <w:trPr>
          <w:trHeight w:val="283"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415" w:type="dxa"/>
            <w:vMerge/>
            <w:tcBorders>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647"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个月以内</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354,283,205.26</w:t>
            </w:r>
          </w:p>
        </w:tc>
        <w:tc>
          <w:tcPr>
            <w:tcW w:w="2170"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9,812,262.89</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490,613.16</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364,095,468.15</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490,613.16</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18,898,945.75</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2,834,841.87</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15.00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4,785,134.00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1,435,540.20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30.00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4"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3,088,783.00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1,544,391.50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10,369,942.00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10,369,942.00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4"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401,238,272.90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16,675,328.73</w:t>
            </w:r>
          </w:p>
        </w:tc>
        <w:tc>
          <w:tcPr>
            <w:tcW w:w="22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2" w:lineRule="exact" w:before="64"/>
        <w:ind w:right="2465"/>
        <w:jc w:val="left"/>
      </w:pPr>
      <w:r>
        <w:rPr/>
        <w:t>确定该组合依据的说明：</w:t>
      </w:r>
      <w:r>
        <w:rPr>
          <w:w w:val="100"/>
        </w:rPr>
        <w:t> </w:t>
      </w:r>
      <w:r>
        <w:rPr/>
        <w:t>信用风险特征相同，按照账龄组合计提坏账准备。</w:t>
      </w:r>
    </w:p>
    <w:p>
      <w:pPr>
        <w:spacing w:line="240" w:lineRule="auto" w:before="10"/>
        <w:rPr>
          <w:rFonts w:ascii="宋体" w:hAnsi="宋体" w:cs="宋体" w:eastAsia="宋体" w:hint="default"/>
          <w:sz w:val="18"/>
          <w:szCs w:val="18"/>
        </w:rPr>
      </w:pPr>
    </w:p>
    <w:p>
      <w:pPr>
        <w:pStyle w:val="BodyText"/>
        <w:spacing w:line="273" w:lineRule="exact"/>
        <w:ind w:right="2465"/>
        <w:jc w:val="left"/>
      </w:pPr>
      <w:r>
        <w:rPr/>
        <w:t>组合中，采用余额百分比法计提坏账准备的其他应收款</w:t>
      </w:r>
    </w:p>
    <w:p>
      <w:pPr>
        <w:pStyle w:val="BodyText"/>
        <w:spacing w:line="273" w:lineRule="exact"/>
        <w:ind w:right="24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465"/>
        <w:jc w:val="left"/>
      </w:pPr>
      <w:r>
        <w:rPr/>
        <w:t>组合中，采用其他方法计提坏账准备的其他应收款</w:t>
      </w:r>
    </w:p>
    <w:p>
      <w:pPr>
        <w:pStyle w:val="BodyText"/>
        <w:spacing w:line="274" w:lineRule="exact"/>
        <w:ind w:right="2465"/>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943"/>
        <w:gridCol w:w="2410"/>
        <w:gridCol w:w="1844"/>
        <w:gridCol w:w="1853"/>
      </w:tblGrid>
      <w:tr>
        <w:trPr>
          <w:trHeight w:val="336" w:hRule="exact"/>
        </w:trPr>
        <w:tc>
          <w:tcPr>
            <w:tcW w:w="2943" w:type="dxa"/>
            <w:vMerge w:val="restart"/>
            <w:tcBorders>
              <w:top w:val="single" w:sz="4" w:space="0" w:color="000000"/>
              <w:left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1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38" w:hRule="exact"/>
        </w:trPr>
        <w:tc>
          <w:tcPr>
            <w:tcW w:w="2943"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7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3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不确认坏账准备的应收账款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7,078,372.79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7,078,372.79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85" w:lineRule="auto" w:before="36"/>
        <w:ind w:right="227"/>
        <w:jc w:val="left"/>
      </w:pPr>
      <w:r>
        <w:rPr>
          <w:spacing w:val="-2"/>
        </w:rPr>
        <w:t>确定该组合依据的说明：内部单位及个人员工交易或往来形成的应收款项风险低，不确认坏账准</w:t>
      </w:r>
      <w:r>
        <w:rPr>
          <w:spacing w:val="-25"/>
        </w:rPr>
        <w:t> </w:t>
      </w:r>
      <w:r>
        <w:rPr>
          <w:spacing w:val="-25"/>
        </w:rPr>
      </w:r>
      <w:r>
        <w:rPr/>
        <w:t>备。</w:t>
      </w:r>
    </w:p>
    <w:p>
      <w:pPr>
        <w:pStyle w:val="Heading2"/>
        <w:spacing w:line="240" w:lineRule="auto" w:before="71"/>
        <w:ind w:right="2465"/>
        <w:jc w:val="left"/>
        <w:rPr>
          <w:b w:val="0"/>
          <w:bCs w:val="0"/>
        </w:rPr>
      </w:pPr>
      <w:r>
        <w:rPr>
          <w:rFonts w:ascii="宋体" w:hAnsi="宋体" w:cs="宋体" w:eastAsia="宋体" w:hint="default"/>
        </w:rPr>
        <w:t>(7).</w:t>
      </w:r>
      <w:r>
        <w:rPr/>
        <w:t>按款项性质分类情况</w:t>
      </w:r>
      <w:r>
        <w:rPr>
          <w:b w:val="0"/>
          <w:bCs w:val="0"/>
        </w:rPr>
      </w:r>
    </w:p>
    <w:p>
      <w:pPr>
        <w:pStyle w:val="BodyText"/>
        <w:spacing w:line="240" w:lineRule="auto" w:before="58"/>
        <w:ind w:right="2465"/>
        <w:jc w:val="left"/>
      </w:pPr>
      <w:r>
        <w:rPr/>
        <w:t>√适用</w:t>
      </w:r>
      <w:r>
        <w:rPr>
          <w:spacing w:val="-1"/>
        </w:rPr>
        <w:t> </w:t>
      </w:r>
      <w:r>
        <w:rPr/>
        <w:t>□不适用</w:t>
      </w:r>
    </w:p>
    <w:p>
      <w:pPr>
        <w:pStyle w:val="BodyText"/>
        <w:tabs>
          <w:tab w:pos="1051" w:val="left" w:leader="none"/>
        </w:tabs>
        <w:spacing w:line="272" w:lineRule="exact"/>
        <w:ind w:left="0" w:right="239"/>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委托代购款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322,096,901.30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263,774,987.34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79,141,371.60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78,118,299.76</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7,078,372.79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4,753,315.33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408,316,645.69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346,646,602.43</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(8).</w:t>
      </w:r>
      <w:r>
        <w:rPr/>
        <w:t>本期计提、收回或转回的坏账准备情况</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right="65"/>
        <w:jc w:val="left"/>
      </w:pPr>
      <w:r>
        <w:rPr/>
        <w:t>本期计提坏账准备金额</w:t>
      </w:r>
      <w:r>
        <w:rPr>
          <w:spacing w:val="-55"/>
        </w:rPr>
        <w:t> </w:t>
      </w:r>
      <w:r>
        <w:rPr>
          <w:rFonts w:ascii="宋体" w:hAnsi="宋体" w:cs="宋体" w:eastAsia="宋体" w:hint="default"/>
        </w:rPr>
        <w:t>5,670,681.88</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0.00</w:t>
      </w:r>
      <w:r>
        <w:rPr>
          <w:rFonts w:ascii="宋体" w:hAnsi="宋体" w:cs="宋体" w:eastAsia="宋体" w:hint="default"/>
          <w:spacing w:val="-58"/>
        </w:rPr>
        <w:t> </w:t>
      </w:r>
      <w:r>
        <w:rPr/>
        <w:t>元。丧失对中科三</w:t>
      </w:r>
    </w:p>
    <w:p>
      <w:pPr>
        <w:pStyle w:val="BodyText"/>
        <w:spacing w:line="240" w:lineRule="auto" w:before="126"/>
        <w:ind w:right="2465"/>
        <w:jc w:val="left"/>
      </w:pPr>
      <w:r>
        <w:rPr/>
        <w:t>清科技有限公司控制权导致坏账准备减少</w:t>
      </w:r>
      <w:r>
        <w:rPr>
          <w:spacing w:val="-55"/>
        </w:rPr>
        <w:t> </w:t>
      </w:r>
      <w:r>
        <w:rPr>
          <w:rFonts w:ascii="宋体" w:hAnsi="宋体" w:cs="宋体" w:eastAsia="宋体" w:hint="default"/>
        </w:rPr>
        <w:t>23,828.40</w:t>
      </w:r>
      <w:r>
        <w:rPr>
          <w:rFonts w:ascii="宋体" w:hAnsi="宋体" w:cs="宋体" w:eastAsia="宋体" w:hint="default"/>
          <w:spacing w:val="-55"/>
        </w:rPr>
        <w:t> </w:t>
      </w:r>
      <w:r>
        <w:rPr/>
        <w:t>元。</w:t>
      </w:r>
    </w:p>
    <w:p>
      <w:pPr>
        <w:spacing w:line="240" w:lineRule="auto" w:before="4"/>
        <w:rPr>
          <w:rFonts w:ascii="宋体" w:hAnsi="宋体" w:cs="宋体" w:eastAsia="宋体" w:hint="default"/>
          <w:sz w:val="18"/>
          <w:szCs w:val="18"/>
        </w:rPr>
      </w:pPr>
    </w:p>
    <w:p>
      <w:pPr>
        <w:pStyle w:val="BodyText"/>
        <w:spacing w:line="273" w:lineRule="exact"/>
        <w:ind w:right="2465"/>
        <w:jc w:val="left"/>
      </w:pPr>
      <w:r>
        <w:rPr/>
        <w:t>其中本期坏账准备转回或收回金额重要的：</w:t>
      </w:r>
    </w:p>
    <w:p>
      <w:pPr>
        <w:pStyle w:val="BodyText"/>
        <w:spacing w:line="273" w:lineRule="exact"/>
        <w:ind w:right="2465"/>
        <w:jc w:val="left"/>
      </w:pPr>
      <w:r>
        <w:rPr/>
        <w:t>□适用</w:t>
      </w:r>
      <w:r>
        <w:rPr>
          <w:spacing w:val="-1"/>
        </w:rPr>
        <w:t> </w:t>
      </w:r>
      <w:r>
        <w:rPr/>
        <w:t>√不适用</w:t>
      </w:r>
    </w:p>
    <w:p>
      <w:pPr>
        <w:spacing w:after="0" w:line="273" w:lineRule="exact"/>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138" w:right="148"/>
        <w:jc w:val="left"/>
        <w:rPr>
          <w:b w:val="0"/>
          <w:bCs w:val="0"/>
        </w:rPr>
      </w:pPr>
      <w:r>
        <w:rPr>
          <w:rFonts w:ascii="宋体" w:hAnsi="宋体" w:cs="宋体" w:eastAsia="宋体" w:hint="default"/>
        </w:rPr>
        <w:t>(9).</w:t>
      </w:r>
      <w:r>
        <w:rPr/>
        <w:t>本期实际核销的其他应收款情况</w:t>
      </w:r>
      <w:r>
        <w:rPr>
          <w:b w:val="0"/>
          <w:bCs w:val="0"/>
        </w:rPr>
      </w:r>
    </w:p>
    <w:p>
      <w:pPr>
        <w:pStyle w:val="BodyText"/>
        <w:spacing w:line="240" w:lineRule="auto" w:before="56"/>
        <w:ind w:left="138" w:right="14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pStyle w:val="Heading2"/>
        <w:tabs>
          <w:tab w:pos="977" w:val="left" w:leader="none"/>
        </w:tabs>
        <w:spacing w:line="240" w:lineRule="auto"/>
        <w:ind w:left="138" w:right="0"/>
        <w:jc w:val="left"/>
        <w:rPr>
          <w:b w:val="0"/>
          <w:bCs w:val="0"/>
        </w:rPr>
      </w:pPr>
      <w:r>
        <w:rPr>
          <w:rFonts w:ascii="宋体" w:hAnsi="宋体" w:cs="宋体" w:eastAsia="宋体" w:hint="default"/>
          <w:w w:val="95"/>
        </w:rPr>
        <w:t>(10).</w:t>
        <w:tab/>
      </w:r>
      <w:r>
        <w:rPr>
          <w:spacing w:val="-1"/>
        </w:rPr>
        <w:t>按欠款方归集的期末余额前五名的其他应收款情况</w:t>
      </w:r>
      <w:r>
        <w:rPr>
          <w:b w:val="0"/>
          <w:bCs w:val="0"/>
          <w:spacing w:val="-1"/>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5618" w:space="904"/>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08"/>
        <w:gridCol w:w="994"/>
        <w:gridCol w:w="1558"/>
        <w:gridCol w:w="2552"/>
        <w:gridCol w:w="869"/>
        <w:gridCol w:w="1615"/>
      </w:tblGrid>
      <w:tr>
        <w:trPr>
          <w:trHeight w:val="1645"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50" w:right="104" w:hanging="315"/>
              <w:jc w:val="left"/>
              <w:rPr>
                <w:rFonts w:ascii="宋体" w:hAnsi="宋体" w:cs="宋体" w:eastAsia="宋体" w:hint="default"/>
                <w:sz w:val="21"/>
                <w:szCs w:val="21"/>
              </w:rPr>
            </w:pPr>
            <w:r>
              <w:rPr>
                <w:rFonts w:ascii="宋体" w:hAnsi="宋体" w:cs="宋体" w:eastAsia="宋体" w:hint="default"/>
                <w:sz w:val="21"/>
                <w:szCs w:val="21"/>
              </w:rPr>
              <w:t>款项的性</w:t>
            </w:r>
            <w:r>
              <w:rPr>
                <w:rFonts w:ascii="宋体" w:hAnsi="宋体" w:cs="宋体" w:eastAsia="宋体" w:hint="default"/>
                <w:w w:val="100"/>
                <w:sz w:val="21"/>
                <w:szCs w:val="21"/>
              </w:rPr>
              <w:t> </w:t>
            </w:r>
            <w:r>
              <w:rPr>
                <w:rFonts w:ascii="宋体" w:hAnsi="宋体" w:cs="宋体" w:eastAsia="宋体" w:hint="default"/>
                <w:sz w:val="21"/>
                <w:szCs w:val="21"/>
              </w:rPr>
              <w:t>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账龄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both"/>
              <w:rPr>
                <w:rFonts w:ascii="宋体" w:hAnsi="宋体" w:cs="宋体" w:eastAsia="宋体" w:hint="default"/>
                <w:sz w:val="21"/>
                <w:szCs w:val="21"/>
              </w:rPr>
            </w:pPr>
            <w:r>
              <w:rPr>
                <w:rFonts w:ascii="宋体" w:hAnsi="宋体" w:cs="宋体" w:eastAsia="宋体" w:hint="default"/>
                <w:sz w:val="21"/>
                <w:szCs w:val="21"/>
              </w:rPr>
              <w:t>占其他</w:t>
            </w:r>
          </w:p>
          <w:p>
            <w:pPr>
              <w:pStyle w:val="TableParagraph"/>
              <w:spacing w:line="237" w:lineRule="auto"/>
              <w:ind w:left="112" w:right="111"/>
              <w:jc w:val="both"/>
              <w:rPr>
                <w:rFonts w:ascii="宋体" w:hAnsi="宋体" w:cs="宋体" w:eastAsia="宋体" w:hint="default"/>
                <w:sz w:val="21"/>
                <w:szCs w:val="21"/>
              </w:rPr>
            </w:pPr>
            <w:r>
              <w:rPr>
                <w:rFonts w:ascii="宋体" w:hAnsi="宋体" w:cs="宋体" w:eastAsia="宋体" w:hint="default"/>
                <w:sz w:val="21"/>
                <w:szCs w:val="21"/>
              </w:rPr>
              <w:t>应收款</w:t>
            </w:r>
            <w:r>
              <w:rPr>
                <w:rFonts w:ascii="宋体" w:hAnsi="宋体" w:cs="宋体" w:eastAsia="宋体" w:hint="default"/>
                <w:spacing w:val="-102"/>
                <w:sz w:val="21"/>
                <w:szCs w:val="21"/>
              </w:rPr>
              <w:t> </w:t>
            </w: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额合计</w:t>
            </w:r>
            <w:r>
              <w:rPr>
                <w:rFonts w:ascii="宋体" w:hAnsi="宋体" w:cs="宋体" w:eastAsia="宋体" w:hint="default"/>
                <w:spacing w:val="-102"/>
                <w:sz w:val="21"/>
                <w:szCs w:val="21"/>
              </w:rPr>
              <w:t> </w:t>
            </w:r>
            <w:r>
              <w:rPr>
                <w:rFonts w:ascii="宋体" w:hAnsi="宋体" w:cs="宋体" w:eastAsia="宋体" w:hint="default"/>
                <w:sz w:val="21"/>
                <w:szCs w:val="21"/>
              </w:rPr>
              <w:t>数的比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81" w:right="37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1099"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苏宁云商集</w:t>
            </w:r>
          </w:p>
          <w:p>
            <w:pPr>
              <w:pStyle w:val="TableParagraph"/>
              <w:spacing w:line="237" w:lineRule="auto"/>
              <w:ind w:left="26" w:right="216"/>
              <w:jc w:val="both"/>
              <w:rPr>
                <w:rFonts w:ascii="宋体" w:hAnsi="宋体" w:cs="宋体" w:eastAsia="宋体" w:hint="default"/>
                <w:sz w:val="21"/>
                <w:szCs w:val="21"/>
              </w:rPr>
            </w:pPr>
            <w:r>
              <w:rPr>
                <w:rFonts w:ascii="宋体" w:hAnsi="宋体" w:cs="宋体" w:eastAsia="宋体" w:hint="default"/>
                <w:sz w:val="21"/>
                <w:szCs w:val="21"/>
              </w:rPr>
              <w:t>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公司苏宁采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购中心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8,284,982.50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个月以内</w:t>
            </w:r>
            <w:r>
              <w:rPr>
                <w:rFonts w:ascii="宋体" w:hAnsi="宋体" w:cs="宋体" w:eastAsia="宋体" w:hint="default"/>
                <w:spacing w:val="-54"/>
                <w:sz w:val="21"/>
                <w:szCs w:val="21"/>
              </w:rPr>
              <w:t> </w:t>
            </w:r>
            <w:r>
              <w:rPr>
                <w:rFonts w:ascii="宋体" w:hAnsi="宋体" w:cs="宋体" w:eastAsia="宋体" w:hint="default"/>
                <w:sz w:val="21"/>
                <w:szCs w:val="21"/>
              </w:rPr>
              <w:t>1,813,600.00</w:t>
            </w:r>
          </w:p>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5,471,382.50</w:t>
            </w:r>
          </w:p>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1,000,000.00</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1,120,707.38</w:t>
            </w:r>
          </w:p>
        </w:tc>
      </w:tr>
      <w:tr>
        <w:trPr>
          <w:trHeight w:val="826"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深圳市捷思</w:t>
            </w:r>
          </w:p>
          <w:p>
            <w:pPr>
              <w:pStyle w:val="TableParagraph"/>
              <w:spacing w:line="240" w:lineRule="auto"/>
              <w:ind w:left="26" w:right="216"/>
              <w:jc w:val="left"/>
              <w:rPr>
                <w:rFonts w:ascii="宋体" w:hAnsi="宋体" w:cs="宋体" w:eastAsia="宋体" w:hint="default"/>
                <w:sz w:val="21"/>
                <w:szCs w:val="21"/>
              </w:rPr>
            </w:pPr>
            <w:r>
              <w:rPr>
                <w:rFonts w:ascii="宋体" w:hAnsi="宋体" w:cs="宋体" w:eastAsia="宋体" w:hint="default"/>
                <w:sz w:val="21"/>
                <w:szCs w:val="21"/>
              </w:rPr>
              <w:t>安科技有限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5,872,510.88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个月以内</w:t>
            </w:r>
            <w:r>
              <w:rPr>
                <w:rFonts w:ascii="宋体" w:hAnsi="宋体" w:cs="宋体" w:eastAsia="宋体" w:hint="default"/>
                <w:spacing w:val="-54"/>
                <w:sz w:val="21"/>
                <w:szCs w:val="21"/>
              </w:rPr>
              <w:t> </w:t>
            </w:r>
            <w:r>
              <w:rPr>
                <w:rFonts w:ascii="宋体" w:hAnsi="宋体" w:cs="宋体" w:eastAsia="宋体" w:hint="default"/>
                <w:sz w:val="21"/>
                <w:szCs w:val="21"/>
              </w:rPr>
              <w:t>4,027,264.42</w:t>
            </w:r>
          </w:p>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1,845,246.46</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1.44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276,786.97</w:t>
            </w:r>
          </w:p>
        </w:tc>
      </w:tr>
      <w:tr>
        <w:trPr>
          <w:trHeight w:val="557"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中捷通信有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5,671,701.00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1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个月内</w:t>
            </w:r>
            <w:r>
              <w:rPr>
                <w:rFonts w:ascii="宋体" w:hAnsi="宋体" w:cs="宋体" w:eastAsia="宋体" w:hint="default"/>
                <w:spacing w:val="-72"/>
                <w:sz w:val="21"/>
                <w:szCs w:val="21"/>
              </w:rPr>
              <w:t> </w:t>
            </w:r>
            <w:r>
              <w:rPr>
                <w:rFonts w:ascii="宋体" w:hAnsi="宋体" w:cs="宋体" w:eastAsia="宋体" w:hint="default"/>
                <w:sz w:val="21"/>
                <w:szCs w:val="21"/>
              </w:rPr>
              <w:t>5,260,000.00</w:t>
            </w:r>
            <w:r>
              <w:rPr>
                <w:rFonts w:ascii="宋体" w:hAnsi="宋体" w:cs="宋体" w:eastAsia="宋体" w:hint="default"/>
                <w:spacing w:val="-70"/>
                <w:sz w:val="21"/>
                <w:szCs w:val="21"/>
              </w:rPr>
              <w:t> </w:t>
            </w:r>
            <w:r>
              <w:rPr>
                <w:rFonts w:ascii="宋体" w:hAnsi="宋体" w:cs="宋体" w:eastAsia="宋体" w:hint="default"/>
                <w:sz w:val="21"/>
                <w:szCs w:val="21"/>
              </w:rPr>
              <w:t>元；</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411,701.00</w:t>
            </w:r>
            <w:r>
              <w:rPr>
                <w:rFonts w:ascii="宋体" w:hAnsi="宋体" w:cs="宋体" w:eastAsia="宋体" w:hint="default"/>
                <w:spacing w:val="-54"/>
                <w:sz w:val="21"/>
                <w:szCs w:val="21"/>
              </w:rPr>
              <w:t> </w:t>
            </w:r>
            <w:r>
              <w:rPr>
                <w:rFonts w:ascii="宋体" w:hAnsi="宋体" w:cs="宋体" w:eastAsia="宋体" w:hint="default"/>
                <w:sz w:val="21"/>
                <w:szCs w:val="21"/>
              </w:rPr>
              <w:t>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61,755.15</w:t>
            </w:r>
          </w:p>
        </w:tc>
      </w:tr>
      <w:tr>
        <w:trPr>
          <w:trHeight w:val="826"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首都医科大</w:t>
            </w:r>
          </w:p>
          <w:p>
            <w:pPr>
              <w:pStyle w:val="TableParagraph"/>
              <w:spacing w:line="240" w:lineRule="auto"/>
              <w:ind w:left="26" w:right="216"/>
              <w:jc w:val="left"/>
              <w:rPr>
                <w:rFonts w:ascii="宋体" w:hAnsi="宋体" w:cs="宋体" w:eastAsia="宋体" w:hint="default"/>
                <w:sz w:val="21"/>
                <w:szCs w:val="21"/>
              </w:rPr>
            </w:pPr>
            <w:r>
              <w:rPr>
                <w:rFonts w:ascii="宋体" w:hAnsi="宋体" w:cs="宋体" w:eastAsia="宋体" w:hint="default"/>
                <w:sz w:val="21"/>
                <w:szCs w:val="21"/>
              </w:rPr>
              <w:t>学附属北京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天坛医院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5,217,000.00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1"/>
                <w:sz w:val="21"/>
                <w:szCs w:val="21"/>
              </w:rPr>
              <w:t> </w:t>
            </w:r>
            <w:r>
              <w:rPr>
                <w:rFonts w:ascii="宋体" w:hAnsi="宋体" w:cs="宋体" w:eastAsia="宋体" w:hint="default"/>
                <w:sz w:val="21"/>
                <w:szCs w:val="21"/>
              </w:rPr>
              <w:t>个月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260,850.00</w:t>
            </w:r>
          </w:p>
        </w:tc>
      </w:tr>
      <w:tr>
        <w:trPr>
          <w:trHeight w:val="55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中信国际招</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标有限公司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5,000,000.00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个月以内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1.22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30,046,194.38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
              <w:jc w:val="center"/>
              <w:rPr>
                <w:rFonts w:ascii="宋体" w:hAnsi="宋体" w:cs="宋体" w:eastAsia="宋体" w:hint="default"/>
                <w:sz w:val="21"/>
                <w:szCs w:val="21"/>
              </w:rPr>
            </w:pPr>
            <w:r>
              <w:rPr>
                <w:rFonts w:ascii="宋体"/>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1,720,099.50</w:t>
            </w:r>
          </w:p>
        </w:tc>
      </w:tr>
    </w:tbl>
    <w:p>
      <w:pPr>
        <w:spacing w:line="240" w:lineRule="auto" w:before="2"/>
        <w:rPr>
          <w:rFonts w:ascii="宋体" w:hAnsi="宋体" w:cs="宋体" w:eastAsia="宋体" w:hint="default"/>
          <w:sz w:val="20"/>
          <w:szCs w:val="20"/>
        </w:rPr>
      </w:pPr>
    </w:p>
    <w:p>
      <w:pPr>
        <w:pStyle w:val="Heading2"/>
        <w:tabs>
          <w:tab w:pos="977" w:val="left" w:leader="none"/>
        </w:tabs>
        <w:spacing w:line="240" w:lineRule="auto"/>
        <w:ind w:left="138" w:right="148"/>
        <w:jc w:val="left"/>
        <w:rPr>
          <w:b w:val="0"/>
          <w:bCs w:val="0"/>
        </w:rPr>
      </w:pPr>
      <w:r>
        <w:rPr>
          <w:rFonts w:ascii="宋体" w:hAnsi="宋体" w:cs="宋体" w:eastAsia="宋体" w:hint="default"/>
          <w:w w:val="95"/>
        </w:rPr>
        <w:t>(11).</w:t>
        <w:tab/>
      </w:r>
      <w:r>
        <w:rPr/>
        <w:t>涉及政府补助的应收款项</w:t>
      </w:r>
      <w:r>
        <w:rPr>
          <w:b w:val="0"/>
          <w:bCs w:val="0"/>
        </w:rPr>
      </w:r>
    </w:p>
    <w:p>
      <w:pPr>
        <w:pStyle w:val="BodyText"/>
        <w:spacing w:line="240" w:lineRule="auto" w:before="56"/>
        <w:ind w:left="138" w:right="148"/>
        <w:jc w:val="left"/>
      </w:pPr>
      <w:r>
        <w:rPr/>
        <w:t>□适用</w:t>
      </w:r>
      <w:r>
        <w:rPr>
          <w:spacing w:val="-1"/>
        </w:rPr>
        <w:t> </w:t>
      </w:r>
      <w:r>
        <w:rPr/>
        <w:t>√不适用</w:t>
      </w:r>
    </w:p>
    <w:p>
      <w:pPr>
        <w:pStyle w:val="Heading2"/>
        <w:tabs>
          <w:tab w:pos="977" w:val="left" w:leader="none"/>
        </w:tabs>
        <w:spacing w:line="240" w:lineRule="auto" w:before="58"/>
        <w:ind w:left="138" w:right="148"/>
        <w:jc w:val="left"/>
        <w:rPr>
          <w:b w:val="0"/>
          <w:bCs w:val="0"/>
        </w:rPr>
      </w:pPr>
      <w:r>
        <w:rPr>
          <w:rFonts w:ascii="宋体" w:hAnsi="宋体" w:cs="宋体" w:eastAsia="宋体" w:hint="default"/>
          <w:w w:val="95"/>
        </w:rPr>
        <w:t>(12).</w:t>
        <w:tab/>
      </w:r>
      <w:r>
        <w:rPr/>
        <w:t>因金融资产转移而终止确认的其他应收款</w:t>
      </w:r>
      <w:r>
        <w:rPr>
          <w:b w:val="0"/>
          <w:bCs w:val="0"/>
        </w:rPr>
      </w:r>
    </w:p>
    <w:p>
      <w:pPr>
        <w:pStyle w:val="BodyText"/>
        <w:tabs>
          <w:tab w:pos="980" w:val="left" w:leader="none"/>
        </w:tabs>
        <w:spacing w:line="240" w:lineRule="auto" w:before="56"/>
        <w:ind w:left="138" w:right="148"/>
        <w:jc w:val="left"/>
      </w:pPr>
      <w:r>
        <w:rPr>
          <w:spacing w:val="-1"/>
        </w:rPr>
        <w:t>□适用</w:t>
        <w:tab/>
      </w:r>
      <w:r>
        <w:rPr>
          <w:spacing w:val="-2"/>
        </w:rPr>
        <w:t>√不适用</w:t>
      </w:r>
    </w:p>
    <w:p>
      <w:pPr>
        <w:pStyle w:val="Heading2"/>
        <w:tabs>
          <w:tab w:pos="977" w:val="left" w:leader="none"/>
        </w:tabs>
        <w:spacing w:line="240" w:lineRule="auto" w:before="56"/>
        <w:ind w:left="138" w:right="148"/>
        <w:jc w:val="left"/>
        <w:rPr>
          <w:b w:val="0"/>
          <w:bCs w:val="0"/>
        </w:rPr>
      </w:pPr>
      <w:r>
        <w:rPr>
          <w:rFonts w:ascii="宋体" w:hAnsi="宋体" w:cs="宋体" w:eastAsia="宋体" w:hint="default"/>
          <w:w w:val="95"/>
        </w:rPr>
        <w:t>(13).</w:t>
        <w:tab/>
      </w:r>
      <w:r>
        <w:rPr/>
        <w:t>转移其他应收款且继续涉入形成的资产、负债的金额</w:t>
      </w:r>
      <w:r>
        <w:rPr>
          <w:b w:val="0"/>
          <w:bCs w:val="0"/>
        </w:rPr>
      </w:r>
    </w:p>
    <w:p>
      <w:pPr>
        <w:pStyle w:val="BodyText"/>
        <w:tabs>
          <w:tab w:pos="980" w:val="left" w:leader="none"/>
        </w:tabs>
        <w:spacing w:line="272" w:lineRule="exact" w:before="87"/>
        <w:ind w:left="138" w:right="7303"/>
        <w:jc w:val="left"/>
      </w:pPr>
      <w:r>
        <w:rPr>
          <w:spacing w:val="-1"/>
        </w:rPr>
        <w:t>□适用</w:t>
        <w:tab/>
      </w:r>
      <w:r>
        <w:rPr>
          <w:spacing w:val="-2"/>
        </w:rPr>
        <w:t>√不适用</w:t>
      </w:r>
      <w:r>
        <w:rPr>
          <w:spacing w:val="-99"/>
        </w:rPr>
        <w:t> </w:t>
      </w:r>
      <w:r>
        <w:rPr>
          <w:spacing w:val="-99"/>
        </w:rPr>
      </w:r>
      <w:r>
        <w:rPr/>
        <w:t>其他说明：</w:t>
      </w:r>
    </w:p>
    <w:p>
      <w:pPr>
        <w:spacing w:line="240" w:lineRule="auto" w:before="10"/>
        <w:rPr>
          <w:rFonts w:ascii="宋体" w:hAnsi="宋体" w:cs="宋体" w:eastAsia="宋体" w:hint="default"/>
          <w:sz w:val="18"/>
          <w:szCs w:val="18"/>
        </w:rPr>
      </w:pPr>
    </w:p>
    <w:p>
      <w:pPr>
        <w:pStyle w:val="BodyText"/>
        <w:tabs>
          <w:tab w:pos="980" w:val="left" w:leader="none"/>
        </w:tabs>
        <w:spacing w:line="240" w:lineRule="auto"/>
        <w:ind w:left="138" w:right="148"/>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pStyle w:val="Heading2"/>
        <w:spacing w:line="290" w:lineRule="auto"/>
        <w:ind w:left="138" w:right="290"/>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2"/>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025"/>
        <w:gridCol w:w="1417"/>
        <w:gridCol w:w="1274"/>
        <w:gridCol w:w="1280"/>
        <w:gridCol w:w="1416"/>
        <w:gridCol w:w="1282"/>
        <w:gridCol w:w="1202"/>
      </w:tblGrid>
      <w:tr>
        <w:trPr>
          <w:trHeight w:val="283" w:hRule="exact"/>
        </w:trPr>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025"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9"/>
              <w:jc w:val="right"/>
              <w:rPr>
                <w:rFonts w:ascii="宋体" w:hAnsi="宋体" w:cs="宋体" w:eastAsia="宋体" w:hint="default"/>
                <w:sz w:val="21"/>
                <w:szCs w:val="21"/>
              </w:rPr>
            </w:pPr>
            <w:r>
              <w:rPr>
                <w:rFonts w:ascii="宋体"/>
                <w:spacing w:val="-1"/>
                <w:sz w:val="21"/>
              </w:rPr>
              <w:t>801,062,673.</w:t>
            </w:r>
          </w:p>
          <w:p>
            <w:pPr>
              <w:pStyle w:val="TableParagraph"/>
              <w:spacing w:line="273" w:lineRule="exact"/>
              <w:ind w:right="31"/>
              <w:jc w:val="right"/>
              <w:rPr>
                <w:rFonts w:ascii="宋体" w:hAnsi="宋体" w:cs="宋体" w:eastAsia="宋体" w:hint="default"/>
                <w:sz w:val="21"/>
                <w:szCs w:val="21"/>
              </w:rPr>
            </w:pPr>
            <w:r>
              <w:rPr>
                <w:rFonts w:ascii="宋体"/>
                <w:sz w:val="21"/>
              </w:rPr>
              <w:t>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pacing w:val="-1"/>
                <w:sz w:val="21"/>
              </w:rPr>
              <w:t>9,462,172.9</w:t>
            </w:r>
          </w:p>
          <w:p>
            <w:pPr>
              <w:pStyle w:val="TableParagraph"/>
              <w:spacing w:line="273" w:lineRule="exact"/>
              <w:ind w:right="29"/>
              <w:jc w:val="right"/>
              <w:rPr>
                <w:rFonts w:ascii="宋体" w:hAnsi="宋体" w:cs="宋体" w:eastAsia="宋体" w:hint="default"/>
                <w:sz w:val="21"/>
                <w:szCs w:val="21"/>
              </w:rPr>
            </w:pPr>
            <w:r>
              <w:rPr>
                <w:rFonts w:ascii="宋体"/>
                <w:w w:val="100"/>
                <w:sz w:val="21"/>
              </w:rPr>
              <w:t>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9"/>
              <w:jc w:val="right"/>
              <w:rPr>
                <w:rFonts w:ascii="宋体" w:hAnsi="宋体" w:cs="宋体" w:eastAsia="宋体" w:hint="default"/>
                <w:sz w:val="21"/>
                <w:szCs w:val="21"/>
              </w:rPr>
            </w:pPr>
            <w:r>
              <w:rPr>
                <w:rFonts w:ascii="宋体"/>
                <w:spacing w:val="-1"/>
                <w:sz w:val="21"/>
              </w:rPr>
              <w:t>791,600,500</w:t>
            </w:r>
          </w:p>
          <w:p>
            <w:pPr>
              <w:pStyle w:val="TableParagraph"/>
              <w:spacing w:line="273" w:lineRule="exact"/>
              <w:ind w:right="29"/>
              <w:jc w:val="right"/>
              <w:rPr>
                <w:rFonts w:ascii="宋体" w:hAnsi="宋体" w:cs="宋体" w:eastAsia="宋体" w:hint="default"/>
                <w:sz w:val="21"/>
                <w:szCs w:val="21"/>
              </w:rPr>
            </w:pPr>
            <w:r>
              <w:rPr>
                <w:rFonts w:ascii="宋体"/>
                <w:sz w:val="21"/>
              </w:rPr>
              <w:t>.29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pacing w:val="-1"/>
                <w:sz w:val="21"/>
              </w:rPr>
              <w:t>594,326,518.</w:t>
            </w:r>
          </w:p>
          <w:p>
            <w:pPr>
              <w:pStyle w:val="TableParagraph"/>
              <w:spacing w:line="273" w:lineRule="exact"/>
              <w:ind w:right="29"/>
              <w:jc w:val="right"/>
              <w:rPr>
                <w:rFonts w:ascii="宋体" w:hAnsi="宋体" w:cs="宋体" w:eastAsia="宋体" w:hint="default"/>
                <w:sz w:val="21"/>
                <w:szCs w:val="21"/>
              </w:rPr>
            </w:pPr>
            <w:r>
              <w:rPr>
                <w:rFonts w:ascii="宋体"/>
                <w:sz w:val="21"/>
              </w:rPr>
              <w:t>22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7"/>
              <w:jc w:val="right"/>
              <w:rPr>
                <w:rFonts w:ascii="宋体" w:hAnsi="宋体" w:cs="宋体" w:eastAsia="宋体" w:hint="default"/>
                <w:sz w:val="21"/>
                <w:szCs w:val="21"/>
              </w:rPr>
            </w:pPr>
            <w:r>
              <w:rPr>
                <w:rFonts w:ascii="宋体"/>
                <w:spacing w:val="-1"/>
                <w:sz w:val="21"/>
              </w:rPr>
              <w:t>6,051,711.7</w:t>
            </w:r>
          </w:p>
          <w:p>
            <w:pPr>
              <w:pStyle w:val="TableParagraph"/>
              <w:spacing w:line="273" w:lineRule="exact"/>
              <w:ind w:right="29"/>
              <w:jc w:val="right"/>
              <w:rPr>
                <w:rFonts w:ascii="宋体" w:hAnsi="宋体" w:cs="宋体" w:eastAsia="宋体" w:hint="default"/>
                <w:sz w:val="21"/>
                <w:szCs w:val="21"/>
              </w:rPr>
            </w:pPr>
            <w:r>
              <w:rPr>
                <w:rFonts w:ascii="宋体"/>
                <w:w w:val="100"/>
                <w:sz w:val="21"/>
              </w:rPr>
              <w:t>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588,274,80</w:t>
            </w:r>
          </w:p>
          <w:p>
            <w:pPr>
              <w:pStyle w:val="TableParagraph"/>
              <w:spacing w:line="273" w:lineRule="exact"/>
              <w:ind w:left="741" w:right="0"/>
              <w:jc w:val="left"/>
              <w:rPr>
                <w:rFonts w:ascii="宋体" w:hAnsi="宋体" w:cs="宋体" w:eastAsia="宋体" w:hint="default"/>
                <w:sz w:val="21"/>
                <w:szCs w:val="21"/>
              </w:rPr>
            </w:pPr>
            <w:r>
              <w:rPr>
                <w:rFonts w:ascii="宋体"/>
                <w:sz w:val="21"/>
              </w:rPr>
              <w:t>6.51</w:t>
            </w:r>
          </w:p>
        </w:tc>
      </w:tr>
    </w:tbl>
    <w:p>
      <w:pPr>
        <w:spacing w:after="0" w:line="273"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025"/>
        <w:gridCol w:w="1417"/>
        <w:gridCol w:w="1274"/>
        <w:gridCol w:w="1280"/>
        <w:gridCol w:w="1416"/>
        <w:gridCol w:w="1282"/>
        <w:gridCol w:w="1202"/>
      </w:tblGrid>
      <w:tr>
        <w:trPr>
          <w:trHeight w:val="557"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9"/>
              <w:jc w:val="right"/>
              <w:rPr>
                <w:rFonts w:ascii="宋体" w:hAnsi="宋体" w:cs="宋体" w:eastAsia="宋体" w:hint="default"/>
                <w:sz w:val="21"/>
                <w:szCs w:val="21"/>
              </w:rPr>
            </w:pPr>
            <w:r>
              <w:rPr>
                <w:rFonts w:ascii="宋体"/>
                <w:spacing w:val="-1"/>
                <w:sz w:val="21"/>
              </w:rPr>
              <w:t>17,103,386.1</w:t>
            </w:r>
          </w:p>
          <w:p>
            <w:pPr>
              <w:pStyle w:val="TableParagraph"/>
              <w:spacing w:line="273" w:lineRule="exact"/>
              <w:ind w:right="31"/>
              <w:jc w:val="right"/>
              <w:rPr>
                <w:rFonts w:ascii="宋体" w:hAnsi="宋体" w:cs="宋体" w:eastAsia="宋体" w:hint="default"/>
                <w:sz w:val="21"/>
                <w:szCs w:val="21"/>
              </w:rPr>
            </w:pPr>
            <w:r>
              <w:rPr>
                <w:rFonts w:ascii="宋体"/>
                <w:w w:val="100"/>
                <w:sz w:val="21"/>
              </w:rPr>
              <w:t>1</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9"/>
              <w:jc w:val="right"/>
              <w:rPr>
                <w:rFonts w:ascii="宋体" w:hAnsi="宋体" w:cs="宋体" w:eastAsia="宋体" w:hint="default"/>
                <w:sz w:val="21"/>
                <w:szCs w:val="21"/>
              </w:rPr>
            </w:pPr>
            <w:r>
              <w:rPr>
                <w:rFonts w:ascii="宋体"/>
                <w:spacing w:val="-1"/>
                <w:sz w:val="21"/>
              </w:rPr>
              <w:t>17,103,386.</w:t>
            </w:r>
          </w:p>
          <w:p>
            <w:pPr>
              <w:pStyle w:val="TableParagraph"/>
              <w:spacing w:line="273" w:lineRule="exact"/>
              <w:ind w:right="31"/>
              <w:jc w:val="right"/>
              <w:rPr>
                <w:rFonts w:ascii="宋体" w:hAnsi="宋体" w:cs="宋体" w:eastAsia="宋体" w:hint="default"/>
                <w:sz w:val="21"/>
                <w:szCs w:val="21"/>
              </w:rPr>
            </w:pPr>
            <w:r>
              <w:rPr>
                <w:rFonts w:ascii="宋体"/>
                <w:sz w:val="21"/>
              </w:rPr>
              <w:t>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6"/>
              <w:jc w:val="right"/>
              <w:rPr>
                <w:rFonts w:ascii="宋体" w:hAnsi="宋体" w:cs="宋体" w:eastAsia="宋体" w:hint="default"/>
                <w:sz w:val="21"/>
                <w:szCs w:val="21"/>
              </w:rPr>
            </w:pPr>
            <w:r>
              <w:rPr>
                <w:rFonts w:ascii="宋体"/>
                <w:spacing w:val="-1"/>
                <w:sz w:val="21"/>
              </w:rPr>
              <w:t>15,458,847.7</w:t>
            </w:r>
          </w:p>
          <w:p>
            <w:pPr>
              <w:pStyle w:val="TableParagraph"/>
              <w:spacing w:line="273" w:lineRule="exact"/>
              <w:ind w:right="29"/>
              <w:jc w:val="right"/>
              <w:rPr>
                <w:rFonts w:ascii="宋体" w:hAnsi="宋体" w:cs="宋体" w:eastAsia="宋体" w:hint="default"/>
                <w:sz w:val="21"/>
                <w:szCs w:val="21"/>
              </w:rPr>
            </w:pPr>
            <w:r>
              <w:rPr>
                <w:rFonts w:ascii="宋体"/>
                <w:w w:val="100"/>
                <w:sz w:val="21"/>
              </w:rPr>
              <w:t>9</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6"/>
              <w:jc w:val="right"/>
              <w:rPr>
                <w:rFonts w:ascii="宋体" w:hAnsi="宋体" w:cs="宋体" w:eastAsia="宋体" w:hint="default"/>
                <w:sz w:val="21"/>
                <w:szCs w:val="21"/>
              </w:rPr>
            </w:pPr>
            <w:r>
              <w:rPr>
                <w:rFonts w:ascii="宋体"/>
                <w:spacing w:val="-1"/>
                <w:sz w:val="21"/>
              </w:rPr>
              <w:t>15,458,847</w:t>
            </w:r>
          </w:p>
          <w:p>
            <w:pPr>
              <w:pStyle w:val="TableParagraph"/>
              <w:spacing w:line="273" w:lineRule="exact"/>
              <w:ind w:right="26"/>
              <w:jc w:val="right"/>
              <w:rPr>
                <w:rFonts w:ascii="宋体" w:hAnsi="宋体" w:cs="宋体" w:eastAsia="宋体" w:hint="default"/>
                <w:sz w:val="21"/>
                <w:szCs w:val="21"/>
              </w:rPr>
            </w:pPr>
            <w:r>
              <w:rPr>
                <w:rFonts w:ascii="宋体"/>
                <w:sz w:val="21"/>
              </w:rPr>
              <w:t>.79</w:t>
            </w: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9"/>
              <w:jc w:val="right"/>
              <w:rPr>
                <w:rFonts w:ascii="宋体" w:hAnsi="宋体" w:cs="宋体" w:eastAsia="宋体" w:hint="default"/>
                <w:sz w:val="21"/>
                <w:szCs w:val="21"/>
              </w:rPr>
            </w:pPr>
            <w:r>
              <w:rPr>
                <w:rFonts w:ascii="宋体"/>
                <w:spacing w:val="-1"/>
                <w:sz w:val="21"/>
              </w:rPr>
              <w:t>259,726,988.</w:t>
            </w:r>
          </w:p>
          <w:p>
            <w:pPr>
              <w:pStyle w:val="TableParagraph"/>
              <w:spacing w:line="273" w:lineRule="exact"/>
              <w:ind w:right="31"/>
              <w:jc w:val="right"/>
              <w:rPr>
                <w:rFonts w:ascii="宋体" w:hAnsi="宋体" w:cs="宋体" w:eastAsia="宋体" w:hint="default"/>
                <w:sz w:val="21"/>
                <w:szCs w:val="21"/>
              </w:rPr>
            </w:pPr>
            <w:r>
              <w:rPr>
                <w:rFonts w:ascii="宋体"/>
                <w:sz w:val="21"/>
              </w:rPr>
              <w:t>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pacing w:val="-1"/>
                <w:sz w:val="21"/>
              </w:rPr>
              <w:t>4,022,630.7</w:t>
            </w:r>
          </w:p>
          <w:p>
            <w:pPr>
              <w:pStyle w:val="TableParagraph"/>
              <w:spacing w:line="273" w:lineRule="exact"/>
              <w:ind w:right="29"/>
              <w:jc w:val="right"/>
              <w:rPr>
                <w:rFonts w:ascii="宋体" w:hAnsi="宋体" w:cs="宋体" w:eastAsia="宋体" w:hint="default"/>
                <w:sz w:val="21"/>
                <w:szCs w:val="21"/>
              </w:rPr>
            </w:pPr>
            <w:r>
              <w:rPr>
                <w:rFonts w:ascii="宋体"/>
                <w:w w:val="100"/>
                <w:sz w:val="21"/>
              </w:rPr>
              <w:t>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9"/>
              <w:jc w:val="right"/>
              <w:rPr>
                <w:rFonts w:ascii="宋体" w:hAnsi="宋体" w:cs="宋体" w:eastAsia="宋体" w:hint="default"/>
                <w:sz w:val="21"/>
                <w:szCs w:val="21"/>
              </w:rPr>
            </w:pPr>
            <w:r>
              <w:rPr>
                <w:rFonts w:ascii="宋体"/>
                <w:spacing w:val="-1"/>
                <w:sz w:val="21"/>
              </w:rPr>
              <w:t>255,704,357</w:t>
            </w:r>
          </w:p>
          <w:p>
            <w:pPr>
              <w:pStyle w:val="TableParagraph"/>
              <w:spacing w:line="273" w:lineRule="exact"/>
              <w:ind w:right="29"/>
              <w:jc w:val="right"/>
              <w:rPr>
                <w:rFonts w:ascii="宋体" w:hAnsi="宋体" w:cs="宋体" w:eastAsia="宋体" w:hint="default"/>
                <w:sz w:val="21"/>
                <w:szCs w:val="21"/>
              </w:rPr>
            </w:pPr>
            <w:r>
              <w:rPr>
                <w:rFonts w:ascii="宋体"/>
                <w:sz w:val="21"/>
              </w:rPr>
              <w:t>.74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pacing w:val="-1"/>
                <w:sz w:val="21"/>
              </w:rPr>
              <w:t>134,347,862.</w:t>
            </w:r>
          </w:p>
          <w:p>
            <w:pPr>
              <w:pStyle w:val="TableParagraph"/>
              <w:spacing w:line="273" w:lineRule="exact"/>
              <w:ind w:right="29"/>
              <w:jc w:val="right"/>
              <w:rPr>
                <w:rFonts w:ascii="宋体" w:hAnsi="宋体" w:cs="宋体" w:eastAsia="宋体" w:hint="default"/>
                <w:sz w:val="21"/>
                <w:szCs w:val="21"/>
              </w:rPr>
            </w:pPr>
            <w:r>
              <w:rPr>
                <w:rFonts w:ascii="宋体"/>
                <w:sz w:val="21"/>
              </w:rPr>
              <w:t>79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667,917.88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133,679,94</w:t>
            </w:r>
          </w:p>
          <w:p>
            <w:pPr>
              <w:pStyle w:val="TableParagraph"/>
              <w:spacing w:line="273" w:lineRule="exact"/>
              <w:ind w:left="741" w:right="0"/>
              <w:jc w:val="left"/>
              <w:rPr>
                <w:rFonts w:ascii="宋体" w:hAnsi="宋体" w:cs="宋体" w:eastAsia="宋体" w:hint="default"/>
                <w:sz w:val="21"/>
                <w:szCs w:val="21"/>
              </w:rPr>
            </w:pPr>
            <w:r>
              <w:rPr>
                <w:rFonts w:ascii="宋体"/>
                <w:sz w:val="21"/>
              </w:rPr>
              <w:t>4.91</w:t>
            </w: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9"/>
              <w:jc w:val="right"/>
              <w:rPr>
                <w:rFonts w:ascii="宋体" w:hAnsi="宋体" w:cs="宋体" w:eastAsia="宋体" w:hint="default"/>
                <w:sz w:val="21"/>
                <w:szCs w:val="21"/>
              </w:rPr>
            </w:pPr>
            <w:r>
              <w:rPr>
                <w:rFonts w:ascii="宋体"/>
                <w:spacing w:val="-1"/>
                <w:sz w:val="21"/>
              </w:rPr>
              <w:t>1,273,278,70</w:t>
            </w:r>
          </w:p>
          <w:p>
            <w:pPr>
              <w:pStyle w:val="TableParagraph"/>
              <w:spacing w:line="273" w:lineRule="exact"/>
              <w:ind w:right="29"/>
              <w:jc w:val="right"/>
              <w:rPr>
                <w:rFonts w:ascii="宋体" w:hAnsi="宋体" w:cs="宋体" w:eastAsia="宋体" w:hint="default"/>
                <w:sz w:val="21"/>
                <w:szCs w:val="21"/>
              </w:rPr>
            </w:pPr>
            <w:r>
              <w:rPr>
                <w:rFonts w:ascii="宋体"/>
                <w:sz w:val="21"/>
              </w:rPr>
              <w:t>5.43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pacing w:val="-1"/>
                <w:sz w:val="21"/>
              </w:rPr>
              <w:t>8,675,584.9</w:t>
            </w:r>
          </w:p>
          <w:p>
            <w:pPr>
              <w:pStyle w:val="TableParagraph"/>
              <w:spacing w:line="273" w:lineRule="exact"/>
              <w:ind w:right="29"/>
              <w:jc w:val="right"/>
              <w:rPr>
                <w:rFonts w:ascii="宋体" w:hAnsi="宋体" w:cs="宋体" w:eastAsia="宋体" w:hint="default"/>
                <w:sz w:val="21"/>
                <w:szCs w:val="21"/>
              </w:rPr>
            </w:pPr>
            <w:r>
              <w:rPr>
                <w:rFonts w:ascii="宋体"/>
                <w:w w:val="100"/>
                <w:sz w:val="21"/>
              </w:rPr>
              <w:t>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 w:right="0"/>
              <w:jc w:val="left"/>
              <w:rPr>
                <w:rFonts w:ascii="宋体" w:hAnsi="宋体" w:cs="宋体" w:eastAsia="宋体" w:hint="default"/>
                <w:sz w:val="21"/>
                <w:szCs w:val="21"/>
              </w:rPr>
            </w:pPr>
            <w:r>
              <w:rPr>
                <w:rFonts w:ascii="宋体"/>
                <w:sz w:val="21"/>
              </w:rPr>
              <w:t>1,264,603,1</w:t>
            </w:r>
          </w:p>
          <w:p>
            <w:pPr>
              <w:pStyle w:val="TableParagraph"/>
              <w:spacing w:line="273" w:lineRule="exact"/>
              <w:ind w:left="710" w:right="0"/>
              <w:jc w:val="left"/>
              <w:rPr>
                <w:rFonts w:ascii="宋体" w:hAnsi="宋体" w:cs="宋体" w:eastAsia="宋体" w:hint="default"/>
                <w:sz w:val="21"/>
                <w:szCs w:val="21"/>
              </w:rPr>
            </w:pPr>
            <w:r>
              <w:rPr>
                <w:rFonts w:ascii="宋体"/>
                <w:sz w:val="21"/>
              </w:rPr>
              <w:t>20.52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pacing w:val="-1"/>
                <w:sz w:val="21"/>
              </w:rPr>
              <w:t>556,208,240.</w:t>
            </w:r>
          </w:p>
          <w:p>
            <w:pPr>
              <w:pStyle w:val="TableParagraph"/>
              <w:spacing w:line="273" w:lineRule="exact"/>
              <w:ind w:right="29"/>
              <w:jc w:val="right"/>
              <w:rPr>
                <w:rFonts w:ascii="宋体" w:hAnsi="宋体" w:cs="宋体" w:eastAsia="宋体" w:hint="default"/>
                <w:sz w:val="21"/>
                <w:szCs w:val="21"/>
              </w:rPr>
            </w:pPr>
            <w:r>
              <w:rPr>
                <w:rFonts w:ascii="宋体"/>
                <w:sz w:val="21"/>
              </w:rPr>
              <w:t>27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7"/>
              <w:jc w:val="right"/>
              <w:rPr>
                <w:rFonts w:ascii="宋体" w:hAnsi="宋体" w:cs="宋体" w:eastAsia="宋体" w:hint="default"/>
                <w:sz w:val="21"/>
                <w:szCs w:val="21"/>
              </w:rPr>
            </w:pPr>
            <w:r>
              <w:rPr>
                <w:rFonts w:ascii="宋体"/>
                <w:spacing w:val="-1"/>
                <w:sz w:val="21"/>
              </w:rPr>
              <w:t>7,897,072.2</w:t>
            </w:r>
          </w:p>
          <w:p>
            <w:pPr>
              <w:pStyle w:val="TableParagraph"/>
              <w:spacing w:line="273" w:lineRule="exact"/>
              <w:ind w:right="29"/>
              <w:jc w:val="right"/>
              <w:rPr>
                <w:rFonts w:ascii="宋体" w:hAnsi="宋体" w:cs="宋体" w:eastAsia="宋体" w:hint="default"/>
                <w:sz w:val="21"/>
                <w:szCs w:val="21"/>
              </w:rPr>
            </w:pPr>
            <w:r>
              <w:rPr>
                <w:rFonts w:ascii="宋体"/>
                <w:w w:val="100"/>
                <w:sz w:val="21"/>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548,311,16</w:t>
            </w:r>
          </w:p>
          <w:p>
            <w:pPr>
              <w:pStyle w:val="TableParagraph"/>
              <w:spacing w:line="273" w:lineRule="exact"/>
              <w:ind w:left="741" w:right="0"/>
              <w:jc w:val="left"/>
              <w:rPr>
                <w:rFonts w:ascii="宋体" w:hAnsi="宋体" w:cs="宋体" w:eastAsia="宋体" w:hint="default"/>
                <w:sz w:val="21"/>
                <w:szCs w:val="21"/>
              </w:rPr>
            </w:pPr>
            <w:r>
              <w:rPr>
                <w:rFonts w:ascii="宋体"/>
                <w:sz w:val="21"/>
              </w:rPr>
              <w:t>8.07</w:t>
            </w: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pacing w:val="-1"/>
                <w:sz w:val="21"/>
              </w:rPr>
              <w:t>2,351,171,75</w:t>
            </w:r>
          </w:p>
          <w:p>
            <w:pPr>
              <w:pStyle w:val="TableParagraph"/>
              <w:spacing w:line="273" w:lineRule="exact"/>
              <w:ind w:right="26"/>
              <w:jc w:val="right"/>
              <w:rPr>
                <w:rFonts w:ascii="宋体" w:hAnsi="宋体" w:cs="宋体" w:eastAsia="宋体" w:hint="default"/>
                <w:sz w:val="21"/>
                <w:szCs w:val="21"/>
              </w:rPr>
            </w:pPr>
            <w:r>
              <w:rPr>
                <w:rFonts w:ascii="宋体"/>
                <w:sz w:val="21"/>
              </w:rPr>
              <w:t>3.21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22,160,388.</w:t>
            </w:r>
          </w:p>
          <w:p>
            <w:pPr>
              <w:pStyle w:val="TableParagraph"/>
              <w:spacing w:line="273" w:lineRule="exact"/>
              <w:ind w:right="24"/>
              <w:jc w:val="right"/>
              <w:rPr>
                <w:rFonts w:ascii="宋体" w:hAnsi="宋体" w:cs="宋体" w:eastAsia="宋体" w:hint="default"/>
                <w:sz w:val="21"/>
                <w:szCs w:val="21"/>
              </w:rPr>
            </w:pPr>
            <w:r>
              <w:rPr>
                <w:rFonts w:ascii="宋体"/>
                <w:sz w:val="21"/>
              </w:rPr>
              <w:t>55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6" w:right="0"/>
              <w:jc w:val="left"/>
              <w:rPr>
                <w:rFonts w:ascii="宋体" w:hAnsi="宋体" w:cs="宋体" w:eastAsia="宋体" w:hint="default"/>
                <w:sz w:val="21"/>
                <w:szCs w:val="21"/>
              </w:rPr>
            </w:pPr>
            <w:r>
              <w:rPr>
                <w:rFonts w:ascii="宋体"/>
                <w:sz w:val="21"/>
              </w:rPr>
              <w:t>2,329,011,3</w:t>
            </w:r>
          </w:p>
          <w:p>
            <w:pPr>
              <w:pStyle w:val="TableParagraph"/>
              <w:spacing w:line="273" w:lineRule="exact"/>
              <w:ind w:left="715" w:right="0"/>
              <w:jc w:val="left"/>
              <w:rPr>
                <w:rFonts w:ascii="宋体" w:hAnsi="宋体" w:cs="宋体" w:eastAsia="宋体" w:hint="default"/>
                <w:sz w:val="21"/>
                <w:szCs w:val="21"/>
              </w:rPr>
            </w:pPr>
            <w:r>
              <w:rPr>
                <w:rFonts w:ascii="宋体"/>
                <w:sz w:val="21"/>
              </w:rPr>
              <w:t>64.66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1,300,341,46</w:t>
            </w:r>
          </w:p>
          <w:p>
            <w:pPr>
              <w:pStyle w:val="TableParagraph"/>
              <w:spacing w:line="273" w:lineRule="exact"/>
              <w:ind w:right="23"/>
              <w:jc w:val="right"/>
              <w:rPr>
                <w:rFonts w:ascii="宋体" w:hAnsi="宋体" w:cs="宋体" w:eastAsia="宋体" w:hint="default"/>
                <w:sz w:val="21"/>
                <w:szCs w:val="21"/>
              </w:rPr>
            </w:pPr>
            <w:r>
              <w:rPr>
                <w:rFonts w:ascii="宋体"/>
                <w:sz w:val="21"/>
              </w:rPr>
              <w:t>9.07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14,616,701.</w:t>
            </w:r>
          </w:p>
          <w:p>
            <w:pPr>
              <w:pStyle w:val="TableParagraph"/>
              <w:spacing w:line="273" w:lineRule="exact"/>
              <w:ind w:right="24"/>
              <w:jc w:val="right"/>
              <w:rPr>
                <w:rFonts w:ascii="宋体" w:hAnsi="宋体" w:cs="宋体" w:eastAsia="宋体" w:hint="default"/>
                <w:sz w:val="21"/>
                <w:szCs w:val="21"/>
              </w:rPr>
            </w:pPr>
            <w:r>
              <w:rPr>
                <w:rFonts w:ascii="宋体"/>
                <w:sz w:val="21"/>
              </w:rPr>
              <w:t>79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1,285,724,</w:t>
            </w:r>
          </w:p>
          <w:p>
            <w:pPr>
              <w:pStyle w:val="TableParagraph"/>
              <w:spacing w:line="273" w:lineRule="exact"/>
              <w:ind w:left="535" w:right="0"/>
              <w:jc w:val="left"/>
              <w:rPr>
                <w:rFonts w:ascii="宋体" w:hAnsi="宋体" w:cs="宋体" w:eastAsia="宋体" w:hint="default"/>
                <w:sz w:val="21"/>
                <w:szCs w:val="21"/>
              </w:rPr>
            </w:pPr>
            <w:r>
              <w:rPr>
                <w:rFonts w:ascii="宋体"/>
                <w:sz w:val="21"/>
              </w:rPr>
              <w:t>767.28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ind w:right="-14"/>
        <w:jc w:val="left"/>
        <w:rPr>
          <w:b w:val="0"/>
          <w:bCs w:val="0"/>
        </w:rPr>
      </w:pPr>
      <w:r>
        <w:rPr>
          <w:rFonts w:ascii="宋体" w:hAnsi="宋体" w:cs="宋体" w:eastAsia="宋体" w:hint="default"/>
        </w:rPr>
        <w:t>(2).</w:t>
      </w:r>
      <w:r>
        <w:rPr/>
        <w:t>存货跌价准备</w:t>
      </w:r>
      <w:r>
        <w:rPr>
          <w:b w:val="0"/>
          <w:bCs w:val="0"/>
        </w:rPr>
      </w:r>
    </w:p>
    <w:p>
      <w:pPr>
        <w:pStyle w:val="BodyText"/>
        <w:spacing w:line="240" w:lineRule="auto" w:before="56"/>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2"/>
        <w:gridCol w:w="1702"/>
        <w:gridCol w:w="1699"/>
        <w:gridCol w:w="708"/>
        <w:gridCol w:w="1562"/>
        <w:gridCol w:w="569"/>
        <w:gridCol w:w="1706"/>
      </w:tblGrid>
      <w:tr>
        <w:trPr>
          <w:trHeight w:val="283"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1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10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706" w:type="dxa"/>
            <w:vMerge/>
            <w:tcBorders>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6,051,711.71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4,491,819.50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1,081,358.28</w:t>
            </w: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9,462,172.93</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667,917.88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3,895,143.57</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540,430.74</w:t>
            </w: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4,022,630.71</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7,897,072.20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8,675,584.91</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7,897,072.20</w:t>
            </w: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8,675,584.91</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14,616,701.79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17,062,547.98</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9,518,861.22</w:t>
            </w:r>
          </w:p>
        </w:tc>
        <w:tc>
          <w:tcPr>
            <w:tcW w:w="56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22,160,388.55</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(3).</w:t>
      </w:r>
      <w:r>
        <w:rPr/>
        <w:t>存货期末余额含有借款费用资本化金额的说明</w:t>
      </w:r>
      <w:r>
        <w:rPr>
          <w:b w:val="0"/>
          <w:bCs w:val="0"/>
        </w:rPr>
      </w:r>
    </w:p>
    <w:p>
      <w:pPr>
        <w:tabs>
          <w:tab w:pos="1060" w:val="left" w:leader="none"/>
        </w:tabs>
        <w:spacing w:line="292" w:lineRule="auto" w:before="56"/>
        <w:ind w:left="218" w:right="4631"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pStyle w:val="BodyText"/>
        <w:spacing w:line="272" w:lineRule="exact" w:before="38"/>
        <w:ind w:right="7474"/>
        <w:jc w:val="left"/>
      </w:pPr>
      <w:r>
        <w:rPr/>
        <w:t>□适用</w:t>
      </w:r>
      <w:r>
        <w:rPr>
          <w:spacing w:val="-1"/>
        </w:rPr>
        <w:t> </w:t>
      </w:r>
      <w:r>
        <w:rPr/>
        <w:t>√不适用</w:t>
      </w:r>
      <w:r>
        <w:rPr>
          <w:w w:val="100"/>
        </w:rPr>
        <w:t> </w:t>
      </w:r>
      <w:r>
        <w:rPr/>
        <w:t>其他说明</w:t>
      </w:r>
    </w:p>
    <w:p>
      <w:pPr>
        <w:pStyle w:val="BodyText"/>
        <w:tabs>
          <w:tab w:pos="1060" w:val="left" w:leader="none"/>
        </w:tabs>
        <w:spacing w:line="249" w:lineRule="exact"/>
        <w:ind w:right="2465"/>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2"/>
        <w:spacing w:line="240" w:lineRule="auto" w:before="0"/>
        <w:ind w:right="2465"/>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BodyText"/>
        <w:spacing w:line="272" w:lineRule="exact" w:before="64"/>
        <w:ind w:right="919"/>
        <w:jc w:val="left"/>
      </w:pPr>
      <w:r>
        <w:rPr>
          <w:spacing w:val="-2"/>
        </w:rPr>
        <w:t>其他说明</w:t>
      </w:r>
      <w:r>
        <w:rPr>
          <w:spacing w:val="-100"/>
        </w:rPr>
        <w:t> </w:t>
      </w:r>
      <w:r>
        <w:rPr>
          <w:spacing w:val="-100"/>
        </w:rPr>
      </w:r>
      <w:r>
        <w:rPr/>
        <w:t>无</w:t>
      </w:r>
    </w:p>
    <w:p>
      <w:pPr>
        <w:pStyle w:val="Heading2"/>
        <w:spacing w:line="240" w:lineRule="auto" w:before="34"/>
        <w:ind w:right="-18"/>
        <w:jc w:val="left"/>
        <w:rPr>
          <w:b w:val="0"/>
          <w:bCs w:val="0"/>
        </w:rPr>
      </w:pPr>
      <w:r>
        <w:rPr>
          <w:rFonts w:ascii="宋体" w:hAnsi="宋体" w:cs="宋体" w:eastAsia="宋体" w:hint="default"/>
        </w:rPr>
        <w:t>10</w:t>
      </w:r>
      <w:r>
        <w:rPr/>
        <w:t>、</w:t>
      </w:r>
      <w:r>
        <w:rPr>
          <w:spacing w:val="-24"/>
        </w:rPr>
        <w:t> </w:t>
      </w:r>
      <w:r>
        <w:rPr/>
        <w:t>其他流动资产</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包头云计算机房网费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303,083.52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224,251.96</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待摊采暖费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744,027.22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738,714.97</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待摊销外包成本</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3,727,487.53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796,356.43</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短期递延成本</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6,014,650.86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3,407,553.87</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3,430,186.02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2,606,668.42</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数据库使用服务费</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872,439.96</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预交企业所得税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1,008,395.92</w:t>
            </w:r>
          </w:p>
        </w:tc>
        <w:tc>
          <w:tcPr>
            <w:tcW w:w="28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 w:right="0"/>
              <w:jc w:val="left"/>
              <w:rPr>
                <w:rFonts w:ascii="宋体" w:hAnsi="宋体" w:cs="宋体" w:eastAsia="宋体" w:hint="default"/>
                <w:sz w:val="21"/>
                <w:szCs w:val="21"/>
              </w:rPr>
            </w:pPr>
            <w:r>
              <w:rPr>
                <w:rFonts w:ascii="宋体" w:hAnsi="宋体" w:cs="宋体" w:eastAsia="宋体" w:hint="default"/>
                <w:sz w:val="21"/>
                <w:szCs w:val="21"/>
              </w:rPr>
              <w:t>代缴社保</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251,225.87</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增值税留抵税额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387,684,736.33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208,740,100.79</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402,912,567.40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217,637,312.27</w:t>
            </w:r>
          </w:p>
        </w:tc>
      </w:tr>
    </w:tbl>
    <w:p>
      <w:pPr>
        <w:spacing w:line="240" w:lineRule="auto" w:before="5"/>
        <w:rPr>
          <w:rFonts w:ascii="宋体" w:hAnsi="宋体" w:cs="宋体" w:eastAsia="宋体" w:hint="default"/>
          <w:sz w:val="15"/>
          <w:szCs w:val="15"/>
        </w:rPr>
      </w:pPr>
    </w:p>
    <w:p>
      <w:pPr>
        <w:pStyle w:val="BodyText"/>
        <w:spacing w:line="272" w:lineRule="exact" w:before="64"/>
        <w:ind w:right="8208"/>
        <w:jc w:val="left"/>
      </w:pPr>
      <w:r>
        <w:rPr/>
        <w:t>其他说明</w:t>
      </w:r>
      <w:r>
        <w:rPr>
          <w:w w:val="100"/>
        </w:rPr>
        <w:t> </w:t>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90" w:lineRule="auto"/>
        <w:ind w:right="-15"/>
        <w:jc w:val="left"/>
        <w:rPr>
          <w:b w:val="0"/>
          <w:bCs w:val="0"/>
        </w:rPr>
      </w:pPr>
      <w:r>
        <w:rPr>
          <w:rFonts w:ascii="宋体" w:hAnsi="宋体" w:cs="宋体" w:eastAsia="宋体" w:hint="default"/>
        </w:rPr>
        <w:t>11</w:t>
      </w:r>
      <w:r>
        <w:rPr/>
        <w:t>、</w:t>
      </w:r>
      <w:r>
        <w:rPr>
          <w:spacing w:val="-25"/>
        </w:rPr>
        <w:t> </w:t>
      </w:r>
      <w:r>
        <w:rPr/>
        <w:t>可供出售金融资产</w:t>
      </w:r>
      <w:r>
        <w:rPr>
          <w:w w:val="100"/>
        </w:rPr>
        <w:t> </w:t>
      </w:r>
      <w:r>
        <w:rPr>
          <w:rFonts w:ascii="宋体" w:hAnsi="宋体" w:cs="宋体" w:eastAsia="宋体" w:hint="default"/>
        </w:rPr>
        <w:t>(1).</w:t>
      </w:r>
      <w:r>
        <w:rPr/>
        <w:t>可供出售金融资产情况</w:t>
      </w:r>
      <w:r>
        <w:rPr>
          <w:b w:val="0"/>
          <w:bCs w:val="0"/>
        </w:rPr>
      </w:r>
    </w:p>
    <w:p>
      <w:pPr>
        <w:pStyle w:val="BodyText"/>
        <w:spacing w:line="240" w:lineRule="auto" w:before="12"/>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5" w:space="3766"/>
            <w:col w:w="276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52"/>
        <w:gridCol w:w="1489"/>
        <w:gridCol w:w="694"/>
        <w:gridCol w:w="1486"/>
        <w:gridCol w:w="1486"/>
        <w:gridCol w:w="668"/>
        <w:gridCol w:w="1488"/>
      </w:tblGrid>
      <w:tr>
        <w:trPr>
          <w:trHeight w:val="284" w:hRule="exact"/>
        </w:trPr>
        <w:tc>
          <w:tcPr>
            <w:tcW w:w="17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752" w:type="dxa"/>
            <w:vMerge/>
            <w:tcBorders>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可供出售债务工</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48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可供出售权益工</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6,150,000.00</w:t>
            </w:r>
          </w:p>
        </w:tc>
        <w:tc>
          <w:tcPr>
            <w:tcW w:w="6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6,150,000.00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6,150,000.00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6,150,000.00</w:t>
            </w: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hAnsi="宋体" w:cs="宋体" w:eastAsia="宋体" w:hint="default"/>
                <w:sz w:val="21"/>
                <w:szCs w:val="21"/>
              </w:rPr>
              <w:t>按公允价值</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计量的</w:t>
            </w:r>
          </w:p>
        </w:tc>
        <w:tc>
          <w:tcPr>
            <w:tcW w:w="148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按成本计量</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的</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6,150,000.00</w:t>
            </w:r>
          </w:p>
        </w:tc>
        <w:tc>
          <w:tcPr>
            <w:tcW w:w="6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6,150,000.00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6,150,000.00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6,150,000.00</w:t>
            </w:r>
          </w:p>
        </w:tc>
      </w:tr>
      <w:tr>
        <w:trPr>
          <w:trHeight w:val="281"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6,150,000.00</w:t>
            </w:r>
          </w:p>
        </w:tc>
        <w:tc>
          <w:tcPr>
            <w:tcW w:w="6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6,150,000.00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6,150,000.00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6,150,000.00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4"/>
        <w:jc w:val="left"/>
        <w:rPr>
          <w:b w:val="0"/>
          <w:bCs w:val="0"/>
        </w:rPr>
      </w:pPr>
      <w:r>
        <w:rPr>
          <w:rFonts w:ascii="宋体" w:hAnsi="宋体" w:cs="宋体" w:eastAsia="宋体" w:hint="default"/>
        </w:rPr>
        <w:t>(2).</w:t>
      </w:r>
      <w:r>
        <w:rPr/>
        <w:t>期末按公允价值计量的可供出售金融资产</w:t>
      </w:r>
      <w:r>
        <w:rPr>
          <w:b w:val="0"/>
          <w:bCs w:val="0"/>
        </w:rPr>
      </w:r>
    </w:p>
    <w:p>
      <w:pPr>
        <w:spacing w:line="290" w:lineRule="auto" w:before="56"/>
        <w:ind w:left="218" w:right="4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pStyle w:val="BodyText"/>
        <w:spacing w:line="240" w:lineRule="auto" w:before="12"/>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43" w:space="207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70"/>
        <w:gridCol w:w="1133"/>
        <w:gridCol w:w="708"/>
        <w:gridCol w:w="708"/>
        <w:gridCol w:w="1152"/>
        <w:gridCol w:w="425"/>
        <w:gridCol w:w="566"/>
        <w:gridCol w:w="569"/>
        <w:gridCol w:w="493"/>
        <w:gridCol w:w="878"/>
        <w:gridCol w:w="746"/>
      </w:tblGrid>
      <w:tr>
        <w:trPr>
          <w:trHeight w:val="718" w:hRule="exact"/>
        </w:trPr>
        <w:tc>
          <w:tcPr>
            <w:tcW w:w="1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619" w:right="511"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37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0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0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37" w:lineRule="auto"/>
              <w:ind w:left="117" w:right="115"/>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58" w:right="155"/>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红利</w:t>
            </w:r>
          </w:p>
        </w:tc>
      </w:tr>
      <w:tr>
        <w:trPr>
          <w:trHeight w:val="1100" w:hRule="exact"/>
        </w:trPr>
        <w:tc>
          <w:tcPr>
            <w:tcW w:w="1670"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6" w:right="13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6" w:right="13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2" w:right="137"/>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p>
        </w:tc>
        <w:tc>
          <w:tcPr>
            <w:tcW w:w="878"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82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曙光星云信息</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技术（北京）有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2,800,00</w:t>
            </w:r>
          </w:p>
          <w:p>
            <w:pPr>
              <w:pStyle w:val="TableParagraph"/>
              <w:spacing w:line="273" w:lineRule="exact"/>
              <w:ind w:left="598" w:right="0"/>
              <w:jc w:val="left"/>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sz w:val="21"/>
              </w:rPr>
              <w:t>2,800,00</w:t>
            </w:r>
          </w:p>
          <w:p>
            <w:pPr>
              <w:pStyle w:val="TableParagraph"/>
              <w:spacing w:line="273" w:lineRule="exact"/>
              <w:ind w:left="617" w:right="0"/>
              <w:jc w:val="left"/>
              <w:rPr>
                <w:rFonts w:ascii="宋体" w:hAnsi="宋体" w:cs="宋体" w:eastAsia="宋体" w:hint="default"/>
                <w:sz w:val="21"/>
                <w:szCs w:val="21"/>
              </w:rPr>
            </w:pPr>
            <w:r>
              <w:rPr>
                <w:rFonts w:ascii="宋体"/>
                <w:sz w:val="21"/>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14.00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贵州娄山云计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算有限公司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2,000,00</w:t>
            </w:r>
          </w:p>
          <w:p>
            <w:pPr>
              <w:pStyle w:val="TableParagraph"/>
              <w:spacing w:line="274" w:lineRule="exact"/>
              <w:ind w:left="598" w:right="0"/>
              <w:jc w:val="left"/>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sz w:val="21"/>
              </w:rPr>
              <w:t>2,000,00</w:t>
            </w:r>
          </w:p>
          <w:p>
            <w:pPr>
              <w:pStyle w:val="TableParagraph"/>
              <w:spacing w:line="274" w:lineRule="exact"/>
              <w:ind w:left="617" w:right="0"/>
              <w:jc w:val="left"/>
              <w:rPr>
                <w:rFonts w:ascii="宋体" w:hAnsi="宋体" w:cs="宋体" w:eastAsia="宋体" w:hint="default"/>
                <w:sz w:val="21"/>
                <w:szCs w:val="21"/>
              </w:rPr>
            </w:pPr>
            <w:r>
              <w:rPr>
                <w:rFonts w:ascii="宋体"/>
                <w:sz w:val="21"/>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绵阳市智慧城</w:t>
            </w:r>
          </w:p>
          <w:p>
            <w:pPr>
              <w:pStyle w:val="TableParagraph"/>
              <w:spacing w:line="272" w:lineRule="exact" w:before="27"/>
              <w:ind w:left="103" w:right="292"/>
              <w:jc w:val="left"/>
              <w:rPr>
                <w:rFonts w:ascii="宋体" w:hAnsi="宋体" w:cs="宋体" w:eastAsia="宋体" w:hint="default"/>
                <w:sz w:val="21"/>
                <w:szCs w:val="21"/>
              </w:rPr>
            </w:pPr>
            <w:r>
              <w:rPr>
                <w:rFonts w:ascii="宋体" w:hAnsi="宋体" w:cs="宋体" w:eastAsia="宋体" w:hint="default"/>
                <w:sz w:val="21"/>
                <w:szCs w:val="21"/>
              </w:rPr>
              <w:t>市产业发展有</w:t>
            </w:r>
            <w:r>
              <w:rPr>
                <w:rFonts w:ascii="宋体" w:hAnsi="宋体" w:cs="宋体" w:eastAsia="宋体" w:hint="default"/>
                <w:w w:val="100"/>
                <w:sz w:val="21"/>
                <w:szCs w:val="21"/>
              </w:rPr>
              <w:t> </w:t>
            </w:r>
            <w:r>
              <w:rPr>
                <w:rFonts w:ascii="宋体" w:hAnsi="宋体" w:cs="宋体" w:eastAsia="宋体" w:hint="default"/>
                <w:sz w:val="21"/>
                <w:szCs w:val="21"/>
              </w:rPr>
              <w:t>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1,350,00</w:t>
            </w:r>
          </w:p>
          <w:p>
            <w:pPr>
              <w:pStyle w:val="TableParagraph"/>
              <w:spacing w:line="274" w:lineRule="exact"/>
              <w:ind w:left="598" w:right="0"/>
              <w:jc w:val="left"/>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sz w:val="21"/>
              </w:rPr>
              <w:t>1,350,00</w:t>
            </w:r>
          </w:p>
          <w:p>
            <w:pPr>
              <w:pStyle w:val="TableParagraph"/>
              <w:spacing w:line="274" w:lineRule="exact"/>
              <w:ind w:left="617" w:right="0"/>
              <w:jc w:val="left"/>
              <w:rPr>
                <w:rFonts w:ascii="宋体" w:hAnsi="宋体" w:cs="宋体" w:eastAsia="宋体" w:hint="default"/>
                <w:sz w:val="21"/>
                <w:szCs w:val="21"/>
              </w:rPr>
            </w:pPr>
            <w:r>
              <w:rPr>
                <w:rFonts w:ascii="宋体"/>
                <w:sz w:val="21"/>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6,150,00</w:t>
            </w:r>
          </w:p>
          <w:p>
            <w:pPr>
              <w:pStyle w:val="TableParagraph"/>
              <w:spacing w:line="273" w:lineRule="exact"/>
              <w:ind w:left="598" w:right="0"/>
              <w:jc w:val="left"/>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6,150,00</w:t>
            </w:r>
          </w:p>
          <w:p>
            <w:pPr>
              <w:pStyle w:val="TableParagraph"/>
              <w:spacing w:line="273" w:lineRule="exact"/>
              <w:ind w:left="617" w:right="0"/>
              <w:jc w:val="left"/>
              <w:rPr>
                <w:rFonts w:ascii="宋体" w:hAnsi="宋体" w:cs="宋体" w:eastAsia="宋体" w:hint="default"/>
                <w:sz w:val="21"/>
                <w:szCs w:val="21"/>
              </w:rPr>
            </w:pPr>
            <w:r>
              <w:rPr>
                <w:rFonts w:ascii="宋体"/>
                <w:sz w:val="21"/>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(4).</w:t>
      </w:r>
      <w:r>
        <w:rPr/>
        <w:t>报告期内可供出售金融资产减值的变动情况</w:t>
      </w:r>
      <w:r>
        <w:rPr>
          <w:b w:val="0"/>
          <w:bCs w:val="0"/>
        </w:rPr>
      </w:r>
    </w:p>
    <w:p>
      <w:pPr>
        <w:pStyle w:val="Heading2"/>
        <w:spacing w:line="290" w:lineRule="auto" w:before="58"/>
        <w:ind w:right="22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spacing w:val="-1"/>
        </w:rPr>
        <w:t>(5).</w:t>
      </w:r>
      <w:r>
        <w:rPr>
          <w:spacing w:val="-1"/>
        </w:rPr>
        <w:t>可供出售权益工具期末公允价值严重下跌或非暂时性下跌但未计提减值准备的相关说明</w:t>
      </w:r>
      <w:r>
        <w:rPr>
          <w:b w:val="0"/>
          <w:bCs w:val="0"/>
          <w:spacing w:val="-1"/>
        </w:rPr>
      </w:r>
    </w:p>
    <w:p>
      <w:pPr>
        <w:pStyle w:val="BodyText"/>
        <w:spacing w:line="272" w:lineRule="exact" w:before="42"/>
        <w:ind w:right="7474"/>
        <w:jc w:val="left"/>
      </w:pPr>
      <w:r>
        <w:rPr/>
        <w:t>□适用</w:t>
      </w:r>
      <w:r>
        <w:rPr>
          <w:spacing w:val="-1"/>
        </w:rPr>
        <w:t> </w:t>
      </w:r>
      <w:r>
        <w:rPr/>
        <w:t>√不适用</w:t>
      </w:r>
      <w:r>
        <w:rPr>
          <w:w w:val="100"/>
        </w:rPr>
        <w:t> </w:t>
      </w:r>
      <w:r>
        <w:rPr/>
        <w:t>其他说明</w:t>
      </w:r>
    </w:p>
    <w:p>
      <w:pPr>
        <w:pStyle w:val="BodyText"/>
        <w:spacing w:line="249"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before="0"/>
        <w:ind w:right="6727"/>
        <w:jc w:val="left"/>
        <w:rPr>
          <w:b w:val="0"/>
          <w:bCs w:val="0"/>
        </w:rPr>
      </w:pPr>
      <w:r>
        <w:rPr>
          <w:rFonts w:ascii="宋体" w:hAnsi="宋体" w:cs="宋体" w:eastAsia="宋体" w:hint="default"/>
        </w:rPr>
        <w:t>12</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spacing w:line="290" w:lineRule="auto" w:before="14"/>
        <w:ind w:left="218" w:right="609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90" w:lineRule="auto" w:before="15"/>
        <w:ind w:left="218" w:right="588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060" w:val="left" w:leader="none"/>
        </w:tabs>
        <w:spacing w:line="272" w:lineRule="exact" w:before="42"/>
        <w:ind w:right="7383"/>
        <w:jc w:val="left"/>
      </w:pPr>
      <w:r>
        <w:rPr>
          <w:spacing w:val="-1"/>
        </w:rPr>
        <w:t>□适用</w:t>
        <w:tab/>
      </w:r>
      <w:r>
        <w:rPr>
          <w:spacing w:val="-2"/>
        </w:rPr>
        <w:t>√不适用</w:t>
      </w:r>
      <w:r>
        <w:rPr>
          <w:spacing w:val="-99"/>
        </w:rPr>
        <w:t> </w:t>
      </w:r>
      <w:r>
        <w:rPr>
          <w:spacing w:val="-99"/>
        </w:rPr>
      </w:r>
      <w:r>
        <w:rPr/>
        <w:t>其他说明：</w:t>
      </w:r>
    </w:p>
    <w:p>
      <w:pPr>
        <w:pStyle w:val="BodyText"/>
        <w:spacing w:line="249"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before="0"/>
        <w:ind w:right="7149"/>
        <w:jc w:val="left"/>
        <w:rPr>
          <w:b w:val="0"/>
          <w:bCs w:val="0"/>
        </w:rPr>
      </w:pPr>
      <w:r>
        <w:rPr>
          <w:rFonts w:ascii="宋体" w:hAnsi="宋体" w:cs="宋体" w:eastAsia="宋体" w:hint="default"/>
        </w:rPr>
        <w:t>13</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spacing w:line="290" w:lineRule="auto" w:before="12"/>
        <w:ind w:left="218" w:right="483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tabs>
          <w:tab w:pos="1060" w:val="left" w:leader="none"/>
        </w:tabs>
        <w:spacing w:line="290" w:lineRule="auto" w:before="12"/>
        <w:ind w:left="218" w:right="399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pStyle w:val="BodyText"/>
        <w:tabs>
          <w:tab w:pos="1060" w:val="left" w:leader="none"/>
        </w:tabs>
        <w:spacing w:line="240" w:lineRule="auto" w:before="12"/>
        <w:ind w:right="7383"/>
        <w:jc w:val="left"/>
      </w:pPr>
      <w:r>
        <w:rPr>
          <w:spacing w:val="-1"/>
        </w:rPr>
        <w:t>□适用</w:t>
        <w:tab/>
      </w:r>
      <w:r>
        <w:rPr>
          <w:spacing w:val="-2"/>
        </w:rPr>
        <w:t>√不适用</w:t>
      </w:r>
      <w:r>
        <w:rPr>
          <w:spacing w:val="-99"/>
        </w:rPr>
        <w:t> </w:t>
      </w:r>
      <w:r>
        <w:rPr>
          <w:spacing w:val="-99"/>
        </w:rPr>
      </w:r>
      <w:r>
        <w:rPr/>
        <w:t>其他说明</w:t>
      </w:r>
    </w:p>
    <w:p>
      <w:pPr>
        <w:pStyle w:val="BodyText"/>
        <w:spacing w:line="271"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14</w:t>
      </w:r>
      <w:r>
        <w:rPr/>
        <w:t>、</w:t>
      </w:r>
      <w:r>
        <w:rPr>
          <w:spacing w:val="-24"/>
        </w:rPr>
        <w:t> </w:t>
      </w:r>
      <w:r>
        <w:rPr/>
        <w:t>长期股权投资</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99"/>
        <w:gridCol w:w="708"/>
        <w:gridCol w:w="144"/>
        <w:gridCol w:w="709"/>
        <w:gridCol w:w="353"/>
        <w:gridCol w:w="787"/>
        <w:gridCol w:w="708"/>
        <w:gridCol w:w="711"/>
        <w:gridCol w:w="782"/>
        <w:gridCol w:w="775"/>
        <w:gridCol w:w="759"/>
        <w:gridCol w:w="770"/>
        <w:gridCol w:w="744"/>
      </w:tblGrid>
      <w:tr>
        <w:trPr>
          <w:trHeight w:val="281" w:hRule="exact"/>
        </w:trPr>
        <w:tc>
          <w:tcPr>
            <w:tcW w:w="10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7"/>
              <w:ind w:left="439" w:right="120" w:hanging="315"/>
              <w:jc w:val="left"/>
              <w:rPr>
                <w:rFonts w:ascii="宋体" w:hAnsi="宋体" w:cs="宋体" w:eastAsia="宋体" w:hint="default"/>
                <w:sz w:val="21"/>
                <w:szCs w:val="21"/>
              </w:rPr>
            </w:pPr>
            <w:r>
              <w:rPr>
                <w:rFonts w:ascii="宋体" w:hAnsi="宋体" w:cs="宋体" w:eastAsia="宋体" w:hint="default"/>
                <w:sz w:val="21"/>
                <w:szCs w:val="21"/>
              </w:rPr>
              <w:t>被投资单</w:t>
            </w:r>
            <w:r>
              <w:rPr>
                <w:rFonts w:ascii="宋体" w:hAnsi="宋体" w:cs="宋体" w:eastAsia="宋体" w:hint="default"/>
                <w:w w:val="100"/>
                <w:sz w:val="21"/>
                <w:szCs w:val="21"/>
              </w:rPr>
              <w:t> </w:t>
            </w:r>
            <w:r>
              <w:rPr>
                <w:rFonts w:ascii="宋体" w:hAnsi="宋体" w:cs="宋体" w:eastAsia="宋体" w:hint="default"/>
                <w:sz w:val="21"/>
                <w:szCs w:val="21"/>
              </w:rPr>
              <w:t>位</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7"/>
              <w:ind w:left="139" w:right="134"/>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7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7"/>
              <w:ind w:left="170"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4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6" w:right="155"/>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5" w:hRule="exact"/>
        </w:trPr>
        <w:tc>
          <w:tcPr>
            <w:tcW w:w="109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4" w:right="101" w:hanging="210"/>
              <w:jc w:val="left"/>
              <w:rPr>
                <w:rFonts w:ascii="宋体" w:hAnsi="宋体" w:cs="宋体" w:eastAsia="宋体" w:hint="default"/>
                <w:sz w:val="21"/>
                <w:szCs w:val="21"/>
              </w:rPr>
            </w:pPr>
            <w:r>
              <w:rPr>
                <w:rFonts w:ascii="宋体" w:hAnsi="宋体" w:cs="宋体" w:eastAsia="宋体" w:hint="default"/>
                <w:sz w:val="21"/>
                <w:szCs w:val="21"/>
              </w:rPr>
              <w:t>追加投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03" w:right="26"/>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1"/>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36"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36" w:right="14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5"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1"/>
              <w:ind w:left="175"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72" w:right="16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0" w:type="dxa"/>
            <w:vMerge/>
            <w:tcBorders>
              <w:left w:val="single" w:sz="4" w:space="0" w:color="000000"/>
              <w:bottom w:val="single" w:sz="4" w:space="0" w:color="000000"/>
              <w:right w:val="single" w:sz="4" w:space="0" w:color="000000"/>
            </w:tcBorders>
          </w:tcPr>
          <w:p>
            <w:pPr/>
          </w:p>
        </w:tc>
        <w:tc>
          <w:tcPr>
            <w:tcW w:w="744" w:type="dxa"/>
            <w:vMerge/>
            <w:tcBorders>
              <w:left w:val="single" w:sz="4" w:space="0" w:color="000000"/>
              <w:bottom w:val="single" w:sz="4" w:space="0" w:color="000000"/>
              <w:right w:val="single" w:sz="4" w:space="0" w:color="000000"/>
            </w:tcBorders>
          </w:tcPr>
          <w:p>
            <w:pPr/>
          </w:p>
        </w:tc>
      </w:tr>
      <w:tr>
        <w:trPr>
          <w:trHeight w:val="283" w:hRule="exact"/>
        </w:trPr>
        <w:tc>
          <w:tcPr>
            <w:tcW w:w="905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3" w:hRule="exact"/>
        </w:trPr>
        <w:tc>
          <w:tcPr>
            <w:tcW w:w="905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099"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海光信息</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490,39</w:t>
            </w:r>
          </w:p>
          <w:p>
            <w:pPr>
              <w:pStyle w:val="TableParagraph"/>
              <w:spacing w:line="272" w:lineRule="exact"/>
              <w:ind w:left="108" w:right="0"/>
              <w:jc w:val="left"/>
              <w:rPr>
                <w:rFonts w:ascii="宋体" w:hAnsi="宋体" w:cs="宋体" w:eastAsia="宋体" w:hint="default"/>
                <w:sz w:val="21"/>
                <w:szCs w:val="21"/>
              </w:rPr>
            </w:pPr>
            <w:r>
              <w:rPr>
                <w:rFonts w:ascii="宋体"/>
                <w:sz w:val="21"/>
              </w:rPr>
              <w:t>7,760.</w:t>
            </w:r>
          </w:p>
          <w:p>
            <w:pPr>
              <w:pStyle w:val="TableParagraph"/>
              <w:spacing w:line="274" w:lineRule="exact"/>
              <w:ind w:left="528" w:right="0"/>
              <w:jc w:val="left"/>
              <w:rPr>
                <w:rFonts w:ascii="宋体" w:hAnsi="宋体" w:cs="宋体" w:eastAsia="宋体" w:hint="default"/>
                <w:sz w:val="21"/>
                <w:szCs w:val="21"/>
              </w:rPr>
            </w:pPr>
            <w:r>
              <w:rPr>
                <w:rFonts w:ascii="宋体"/>
                <w:sz w:val="21"/>
              </w:rPr>
              <w:t>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1,07</w:t>
            </w:r>
          </w:p>
          <w:p>
            <w:pPr>
              <w:pStyle w:val="TableParagraph"/>
              <w:spacing w:line="272" w:lineRule="exact"/>
              <w:ind w:left="175" w:right="0"/>
              <w:jc w:val="left"/>
              <w:rPr>
                <w:rFonts w:ascii="宋体" w:hAnsi="宋体" w:cs="宋体" w:eastAsia="宋体" w:hint="default"/>
                <w:sz w:val="21"/>
                <w:szCs w:val="21"/>
              </w:rPr>
            </w:pPr>
            <w:r>
              <w:rPr>
                <w:rFonts w:ascii="宋体"/>
                <w:sz w:val="21"/>
              </w:rPr>
              <w:t>4,61</w:t>
            </w:r>
          </w:p>
          <w:p>
            <w:pPr>
              <w:pStyle w:val="TableParagraph"/>
              <w:spacing w:line="272" w:lineRule="exact"/>
              <w:ind w:left="175" w:right="0"/>
              <w:jc w:val="left"/>
              <w:rPr>
                <w:rFonts w:ascii="宋体" w:hAnsi="宋体" w:cs="宋体" w:eastAsia="宋体" w:hint="default"/>
                <w:sz w:val="21"/>
                <w:szCs w:val="21"/>
              </w:rPr>
            </w:pPr>
            <w:r>
              <w:rPr>
                <w:rFonts w:ascii="宋体"/>
                <w:sz w:val="21"/>
              </w:rPr>
              <w:t>7,58</w:t>
            </w:r>
          </w:p>
          <w:p>
            <w:pPr>
              <w:pStyle w:val="TableParagraph"/>
              <w:spacing w:line="273" w:lineRule="exact"/>
              <w:ind w:left="175" w:right="0"/>
              <w:jc w:val="left"/>
              <w:rPr>
                <w:rFonts w:ascii="宋体" w:hAnsi="宋体" w:cs="宋体" w:eastAsia="宋体" w:hint="default"/>
                <w:sz w:val="21"/>
                <w:szCs w:val="21"/>
              </w:rPr>
            </w:pPr>
            <w:r>
              <w:rPr>
                <w:rFonts w:ascii="宋体"/>
                <w:sz w:val="21"/>
              </w:rPr>
              <w:t>6.72</w:t>
            </w:r>
          </w:p>
        </w:tc>
        <w:tc>
          <w:tcPr>
            <w:tcW w:w="35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8" w:right="0"/>
              <w:jc w:val="center"/>
              <w:rPr>
                <w:rFonts w:ascii="宋体" w:hAnsi="宋体" w:cs="宋体" w:eastAsia="宋体" w:hint="default"/>
                <w:sz w:val="21"/>
                <w:szCs w:val="21"/>
              </w:rPr>
            </w:pPr>
            <w:r>
              <w:rPr>
                <w:rFonts w:ascii="宋体"/>
                <w:sz w:val="21"/>
              </w:rPr>
              <w:t>-15,3</w:t>
            </w:r>
          </w:p>
          <w:p>
            <w:pPr>
              <w:pStyle w:val="TableParagraph"/>
              <w:spacing w:line="272" w:lineRule="exact"/>
              <w:ind w:left="48" w:right="0"/>
              <w:jc w:val="center"/>
              <w:rPr>
                <w:rFonts w:ascii="宋体" w:hAnsi="宋体" w:cs="宋体" w:eastAsia="宋体" w:hint="default"/>
                <w:sz w:val="21"/>
                <w:szCs w:val="21"/>
              </w:rPr>
            </w:pPr>
            <w:r>
              <w:rPr>
                <w:rFonts w:ascii="宋体"/>
                <w:sz w:val="21"/>
              </w:rPr>
              <w:t>65,33</w:t>
            </w:r>
          </w:p>
          <w:p>
            <w:pPr>
              <w:pStyle w:val="TableParagraph"/>
              <w:spacing w:line="274" w:lineRule="exact"/>
              <w:ind w:left="153" w:right="0"/>
              <w:jc w:val="center"/>
              <w:rPr>
                <w:rFonts w:ascii="宋体" w:hAnsi="宋体" w:cs="宋体" w:eastAsia="宋体" w:hint="default"/>
                <w:sz w:val="21"/>
                <w:szCs w:val="21"/>
              </w:rPr>
            </w:pPr>
            <w:r>
              <w:rPr>
                <w:rFonts w:ascii="宋体"/>
                <w:sz w:val="21"/>
              </w:rPr>
              <w:t>0.05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1,87</w:t>
            </w:r>
          </w:p>
          <w:p>
            <w:pPr>
              <w:pStyle w:val="TableParagraph"/>
              <w:spacing w:line="272" w:lineRule="exact"/>
              <w:ind w:left="172" w:right="0"/>
              <w:jc w:val="left"/>
              <w:rPr>
                <w:rFonts w:ascii="宋体" w:hAnsi="宋体" w:cs="宋体" w:eastAsia="宋体" w:hint="default"/>
                <w:sz w:val="21"/>
                <w:szCs w:val="21"/>
              </w:rPr>
            </w:pPr>
            <w:r>
              <w:rPr>
                <w:rFonts w:ascii="宋体"/>
                <w:sz w:val="21"/>
              </w:rPr>
              <w:t>6,16</w:t>
            </w:r>
          </w:p>
          <w:p>
            <w:pPr>
              <w:pStyle w:val="TableParagraph"/>
              <w:spacing w:line="274" w:lineRule="exact"/>
              <w:ind w:left="172" w:right="0"/>
              <w:jc w:val="left"/>
              <w:rPr>
                <w:rFonts w:ascii="宋体" w:hAnsi="宋体" w:cs="宋体" w:eastAsia="宋体" w:hint="default"/>
                <w:sz w:val="21"/>
                <w:szCs w:val="21"/>
              </w:rPr>
            </w:pPr>
            <w:r>
              <w:rPr>
                <w:rFonts w:ascii="宋体"/>
                <w:sz w:val="21"/>
              </w:rPr>
              <w:t>1.68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110,</w:t>
            </w:r>
          </w:p>
          <w:p>
            <w:pPr>
              <w:pStyle w:val="TableParagraph"/>
              <w:spacing w:line="272" w:lineRule="exact"/>
              <w:ind w:left="175" w:right="0"/>
              <w:jc w:val="left"/>
              <w:rPr>
                <w:rFonts w:ascii="宋体" w:hAnsi="宋体" w:cs="宋体" w:eastAsia="宋体" w:hint="default"/>
                <w:sz w:val="21"/>
                <w:szCs w:val="21"/>
              </w:rPr>
            </w:pPr>
            <w:r>
              <w:rPr>
                <w:rFonts w:ascii="宋体"/>
                <w:sz w:val="21"/>
              </w:rPr>
              <w:t>110,</w:t>
            </w:r>
          </w:p>
          <w:p>
            <w:pPr>
              <w:pStyle w:val="TableParagraph"/>
              <w:spacing w:line="272" w:lineRule="exact"/>
              <w:ind w:left="175" w:right="0"/>
              <w:jc w:val="left"/>
              <w:rPr>
                <w:rFonts w:ascii="宋体" w:hAnsi="宋体" w:cs="宋体" w:eastAsia="宋体" w:hint="default"/>
                <w:sz w:val="21"/>
                <w:szCs w:val="21"/>
              </w:rPr>
            </w:pPr>
            <w:r>
              <w:rPr>
                <w:rFonts w:ascii="宋体"/>
                <w:sz w:val="21"/>
              </w:rPr>
              <w:t>839.</w:t>
            </w:r>
          </w:p>
          <w:p>
            <w:pPr>
              <w:pStyle w:val="TableParagraph"/>
              <w:spacing w:line="273" w:lineRule="exact"/>
              <w:ind w:left="384" w:right="0"/>
              <w:jc w:val="left"/>
              <w:rPr>
                <w:rFonts w:ascii="宋体" w:hAnsi="宋体" w:cs="宋体" w:eastAsia="宋体" w:hint="default"/>
                <w:sz w:val="21"/>
                <w:szCs w:val="21"/>
              </w:rPr>
            </w:pPr>
            <w:r>
              <w:rPr>
                <w:rFonts w:ascii="宋体"/>
                <w:sz w:val="21"/>
              </w:rPr>
              <w:t>35</w:t>
            </w: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1,661</w:t>
            </w:r>
          </w:p>
          <w:p>
            <w:pPr>
              <w:pStyle w:val="TableParagraph"/>
              <w:spacing w:line="272" w:lineRule="exact"/>
              <w:ind w:left="131" w:right="0"/>
              <w:jc w:val="left"/>
              <w:rPr>
                <w:rFonts w:ascii="宋体" w:hAnsi="宋体" w:cs="宋体" w:eastAsia="宋体" w:hint="default"/>
                <w:sz w:val="21"/>
                <w:szCs w:val="21"/>
              </w:rPr>
            </w:pPr>
            <w:r>
              <w:rPr>
                <w:rFonts w:ascii="宋体"/>
                <w:sz w:val="21"/>
              </w:rPr>
              <w:t>,637,</w:t>
            </w:r>
          </w:p>
          <w:p>
            <w:pPr>
              <w:pStyle w:val="TableParagraph"/>
              <w:spacing w:line="272" w:lineRule="exact"/>
              <w:ind w:left="131" w:right="0"/>
              <w:jc w:val="left"/>
              <w:rPr>
                <w:rFonts w:ascii="宋体" w:hAnsi="宋体" w:cs="宋体" w:eastAsia="宋体" w:hint="default"/>
                <w:sz w:val="21"/>
                <w:szCs w:val="21"/>
              </w:rPr>
            </w:pPr>
            <w:r>
              <w:rPr>
                <w:rFonts w:ascii="宋体"/>
                <w:sz w:val="21"/>
              </w:rPr>
              <w:t>018.4</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中科星图</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38,858</w:t>
            </w:r>
          </w:p>
          <w:p>
            <w:pPr>
              <w:pStyle w:val="TableParagraph"/>
              <w:spacing w:line="273" w:lineRule="exact"/>
              <w:ind w:right="98"/>
              <w:jc w:val="right"/>
              <w:rPr>
                <w:rFonts w:ascii="宋体" w:hAnsi="宋体" w:cs="宋体" w:eastAsia="宋体" w:hint="default"/>
                <w:sz w:val="21"/>
                <w:szCs w:val="21"/>
              </w:rPr>
            </w:pPr>
            <w:r>
              <w:rPr>
                <w:rFonts w:ascii="宋体"/>
                <w:sz w:val="21"/>
              </w:rPr>
              <w:t>,192.0</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46,2</w:t>
            </w:r>
          </w:p>
          <w:p>
            <w:pPr>
              <w:pStyle w:val="TableParagraph"/>
              <w:spacing w:line="273" w:lineRule="exact"/>
              <w:ind w:left="175" w:right="0"/>
              <w:jc w:val="left"/>
              <w:rPr>
                <w:rFonts w:ascii="宋体" w:hAnsi="宋体" w:cs="宋体" w:eastAsia="宋体" w:hint="default"/>
                <w:sz w:val="21"/>
                <w:szCs w:val="21"/>
              </w:rPr>
            </w:pPr>
            <w:r>
              <w:rPr>
                <w:rFonts w:ascii="宋体"/>
                <w:sz w:val="21"/>
              </w:rPr>
              <w:t>40,0</w:t>
            </w:r>
          </w:p>
          <w:p>
            <w:pPr>
              <w:pStyle w:val="TableParagraph"/>
              <w:spacing w:line="274" w:lineRule="exact"/>
              <w:ind w:left="175" w:right="0"/>
              <w:jc w:val="left"/>
              <w:rPr>
                <w:rFonts w:ascii="宋体" w:hAnsi="宋体" w:cs="宋体" w:eastAsia="宋体" w:hint="default"/>
                <w:sz w:val="21"/>
                <w:szCs w:val="21"/>
              </w:rPr>
            </w:pPr>
            <w:r>
              <w:rPr>
                <w:rFonts w:ascii="宋体"/>
                <w:sz w:val="21"/>
              </w:rPr>
              <w:t>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13,92</w:t>
            </w:r>
          </w:p>
          <w:p>
            <w:pPr>
              <w:pStyle w:val="TableParagraph"/>
              <w:spacing w:line="273" w:lineRule="exact"/>
              <w:ind w:left="148" w:right="0"/>
              <w:jc w:val="left"/>
              <w:rPr>
                <w:rFonts w:ascii="宋体" w:hAnsi="宋体" w:cs="宋体" w:eastAsia="宋体" w:hint="default"/>
                <w:sz w:val="21"/>
                <w:szCs w:val="21"/>
              </w:rPr>
            </w:pPr>
            <w:r>
              <w:rPr>
                <w:rFonts w:ascii="宋体"/>
                <w:sz w:val="21"/>
              </w:rPr>
              <w:t>8,965</w:t>
            </w:r>
          </w:p>
          <w:p>
            <w:pPr>
              <w:pStyle w:val="TableParagraph"/>
              <w:spacing w:line="274" w:lineRule="exact"/>
              <w:ind w:left="360" w:right="0"/>
              <w:jc w:val="left"/>
              <w:rPr>
                <w:rFonts w:ascii="宋体" w:hAnsi="宋体" w:cs="宋体" w:eastAsia="宋体" w:hint="default"/>
                <w:sz w:val="21"/>
                <w:szCs w:val="21"/>
              </w:rPr>
            </w:pPr>
            <w:r>
              <w:rPr>
                <w:rFonts w:ascii="宋体"/>
                <w:sz w:val="21"/>
              </w:rPr>
              <w:t>.14</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6,75</w:t>
            </w:r>
          </w:p>
          <w:p>
            <w:pPr>
              <w:pStyle w:val="TableParagraph"/>
              <w:spacing w:line="273" w:lineRule="exact"/>
              <w:ind w:left="175" w:right="0"/>
              <w:jc w:val="left"/>
              <w:rPr>
                <w:rFonts w:ascii="宋体" w:hAnsi="宋体" w:cs="宋体" w:eastAsia="宋体" w:hint="default"/>
                <w:sz w:val="21"/>
                <w:szCs w:val="21"/>
              </w:rPr>
            </w:pPr>
            <w:r>
              <w:rPr>
                <w:rFonts w:ascii="宋体"/>
                <w:sz w:val="21"/>
              </w:rPr>
              <w:t>2,00</w:t>
            </w:r>
          </w:p>
          <w:p>
            <w:pPr>
              <w:pStyle w:val="TableParagraph"/>
              <w:spacing w:line="274" w:lineRule="exact"/>
              <w:ind w:left="175" w:right="0"/>
              <w:jc w:val="left"/>
              <w:rPr>
                <w:rFonts w:ascii="宋体" w:hAnsi="宋体" w:cs="宋体" w:eastAsia="宋体" w:hint="default"/>
                <w:sz w:val="21"/>
                <w:szCs w:val="21"/>
              </w:rPr>
            </w:pPr>
            <w:r>
              <w:rPr>
                <w:rFonts w:ascii="宋体"/>
                <w:sz w:val="21"/>
              </w:rPr>
              <w:t>0.20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center"/>
              <w:rPr>
                <w:rFonts w:ascii="宋体" w:hAnsi="宋体" w:cs="宋体" w:eastAsia="宋体" w:hint="default"/>
                <w:sz w:val="21"/>
                <w:szCs w:val="21"/>
              </w:rPr>
            </w:pPr>
            <w:r>
              <w:rPr>
                <w:rFonts w:ascii="宋体"/>
                <w:sz w:val="21"/>
              </w:rPr>
              <w:t>-14,9</w:t>
            </w:r>
          </w:p>
          <w:p>
            <w:pPr>
              <w:pStyle w:val="TableParagraph"/>
              <w:spacing w:line="273" w:lineRule="exact"/>
              <w:ind w:left="43" w:right="0"/>
              <w:jc w:val="center"/>
              <w:rPr>
                <w:rFonts w:ascii="宋体" w:hAnsi="宋体" w:cs="宋体" w:eastAsia="宋体" w:hint="default"/>
                <w:sz w:val="21"/>
                <w:szCs w:val="21"/>
              </w:rPr>
            </w:pPr>
            <w:r>
              <w:rPr>
                <w:rFonts w:ascii="宋体"/>
                <w:sz w:val="21"/>
              </w:rPr>
              <w:t>60,00</w:t>
            </w:r>
          </w:p>
          <w:p>
            <w:pPr>
              <w:pStyle w:val="TableParagraph"/>
              <w:spacing w:line="274" w:lineRule="exact"/>
              <w:ind w:left="148" w:right="0"/>
              <w:jc w:val="center"/>
              <w:rPr>
                <w:rFonts w:ascii="宋体" w:hAnsi="宋体" w:cs="宋体" w:eastAsia="宋体" w:hint="default"/>
                <w:sz w:val="21"/>
                <w:szCs w:val="21"/>
              </w:rPr>
            </w:pPr>
            <w:r>
              <w:rPr>
                <w:rFonts w:ascii="宋体"/>
                <w:sz w:val="21"/>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90,81</w:t>
            </w:r>
          </w:p>
          <w:p>
            <w:pPr>
              <w:pStyle w:val="TableParagraph"/>
              <w:spacing w:line="273" w:lineRule="exact"/>
              <w:ind w:left="131" w:right="0"/>
              <w:jc w:val="left"/>
              <w:rPr>
                <w:rFonts w:ascii="宋体" w:hAnsi="宋体" w:cs="宋体" w:eastAsia="宋体" w:hint="default"/>
                <w:sz w:val="21"/>
                <w:szCs w:val="21"/>
              </w:rPr>
            </w:pPr>
            <w:r>
              <w:rPr>
                <w:rFonts w:ascii="宋体"/>
                <w:sz w:val="21"/>
              </w:rPr>
              <w:t>9,157</w:t>
            </w:r>
          </w:p>
          <w:p>
            <w:pPr>
              <w:pStyle w:val="TableParagraph"/>
              <w:spacing w:line="274" w:lineRule="exact"/>
              <w:ind w:left="343" w:right="0"/>
              <w:jc w:val="left"/>
              <w:rPr>
                <w:rFonts w:ascii="宋体" w:hAnsi="宋体" w:cs="宋体" w:eastAsia="宋体" w:hint="default"/>
                <w:sz w:val="21"/>
                <w:szCs w:val="21"/>
              </w:rPr>
            </w:pPr>
            <w:r>
              <w:rPr>
                <w:rFonts w:ascii="宋体"/>
                <w:sz w:val="21"/>
              </w:rPr>
              <w:t>.41</w:t>
            </w:r>
          </w:p>
        </w:tc>
        <w:tc>
          <w:tcPr>
            <w:tcW w:w="74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99"/>
        <w:gridCol w:w="852"/>
        <w:gridCol w:w="709"/>
        <w:gridCol w:w="353"/>
        <w:gridCol w:w="787"/>
        <w:gridCol w:w="708"/>
        <w:gridCol w:w="711"/>
        <w:gridCol w:w="782"/>
        <w:gridCol w:w="775"/>
        <w:gridCol w:w="759"/>
        <w:gridCol w:w="770"/>
        <w:gridCol w:w="744"/>
      </w:tblGrid>
      <w:tr>
        <w:trPr>
          <w:trHeight w:val="284" w:hRule="exact"/>
        </w:trPr>
        <w:tc>
          <w:tcPr>
            <w:tcW w:w="109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35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中科可控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207,35</w:t>
            </w:r>
          </w:p>
          <w:p>
            <w:pPr>
              <w:pStyle w:val="TableParagraph"/>
              <w:spacing w:line="272" w:lineRule="exact"/>
              <w:ind w:left="108" w:right="0"/>
              <w:jc w:val="left"/>
              <w:rPr>
                <w:rFonts w:ascii="宋体" w:hAnsi="宋体" w:cs="宋体" w:eastAsia="宋体" w:hint="default"/>
                <w:sz w:val="21"/>
                <w:szCs w:val="21"/>
              </w:rPr>
            </w:pPr>
            <w:r>
              <w:rPr>
                <w:rFonts w:ascii="宋体"/>
                <w:sz w:val="21"/>
              </w:rPr>
              <w:t>8,490.</w:t>
            </w:r>
          </w:p>
          <w:p>
            <w:pPr>
              <w:pStyle w:val="TableParagraph"/>
              <w:spacing w:line="273" w:lineRule="exact"/>
              <w:ind w:left="528" w:right="0"/>
              <w:jc w:val="left"/>
              <w:rPr>
                <w:rFonts w:ascii="宋体" w:hAnsi="宋体" w:cs="宋体" w:eastAsia="宋体" w:hint="default"/>
                <w:sz w:val="21"/>
                <w:szCs w:val="21"/>
              </w:rPr>
            </w:pPr>
            <w:r>
              <w:rPr>
                <w:rFonts w:ascii="宋体"/>
                <w:sz w:val="21"/>
              </w:rPr>
              <w:t>57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70,0</w:t>
            </w:r>
          </w:p>
          <w:p>
            <w:pPr>
              <w:pStyle w:val="TableParagraph"/>
              <w:spacing w:line="272" w:lineRule="exact"/>
              <w:ind w:left="175" w:right="0"/>
              <w:jc w:val="left"/>
              <w:rPr>
                <w:rFonts w:ascii="宋体" w:hAnsi="宋体" w:cs="宋体" w:eastAsia="宋体" w:hint="default"/>
                <w:sz w:val="21"/>
                <w:szCs w:val="21"/>
              </w:rPr>
            </w:pPr>
            <w:r>
              <w:rPr>
                <w:rFonts w:ascii="宋体"/>
                <w:sz w:val="21"/>
              </w:rPr>
              <w:t>00,0</w:t>
            </w:r>
          </w:p>
          <w:p>
            <w:pPr>
              <w:pStyle w:val="TableParagraph"/>
              <w:spacing w:line="272" w:lineRule="exact"/>
              <w:ind w:left="175" w:right="0"/>
              <w:jc w:val="left"/>
              <w:rPr>
                <w:rFonts w:ascii="宋体" w:hAnsi="宋体" w:cs="宋体" w:eastAsia="宋体" w:hint="default"/>
                <w:sz w:val="21"/>
                <w:szCs w:val="21"/>
              </w:rPr>
            </w:pPr>
            <w:r>
              <w:rPr>
                <w:rFonts w:ascii="宋体"/>
                <w:sz w:val="21"/>
              </w:rPr>
              <w:t>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35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center"/>
              <w:rPr>
                <w:rFonts w:ascii="宋体" w:hAnsi="宋体" w:cs="宋体" w:eastAsia="宋体" w:hint="default"/>
                <w:sz w:val="21"/>
                <w:szCs w:val="21"/>
              </w:rPr>
            </w:pPr>
            <w:r>
              <w:rPr>
                <w:rFonts w:ascii="宋体"/>
                <w:sz w:val="21"/>
              </w:rPr>
              <w:t>-21,5</w:t>
            </w:r>
          </w:p>
          <w:p>
            <w:pPr>
              <w:pStyle w:val="TableParagraph"/>
              <w:spacing w:line="272" w:lineRule="exact"/>
              <w:ind w:left="48" w:right="0"/>
              <w:jc w:val="center"/>
              <w:rPr>
                <w:rFonts w:ascii="宋体" w:hAnsi="宋体" w:cs="宋体" w:eastAsia="宋体" w:hint="default"/>
                <w:sz w:val="21"/>
                <w:szCs w:val="21"/>
              </w:rPr>
            </w:pPr>
            <w:r>
              <w:rPr>
                <w:rFonts w:ascii="宋体"/>
                <w:sz w:val="21"/>
              </w:rPr>
              <w:t>17,08</w:t>
            </w:r>
          </w:p>
          <w:p>
            <w:pPr>
              <w:pStyle w:val="TableParagraph"/>
              <w:spacing w:line="273" w:lineRule="exact"/>
              <w:ind w:left="153" w:right="0"/>
              <w:jc w:val="center"/>
              <w:rPr>
                <w:rFonts w:ascii="宋体" w:hAnsi="宋体" w:cs="宋体" w:eastAsia="宋体" w:hint="default"/>
                <w:sz w:val="21"/>
                <w:szCs w:val="21"/>
              </w:rPr>
            </w:pPr>
            <w:r>
              <w:rPr>
                <w:rFonts w:ascii="宋体"/>
                <w:sz w:val="21"/>
              </w:rPr>
              <w:t>2.35</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-2,5</w:t>
            </w:r>
          </w:p>
          <w:p>
            <w:pPr>
              <w:pStyle w:val="TableParagraph"/>
              <w:spacing w:line="272" w:lineRule="exact"/>
              <w:ind w:left="175" w:right="0"/>
              <w:jc w:val="left"/>
              <w:rPr>
                <w:rFonts w:ascii="宋体" w:hAnsi="宋体" w:cs="宋体" w:eastAsia="宋体" w:hint="default"/>
                <w:sz w:val="21"/>
                <w:szCs w:val="21"/>
              </w:rPr>
            </w:pPr>
            <w:r>
              <w:rPr>
                <w:rFonts w:ascii="宋体"/>
                <w:sz w:val="21"/>
              </w:rPr>
              <w:t>04,0</w:t>
            </w:r>
          </w:p>
          <w:p>
            <w:pPr>
              <w:pStyle w:val="TableParagraph"/>
              <w:spacing w:line="272" w:lineRule="exact"/>
              <w:ind w:left="175" w:right="0"/>
              <w:jc w:val="left"/>
              <w:rPr>
                <w:rFonts w:ascii="宋体" w:hAnsi="宋体" w:cs="宋体" w:eastAsia="宋体" w:hint="default"/>
                <w:sz w:val="21"/>
                <w:szCs w:val="21"/>
              </w:rPr>
            </w:pPr>
            <w:r>
              <w:rPr>
                <w:rFonts w:ascii="宋体"/>
                <w:sz w:val="21"/>
              </w:rPr>
              <w:t>28.7</w:t>
            </w:r>
          </w:p>
          <w:p>
            <w:pPr>
              <w:pStyle w:val="TableParagraph"/>
              <w:spacing w:line="274" w:lineRule="exact"/>
              <w:ind w:right="103"/>
              <w:jc w:val="right"/>
              <w:rPr>
                <w:rFonts w:ascii="宋体" w:hAnsi="宋体" w:cs="宋体" w:eastAsia="宋体" w:hint="default"/>
                <w:sz w:val="21"/>
                <w:szCs w:val="21"/>
              </w:rPr>
            </w:pPr>
            <w:r>
              <w:rPr>
                <w:rFonts w:ascii="宋体"/>
                <w:w w:val="100"/>
                <w:sz w:val="21"/>
              </w:rPr>
              <w:t>4</w:t>
            </w: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center"/>
              <w:rPr>
                <w:rFonts w:ascii="宋体" w:hAnsi="宋体" w:cs="宋体" w:eastAsia="宋体" w:hint="default"/>
                <w:sz w:val="21"/>
                <w:szCs w:val="21"/>
              </w:rPr>
            </w:pPr>
            <w:r>
              <w:rPr>
                <w:rFonts w:ascii="宋体"/>
                <w:sz w:val="21"/>
              </w:rPr>
              <w:t>253,3</w:t>
            </w:r>
          </w:p>
          <w:p>
            <w:pPr>
              <w:pStyle w:val="TableParagraph"/>
              <w:spacing w:line="272" w:lineRule="exact"/>
              <w:ind w:left="31" w:right="0"/>
              <w:jc w:val="center"/>
              <w:rPr>
                <w:rFonts w:ascii="宋体" w:hAnsi="宋体" w:cs="宋体" w:eastAsia="宋体" w:hint="default"/>
                <w:sz w:val="21"/>
                <w:szCs w:val="21"/>
              </w:rPr>
            </w:pPr>
            <w:r>
              <w:rPr>
                <w:rFonts w:ascii="宋体"/>
                <w:sz w:val="21"/>
              </w:rPr>
              <w:t>37,37</w:t>
            </w:r>
          </w:p>
          <w:p>
            <w:pPr>
              <w:pStyle w:val="TableParagraph"/>
              <w:spacing w:line="273" w:lineRule="exact"/>
              <w:ind w:left="136" w:right="0"/>
              <w:jc w:val="center"/>
              <w:rPr>
                <w:rFonts w:ascii="宋体" w:hAnsi="宋体" w:cs="宋体" w:eastAsia="宋体" w:hint="default"/>
                <w:sz w:val="21"/>
                <w:szCs w:val="21"/>
              </w:rPr>
            </w:pPr>
            <w:r>
              <w:rPr>
                <w:rFonts w:ascii="宋体"/>
                <w:sz w:val="21"/>
              </w:rPr>
              <w:t>9.48</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甘肃先进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40,0</w:t>
            </w:r>
          </w:p>
          <w:p>
            <w:pPr>
              <w:pStyle w:val="TableParagraph"/>
              <w:spacing w:line="272" w:lineRule="exact"/>
              <w:ind w:left="175" w:right="0"/>
              <w:jc w:val="left"/>
              <w:rPr>
                <w:rFonts w:ascii="宋体" w:hAnsi="宋体" w:cs="宋体" w:eastAsia="宋体" w:hint="default"/>
                <w:sz w:val="21"/>
                <w:szCs w:val="21"/>
              </w:rPr>
            </w:pPr>
            <w:r>
              <w:rPr>
                <w:rFonts w:ascii="宋体"/>
                <w:sz w:val="21"/>
              </w:rPr>
              <w:t>00,0</w:t>
            </w:r>
          </w:p>
          <w:p>
            <w:pPr>
              <w:pStyle w:val="TableParagraph"/>
              <w:spacing w:line="272" w:lineRule="exact"/>
              <w:ind w:left="175" w:right="0"/>
              <w:jc w:val="left"/>
              <w:rPr>
                <w:rFonts w:ascii="宋体" w:hAnsi="宋体" w:cs="宋体" w:eastAsia="宋体" w:hint="default"/>
                <w:sz w:val="21"/>
                <w:szCs w:val="21"/>
              </w:rPr>
            </w:pPr>
            <w:r>
              <w:rPr>
                <w:rFonts w:ascii="宋体"/>
                <w:sz w:val="21"/>
              </w:rPr>
              <w:t>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35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383,1</w:t>
            </w:r>
          </w:p>
          <w:p>
            <w:pPr>
              <w:pStyle w:val="TableParagraph"/>
              <w:spacing w:line="274" w:lineRule="exact"/>
              <w:ind w:left="148" w:right="0"/>
              <w:jc w:val="left"/>
              <w:rPr>
                <w:rFonts w:ascii="宋体" w:hAnsi="宋体" w:cs="宋体" w:eastAsia="宋体" w:hint="default"/>
                <w:sz w:val="21"/>
                <w:szCs w:val="21"/>
              </w:rPr>
            </w:pPr>
            <w:r>
              <w:rPr>
                <w:rFonts w:ascii="宋体"/>
                <w:sz w:val="21"/>
              </w:rPr>
              <w:t>01.01</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40,38</w:t>
            </w:r>
          </w:p>
          <w:p>
            <w:pPr>
              <w:pStyle w:val="TableParagraph"/>
              <w:spacing w:line="272" w:lineRule="exact"/>
              <w:ind w:left="131" w:right="0"/>
              <w:jc w:val="left"/>
              <w:rPr>
                <w:rFonts w:ascii="宋体" w:hAnsi="宋体" w:cs="宋体" w:eastAsia="宋体" w:hint="default"/>
                <w:sz w:val="21"/>
                <w:szCs w:val="21"/>
              </w:rPr>
            </w:pPr>
            <w:r>
              <w:rPr>
                <w:rFonts w:ascii="宋体"/>
                <w:sz w:val="21"/>
              </w:rPr>
              <w:t>3,101</w:t>
            </w:r>
          </w:p>
          <w:p>
            <w:pPr>
              <w:pStyle w:val="TableParagraph"/>
              <w:spacing w:line="273" w:lineRule="exact"/>
              <w:ind w:left="343" w:right="0"/>
              <w:jc w:val="left"/>
              <w:rPr>
                <w:rFonts w:ascii="宋体" w:hAnsi="宋体" w:cs="宋体" w:eastAsia="宋体" w:hint="default"/>
                <w:sz w:val="21"/>
                <w:szCs w:val="21"/>
              </w:rPr>
            </w:pPr>
            <w:r>
              <w:rPr>
                <w:rFonts w:ascii="宋体"/>
                <w:sz w:val="21"/>
              </w:rPr>
              <w:t>.01</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中科三清</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98,0</w:t>
            </w:r>
          </w:p>
          <w:p>
            <w:pPr>
              <w:pStyle w:val="TableParagraph"/>
              <w:spacing w:line="272" w:lineRule="exact"/>
              <w:ind w:left="175" w:right="0"/>
              <w:jc w:val="left"/>
              <w:rPr>
                <w:rFonts w:ascii="宋体" w:hAnsi="宋体" w:cs="宋体" w:eastAsia="宋体" w:hint="default"/>
                <w:sz w:val="21"/>
                <w:szCs w:val="21"/>
              </w:rPr>
            </w:pPr>
            <w:r>
              <w:rPr>
                <w:rFonts w:ascii="宋体"/>
                <w:sz w:val="21"/>
              </w:rPr>
              <w:t>00,0</w:t>
            </w:r>
          </w:p>
          <w:p>
            <w:pPr>
              <w:pStyle w:val="TableParagraph"/>
              <w:spacing w:line="273" w:lineRule="exact"/>
              <w:ind w:left="175" w:right="0"/>
              <w:jc w:val="left"/>
              <w:rPr>
                <w:rFonts w:ascii="宋体" w:hAnsi="宋体" w:cs="宋体" w:eastAsia="宋体" w:hint="default"/>
                <w:sz w:val="21"/>
                <w:szCs w:val="21"/>
              </w:rPr>
            </w:pPr>
            <w:r>
              <w:rPr>
                <w:rFonts w:ascii="宋体"/>
                <w:sz w:val="21"/>
              </w:rPr>
              <w:t>00.0</w:t>
            </w:r>
          </w:p>
          <w:p>
            <w:pPr>
              <w:pStyle w:val="TableParagraph"/>
              <w:spacing w:line="275" w:lineRule="exact"/>
              <w:ind w:right="101"/>
              <w:jc w:val="right"/>
              <w:rPr>
                <w:rFonts w:ascii="宋体" w:hAnsi="宋体" w:cs="宋体" w:eastAsia="宋体" w:hint="default"/>
                <w:sz w:val="21"/>
                <w:szCs w:val="21"/>
              </w:rPr>
            </w:pPr>
            <w:r>
              <w:rPr>
                <w:rFonts w:ascii="宋体"/>
                <w:w w:val="100"/>
                <w:sz w:val="21"/>
              </w:rPr>
              <w:t>0</w:t>
            </w:r>
          </w:p>
        </w:tc>
        <w:tc>
          <w:tcPr>
            <w:tcW w:w="35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9,940</w:t>
            </w:r>
          </w:p>
          <w:p>
            <w:pPr>
              <w:pStyle w:val="TableParagraph"/>
              <w:spacing w:line="272" w:lineRule="exact"/>
              <w:ind w:left="148" w:right="0"/>
              <w:jc w:val="left"/>
              <w:rPr>
                <w:rFonts w:ascii="宋体" w:hAnsi="宋体" w:cs="宋体" w:eastAsia="宋体" w:hint="default"/>
                <w:sz w:val="21"/>
                <w:szCs w:val="21"/>
              </w:rPr>
            </w:pPr>
            <w:r>
              <w:rPr>
                <w:rFonts w:ascii="宋体"/>
                <w:sz w:val="21"/>
              </w:rPr>
              <w:t>,806.</w:t>
            </w:r>
          </w:p>
          <w:p>
            <w:pPr>
              <w:pStyle w:val="TableParagraph"/>
              <w:spacing w:line="273" w:lineRule="exact"/>
              <w:ind w:left="463" w:right="0"/>
              <w:jc w:val="left"/>
              <w:rPr>
                <w:rFonts w:ascii="宋体" w:hAnsi="宋体" w:cs="宋体" w:eastAsia="宋体" w:hint="default"/>
                <w:sz w:val="21"/>
                <w:szCs w:val="21"/>
              </w:rPr>
            </w:pPr>
            <w:r>
              <w:rPr>
                <w:rFonts w:ascii="宋体"/>
                <w:sz w:val="21"/>
              </w:rPr>
              <w:t>26</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-2,53</w:t>
            </w:r>
          </w:p>
          <w:p>
            <w:pPr>
              <w:pStyle w:val="TableParagraph"/>
              <w:spacing w:line="272" w:lineRule="exact"/>
              <w:ind w:left="144" w:right="0"/>
              <w:jc w:val="left"/>
              <w:rPr>
                <w:rFonts w:ascii="宋体" w:hAnsi="宋体" w:cs="宋体" w:eastAsia="宋体" w:hint="default"/>
                <w:sz w:val="21"/>
                <w:szCs w:val="21"/>
              </w:rPr>
            </w:pPr>
            <w:r>
              <w:rPr>
                <w:rFonts w:ascii="宋体"/>
                <w:sz w:val="21"/>
              </w:rPr>
              <w:t>8,200</w:t>
            </w:r>
          </w:p>
          <w:p>
            <w:pPr>
              <w:pStyle w:val="TableParagraph"/>
              <w:spacing w:line="273" w:lineRule="exact"/>
              <w:ind w:left="355" w:right="0"/>
              <w:jc w:val="left"/>
              <w:rPr>
                <w:rFonts w:ascii="宋体" w:hAnsi="宋体" w:cs="宋体" w:eastAsia="宋体" w:hint="default"/>
                <w:sz w:val="21"/>
                <w:szCs w:val="21"/>
              </w:rPr>
            </w:pPr>
            <w:r>
              <w:rPr>
                <w:rFonts w:ascii="宋体"/>
                <w:sz w:val="21"/>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7,878</w:t>
            </w:r>
          </w:p>
          <w:p>
            <w:pPr>
              <w:pStyle w:val="TableParagraph"/>
              <w:spacing w:line="272" w:lineRule="exact"/>
              <w:ind w:left="119" w:right="0"/>
              <w:jc w:val="left"/>
              <w:rPr>
                <w:rFonts w:ascii="宋体" w:hAnsi="宋体" w:cs="宋体" w:eastAsia="宋体" w:hint="default"/>
                <w:sz w:val="21"/>
                <w:szCs w:val="21"/>
              </w:rPr>
            </w:pPr>
            <w:r>
              <w:rPr>
                <w:rFonts w:ascii="宋体"/>
                <w:sz w:val="21"/>
              </w:rPr>
              <w:t>,888.</w:t>
            </w:r>
          </w:p>
          <w:p>
            <w:pPr>
              <w:pStyle w:val="TableParagraph"/>
              <w:spacing w:line="273" w:lineRule="exact"/>
              <w:ind w:left="434" w:right="0"/>
              <w:jc w:val="left"/>
              <w:rPr>
                <w:rFonts w:ascii="宋体" w:hAnsi="宋体" w:cs="宋体" w:eastAsia="宋体" w:hint="default"/>
                <w:sz w:val="21"/>
                <w:szCs w:val="21"/>
              </w:rPr>
            </w:pPr>
            <w:r>
              <w:rPr>
                <w:rFonts w:ascii="宋体"/>
                <w:sz w:val="21"/>
              </w:rPr>
              <w:t>37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center"/>
              <w:rPr>
                <w:rFonts w:ascii="宋体" w:hAnsi="宋体" w:cs="宋体" w:eastAsia="宋体" w:hint="default"/>
                <w:sz w:val="21"/>
                <w:szCs w:val="21"/>
              </w:rPr>
            </w:pPr>
            <w:r>
              <w:rPr>
                <w:rFonts w:ascii="宋体"/>
                <w:sz w:val="21"/>
              </w:rPr>
              <w:t>113,2</w:t>
            </w:r>
          </w:p>
          <w:p>
            <w:pPr>
              <w:pStyle w:val="TableParagraph"/>
              <w:spacing w:line="272" w:lineRule="exact"/>
              <w:ind w:left="31" w:right="0"/>
              <w:jc w:val="center"/>
              <w:rPr>
                <w:rFonts w:ascii="宋体" w:hAnsi="宋体" w:cs="宋体" w:eastAsia="宋体" w:hint="default"/>
                <w:sz w:val="21"/>
                <w:szCs w:val="21"/>
              </w:rPr>
            </w:pPr>
            <w:r>
              <w:rPr>
                <w:rFonts w:ascii="宋体"/>
                <w:sz w:val="21"/>
              </w:rPr>
              <w:t>81,49</w:t>
            </w:r>
          </w:p>
          <w:p>
            <w:pPr>
              <w:pStyle w:val="TableParagraph"/>
              <w:spacing w:line="273" w:lineRule="exact"/>
              <w:ind w:left="136" w:right="0"/>
              <w:jc w:val="center"/>
              <w:rPr>
                <w:rFonts w:ascii="宋体" w:hAnsi="宋体" w:cs="宋体" w:eastAsia="宋体" w:hint="default"/>
                <w:sz w:val="21"/>
                <w:szCs w:val="21"/>
              </w:rPr>
            </w:pPr>
            <w:r>
              <w:rPr>
                <w:rFonts w:ascii="宋体"/>
                <w:sz w:val="21"/>
              </w:rPr>
              <w:t>4.63</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联方云天</w:t>
            </w:r>
          </w:p>
          <w:p>
            <w:pPr>
              <w:pStyle w:val="TableParagraph"/>
              <w:spacing w:line="237" w:lineRule="auto" w:before="2"/>
              <w:ind w:left="103" w:right="141"/>
              <w:jc w:val="both"/>
              <w:rPr>
                <w:rFonts w:ascii="宋体" w:hAnsi="宋体" w:cs="宋体" w:eastAsia="宋体" w:hint="default"/>
                <w:sz w:val="21"/>
                <w:szCs w:val="21"/>
              </w:rPr>
            </w:pPr>
            <w:r>
              <w:rPr>
                <w:rFonts w:ascii="宋体" w:hAnsi="宋体" w:cs="宋体" w:eastAsia="宋体" w:hint="default"/>
                <w:sz w:val="21"/>
                <w:szCs w:val="21"/>
              </w:rPr>
              <w:t>科技（北</w:t>
            </w:r>
            <w:r>
              <w:rPr>
                <w:rFonts w:ascii="宋体" w:hAnsi="宋体" w:cs="宋体" w:eastAsia="宋体" w:hint="default"/>
                <w:w w:val="100"/>
                <w:sz w:val="21"/>
                <w:szCs w:val="21"/>
              </w:rPr>
              <w:t> </w:t>
            </w:r>
            <w:r>
              <w:rPr>
                <w:rFonts w:ascii="宋体" w:hAnsi="宋体" w:cs="宋体" w:eastAsia="宋体" w:hint="default"/>
                <w:sz w:val="21"/>
                <w:szCs w:val="21"/>
              </w:rPr>
              <w:t>京）有限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35,178</w:t>
            </w:r>
          </w:p>
          <w:p>
            <w:pPr>
              <w:pStyle w:val="TableParagraph"/>
              <w:spacing w:line="272" w:lineRule="exact"/>
              <w:ind w:right="98"/>
              <w:jc w:val="right"/>
              <w:rPr>
                <w:rFonts w:ascii="宋体" w:hAnsi="宋体" w:cs="宋体" w:eastAsia="宋体" w:hint="default"/>
                <w:sz w:val="21"/>
                <w:szCs w:val="21"/>
              </w:rPr>
            </w:pPr>
            <w:r>
              <w:rPr>
                <w:rFonts w:ascii="宋体"/>
                <w:sz w:val="21"/>
              </w:rPr>
              <w:t>,623.4</w:t>
            </w:r>
          </w:p>
          <w:p>
            <w:pPr>
              <w:pStyle w:val="TableParagraph"/>
              <w:spacing w:line="273" w:lineRule="exact"/>
              <w:ind w:right="101"/>
              <w:jc w:val="right"/>
              <w:rPr>
                <w:rFonts w:ascii="宋体" w:hAnsi="宋体" w:cs="宋体" w:eastAsia="宋体" w:hint="default"/>
                <w:sz w:val="21"/>
                <w:szCs w:val="21"/>
              </w:rPr>
            </w:pPr>
            <w:r>
              <w:rPr>
                <w:rFonts w:ascii="宋体"/>
                <w:w w:val="100"/>
                <w:sz w:val="21"/>
              </w:rPr>
              <w:t>6</w:t>
            </w:r>
          </w:p>
        </w:tc>
        <w:tc>
          <w:tcPr>
            <w:tcW w:w="70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275,4</w:t>
            </w:r>
          </w:p>
          <w:p>
            <w:pPr>
              <w:pStyle w:val="TableParagraph"/>
              <w:spacing w:line="274" w:lineRule="exact"/>
              <w:ind w:left="148" w:right="0"/>
              <w:jc w:val="left"/>
              <w:rPr>
                <w:rFonts w:ascii="宋体" w:hAnsi="宋体" w:cs="宋体" w:eastAsia="宋体" w:hint="default"/>
                <w:sz w:val="21"/>
                <w:szCs w:val="21"/>
              </w:rPr>
            </w:pPr>
            <w:r>
              <w:rPr>
                <w:rFonts w:ascii="宋体"/>
                <w:sz w:val="21"/>
              </w:rPr>
              <w:t>88.99</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35,45</w:t>
            </w:r>
          </w:p>
          <w:p>
            <w:pPr>
              <w:pStyle w:val="TableParagraph"/>
              <w:spacing w:line="272" w:lineRule="exact"/>
              <w:ind w:left="131" w:right="0"/>
              <w:jc w:val="left"/>
              <w:rPr>
                <w:rFonts w:ascii="宋体" w:hAnsi="宋体" w:cs="宋体" w:eastAsia="宋体" w:hint="default"/>
                <w:sz w:val="21"/>
                <w:szCs w:val="21"/>
              </w:rPr>
            </w:pPr>
            <w:r>
              <w:rPr>
                <w:rFonts w:ascii="宋体"/>
                <w:sz w:val="21"/>
              </w:rPr>
              <w:t>4,112</w:t>
            </w:r>
          </w:p>
          <w:p>
            <w:pPr>
              <w:pStyle w:val="TableParagraph"/>
              <w:spacing w:line="273" w:lineRule="exact"/>
              <w:ind w:left="343" w:right="0"/>
              <w:jc w:val="left"/>
              <w:rPr>
                <w:rFonts w:ascii="宋体" w:hAnsi="宋体" w:cs="宋体" w:eastAsia="宋体" w:hint="default"/>
                <w:sz w:val="21"/>
                <w:szCs w:val="21"/>
              </w:rPr>
            </w:pPr>
            <w:r>
              <w:rPr>
                <w:rFonts w:ascii="宋体"/>
                <w:sz w:val="21"/>
              </w:rPr>
              <w:t>.45</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湖北三峡</w:t>
            </w: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云计算中</w:t>
            </w:r>
            <w:r>
              <w:rPr>
                <w:rFonts w:ascii="宋体" w:hAnsi="宋体" w:cs="宋体" w:eastAsia="宋体" w:hint="default"/>
                <w:w w:val="100"/>
                <w:sz w:val="21"/>
                <w:szCs w:val="21"/>
              </w:rPr>
              <w:t> </w:t>
            </w:r>
            <w:r>
              <w:rPr>
                <w:rFonts w:ascii="宋体" w:hAnsi="宋体" w:cs="宋体" w:eastAsia="宋体" w:hint="default"/>
                <w:sz w:val="21"/>
                <w:szCs w:val="21"/>
              </w:rPr>
              <w:t>心有限责</w:t>
            </w:r>
            <w:r>
              <w:rPr>
                <w:rFonts w:ascii="宋体" w:hAnsi="宋体" w:cs="宋体" w:eastAsia="宋体" w:hint="default"/>
                <w:w w:val="100"/>
                <w:sz w:val="21"/>
                <w:szCs w:val="21"/>
              </w:rPr>
              <w:t> </w:t>
            </w:r>
            <w:r>
              <w:rPr>
                <w:rFonts w:ascii="宋体" w:hAnsi="宋体" w:cs="宋体" w:eastAsia="宋体" w:hint="default"/>
                <w:sz w:val="21"/>
                <w:szCs w:val="21"/>
              </w:rPr>
              <w:t>任公司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7,214,</w:t>
            </w:r>
          </w:p>
          <w:p>
            <w:pPr>
              <w:pStyle w:val="TableParagraph"/>
              <w:spacing w:line="273" w:lineRule="exact"/>
              <w:ind w:left="108" w:right="0"/>
              <w:jc w:val="left"/>
              <w:rPr>
                <w:rFonts w:ascii="宋体" w:hAnsi="宋体" w:cs="宋体" w:eastAsia="宋体" w:hint="default"/>
                <w:sz w:val="21"/>
                <w:szCs w:val="21"/>
              </w:rPr>
            </w:pPr>
            <w:r>
              <w:rPr>
                <w:rFonts w:ascii="宋体"/>
                <w:sz w:val="21"/>
              </w:rPr>
              <w:t>264.36</w:t>
            </w:r>
          </w:p>
        </w:tc>
        <w:tc>
          <w:tcPr>
            <w:tcW w:w="70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1,300</w:t>
            </w:r>
          </w:p>
          <w:p>
            <w:pPr>
              <w:pStyle w:val="TableParagraph"/>
              <w:spacing w:line="271" w:lineRule="exact"/>
              <w:ind w:left="148" w:right="0"/>
              <w:jc w:val="left"/>
              <w:rPr>
                <w:rFonts w:ascii="宋体" w:hAnsi="宋体" w:cs="宋体" w:eastAsia="宋体" w:hint="default"/>
                <w:sz w:val="21"/>
                <w:szCs w:val="21"/>
              </w:rPr>
            </w:pPr>
            <w:r>
              <w:rPr>
                <w:rFonts w:ascii="宋体"/>
                <w:sz w:val="21"/>
              </w:rPr>
              <w:t>,405.</w:t>
            </w:r>
          </w:p>
          <w:p>
            <w:pPr>
              <w:pStyle w:val="TableParagraph"/>
              <w:spacing w:line="273" w:lineRule="exact"/>
              <w:ind w:left="463" w:right="0"/>
              <w:jc w:val="left"/>
              <w:rPr>
                <w:rFonts w:ascii="宋体" w:hAnsi="宋体" w:cs="宋体" w:eastAsia="宋体" w:hint="default"/>
                <w:sz w:val="21"/>
                <w:szCs w:val="21"/>
              </w:rPr>
            </w:pPr>
            <w:r>
              <w:rPr>
                <w:rFonts w:ascii="宋体"/>
                <w:sz w:val="21"/>
              </w:rPr>
              <w:t>11</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8,514</w:t>
            </w:r>
          </w:p>
          <w:p>
            <w:pPr>
              <w:pStyle w:val="TableParagraph"/>
              <w:spacing w:line="271" w:lineRule="exact"/>
              <w:ind w:left="131" w:right="0"/>
              <w:jc w:val="left"/>
              <w:rPr>
                <w:rFonts w:ascii="宋体" w:hAnsi="宋体" w:cs="宋体" w:eastAsia="宋体" w:hint="default"/>
                <w:sz w:val="21"/>
                <w:szCs w:val="21"/>
              </w:rPr>
            </w:pPr>
            <w:r>
              <w:rPr>
                <w:rFonts w:ascii="宋体"/>
                <w:sz w:val="21"/>
              </w:rPr>
              <w:t>,669.</w:t>
            </w:r>
          </w:p>
          <w:p>
            <w:pPr>
              <w:pStyle w:val="TableParagraph"/>
              <w:spacing w:line="273" w:lineRule="exact"/>
              <w:ind w:left="446" w:right="0"/>
              <w:jc w:val="left"/>
              <w:rPr>
                <w:rFonts w:ascii="宋体" w:hAnsi="宋体" w:cs="宋体" w:eastAsia="宋体" w:hint="default"/>
                <w:sz w:val="21"/>
                <w:szCs w:val="21"/>
              </w:rPr>
            </w:pPr>
            <w:r>
              <w:rPr>
                <w:rFonts w:ascii="宋体"/>
                <w:sz w:val="21"/>
              </w:rPr>
              <w:t>47</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北京曙光</w:t>
            </w:r>
          </w:p>
          <w:p>
            <w:pPr>
              <w:pStyle w:val="TableParagraph"/>
              <w:spacing w:line="240" w:lineRule="auto"/>
              <w:ind w:left="103" w:right="141"/>
              <w:jc w:val="left"/>
              <w:rPr>
                <w:rFonts w:ascii="宋体" w:hAnsi="宋体" w:cs="宋体" w:eastAsia="宋体" w:hint="default"/>
                <w:sz w:val="21"/>
                <w:szCs w:val="21"/>
              </w:rPr>
            </w:pPr>
            <w:r>
              <w:rPr>
                <w:rFonts w:ascii="宋体" w:hAnsi="宋体" w:cs="宋体" w:eastAsia="宋体" w:hint="default"/>
                <w:sz w:val="21"/>
                <w:szCs w:val="21"/>
              </w:rPr>
              <w:t>易通技术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28,240</w:t>
            </w:r>
          </w:p>
          <w:p>
            <w:pPr>
              <w:pStyle w:val="TableParagraph"/>
              <w:spacing w:line="272" w:lineRule="exact"/>
              <w:ind w:right="98"/>
              <w:jc w:val="right"/>
              <w:rPr>
                <w:rFonts w:ascii="宋体" w:hAnsi="宋体" w:cs="宋体" w:eastAsia="宋体" w:hint="default"/>
                <w:sz w:val="21"/>
                <w:szCs w:val="21"/>
              </w:rPr>
            </w:pPr>
            <w:r>
              <w:rPr>
                <w:rFonts w:ascii="宋体"/>
                <w:sz w:val="21"/>
              </w:rPr>
              <w:t>,684.2</w:t>
            </w:r>
          </w:p>
          <w:p>
            <w:pPr>
              <w:pStyle w:val="TableParagraph"/>
              <w:spacing w:line="274" w:lineRule="exact"/>
              <w:ind w:right="101"/>
              <w:jc w:val="right"/>
              <w:rPr>
                <w:rFonts w:ascii="宋体" w:hAnsi="宋体" w:cs="宋体" w:eastAsia="宋体" w:hint="default"/>
                <w:sz w:val="21"/>
                <w:szCs w:val="21"/>
              </w:rPr>
            </w:pPr>
            <w:r>
              <w:rPr>
                <w:rFonts w:ascii="宋体"/>
                <w:w w:val="100"/>
                <w:sz w:val="21"/>
              </w:rPr>
              <w:t>3</w:t>
            </w:r>
          </w:p>
        </w:tc>
        <w:tc>
          <w:tcPr>
            <w:tcW w:w="70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center"/>
              <w:rPr>
                <w:rFonts w:ascii="宋体" w:hAnsi="宋体" w:cs="宋体" w:eastAsia="宋体" w:hint="default"/>
                <w:sz w:val="21"/>
                <w:szCs w:val="21"/>
              </w:rPr>
            </w:pPr>
            <w:r>
              <w:rPr>
                <w:rFonts w:ascii="宋体"/>
                <w:sz w:val="21"/>
              </w:rPr>
              <w:t>59,29</w:t>
            </w:r>
          </w:p>
          <w:p>
            <w:pPr>
              <w:pStyle w:val="TableParagraph"/>
              <w:spacing w:line="273" w:lineRule="exact"/>
              <w:ind w:left="153" w:right="0"/>
              <w:jc w:val="center"/>
              <w:rPr>
                <w:rFonts w:ascii="宋体" w:hAnsi="宋体" w:cs="宋体" w:eastAsia="宋体" w:hint="default"/>
                <w:sz w:val="21"/>
                <w:szCs w:val="21"/>
              </w:rPr>
            </w:pPr>
            <w:r>
              <w:rPr>
                <w:rFonts w:ascii="宋体"/>
                <w:sz w:val="21"/>
              </w:rPr>
              <w:t>2.31</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15,6</w:t>
            </w:r>
          </w:p>
          <w:p>
            <w:pPr>
              <w:pStyle w:val="TableParagraph"/>
              <w:spacing w:line="272" w:lineRule="exact"/>
              <w:ind w:left="175" w:right="0"/>
              <w:jc w:val="left"/>
              <w:rPr>
                <w:rFonts w:ascii="宋体" w:hAnsi="宋体" w:cs="宋体" w:eastAsia="宋体" w:hint="default"/>
                <w:sz w:val="21"/>
                <w:szCs w:val="21"/>
              </w:rPr>
            </w:pPr>
            <w:r>
              <w:rPr>
                <w:rFonts w:ascii="宋体"/>
                <w:sz w:val="21"/>
              </w:rPr>
              <w:t>62,8</w:t>
            </w:r>
          </w:p>
          <w:p>
            <w:pPr>
              <w:pStyle w:val="TableParagraph"/>
              <w:spacing w:line="273" w:lineRule="exact"/>
              <w:ind w:left="175" w:right="0"/>
              <w:jc w:val="left"/>
              <w:rPr>
                <w:rFonts w:ascii="宋体" w:hAnsi="宋体" w:cs="宋体" w:eastAsia="宋体" w:hint="default"/>
                <w:sz w:val="21"/>
                <w:szCs w:val="21"/>
              </w:rPr>
            </w:pPr>
            <w:r>
              <w:rPr>
                <w:rFonts w:ascii="宋体"/>
                <w:sz w:val="21"/>
              </w:rPr>
              <w:t>50.7</w:t>
            </w:r>
          </w:p>
          <w:p>
            <w:pPr>
              <w:pStyle w:val="TableParagraph"/>
              <w:spacing w:line="273" w:lineRule="exact"/>
              <w:ind w:right="103"/>
              <w:jc w:val="right"/>
              <w:rPr>
                <w:rFonts w:ascii="宋体" w:hAnsi="宋体" w:cs="宋体" w:eastAsia="宋体" w:hint="default"/>
                <w:sz w:val="21"/>
                <w:szCs w:val="21"/>
              </w:rPr>
            </w:pPr>
            <w:r>
              <w:rPr>
                <w:rFonts w:ascii="宋体"/>
                <w:w w:val="100"/>
                <w:sz w:val="21"/>
              </w:rPr>
              <w:t>4</w:t>
            </w: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43,96</w:t>
            </w:r>
          </w:p>
          <w:p>
            <w:pPr>
              <w:pStyle w:val="TableParagraph"/>
              <w:spacing w:line="272" w:lineRule="exact"/>
              <w:ind w:left="131" w:right="0"/>
              <w:jc w:val="left"/>
              <w:rPr>
                <w:rFonts w:ascii="宋体" w:hAnsi="宋体" w:cs="宋体" w:eastAsia="宋体" w:hint="default"/>
                <w:sz w:val="21"/>
                <w:szCs w:val="21"/>
              </w:rPr>
            </w:pPr>
            <w:r>
              <w:rPr>
                <w:rFonts w:ascii="宋体"/>
                <w:sz w:val="21"/>
              </w:rPr>
              <w:t>2,827</w:t>
            </w:r>
          </w:p>
          <w:p>
            <w:pPr>
              <w:pStyle w:val="TableParagraph"/>
              <w:spacing w:line="274" w:lineRule="exact"/>
              <w:ind w:left="343" w:right="0"/>
              <w:jc w:val="left"/>
              <w:rPr>
                <w:rFonts w:ascii="宋体" w:hAnsi="宋体" w:cs="宋体" w:eastAsia="宋体" w:hint="default"/>
                <w:sz w:val="21"/>
                <w:szCs w:val="21"/>
              </w:rPr>
            </w:pPr>
            <w:r>
              <w:rPr>
                <w:rFonts w:ascii="宋体"/>
                <w:sz w:val="21"/>
              </w:rPr>
              <w:t>.28</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广西云计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11,063</w:t>
            </w:r>
          </w:p>
          <w:p>
            <w:pPr>
              <w:pStyle w:val="TableParagraph"/>
              <w:spacing w:line="272" w:lineRule="exact"/>
              <w:ind w:right="98"/>
              <w:jc w:val="right"/>
              <w:rPr>
                <w:rFonts w:ascii="宋体" w:hAnsi="宋体" w:cs="宋体" w:eastAsia="宋体" w:hint="default"/>
                <w:sz w:val="21"/>
                <w:szCs w:val="21"/>
              </w:rPr>
            </w:pPr>
            <w:r>
              <w:rPr>
                <w:rFonts w:ascii="宋体"/>
                <w:sz w:val="21"/>
              </w:rPr>
              <w:t>,307.2</w:t>
            </w:r>
          </w:p>
          <w:p>
            <w:pPr>
              <w:pStyle w:val="TableParagraph"/>
              <w:spacing w:line="274" w:lineRule="exact"/>
              <w:ind w:right="101"/>
              <w:jc w:val="right"/>
              <w:rPr>
                <w:rFonts w:ascii="宋体" w:hAnsi="宋体" w:cs="宋体" w:eastAsia="宋体" w:hint="default"/>
                <w:sz w:val="21"/>
                <w:szCs w:val="21"/>
              </w:rPr>
            </w:pPr>
            <w:r>
              <w:rPr>
                <w:rFonts w:ascii="宋体"/>
                <w:w w:val="100"/>
                <w:sz w:val="21"/>
              </w:rPr>
              <w:t>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20,0</w:t>
            </w:r>
          </w:p>
          <w:p>
            <w:pPr>
              <w:pStyle w:val="TableParagraph"/>
              <w:spacing w:line="272" w:lineRule="exact"/>
              <w:ind w:left="175" w:right="0"/>
              <w:jc w:val="left"/>
              <w:rPr>
                <w:rFonts w:ascii="宋体" w:hAnsi="宋体" w:cs="宋体" w:eastAsia="宋体" w:hint="default"/>
                <w:sz w:val="21"/>
                <w:szCs w:val="21"/>
              </w:rPr>
            </w:pPr>
            <w:r>
              <w:rPr>
                <w:rFonts w:ascii="宋体"/>
                <w:sz w:val="21"/>
              </w:rPr>
              <w:t>00,0</w:t>
            </w:r>
          </w:p>
          <w:p>
            <w:pPr>
              <w:pStyle w:val="TableParagraph"/>
              <w:spacing w:line="272" w:lineRule="exact"/>
              <w:ind w:left="175" w:right="0"/>
              <w:jc w:val="left"/>
              <w:rPr>
                <w:rFonts w:ascii="宋体" w:hAnsi="宋体" w:cs="宋体" w:eastAsia="宋体" w:hint="default"/>
                <w:sz w:val="21"/>
                <w:szCs w:val="21"/>
              </w:rPr>
            </w:pPr>
            <w:r>
              <w:rPr>
                <w:rFonts w:ascii="宋体"/>
                <w:sz w:val="21"/>
              </w:rPr>
              <w:t>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35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-2,49</w:t>
            </w:r>
          </w:p>
          <w:p>
            <w:pPr>
              <w:pStyle w:val="TableParagraph"/>
              <w:spacing w:line="272" w:lineRule="exact"/>
              <w:ind w:left="148" w:right="0"/>
              <w:jc w:val="left"/>
              <w:rPr>
                <w:rFonts w:ascii="宋体" w:hAnsi="宋体" w:cs="宋体" w:eastAsia="宋体" w:hint="default"/>
                <w:sz w:val="21"/>
                <w:szCs w:val="21"/>
              </w:rPr>
            </w:pPr>
            <w:r>
              <w:rPr>
                <w:rFonts w:ascii="宋体"/>
                <w:sz w:val="21"/>
              </w:rPr>
              <w:t>7,386</w:t>
            </w:r>
          </w:p>
          <w:p>
            <w:pPr>
              <w:pStyle w:val="TableParagraph"/>
              <w:spacing w:line="274" w:lineRule="exact"/>
              <w:ind w:left="360" w:right="0"/>
              <w:jc w:val="left"/>
              <w:rPr>
                <w:rFonts w:ascii="宋体" w:hAnsi="宋体" w:cs="宋体" w:eastAsia="宋体" w:hint="default"/>
                <w:sz w:val="21"/>
                <w:szCs w:val="21"/>
              </w:rPr>
            </w:pPr>
            <w:r>
              <w:rPr>
                <w:rFonts w:ascii="宋体"/>
                <w:sz w:val="21"/>
              </w:rPr>
              <w:t>.58</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28,56</w:t>
            </w:r>
          </w:p>
          <w:p>
            <w:pPr>
              <w:pStyle w:val="TableParagraph"/>
              <w:spacing w:line="272" w:lineRule="exact"/>
              <w:ind w:left="131" w:right="0"/>
              <w:jc w:val="left"/>
              <w:rPr>
                <w:rFonts w:ascii="宋体" w:hAnsi="宋体" w:cs="宋体" w:eastAsia="宋体" w:hint="default"/>
                <w:sz w:val="21"/>
                <w:szCs w:val="21"/>
              </w:rPr>
            </w:pPr>
            <w:r>
              <w:rPr>
                <w:rFonts w:ascii="宋体"/>
                <w:sz w:val="21"/>
              </w:rPr>
              <w:t>5,920</w:t>
            </w:r>
          </w:p>
          <w:p>
            <w:pPr>
              <w:pStyle w:val="TableParagraph"/>
              <w:spacing w:line="274" w:lineRule="exact"/>
              <w:ind w:left="343" w:right="0"/>
              <w:jc w:val="left"/>
              <w:rPr>
                <w:rFonts w:ascii="宋体" w:hAnsi="宋体" w:cs="宋体" w:eastAsia="宋体" w:hint="default"/>
                <w:sz w:val="21"/>
                <w:szCs w:val="21"/>
              </w:rPr>
            </w:pPr>
            <w:r>
              <w:rPr>
                <w:rFonts w:ascii="宋体"/>
                <w:sz w:val="21"/>
              </w:rPr>
              <w:t>.71</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北京北控</w:t>
            </w: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曙光大数</w:t>
            </w:r>
            <w:r>
              <w:rPr>
                <w:rFonts w:ascii="宋体" w:hAnsi="宋体" w:cs="宋体" w:eastAsia="宋体" w:hint="default"/>
                <w:w w:val="100"/>
                <w:sz w:val="21"/>
                <w:szCs w:val="21"/>
              </w:rPr>
              <w:t> </w:t>
            </w:r>
            <w:r>
              <w:rPr>
                <w:rFonts w:ascii="宋体" w:hAnsi="宋体" w:cs="宋体" w:eastAsia="宋体" w:hint="default"/>
                <w:sz w:val="21"/>
                <w:szCs w:val="21"/>
              </w:rPr>
              <w:t>据股份有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3,054,</w:t>
            </w:r>
          </w:p>
          <w:p>
            <w:pPr>
              <w:pStyle w:val="TableParagraph"/>
              <w:spacing w:line="273" w:lineRule="exact"/>
              <w:ind w:left="108" w:right="0"/>
              <w:jc w:val="left"/>
              <w:rPr>
                <w:rFonts w:ascii="宋体" w:hAnsi="宋体" w:cs="宋体" w:eastAsia="宋体" w:hint="default"/>
                <w:sz w:val="21"/>
                <w:szCs w:val="21"/>
              </w:rPr>
            </w:pPr>
            <w:r>
              <w:rPr>
                <w:rFonts w:ascii="宋体"/>
                <w:sz w:val="21"/>
              </w:rPr>
              <w:t>801.26</w:t>
            </w:r>
          </w:p>
        </w:tc>
        <w:tc>
          <w:tcPr>
            <w:tcW w:w="70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-554,</w:t>
            </w:r>
          </w:p>
          <w:p>
            <w:pPr>
              <w:pStyle w:val="TableParagraph"/>
              <w:spacing w:line="272" w:lineRule="exact"/>
              <w:ind w:right="98"/>
              <w:jc w:val="right"/>
              <w:rPr>
                <w:rFonts w:ascii="宋体" w:hAnsi="宋体" w:cs="宋体" w:eastAsia="宋体" w:hint="default"/>
                <w:sz w:val="21"/>
                <w:szCs w:val="21"/>
              </w:rPr>
            </w:pPr>
            <w:r>
              <w:rPr>
                <w:rFonts w:ascii="宋体"/>
                <w:sz w:val="21"/>
              </w:rPr>
              <w:t>087.8</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2,500</w:t>
            </w:r>
          </w:p>
          <w:p>
            <w:pPr>
              <w:pStyle w:val="TableParagraph"/>
              <w:spacing w:line="272" w:lineRule="exact"/>
              <w:ind w:left="131" w:right="0"/>
              <w:jc w:val="left"/>
              <w:rPr>
                <w:rFonts w:ascii="宋体" w:hAnsi="宋体" w:cs="宋体" w:eastAsia="宋体" w:hint="default"/>
                <w:sz w:val="21"/>
                <w:szCs w:val="21"/>
              </w:rPr>
            </w:pPr>
            <w:r>
              <w:rPr>
                <w:rFonts w:ascii="宋体"/>
                <w:sz w:val="21"/>
              </w:rPr>
              <w:t>,713.</w:t>
            </w:r>
          </w:p>
          <w:p>
            <w:pPr>
              <w:pStyle w:val="TableParagraph"/>
              <w:spacing w:line="274" w:lineRule="exact"/>
              <w:ind w:left="446" w:right="0"/>
              <w:jc w:val="left"/>
              <w:rPr>
                <w:rFonts w:ascii="宋体" w:hAnsi="宋体" w:cs="宋体" w:eastAsia="宋体" w:hint="default"/>
                <w:sz w:val="21"/>
                <w:szCs w:val="21"/>
              </w:rPr>
            </w:pPr>
            <w:r>
              <w:rPr>
                <w:rFonts w:ascii="宋体"/>
                <w:sz w:val="21"/>
              </w:rPr>
              <w:t>46</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山西中科</w:t>
            </w: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曙光云计</w:t>
            </w:r>
            <w:r>
              <w:rPr>
                <w:rFonts w:ascii="宋体" w:hAnsi="宋体" w:cs="宋体" w:eastAsia="宋体" w:hint="default"/>
                <w:w w:val="100"/>
                <w:sz w:val="21"/>
                <w:szCs w:val="21"/>
              </w:rPr>
              <w:t> </w:t>
            </w:r>
            <w:r>
              <w:rPr>
                <w:rFonts w:ascii="宋体" w:hAnsi="宋体" w:cs="宋体" w:eastAsia="宋体" w:hint="default"/>
                <w:sz w:val="21"/>
                <w:szCs w:val="21"/>
              </w:rPr>
              <w:t>算网络科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3,770,</w:t>
            </w:r>
          </w:p>
          <w:p>
            <w:pPr>
              <w:pStyle w:val="TableParagraph"/>
              <w:spacing w:line="273" w:lineRule="exact"/>
              <w:ind w:left="108" w:right="0"/>
              <w:jc w:val="left"/>
              <w:rPr>
                <w:rFonts w:ascii="宋体" w:hAnsi="宋体" w:cs="宋体" w:eastAsia="宋体" w:hint="default"/>
                <w:sz w:val="21"/>
                <w:szCs w:val="21"/>
              </w:rPr>
            </w:pPr>
            <w:r>
              <w:rPr>
                <w:rFonts w:ascii="宋体"/>
                <w:sz w:val="21"/>
              </w:rPr>
              <w:t>705.90</w:t>
            </w:r>
          </w:p>
        </w:tc>
        <w:tc>
          <w:tcPr>
            <w:tcW w:w="70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-185,</w:t>
            </w:r>
          </w:p>
          <w:p>
            <w:pPr>
              <w:pStyle w:val="TableParagraph"/>
              <w:spacing w:line="272" w:lineRule="exact"/>
              <w:ind w:right="98"/>
              <w:jc w:val="right"/>
              <w:rPr>
                <w:rFonts w:ascii="宋体" w:hAnsi="宋体" w:cs="宋体" w:eastAsia="宋体" w:hint="default"/>
                <w:sz w:val="21"/>
                <w:szCs w:val="21"/>
              </w:rPr>
            </w:pPr>
            <w:r>
              <w:rPr>
                <w:rFonts w:ascii="宋体"/>
                <w:sz w:val="21"/>
              </w:rPr>
              <w:t>975.4</w:t>
            </w:r>
          </w:p>
          <w:p>
            <w:pPr>
              <w:pStyle w:val="TableParagraph"/>
              <w:spacing w:line="274" w:lineRule="exact"/>
              <w:ind w:right="101"/>
              <w:jc w:val="right"/>
              <w:rPr>
                <w:rFonts w:ascii="宋体" w:hAnsi="宋体" w:cs="宋体" w:eastAsia="宋体" w:hint="default"/>
                <w:sz w:val="21"/>
                <w:szCs w:val="21"/>
              </w:rPr>
            </w:pPr>
            <w:r>
              <w:rPr>
                <w:rFonts w:ascii="宋体"/>
                <w:w w:val="100"/>
                <w:sz w:val="21"/>
              </w:rPr>
              <w:t>3</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3,584</w:t>
            </w:r>
          </w:p>
          <w:p>
            <w:pPr>
              <w:pStyle w:val="TableParagraph"/>
              <w:spacing w:line="272" w:lineRule="exact"/>
              <w:ind w:left="131" w:right="0"/>
              <w:jc w:val="left"/>
              <w:rPr>
                <w:rFonts w:ascii="宋体" w:hAnsi="宋体" w:cs="宋体" w:eastAsia="宋体" w:hint="default"/>
                <w:sz w:val="21"/>
                <w:szCs w:val="21"/>
              </w:rPr>
            </w:pPr>
            <w:r>
              <w:rPr>
                <w:rFonts w:ascii="宋体"/>
                <w:sz w:val="21"/>
              </w:rPr>
              <w:t>,730.</w:t>
            </w:r>
          </w:p>
          <w:p>
            <w:pPr>
              <w:pStyle w:val="TableParagraph"/>
              <w:spacing w:line="274" w:lineRule="exact"/>
              <w:ind w:left="446" w:right="0"/>
              <w:jc w:val="left"/>
              <w:rPr>
                <w:rFonts w:ascii="宋体" w:hAnsi="宋体" w:cs="宋体" w:eastAsia="宋体" w:hint="default"/>
                <w:sz w:val="21"/>
                <w:szCs w:val="21"/>
              </w:rPr>
            </w:pPr>
            <w:r>
              <w:rPr>
                <w:rFonts w:ascii="宋体"/>
                <w:sz w:val="21"/>
              </w:rPr>
              <w:t>47</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国科晋云</w:t>
            </w:r>
          </w:p>
          <w:p>
            <w:pPr>
              <w:pStyle w:val="TableParagraph"/>
              <w:spacing w:line="237" w:lineRule="auto" w:before="2"/>
              <w:ind w:left="103" w:right="141"/>
              <w:jc w:val="both"/>
              <w:rPr>
                <w:rFonts w:ascii="宋体" w:hAnsi="宋体" w:cs="宋体" w:eastAsia="宋体" w:hint="default"/>
                <w:sz w:val="21"/>
                <w:szCs w:val="21"/>
              </w:rPr>
            </w:pPr>
            <w:r>
              <w:rPr>
                <w:rFonts w:ascii="宋体" w:hAnsi="宋体" w:cs="宋体" w:eastAsia="宋体" w:hint="default"/>
                <w:sz w:val="21"/>
                <w:szCs w:val="21"/>
              </w:rPr>
              <w:t>技术有限</w:t>
            </w:r>
            <w:r>
              <w:rPr>
                <w:rFonts w:ascii="宋体" w:hAnsi="宋体" w:cs="宋体" w:eastAsia="宋体" w:hint="default"/>
                <w:w w:val="100"/>
                <w:sz w:val="21"/>
                <w:szCs w:val="21"/>
              </w:rPr>
              <w:t> </w:t>
            </w:r>
            <w:r>
              <w:rPr>
                <w:rFonts w:ascii="宋体" w:hAnsi="宋体" w:cs="宋体" w:eastAsia="宋体" w:hint="default"/>
                <w:sz w:val="21"/>
                <w:szCs w:val="21"/>
              </w:rPr>
              <w:t>公司（曾</w:t>
            </w:r>
            <w:r>
              <w:rPr>
                <w:rFonts w:ascii="宋体" w:hAnsi="宋体" w:cs="宋体" w:eastAsia="宋体" w:hint="default"/>
                <w:w w:val="100"/>
                <w:sz w:val="21"/>
                <w:szCs w:val="21"/>
              </w:rPr>
              <w:t> </w:t>
            </w:r>
            <w:r>
              <w:rPr>
                <w:rFonts w:ascii="宋体" w:hAnsi="宋体" w:cs="宋体" w:eastAsia="宋体" w:hint="default"/>
                <w:sz w:val="21"/>
                <w:szCs w:val="21"/>
              </w:rPr>
              <w:t>用名：山</w:t>
            </w:r>
            <w:r>
              <w:rPr>
                <w:rFonts w:ascii="宋体" w:hAnsi="宋体" w:cs="宋体" w:eastAsia="宋体" w:hint="default"/>
                <w:w w:val="100"/>
                <w:sz w:val="21"/>
                <w:szCs w:val="21"/>
              </w:rPr>
              <w:t> </w:t>
            </w:r>
            <w:r>
              <w:rPr>
                <w:rFonts w:ascii="宋体" w:hAnsi="宋体" w:cs="宋体" w:eastAsia="宋体" w:hint="default"/>
                <w:sz w:val="21"/>
                <w:szCs w:val="21"/>
              </w:rPr>
              <w:t>西国科晋</w:t>
            </w:r>
            <w:r>
              <w:rPr>
                <w:rFonts w:ascii="宋体" w:hAnsi="宋体" w:cs="宋体" w:eastAsia="宋体" w:hint="default"/>
                <w:w w:val="100"/>
                <w:sz w:val="21"/>
                <w:szCs w:val="21"/>
              </w:rPr>
              <w:t> </w:t>
            </w:r>
            <w:r>
              <w:rPr>
                <w:rFonts w:ascii="宋体" w:hAnsi="宋体" w:cs="宋体" w:eastAsia="宋体" w:hint="default"/>
                <w:sz w:val="21"/>
                <w:szCs w:val="21"/>
              </w:rPr>
              <w:t>云先进计</w:t>
            </w:r>
            <w:r>
              <w:rPr>
                <w:rFonts w:ascii="宋体" w:hAnsi="宋体" w:cs="宋体" w:eastAsia="宋体" w:hint="default"/>
                <w:w w:val="100"/>
                <w:sz w:val="21"/>
                <w:szCs w:val="21"/>
              </w:rPr>
              <w:t> </w:t>
            </w:r>
            <w:r>
              <w:rPr>
                <w:rFonts w:ascii="宋体" w:hAnsi="宋体" w:cs="宋体" w:eastAsia="宋体" w:hint="default"/>
                <w:sz w:val="21"/>
                <w:szCs w:val="21"/>
              </w:rPr>
              <w:t>算有限公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-1,36</w:t>
            </w:r>
          </w:p>
          <w:p>
            <w:pPr>
              <w:pStyle w:val="TableParagraph"/>
              <w:spacing w:line="272" w:lineRule="exact"/>
              <w:ind w:left="148" w:right="0"/>
              <w:jc w:val="left"/>
              <w:rPr>
                <w:rFonts w:ascii="宋体" w:hAnsi="宋体" w:cs="宋体" w:eastAsia="宋体" w:hint="default"/>
                <w:sz w:val="21"/>
                <w:szCs w:val="21"/>
              </w:rPr>
            </w:pPr>
            <w:r>
              <w:rPr>
                <w:rFonts w:ascii="宋体"/>
                <w:sz w:val="21"/>
              </w:rPr>
              <w:t>3,628</w:t>
            </w:r>
          </w:p>
          <w:p>
            <w:pPr>
              <w:pStyle w:val="TableParagraph"/>
              <w:spacing w:line="273" w:lineRule="exact"/>
              <w:ind w:left="360" w:right="0"/>
              <w:jc w:val="left"/>
              <w:rPr>
                <w:rFonts w:ascii="宋体" w:hAnsi="宋体" w:cs="宋体" w:eastAsia="宋体" w:hint="default"/>
                <w:sz w:val="21"/>
                <w:szCs w:val="21"/>
              </w:rPr>
            </w:pPr>
            <w:r>
              <w:rPr>
                <w:rFonts w:ascii="宋体"/>
                <w:sz w:val="21"/>
              </w:rPr>
              <w:t>.15</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-1,36</w:t>
            </w:r>
          </w:p>
          <w:p>
            <w:pPr>
              <w:pStyle w:val="TableParagraph"/>
              <w:spacing w:line="272" w:lineRule="exact"/>
              <w:ind w:left="131" w:right="0"/>
              <w:jc w:val="left"/>
              <w:rPr>
                <w:rFonts w:ascii="宋体" w:hAnsi="宋体" w:cs="宋体" w:eastAsia="宋体" w:hint="default"/>
                <w:sz w:val="21"/>
                <w:szCs w:val="21"/>
              </w:rPr>
            </w:pPr>
            <w:r>
              <w:rPr>
                <w:rFonts w:ascii="宋体"/>
                <w:sz w:val="21"/>
              </w:rPr>
              <w:t>3,628</w:t>
            </w:r>
          </w:p>
          <w:p>
            <w:pPr>
              <w:pStyle w:val="TableParagraph"/>
              <w:spacing w:line="273" w:lineRule="exact"/>
              <w:ind w:left="343" w:right="0"/>
              <w:jc w:val="left"/>
              <w:rPr>
                <w:rFonts w:ascii="宋体" w:hAnsi="宋体" w:cs="宋体" w:eastAsia="宋体" w:hint="default"/>
                <w:sz w:val="21"/>
                <w:szCs w:val="21"/>
              </w:rPr>
            </w:pPr>
            <w:r>
              <w:rPr>
                <w:rFonts w:ascii="宋体"/>
                <w:sz w:val="21"/>
              </w:rPr>
              <w:t>.15</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中科芯云</w:t>
            </w:r>
          </w:p>
          <w:p>
            <w:pPr>
              <w:pStyle w:val="TableParagraph"/>
              <w:spacing w:line="237" w:lineRule="auto" w:before="2"/>
              <w:ind w:left="103" w:right="141"/>
              <w:jc w:val="both"/>
              <w:rPr>
                <w:rFonts w:ascii="宋体" w:hAnsi="宋体" w:cs="宋体" w:eastAsia="宋体" w:hint="default"/>
                <w:sz w:val="21"/>
                <w:szCs w:val="21"/>
              </w:rPr>
            </w:pPr>
            <w:r>
              <w:rPr>
                <w:rFonts w:ascii="宋体" w:hAnsi="宋体" w:cs="宋体" w:eastAsia="宋体" w:hint="default"/>
                <w:sz w:val="21"/>
                <w:szCs w:val="21"/>
              </w:rPr>
              <w:t>微电子科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5,00</w:t>
            </w:r>
          </w:p>
          <w:p>
            <w:pPr>
              <w:pStyle w:val="TableParagraph"/>
              <w:spacing w:line="273" w:lineRule="exact"/>
              <w:ind w:left="175" w:right="0"/>
              <w:jc w:val="left"/>
              <w:rPr>
                <w:rFonts w:ascii="宋体" w:hAnsi="宋体" w:cs="宋体" w:eastAsia="宋体" w:hint="default"/>
                <w:sz w:val="21"/>
                <w:szCs w:val="21"/>
              </w:rPr>
            </w:pPr>
            <w:r>
              <w:rPr>
                <w:rFonts w:ascii="宋体"/>
                <w:sz w:val="21"/>
              </w:rPr>
              <w:t>0,00</w:t>
            </w:r>
          </w:p>
          <w:p>
            <w:pPr>
              <w:pStyle w:val="TableParagraph"/>
              <w:spacing w:line="273" w:lineRule="exact"/>
              <w:ind w:left="175" w:right="0"/>
              <w:jc w:val="left"/>
              <w:rPr>
                <w:rFonts w:ascii="宋体" w:hAnsi="宋体" w:cs="宋体" w:eastAsia="宋体" w:hint="default"/>
                <w:sz w:val="21"/>
                <w:szCs w:val="21"/>
              </w:rPr>
            </w:pPr>
            <w:r>
              <w:rPr>
                <w:rFonts w:ascii="宋体"/>
                <w:sz w:val="21"/>
              </w:rPr>
              <w:t>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5,000</w:t>
            </w:r>
          </w:p>
          <w:p>
            <w:pPr>
              <w:pStyle w:val="TableParagraph"/>
              <w:spacing w:line="273" w:lineRule="exact"/>
              <w:ind w:left="131" w:right="0"/>
              <w:jc w:val="left"/>
              <w:rPr>
                <w:rFonts w:ascii="宋体" w:hAnsi="宋体" w:cs="宋体" w:eastAsia="宋体" w:hint="default"/>
                <w:sz w:val="21"/>
                <w:szCs w:val="21"/>
              </w:rPr>
            </w:pPr>
            <w:r>
              <w:rPr>
                <w:rFonts w:ascii="宋体"/>
                <w:sz w:val="21"/>
              </w:rPr>
              <w:t>,000.</w:t>
            </w:r>
          </w:p>
          <w:p>
            <w:pPr>
              <w:pStyle w:val="TableParagraph"/>
              <w:spacing w:line="273" w:lineRule="exact"/>
              <w:ind w:left="446" w:right="0"/>
              <w:jc w:val="left"/>
              <w:rPr>
                <w:rFonts w:ascii="宋体" w:hAnsi="宋体" w:cs="宋体" w:eastAsia="宋体" w:hint="default"/>
                <w:sz w:val="21"/>
                <w:szCs w:val="21"/>
              </w:rPr>
            </w:pPr>
            <w:r>
              <w:rPr>
                <w:rFonts w:ascii="宋体"/>
                <w:sz w:val="21"/>
              </w:rPr>
              <w:t>00</w:t>
            </w:r>
          </w:p>
        </w:tc>
        <w:tc>
          <w:tcPr>
            <w:tcW w:w="7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99"/>
        <w:gridCol w:w="852"/>
        <w:gridCol w:w="709"/>
        <w:gridCol w:w="353"/>
        <w:gridCol w:w="787"/>
        <w:gridCol w:w="708"/>
        <w:gridCol w:w="711"/>
        <w:gridCol w:w="782"/>
        <w:gridCol w:w="775"/>
        <w:gridCol w:w="759"/>
        <w:gridCol w:w="770"/>
        <w:gridCol w:w="744"/>
      </w:tblGrid>
      <w:tr>
        <w:trPr>
          <w:trHeight w:val="1100"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sz w:val="21"/>
              </w:rPr>
              <w:t>825,13</w:t>
            </w:r>
          </w:p>
          <w:p>
            <w:pPr>
              <w:pStyle w:val="TableParagraph"/>
              <w:spacing w:line="272" w:lineRule="exact"/>
              <w:ind w:left="108" w:right="0"/>
              <w:jc w:val="left"/>
              <w:rPr>
                <w:rFonts w:ascii="宋体" w:hAnsi="宋体" w:cs="宋体" w:eastAsia="宋体" w:hint="default"/>
                <w:sz w:val="21"/>
                <w:szCs w:val="21"/>
              </w:rPr>
            </w:pPr>
            <w:r>
              <w:rPr>
                <w:rFonts w:ascii="宋体"/>
                <w:sz w:val="21"/>
              </w:rPr>
              <w:t>6,829.</w:t>
            </w:r>
          </w:p>
          <w:p>
            <w:pPr>
              <w:pStyle w:val="TableParagraph"/>
              <w:spacing w:line="274" w:lineRule="exact"/>
              <w:ind w:left="528" w:right="0"/>
              <w:jc w:val="left"/>
              <w:rPr>
                <w:rFonts w:ascii="宋体" w:hAnsi="宋体" w:cs="宋体" w:eastAsia="宋体" w:hint="default"/>
                <w:sz w:val="21"/>
                <w:szCs w:val="21"/>
              </w:rPr>
            </w:pPr>
            <w:r>
              <w:rPr>
                <w:rFonts w:ascii="宋体"/>
                <w:sz w:val="21"/>
              </w:rPr>
              <w:t>91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5" w:right="0"/>
              <w:jc w:val="left"/>
              <w:rPr>
                <w:rFonts w:ascii="宋体" w:hAnsi="宋体" w:cs="宋体" w:eastAsia="宋体" w:hint="default"/>
                <w:sz w:val="21"/>
                <w:szCs w:val="21"/>
              </w:rPr>
            </w:pPr>
            <w:r>
              <w:rPr>
                <w:rFonts w:ascii="宋体"/>
                <w:sz w:val="21"/>
              </w:rPr>
              <w:t>1,35</w:t>
            </w:r>
          </w:p>
          <w:p>
            <w:pPr>
              <w:pStyle w:val="TableParagraph"/>
              <w:spacing w:line="272" w:lineRule="exact"/>
              <w:ind w:left="175" w:right="0"/>
              <w:jc w:val="left"/>
              <w:rPr>
                <w:rFonts w:ascii="宋体" w:hAnsi="宋体" w:cs="宋体" w:eastAsia="宋体" w:hint="default"/>
                <w:sz w:val="21"/>
                <w:szCs w:val="21"/>
              </w:rPr>
            </w:pPr>
            <w:r>
              <w:rPr>
                <w:rFonts w:ascii="宋体"/>
                <w:sz w:val="21"/>
              </w:rPr>
              <w:t>3,85</w:t>
            </w:r>
          </w:p>
          <w:p>
            <w:pPr>
              <w:pStyle w:val="TableParagraph"/>
              <w:spacing w:line="272" w:lineRule="exact"/>
              <w:ind w:left="175" w:right="0"/>
              <w:jc w:val="left"/>
              <w:rPr>
                <w:rFonts w:ascii="宋体" w:hAnsi="宋体" w:cs="宋体" w:eastAsia="宋体" w:hint="default"/>
                <w:sz w:val="21"/>
                <w:szCs w:val="21"/>
              </w:rPr>
            </w:pPr>
            <w:r>
              <w:rPr>
                <w:rFonts w:ascii="宋体"/>
                <w:sz w:val="21"/>
              </w:rPr>
              <w:t>7,58</w:t>
            </w:r>
          </w:p>
          <w:p>
            <w:pPr>
              <w:pStyle w:val="TableParagraph"/>
              <w:spacing w:line="273" w:lineRule="exact"/>
              <w:ind w:left="175" w:right="0"/>
              <w:jc w:val="left"/>
              <w:rPr>
                <w:rFonts w:ascii="宋体" w:hAnsi="宋体" w:cs="宋体" w:eastAsia="宋体" w:hint="default"/>
                <w:sz w:val="21"/>
                <w:szCs w:val="21"/>
              </w:rPr>
            </w:pPr>
            <w:r>
              <w:rPr>
                <w:rFonts w:ascii="宋体"/>
                <w:sz w:val="21"/>
              </w:rPr>
              <w:t>6.72</w:t>
            </w:r>
          </w:p>
        </w:tc>
        <w:tc>
          <w:tcPr>
            <w:tcW w:w="35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8" w:right="0"/>
              <w:jc w:val="center"/>
              <w:rPr>
                <w:rFonts w:ascii="宋体" w:hAnsi="宋体" w:cs="宋体" w:eastAsia="宋体" w:hint="default"/>
                <w:sz w:val="21"/>
                <w:szCs w:val="21"/>
              </w:rPr>
            </w:pPr>
            <w:r>
              <w:rPr>
                <w:rFonts w:ascii="宋体"/>
                <w:sz w:val="21"/>
              </w:rPr>
              <w:t>-15,5</w:t>
            </w:r>
          </w:p>
          <w:p>
            <w:pPr>
              <w:pStyle w:val="TableParagraph"/>
              <w:spacing w:line="272" w:lineRule="exact"/>
              <w:ind w:left="48" w:right="0"/>
              <w:jc w:val="center"/>
              <w:rPr>
                <w:rFonts w:ascii="宋体" w:hAnsi="宋体" w:cs="宋体" w:eastAsia="宋体" w:hint="default"/>
                <w:sz w:val="21"/>
                <w:szCs w:val="21"/>
              </w:rPr>
            </w:pPr>
            <w:r>
              <w:rPr>
                <w:rFonts w:ascii="宋体"/>
                <w:sz w:val="21"/>
              </w:rPr>
              <w:t>95,43</w:t>
            </w:r>
          </w:p>
          <w:p>
            <w:pPr>
              <w:pStyle w:val="TableParagraph"/>
              <w:spacing w:line="274" w:lineRule="exact"/>
              <w:ind w:left="153" w:right="0"/>
              <w:jc w:val="center"/>
              <w:rPr>
                <w:rFonts w:ascii="宋体" w:hAnsi="宋体" w:cs="宋体" w:eastAsia="宋体" w:hint="default"/>
                <w:sz w:val="21"/>
                <w:szCs w:val="21"/>
              </w:rPr>
            </w:pPr>
            <w:r>
              <w:rPr>
                <w:rFonts w:ascii="宋体"/>
                <w:sz w:val="21"/>
              </w:rPr>
              <w:t>1.54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left"/>
              <w:rPr>
                <w:rFonts w:ascii="宋体" w:hAnsi="宋体" w:cs="宋体" w:eastAsia="宋体" w:hint="default"/>
                <w:sz w:val="21"/>
                <w:szCs w:val="21"/>
              </w:rPr>
            </w:pPr>
            <w:r>
              <w:rPr>
                <w:rFonts w:ascii="宋体"/>
                <w:sz w:val="21"/>
              </w:rPr>
              <w:t>1,87</w:t>
            </w:r>
          </w:p>
          <w:p>
            <w:pPr>
              <w:pStyle w:val="TableParagraph"/>
              <w:spacing w:line="272" w:lineRule="exact"/>
              <w:ind w:left="172" w:right="0"/>
              <w:jc w:val="left"/>
              <w:rPr>
                <w:rFonts w:ascii="宋体" w:hAnsi="宋体" w:cs="宋体" w:eastAsia="宋体" w:hint="default"/>
                <w:sz w:val="21"/>
                <w:szCs w:val="21"/>
              </w:rPr>
            </w:pPr>
            <w:r>
              <w:rPr>
                <w:rFonts w:ascii="宋体"/>
                <w:sz w:val="21"/>
              </w:rPr>
              <w:t>6,16</w:t>
            </w:r>
          </w:p>
          <w:p>
            <w:pPr>
              <w:pStyle w:val="TableParagraph"/>
              <w:spacing w:line="274" w:lineRule="exact"/>
              <w:ind w:left="172" w:right="0"/>
              <w:jc w:val="left"/>
              <w:rPr>
                <w:rFonts w:ascii="宋体" w:hAnsi="宋体" w:cs="宋体" w:eastAsia="宋体" w:hint="default"/>
                <w:sz w:val="21"/>
                <w:szCs w:val="21"/>
              </w:rPr>
            </w:pPr>
            <w:r>
              <w:rPr>
                <w:rFonts w:ascii="宋体"/>
                <w:sz w:val="21"/>
              </w:rPr>
              <w:t>1.68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5" w:right="0"/>
              <w:jc w:val="left"/>
              <w:rPr>
                <w:rFonts w:ascii="宋体" w:hAnsi="宋体" w:cs="宋体" w:eastAsia="宋体" w:hint="default"/>
                <w:sz w:val="21"/>
                <w:szCs w:val="21"/>
              </w:rPr>
            </w:pPr>
            <w:r>
              <w:rPr>
                <w:rFonts w:ascii="宋体"/>
                <w:sz w:val="21"/>
              </w:rPr>
              <w:t>130,</w:t>
            </w:r>
          </w:p>
          <w:p>
            <w:pPr>
              <w:pStyle w:val="TableParagraph"/>
              <w:spacing w:line="272" w:lineRule="exact"/>
              <w:ind w:left="175" w:right="0"/>
              <w:jc w:val="left"/>
              <w:rPr>
                <w:rFonts w:ascii="宋体" w:hAnsi="宋体" w:cs="宋体" w:eastAsia="宋体" w:hint="default"/>
                <w:sz w:val="21"/>
                <w:szCs w:val="21"/>
              </w:rPr>
            </w:pPr>
            <w:r>
              <w:rPr>
                <w:rFonts w:ascii="宋体"/>
                <w:sz w:val="21"/>
              </w:rPr>
              <w:t>021,</w:t>
            </w:r>
          </w:p>
          <w:p>
            <w:pPr>
              <w:pStyle w:val="TableParagraph"/>
              <w:spacing w:line="272" w:lineRule="exact"/>
              <w:ind w:left="175" w:right="0"/>
              <w:jc w:val="left"/>
              <w:rPr>
                <w:rFonts w:ascii="宋体" w:hAnsi="宋体" w:cs="宋体" w:eastAsia="宋体" w:hint="default"/>
                <w:sz w:val="21"/>
                <w:szCs w:val="21"/>
              </w:rPr>
            </w:pPr>
            <w:r>
              <w:rPr>
                <w:rFonts w:ascii="宋体"/>
                <w:sz w:val="21"/>
              </w:rPr>
              <w:t>661.</w:t>
            </w:r>
          </w:p>
          <w:p>
            <w:pPr>
              <w:pStyle w:val="TableParagraph"/>
              <w:spacing w:line="273" w:lineRule="exact"/>
              <w:ind w:left="384" w:right="0"/>
              <w:jc w:val="left"/>
              <w:rPr>
                <w:rFonts w:ascii="宋体" w:hAnsi="宋体" w:cs="宋体" w:eastAsia="宋体" w:hint="default"/>
                <w:sz w:val="21"/>
                <w:szCs w:val="21"/>
              </w:rPr>
            </w:pPr>
            <w:r>
              <w:rPr>
                <w:rFonts w:ascii="宋体"/>
                <w:sz w:val="21"/>
              </w:rPr>
              <w:t>55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3" w:right="0"/>
              <w:jc w:val="center"/>
              <w:rPr>
                <w:rFonts w:ascii="宋体" w:hAnsi="宋体" w:cs="宋体" w:eastAsia="宋体" w:hint="default"/>
                <w:sz w:val="21"/>
                <w:szCs w:val="21"/>
              </w:rPr>
            </w:pPr>
            <w:r>
              <w:rPr>
                <w:rFonts w:ascii="宋体"/>
                <w:sz w:val="21"/>
              </w:rPr>
              <w:t>-17,4</w:t>
            </w:r>
          </w:p>
          <w:p>
            <w:pPr>
              <w:pStyle w:val="TableParagraph"/>
              <w:spacing w:line="272" w:lineRule="exact"/>
              <w:ind w:left="43" w:right="0"/>
              <w:jc w:val="center"/>
              <w:rPr>
                <w:rFonts w:ascii="宋体" w:hAnsi="宋体" w:cs="宋体" w:eastAsia="宋体" w:hint="default"/>
                <w:sz w:val="21"/>
                <w:szCs w:val="21"/>
              </w:rPr>
            </w:pPr>
            <w:r>
              <w:rPr>
                <w:rFonts w:ascii="宋体"/>
                <w:sz w:val="21"/>
              </w:rPr>
              <w:t>98,20</w:t>
            </w:r>
          </w:p>
          <w:p>
            <w:pPr>
              <w:pStyle w:val="TableParagraph"/>
              <w:spacing w:line="274" w:lineRule="exact"/>
              <w:ind w:left="148" w:right="0"/>
              <w:jc w:val="center"/>
              <w:rPr>
                <w:rFonts w:ascii="宋体" w:hAnsi="宋体" w:cs="宋体" w:eastAsia="宋体" w:hint="default"/>
                <w:sz w:val="21"/>
                <w:szCs w:val="21"/>
              </w:rPr>
            </w:pPr>
            <w:r>
              <w:rPr>
                <w:rFonts w:ascii="宋体"/>
                <w:sz w:val="21"/>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9" w:right="0"/>
              <w:jc w:val="left"/>
              <w:rPr>
                <w:rFonts w:ascii="宋体" w:hAnsi="宋体" w:cs="宋体" w:eastAsia="宋体" w:hint="default"/>
                <w:sz w:val="21"/>
                <w:szCs w:val="21"/>
              </w:rPr>
            </w:pPr>
            <w:r>
              <w:rPr>
                <w:rFonts w:ascii="宋体"/>
                <w:sz w:val="21"/>
              </w:rPr>
              <w:t>7,878</w:t>
            </w:r>
          </w:p>
          <w:p>
            <w:pPr>
              <w:pStyle w:val="TableParagraph"/>
              <w:spacing w:line="272" w:lineRule="exact"/>
              <w:ind w:left="119" w:right="0"/>
              <w:jc w:val="left"/>
              <w:rPr>
                <w:rFonts w:ascii="宋体" w:hAnsi="宋体" w:cs="宋体" w:eastAsia="宋体" w:hint="default"/>
                <w:sz w:val="21"/>
                <w:szCs w:val="21"/>
              </w:rPr>
            </w:pPr>
            <w:r>
              <w:rPr>
                <w:rFonts w:ascii="宋体"/>
                <w:sz w:val="21"/>
              </w:rPr>
              <w:t>,888.</w:t>
            </w:r>
          </w:p>
          <w:p>
            <w:pPr>
              <w:pStyle w:val="TableParagraph"/>
              <w:spacing w:line="274" w:lineRule="exact"/>
              <w:ind w:left="434" w:right="0"/>
              <w:jc w:val="left"/>
              <w:rPr>
                <w:rFonts w:ascii="宋体" w:hAnsi="宋体" w:cs="宋体" w:eastAsia="宋体" w:hint="default"/>
                <w:sz w:val="21"/>
                <w:szCs w:val="21"/>
              </w:rPr>
            </w:pPr>
            <w:r>
              <w:rPr>
                <w:rFonts w:ascii="宋体"/>
                <w:sz w:val="21"/>
              </w:rPr>
              <w:t>37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1" w:right="0"/>
              <w:jc w:val="left"/>
              <w:rPr>
                <w:rFonts w:ascii="宋体" w:hAnsi="宋体" w:cs="宋体" w:eastAsia="宋体" w:hint="default"/>
                <w:sz w:val="21"/>
                <w:szCs w:val="21"/>
              </w:rPr>
            </w:pPr>
            <w:r>
              <w:rPr>
                <w:rFonts w:ascii="宋体"/>
                <w:sz w:val="21"/>
              </w:rPr>
              <w:t>2,285</w:t>
            </w:r>
          </w:p>
          <w:p>
            <w:pPr>
              <w:pStyle w:val="TableParagraph"/>
              <w:spacing w:line="272" w:lineRule="exact"/>
              <w:ind w:left="131" w:right="0"/>
              <w:jc w:val="left"/>
              <w:rPr>
                <w:rFonts w:ascii="宋体" w:hAnsi="宋体" w:cs="宋体" w:eastAsia="宋体" w:hint="default"/>
                <w:sz w:val="21"/>
                <w:szCs w:val="21"/>
              </w:rPr>
            </w:pPr>
            <w:r>
              <w:rPr>
                <w:rFonts w:ascii="宋体"/>
                <w:sz w:val="21"/>
              </w:rPr>
              <w:t>,677,</w:t>
            </w:r>
          </w:p>
          <w:p>
            <w:pPr>
              <w:pStyle w:val="TableParagraph"/>
              <w:spacing w:line="272" w:lineRule="exact"/>
              <w:ind w:left="131" w:right="0"/>
              <w:jc w:val="left"/>
              <w:rPr>
                <w:rFonts w:ascii="宋体" w:hAnsi="宋体" w:cs="宋体" w:eastAsia="宋体" w:hint="default"/>
                <w:sz w:val="21"/>
                <w:szCs w:val="21"/>
              </w:rPr>
            </w:pPr>
            <w:r>
              <w:rPr>
                <w:rFonts w:ascii="宋体"/>
                <w:sz w:val="21"/>
              </w:rPr>
              <w:t>496.6</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825,13</w:t>
            </w:r>
          </w:p>
          <w:p>
            <w:pPr>
              <w:pStyle w:val="TableParagraph"/>
              <w:spacing w:line="272" w:lineRule="exact"/>
              <w:ind w:left="108" w:right="0"/>
              <w:jc w:val="left"/>
              <w:rPr>
                <w:rFonts w:ascii="宋体" w:hAnsi="宋体" w:cs="宋体" w:eastAsia="宋体" w:hint="default"/>
                <w:sz w:val="21"/>
                <w:szCs w:val="21"/>
              </w:rPr>
            </w:pPr>
            <w:r>
              <w:rPr>
                <w:rFonts w:ascii="宋体"/>
                <w:sz w:val="21"/>
              </w:rPr>
              <w:t>6,829.</w:t>
            </w:r>
          </w:p>
          <w:p>
            <w:pPr>
              <w:pStyle w:val="TableParagraph"/>
              <w:spacing w:line="274" w:lineRule="exact"/>
              <w:ind w:left="528" w:right="0"/>
              <w:jc w:val="left"/>
              <w:rPr>
                <w:rFonts w:ascii="宋体" w:hAnsi="宋体" w:cs="宋体" w:eastAsia="宋体" w:hint="default"/>
                <w:sz w:val="21"/>
                <w:szCs w:val="21"/>
              </w:rPr>
            </w:pPr>
            <w:r>
              <w:rPr>
                <w:rFonts w:ascii="宋体"/>
                <w:sz w:val="21"/>
              </w:rPr>
              <w:t>91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1,35</w:t>
            </w:r>
          </w:p>
          <w:p>
            <w:pPr>
              <w:pStyle w:val="TableParagraph"/>
              <w:spacing w:line="272" w:lineRule="exact"/>
              <w:ind w:left="175" w:right="0"/>
              <w:jc w:val="left"/>
              <w:rPr>
                <w:rFonts w:ascii="宋体" w:hAnsi="宋体" w:cs="宋体" w:eastAsia="宋体" w:hint="default"/>
                <w:sz w:val="21"/>
                <w:szCs w:val="21"/>
              </w:rPr>
            </w:pPr>
            <w:r>
              <w:rPr>
                <w:rFonts w:ascii="宋体"/>
                <w:sz w:val="21"/>
              </w:rPr>
              <w:t>3,85</w:t>
            </w:r>
          </w:p>
          <w:p>
            <w:pPr>
              <w:pStyle w:val="TableParagraph"/>
              <w:spacing w:line="272" w:lineRule="exact"/>
              <w:ind w:left="175" w:right="0"/>
              <w:jc w:val="left"/>
              <w:rPr>
                <w:rFonts w:ascii="宋体" w:hAnsi="宋体" w:cs="宋体" w:eastAsia="宋体" w:hint="default"/>
                <w:sz w:val="21"/>
                <w:szCs w:val="21"/>
              </w:rPr>
            </w:pPr>
            <w:r>
              <w:rPr>
                <w:rFonts w:ascii="宋体"/>
                <w:sz w:val="21"/>
              </w:rPr>
              <w:t>7,58</w:t>
            </w:r>
          </w:p>
          <w:p>
            <w:pPr>
              <w:pStyle w:val="TableParagraph"/>
              <w:spacing w:line="273" w:lineRule="exact"/>
              <w:ind w:left="175" w:right="0"/>
              <w:jc w:val="left"/>
              <w:rPr>
                <w:rFonts w:ascii="宋体" w:hAnsi="宋体" w:cs="宋体" w:eastAsia="宋体" w:hint="default"/>
                <w:sz w:val="21"/>
                <w:szCs w:val="21"/>
              </w:rPr>
            </w:pPr>
            <w:r>
              <w:rPr>
                <w:rFonts w:ascii="宋体"/>
                <w:sz w:val="21"/>
              </w:rPr>
              <w:t>6.72</w:t>
            </w:r>
          </w:p>
        </w:tc>
        <w:tc>
          <w:tcPr>
            <w:tcW w:w="35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center"/>
              <w:rPr>
                <w:rFonts w:ascii="宋体" w:hAnsi="宋体" w:cs="宋体" w:eastAsia="宋体" w:hint="default"/>
                <w:sz w:val="21"/>
                <w:szCs w:val="21"/>
              </w:rPr>
            </w:pPr>
            <w:r>
              <w:rPr>
                <w:rFonts w:ascii="宋体"/>
                <w:sz w:val="21"/>
              </w:rPr>
              <w:t>-15,5</w:t>
            </w:r>
          </w:p>
          <w:p>
            <w:pPr>
              <w:pStyle w:val="TableParagraph"/>
              <w:spacing w:line="272" w:lineRule="exact"/>
              <w:ind w:left="48" w:right="0"/>
              <w:jc w:val="center"/>
              <w:rPr>
                <w:rFonts w:ascii="宋体" w:hAnsi="宋体" w:cs="宋体" w:eastAsia="宋体" w:hint="default"/>
                <w:sz w:val="21"/>
                <w:szCs w:val="21"/>
              </w:rPr>
            </w:pPr>
            <w:r>
              <w:rPr>
                <w:rFonts w:ascii="宋体"/>
                <w:sz w:val="21"/>
              </w:rPr>
              <w:t>95,43</w:t>
            </w:r>
          </w:p>
          <w:p>
            <w:pPr>
              <w:pStyle w:val="TableParagraph"/>
              <w:spacing w:line="274" w:lineRule="exact"/>
              <w:ind w:left="153" w:right="0"/>
              <w:jc w:val="center"/>
              <w:rPr>
                <w:rFonts w:ascii="宋体" w:hAnsi="宋体" w:cs="宋体" w:eastAsia="宋体" w:hint="default"/>
                <w:sz w:val="21"/>
                <w:szCs w:val="21"/>
              </w:rPr>
            </w:pPr>
            <w:r>
              <w:rPr>
                <w:rFonts w:ascii="宋体"/>
                <w:sz w:val="21"/>
              </w:rPr>
              <w:t>1.54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1,87</w:t>
            </w:r>
          </w:p>
          <w:p>
            <w:pPr>
              <w:pStyle w:val="TableParagraph"/>
              <w:spacing w:line="272" w:lineRule="exact"/>
              <w:ind w:left="172" w:right="0"/>
              <w:jc w:val="left"/>
              <w:rPr>
                <w:rFonts w:ascii="宋体" w:hAnsi="宋体" w:cs="宋体" w:eastAsia="宋体" w:hint="default"/>
                <w:sz w:val="21"/>
                <w:szCs w:val="21"/>
              </w:rPr>
            </w:pPr>
            <w:r>
              <w:rPr>
                <w:rFonts w:ascii="宋体"/>
                <w:sz w:val="21"/>
              </w:rPr>
              <w:t>6,16</w:t>
            </w:r>
          </w:p>
          <w:p>
            <w:pPr>
              <w:pStyle w:val="TableParagraph"/>
              <w:spacing w:line="274" w:lineRule="exact"/>
              <w:ind w:left="172" w:right="0"/>
              <w:jc w:val="left"/>
              <w:rPr>
                <w:rFonts w:ascii="宋体" w:hAnsi="宋体" w:cs="宋体" w:eastAsia="宋体" w:hint="default"/>
                <w:sz w:val="21"/>
                <w:szCs w:val="21"/>
              </w:rPr>
            </w:pPr>
            <w:r>
              <w:rPr>
                <w:rFonts w:ascii="宋体"/>
                <w:sz w:val="21"/>
              </w:rPr>
              <w:t>1.68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130,</w:t>
            </w:r>
          </w:p>
          <w:p>
            <w:pPr>
              <w:pStyle w:val="TableParagraph"/>
              <w:spacing w:line="272" w:lineRule="exact"/>
              <w:ind w:left="175" w:right="0"/>
              <w:jc w:val="left"/>
              <w:rPr>
                <w:rFonts w:ascii="宋体" w:hAnsi="宋体" w:cs="宋体" w:eastAsia="宋体" w:hint="default"/>
                <w:sz w:val="21"/>
                <w:szCs w:val="21"/>
              </w:rPr>
            </w:pPr>
            <w:r>
              <w:rPr>
                <w:rFonts w:ascii="宋体"/>
                <w:sz w:val="21"/>
              </w:rPr>
              <w:t>021,</w:t>
            </w:r>
          </w:p>
          <w:p>
            <w:pPr>
              <w:pStyle w:val="TableParagraph"/>
              <w:spacing w:line="272" w:lineRule="exact"/>
              <w:ind w:left="175" w:right="0"/>
              <w:jc w:val="left"/>
              <w:rPr>
                <w:rFonts w:ascii="宋体" w:hAnsi="宋体" w:cs="宋体" w:eastAsia="宋体" w:hint="default"/>
                <w:sz w:val="21"/>
                <w:szCs w:val="21"/>
              </w:rPr>
            </w:pPr>
            <w:r>
              <w:rPr>
                <w:rFonts w:ascii="宋体"/>
                <w:sz w:val="21"/>
              </w:rPr>
              <w:t>661.</w:t>
            </w:r>
          </w:p>
          <w:p>
            <w:pPr>
              <w:pStyle w:val="TableParagraph"/>
              <w:spacing w:line="273" w:lineRule="exact"/>
              <w:ind w:left="384" w:right="0"/>
              <w:jc w:val="left"/>
              <w:rPr>
                <w:rFonts w:ascii="宋体" w:hAnsi="宋体" w:cs="宋体" w:eastAsia="宋体" w:hint="default"/>
                <w:sz w:val="21"/>
                <w:szCs w:val="21"/>
              </w:rPr>
            </w:pPr>
            <w:r>
              <w:rPr>
                <w:rFonts w:ascii="宋体"/>
                <w:sz w:val="21"/>
              </w:rPr>
              <w:t>55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sz w:val="21"/>
              </w:rPr>
              <w:t>-17,4</w:t>
            </w:r>
          </w:p>
          <w:p>
            <w:pPr>
              <w:pStyle w:val="TableParagraph"/>
              <w:spacing w:line="272" w:lineRule="exact"/>
              <w:ind w:left="43" w:right="0"/>
              <w:jc w:val="center"/>
              <w:rPr>
                <w:rFonts w:ascii="宋体" w:hAnsi="宋体" w:cs="宋体" w:eastAsia="宋体" w:hint="default"/>
                <w:sz w:val="21"/>
                <w:szCs w:val="21"/>
              </w:rPr>
            </w:pPr>
            <w:r>
              <w:rPr>
                <w:rFonts w:ascii="宋体"/>
                <w:sz w:val="21"/>
              </w:rPr>
              <w:t>98,20</w:t>
            </w:r>
          </w:p>
          <w:p>
            <w:pPr>
              <w:pStyle w:val="TableParagraph"/>
              <w:spacing w:line="274" w:lineRule="exact"/>
              <w:ind w:left="148" w:right="0"/>
              <w:jc w:val="center"/>
              <w:rPr>
                <w:rFonts w:ascii="宋体" w:hAnsi="宋体" w:cs="宋体" w:eastAsia="宋体" w:hint="default"/>
                <w:sz w:val="21"/>
                <w:szCs w:val="21"/>
              </w:rPr>
            </w:pPr>
            <w:r>
              <w:rPr>
                <w:rFonts w:ascii="宋体"/>
                <w:sz w:val="21"/>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7,878</w:t>
            </w:r>
          </w:p>
          <w:p>
            <w:pPr>
              <w:pStyle w:val="TableParagraph"/>
              <w:spacing w:line="272" w:lineRule="exact"/>
              <w:ind w:left="119" w:right="0"/>
              <w:jc w:val="left"/>
              <w:rPr>
                <w:rFonts w:ascii="宋体" w:hAnsi="宋体" w:cs="宋体" w:eastAsia="宋体" w:hint="default"/>
                <w:sz w:val="21"/>
                <w:szCs w:val="21"/>
              </w:rPr>
            </w:pPr>
            <w:r>
              <w:rPr>
                <w:rFonts w:ascii="宋体"/>
                <w:sz w:val="21"/>
              </w:rPr>
              <w:t>,888.</w:t>
            </w:r>
          </w:p>
          <w:p>
            <w:pPr>
              <w:pStyle w:val="TableParagraph"/>
              <w:spacing w:line="274" w:lineRule="exact"/>
              <w:ind w:left="434" w:right="0"/>
              <w:jc w:val="left"/>
              <w:rPr>
                <w:rFonts w:ascii="宋体" w:hAnsi="宋体" w:cs="宋体" w:eastAsia="宋体" w:hint="default"/>
                <w:sz w:val="21"/>
                <w:szCs w:val="21"/>
              </w:rPr>
            </w:pPr>
            <w:r>
              <w:rPr>
                <w:rFonts w:ascii="宋体"/>
                <w:sz w:val="21"/>
              </w:rPr>
              <w:t>37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2,285</w:t>
            </w:r>
          </w:p>
          <w:p>
            <w:pPr>
              <w:pStyle w:val="TableParagraph"/>
              <w:spacing w:line="272" w:lineRule="exact"/>
              <w:ind w:left="131" w:right="0"/>
              <w:jc w:val="left"/>
              <w:rPr>
                <w:rFonts w:ascii="宋体" w:hAnsi="宋体" w:cs="宋体" w:eastAsia="宋体" w:hint="default"/>
                <w:sz w:val="21"/>
                <w:szCs w:val="21"/>
              </w:rPr>
            </w:pPr>
            <w:r>
              <w:rPr>
                <w:rFonts w:ascii="宋体"/>
                <w:sz w:val="21"/>
              </w:rPr>
              <w:t>,677,</w:t>
            </w:r>
          </w:p>
          <w:p>
            <w:pPr>
              <w:pStyle w:val="TableParagraph"/>
              <w:spacing w:line="272" w:lineRule="exact"/>
              <w:ind w:left="131" w:right="0"/>
              <w:jc w:val="left"/>
              <w:rPr>
                <w:rFonts w:ascii="宋体" w:hAnsi="宋体" w:cs="宋体" w:eastAsia="宋体" w:hint="default"/>
                <w:sz w:val="21"/>
                <w:szCs w:val="21"/>
              </w:rPr>
            </w:pPr>
            <w:r>
              <w:rPr>
                <w:rFonts w:ascii="宋体"/>
                <w:sz w:val="21"/>
              </w:rPr>
              <w:t>496.6</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7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Times New Roman" w:hAnsi="Times New Roman" w:cs="Times New Roman" w:eastAsia="Times New Roman" w:hint="default"/>
          <w:sz w:val="17"/>
          <w:szCs w:val="17"/>
        </w:rPr>
      </w:pPr>
    </w:p>
    <w:p>
      <w:pPr>
        <w:pStyle w:val="BodyText"/>
        <w:spacing w:line="274" w:lineRule="exact" w:before="36"/>
        <w:ind w:right="2465"/>
        <w:jc w:val="left"/>
      </w:pPr>
      <w:r>
        <w:rPr/>
        <w:t>其他说明</w:t>
      </w:r>
    </w:p>
    <w:p>
      <w:pPr>
        <w:pStyle w:val="BodyText"/>
        <w:spacing w:line="285" w:lineRule="auto"/>
        <w:ind w:right="290"/>
        <w:jc w:val="both"/>
      </w:pPr>
      <w:r>
        <w:rPr>
          <w:rFonts w:ascii="宋体" w:hAnsi="宋体" w:cs="宋体" w:eastAsia="宋体" w:hint="default"/>
          <w:spacing w:val="-13"/>
          <w:w w:val="100"/>
        </w:rPr>
        <w:t>1</w:t>
      </w:r>
      <w:r>
        <w:rPr>
          <w:spacing w:val="-13"/>
          <w:w w:val="100"/>
        </w:rPr>
        <w:t>、（</w:t>
      </w:r>
      <w:r>
        <w:rPr>
          <w:rFonts w:ascii="宋体" w:hAnsi="宋体" w:cs="宋体" w:eastAsia="宋体" w:hint="default"/>
          <w:spacing w:val="-13"/>
          <w:w w:val="100"/>
        </w:rPr>
        <w:t>1</w:t>
      </w:r>
      <w:r>
        <w:rPr>
          <w:spacing w:val="-13"/>
          <w:w w:val="100"/>
        </w:rPr>
        <w:t>）</w:t>
      </w:r>
      <w:r>
        <w:rPr>
          <w:rFonts w:ascii="宋体" w:hAnsi="宋体" w:cs="宋体" w:eastAsia="宋体" w:hint="default"/>
          <w:spacing w:val="-13"/>
          <w:w w:val="100"/>
        </w:rPr>
        <w:t>2018</w:t>
      </w:r>
      <w:r>
        <w:rPr>
          <w:rFonts w:ascii="宋体" w:hAnsi="宋体" w:cs="宋体" w:eastAsia="宋体" w:hint="default"/>
          <w:spacing w:val="-49"/>
          <w:w w:val="100"/>
        </w:rPr>
        <w:t> </w:t>
      </w:r>
      <w:r>
        <w:rPr>
          <w:w w:val="100"/>
        </w:rPr>
        <w:t>年</w:t>
      </w:r>
      <w:r>
        <w:rPr>
          <w:spacing w:val="-51"/>
          <w:w w:val="100"/>
        </w:rPr>
        <w:t> </w:t>
      </w:r>
      <w:r>
        <w:rPr>
          <w:rFonts w:ascii="宋体" w:hAnsi="宋体" w:cs="宋体" w:eastAsia="宋体" w:hint="default"/>
          <w:w w:val="100"/>
        </w:rPr>
        <w:t>11</w:t>
      </w:r>
      <w:r>
        <w:rPr>
          <w:rFonts w:ascii="宋体" w:hAnsi="宋体" w:cs="宋体" w:eastAsia="宋体" w:hint="default"/>
          <w:spacing w:val="-51"/>
          <w:w w:val="100"/>
        </w:rPr>
        <w:t> </w:t>
      </w:r>
      <w:r>
        <w:rPr>
          <w:w w:val="100"/>
        </w:rPr>
        <w:t>月</w:t>
      </w:r>
      <w:r>
        <w:rPr>
          <w:spacing w:val="-49"/>
          <w:w w:val="100"/>
        </w:rPr>
        <w:t> </w:t>
      </w:r>
      <w:r>
        <w:rPr>
          <w:rFonts w:ascii="宋体" w:hAnsi="宋体" w:cs="宋体" w:eastAsia="宋体" w:hint="default"/>
          <w:w w:val="100"/>
        </w:rPr>
        <w:t>26</w:t>
      </w:r>
      <w:r>
        <w:rPr>
          <w:rFonts w:ascii="宋体" w:hAnsi="宋体" w:cs="宋体" w:eastAsia="宋体" w:hint="default"/>
          <w:spacing w:val="-50"/>
          <w:w w:val="100"/>
        </w:rPr>
        <w:t> </w:t>
      </w:r>
      <w:r>
        <w:rPr>
          <w:spacing w:val="-2"/>
          <w:w w:val="100"/>
        </w:rPr>
        <w:t>日，本公司通过西南联合产权交易所竞拍受让成都产业投资集团有限公</w:t>
      </w:r>
      <w:r>
        <w:rPr>
          <w:w w:val="100"/>
        </w:rPr>
        <w:t> </w:t>
      </w:r>
      <w:r>
        <w:rPr>
          <w:spacing w:val="-2"/>
        </w:rPr>
        <w:t>司所持有的海光信息技术有限公司</w:t>
      </w:r>
      <w:r>
        <w:rPr/>
        <w:t> </w:t>
      </w:r>
      <w:r>
        <w:rPr>
          <w:rFonts w:ascii="宋体" w:hAnsi="宋体" w:cs="宋体" w:eastAsia="宋体" w:hint="default"/>
          <w:spacing w:val="-2"/>
        </w:rPr>
        <w:t>5.46%</w:t>
      </w:r>
      <w:r>
        <w:rPr>
          <w:spacing w:val="-2"/>
        </w:rPr>
        <w:t>的股权和成都高新投资集团有限公司所持有的海光信息</w:t>
      </w:r>
      <w:r>
        <w:rPr>
          <w:spacing w:val="-74"/>
        </w:rPr>
        <w:t> </w:t>
      </w:r>
      <w:r>
        <w:rPr>
          <w:spacing w:val="-74"/>
        </w:rPr>
      </w:r>
      <w:r>
        <w:rPr/>
        <w:t>技术有限公司</w:t>
      </w:r>
      <w:r>
        <w:rPr>
          <w:spacing w:val="-55"/>
        </w:rPr>
        <w:t> </w:t>
      </w:r>
      <w:r>
        <w:rPr>
          <w:rFonts w:ascii="宋体" w:hAnsi="宋体" w:cs="宋体" w:eastAsia="宋体" w:hint="default"/>
        </w:rPr>
        <w:t>5.46%</w:t>
      </w:r>
      <w:r>
        <w:rPr/>
        <w:t>的股权，导致本公司长期股权投资增加</w:t>
      </w:r>
      <w:r>
        <w:rPr>
          <w:spacing w:val="-54"/>
        </w:rPr>
        <w:t> </w:t>
      </w:r>
      <w:r>
        <w:rPr>
          <w:rFonts w:ascii="宋体" w:hAnsi="宋体" w:cs="宋体" w:eastAsia="宋体" w:hint="default"/>
        </w:rPr>
        <w:t>1,074,617,586.72</w:t>
      </w:r>
      <w:r>
        <w:rPr>
          <w:rFonts w:ascii="宋体" w:hAnsi="宋体" w:cs="宋体" w:eastAsia="宋体" w:hint="default"/>
          <w:spacing w:val="-54"/>
        </w:rPr>
        <w:t> </w:t>
      </w:r>
      <w:r>
        <w:rPr>
          <w:spacing w:val="-3"/>
        </w:rPr>
        <w:t>元；</w:t>
      </w:r>
      <w:r>
        <w:rPr/>
      </w:r>
    </w:p>
    <w:p>
      <w:pPr>
        <w:pStyle w:val="BodyText"/>
        <w:spacing w:line="240" w:lineRule="auto" w:before="11"/>
        <w:ind w:left="151" w:right="17"/>
        <w:jc w:val="center"/>
        <w:rPr>
          <w:rFonts w:ascii="宋体" w:hAnsi="宋体" w:cs="宋体" w:eastAsia="宋体" w:hint="default"/>
        </w:rPr>
      </w:pPr>
      <w:r>
        <w:rPr>
          <w:spacing w:val="-2"/>
        </w:rPr>
        <w:t>（</w:t>
      </w:r>
      <w:r>
        <w:rPr>
          <w:rFonts w:ascii="宋体" w:hAnsi="宋体" w:cs="宋体" w:eastAsia="宋体" w:hint="default"/>
          <w:spacing w:val="-2"/>
        </w:rPr>
        <w:t>2</w:t>
      </w:r>
      <w:r>
        <w:rPr>
          <w:spacing w:val="-2"/>
        </w:rPr>
        <w:t>）其他股东对海光信息技术有限公司增资，导致本公司长期股权投资增加</w:t>
      </w:r>
      <w:r>
        <w:rPr>
          <w:spacing w:val="21"/>
        </w:rPr>
        <w:t> </w:t>
      </w:r>
      <w:r>
        <w:rPr>
          <w:rFonts w:ascii="宋体" w:hAnsi="宋体" w:cs="宋体" w:eastAsia="宋体" w:hint="default"/>
          <w:spacing w:val="-1"/>
        </w:rPr>
        <w:t>110,110,839.35</w:t>
      </w:r>
    </w:p>
    <w:p>
      <w:pPr>
        <w:pStyle w:val="BodyText"/>
        <w:spacing w:line="288" w:lineRule="auto" w:before="51"/>
        <w:ind w:right="227"/>
        <w:jc w:val="left"/>
      </w:pPr>
      <w:r>
        <w:rPr/>
        <w:t>元，资本公积增加</w:t>
      </w:r>
      <w:r>
        <w:rPr>
          <w:spacing w:val="-53"/>
        </w:rPr>
        <w:t> </w:t>
      </w:r>
      <w:r>
        <w:rPr>
          <w:rFonts w:ascii="宋体" w:hAnsi="宋体" w:cs="宋体" w:eastAsia="宋体" w:hint="default"/>
        </w:rPr>
        <w:t>110,110,839.35</w:t>
      </w:r>
      <w:r>
        <w:rPr>
          <w:rFonts w:ascii="宋体" w:hAnsi="宋体" w:cs="宋体" w:eastAsia="宋体" w:hint="default"/>
          <w:spacing w:val="-55"/>
        </w:rPr>
        <w:t> </w:t>
      </w:r>
      <w:r>
        <w:rPr/>
        <w:t>元。截至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日，本公司占海光信息技术有限公</w:t>
      </w:r>
      <w:r>
        <w:rPr>
          <w:w w:val="100"/>
        </w:rPr>
        <w:t> </w:t>
      </w:r>
      <w:r>
        <w:rPr/>
        <w:t>司股权比例为</w:t>
      </w:r>
      <w:r>
        <w:rPr>
          <w:spacing w:val="-54"/>
        </w:rPr>
        <w:t> </w:t>
      </w:r>
      <w:r>
        <w:rPr>
          <w:rFonts w:ascii="宋体" w:hAnsi="宋体" w:cs="宋体" w:eastAsia="宋体" w:hint="default"/>
        </w:rPr>
        <w:t>36.44%</w:t>
      </w:r>
      <w:r>
        <w:rPr/>
        <w:t>。</w:t>
      </w:r>
    </w:p>
    <w:p>
      <w:pPr>
        <w:pStyle w:val="BodyText"/>
        <w:spacing w:line="285" w:lineRule="auto" w:before="9"/>
        <w:ind w:right="123"/>
        <w:jc w:val="left"/>
      </w:pPr>
      <w:r>
        <w:rPr>
          <w:rFonts w:ascii="宋体" w:hAnsi="宋体" w:cs="宋体" w:eastAsia="宋体" w:hint="default"/>
        </w:rPr>
        <w:t>2</w:t>
      </w:r>
      <w:r>
        <w:rPr/>
        <w:t>、本公司于本年度以货币资金</w:t>
      </w:r>
      <w:r>
        <w:rPr>
          <w:spacing w:val="-51"/>
        </w:rPr>
        <w:t> </w:t>
      </w:r>
      <w:r>
        <w:rPr>
          <w:rFonts w:ascii="宋体" w:hAnsi="宋体" w:cs="宋体" w:eastAsia="宋体" w:hint="default"/>
        </w:rPr>
        <w:t>46,240,000.00</w:t>
      </w:r>
      <w:r>
        <w:rPr>
          <w:rFonts w:ascii="宋体" w:hAnsi="宋体" w:cs="宋体" w:eastAsia="宋体" w:hint="default"/>
          <w:spacing w:val="-54"/>
        </w:rPr>
        <w:t> </w:t>
      </w:r>
      <w:r>
        <w:rPr/>
        <w:t>元实缴联营企业中科星图股份有限公司注册资本，</w:t>
      </w:r>
      <w:r>
        <w:rPr>
          <w:w w:val="100"/>
        </w:rPr>
        <w:t> </w:t>
      </w:r>
      <w:r>
        <w:rPr/>
        <w:t>中科星图股份有限公司其他股东增资及同一控制下企业合并，导致本公司长期股权投资增加</w:t>
      </w:r>
      <w:r>
        <w:rPr>
          <w:w w:val="100"/>
        </w:rPr>
        <w:t> </w:t>
      </w:r>
      <w:r>
        <w:rPr>
          <w:rFonts w:ascii="宋体" w:hAnsi="宋体" w:cs="宋体" w:eastAsia="宋体" w:hint="default"/>
        </w:rPr>
        <w:t>6,752,000.20</w:t>
      </w:r>
      <w:r>
        <w:rPr>
          <w:rFonts w:ascii="宋体" w:hAnsi="宋体" w:cs="宋体" w:eastAsia="宋体" w:hint="default"/>
          <w:spacing w:val="-52"/>
        </w:rPr>
        <w:t> </w:t>
      </w:r>
      <w:r>
        <w:rPr/>
        <w:t>元。</w:t>
      </w:r>
    </w:p>
    <w:p>
      <w:pPr>
        <w:pStyle w:val="BodyText"/>
        <w:spacing w:line="285" w:lineRule="auto" w:before="11"/>
        <w:ind w:right="65"/>
        <w:jc w:val="left"/>
      </w:pPr>
      <w:r>
        <w:rPr>
          <w:rFonts w:ascii="宋体" w:hAnsi="宋体" w:cs="宋体" w:eastAsia="宋体" w:hint="default"/>
          <w:spacing w:val="-3"/>
        </w:rPr>
        <w:t>3</w:t>
      </w:r>
      <w:r>
        <w:rPr>
          <w:spacing w:val="-3"/>
        </w:rPr>
        <w:t>、本公司于本年度以无形资产实缴联营企业中科可控信息产业有限公司注册资本 </w:t>
      </w:r>
      <w:r>
        <w:rPr>
          <w:rFonts w:ascii="宋体" w:hAnsi="宋体" w:cs="宋体" w:eastAsia="宋体" w:hint="default"/>
        </w:rPr>
        <w:t>70,000,000.00</w:t>
      </w:r>
      <w:r>
        <w:rPr>
          <w:rFonts w:ascii="宋体" w:hAnsi="宋体" w:cs="宋体" w:eastAsia="宋体" w:hint="default"/>
          <w:spacing w:val="-94"/>
        </w:rPr>
        <w:t> </w:t>
      </w:r>
      <w:r>
        <w:rPr>
          <w:rFonts w:ascii="宋体" w:hAnsi="宋体" w:cs="宋体" w:eastAsia="宋体" w:hint="default"/>
          <w:spacing w:val="-94"/>
        </w:rPr>
      </w:r>
      <w:r>
        <w:rPr/>
        <w:t>元。</w:t>
      </w:r>
    </w:p>
    <w:p>
      <w:pPr>
        <w:pStyle w:val="BodyText"/>
        <w:spacing w:line="285" w:lineRule="auto" w:before="14"/>
        <w:ind w:right="227"/>
        <w:jc w:val="left"/>
      </w:pPr>
      <w:r>
        <w:rPr>
          <w:rFonts w:ascii="宋体" w:hAnsi="宋体" w:cs="宋体" w:eastAsia="宋体" w:hint="default"/>
        </w:rPr>
        <w:t>4</w:t>
      </w:r>
      <w:r>
        <w:rPr/>
        <w:t>、本公司于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月与中科三清科技有限公司其他董事一致行动协议到期，中科三清科技有</w:t>
      </w:r>
      <w:r>
        <w:rPr>
          <w:w w:val="100"/>
        </w:rPr>
        <w:t> </w:t>
      </w:r>
      <w:r>
        <w:rPr>
          <w:spacing w:val="-2"/>
        </w:rPr>
        <w:t>限公司不再纳入本公司合并报表范围，但本公司对其仍有重大影响，本公司对中科三清科技有限</w:t>
      </w:r>
      <w:r>
        <w:rPr>
          <w:spacing w:val="-25"/>
        </w:rPr>
        <w:t> </w:t>
      </w:r>
      <w:r>
        <w:rPr>
          <w:spacing w:val="-25"/>
        </w:rPr>
      </w:r>
      <w:r>
        <w:rPr/>
        <w:t>公司投资改为权益法核算。取得联营企业中科三清科技有限公司发放的现金股利</w:t>
      </w:r>
      <w:r>
        <w:rPr>
          <w:spacing w:val="-53"/>
        </w:rPr>
        <w:t> </w:t>
      </w:r>
      <w:r>
        <w:rPr>
          <w:rFonts w:ascii="宋体" w:hAnsi="宋体" w:cs="宋体" w:eastAsia="宋体" w:hint="default"/>
        </w:rPr>
        <w:t>2,538,200.00</w:t>
      </w:r>
      <w:r>
        <w:rPr>
          <w:rFonts w:ascii="宋体" w:hAnsi="宋体" w:cs="宋体" w:eastAsia="宋体" w:hint="default"/>
          <w:w w:val="100"/>
        </w:rPr>
        <w:t> </w:t>
      </w:r>
      <w:r>
        <w:rPr/>
        <w:t>元。</w:t>
      </w:r>
      <w:r>
        <w:rPr>
          <w:spacing w:val="-103"/>
        </w:rPr>
        <w:t> </w:t>
      </w:r>
      <w:r>
        <w:rPr>
          <w:rFonts w:ascii="宋体" w:hAnsi="宋体" w:cs="宋体" w:eastAsia="宋体" w:hint="default"/>
          <w:spacing w:val="-4"/>
        </w:rPr>
        <w:t>5</w:t>
      </w:r>
      <w:r>
        <w:rPr>
          <w:spacing w:val="-4"/>
        </w:rPr>
        <w:t>、本公司本年度与兰州新区科技文化旅游集团有限公司建立甘肃中科曙光先进计算有限公司，其</w:t>
      </w:r>
      <w:r>
        <w:rPr>
          <w:spacing w:val="-33"/>
        </w:rPr>
        <w:t> </w:t>
      </w:r>
      <w:r>
        <w:rPr>
          <w:spacing w:val="-33"/>
        </w:rPr>
      </w:r>
      <w:r>
        <w:rPr/>
        <w:t>中本公司认缴出资</w:t>
      </w:r>
      <w:r>
        <w:rPr>
          <w:spacing w:val="-54"/>
        </w:rPr>
        <w:t> </w:t>
      </w:r>
      <w:r>
        <w:rPr>
          <w:rFonts w:ascii="宋体" w:hAnsi="宋体" w:cs="宋体" w:eastAsia="宋体" w:hint="default"/>
        </w:rPr>
        <w:t>78,400,000.00</w:t>
      </w:r>
      <w:r>
        <w:rPr>
          <w:rFonts w:ascii="宋体" w:hAnsi="宋体" w:cs="宋体" w:eastAsia="宋体" w:hint="default"/>
          <w:spacing w:val="-53"/>
        </w:rPr>
        <w:t> </w:t>
      </w:r>
      <w:r>
        <w:rPr/>
        <w:t>元，占注册资本</w:t>
      </w:r>
      <w:r>
        <w:rPr>
          <w:spacing w:val="-56"/>
        </w:rPr>
        <w:t> </w:t>
      </w:r>
      <w:r>
        <w:rPr>
          <w:rFonts w:ascii="宋体" w:hAnsi="宋体" w:cs="宋体" w:eastAsia="宋体" w:hint="default"/>
        </w:rPr>
        <w:t>49%</w:t>
      </w:r>
      <w:r>
        <w:rPr/>
        <w:t>，本公司以货币资金实缴出资人民币</w:t>
      </w:r>
      <w:r>
        <w:rPr>
          <w:w w:val="100"/>
        </w:rPr>
        <w:t> </w:t>
      </w:r>
      <w:r>
        <w:rPr>
          <w:rFonts w:ascii="宋体" w:hAnsi="宋体" w:cs="宋体" w:eastAsia="宋体" w:hint="default"/>
        </w:rPr>
        <w:t>40,000,000.00</w:t>
      </w:r>
      <w:r>
        <w:rPr>
          <w:rFonts w:ascii="宋体" w:hAnsi="宋体" w:cs="宋体" w:eastAsia="宋体" w:hint="default"/>
          <w:spacing w:val="-51"/>
        </w:rPr>
        <w:t> </w:t>
      </w:r>
      <w:r>
        <w:rPr/>
        <w:t>元。</w:t>
      </w:r>
    </w:p>
    <w:p>
      <w:pPr>
        <w:pStyle w:val="BodyText"/>
        <w:spacing w:line="240" w:lineRule="auto" w:before="11"/>
        <w:ind w:right="227"/>
        <w:jc w:val="left"/>
      </w:pPr>
      <w:r>
        <w:rPr>
          <w:rFonts w:ascii="宋体" w:hAnsi="宋体" w:cs="宋体" w:eastAsia="宋体" w:hint="default"/>
          <w:spacing w:val="-4"/>
        </w:rPr>
        <w:t>6</w:t>
      </w:r>
      <w:r>
        <w:rPr>
          <w:spacing w:val="-4"/>
        </w:rPr>
        <w:t>、联营企业北京曙光易通技术有限公司其他股东增资，导致本公司对其长期股权投资变动金额为</w:t>
      </w:r>
    </w:p>
    <w:p>
      <w:pPr>
        <w:pStyle w:val="BodyText"/>
        <w:spacing w:line="240" w:lineRule="auto" w:before="51"/>
        <w:ind w:right="2465"/>
        <w:jc w:val="left"/>
      </w:pPr>
      <w:r>
        <w:rPr>
          <w:rFonts w:ascii="宋体" w:hAnsi="宋体" w:cs="宋体" w:eastAsia="宋体" w:hint="default"/>
        </w:rPr>
        <w:t>15,662,850.74</w:t>
      </w:r>
      <w:r>
        <w:rPr>
          <w:rFonts w:ascii="宋体" w:hAnsi="宋体" w:cs="宋体" w:eastAsia="宋体" w:hint="default"/>
          <w:spacing w:val="-51"/>
        </w:rPr>
        <w:t> </w:t>
      </w:r>
      <w:r>
        <w:rPr/>
        <w:t>元。</w:t>
      </w:r>
    </w:p>
    <w:p>
      <w:pPr>
        <w:pStyle w:val="BodyText"/>
        <w:spacing w:line="285" w:lineRule="auto" w:before="51"/>
        <w:ind w:right="65"/>
        <w:jc w:val="left"/>
        <w:rPr>
          <w:rFonts w:ascii="宋体" w:hAnsi="宋体" w:cs="宋体" w:eastAsia="宋体" w:hint="default"/>
        </w:rPr>
      </w:pPr>
      <w:r>
        <w:rPr>
          <w:rFonts w:ascii="宋体" w:hAnsi="宋体" w:cs="宋体" w:eastAsia="宋体" w:hint="default"/>
          <w:spacing w:val="-4"/>
        </w:rPr>
        <w:t>7</w:t>
      </w:r>
      <w:r>
        <w:rPr>
          <w:spacing w:val="-4"/>
        </w:rPr>
        <w:t>、本公司子公司曙光信息产业（北京）有限公司与志合融创（北京）科技有限公司、中国科学院</w:t>
      </w:r>
      <w:r>
        <w:rPr>
          <w:spacing w:val="-34"/>
        </w:rPr>
        <w:t> </w:t>
      </w:r>
      <w:r>
        <w:rPr>
          <w:spacing w:val="-34"/>
        </w:rPr>
      </w:r>
      <w:r>
        <w:rPr>
          <w:spacing w:val="-4"/>
          <w:w w:val="100"/>
        </w:rPr>
        <w:t>大气物理研究所共同投资建立国科晋云技术有限公司（曾用名山西国科晋云先进计算有限公司），</w:t>
      </w:r>
      <w:r>
        <w:rPr>
          <w:spacing w:val="-90"/>
          <w:w w:val="100"/>
        </w:rPr>
        <w:t> </w:t>
      </w:r>
      <w:r>
        <w:rPr>
          <w:spacing w:val="-90"/>
          <w:w w:val="100"/>
        </w:rPr>
      </w:r>
      <w:r>
        <w:rPr/>
        <w:t>根据公司章程，各股东按认缴比例享受分红，本公司认缴</w:t>
      </w:r>
      <w:r>
        <w:rPr>
          <w:spacing w:val="-54"/>
        </w:rPr>
        <w:t> </w:t>
      </w:r>
      <w:r>
        <w:rPr>
          <w:rFonts w:ascii="宋体" w:hAnsi="宋体" w:cs="宋体" w:eastAsia="宋体" w:hint="default"/>
        </w:rPr>
        <w:t>42.22%</w:t>
      </w:r>
      <w:r>
        <w:rPr/>
        <w:t>的出资，截至</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w w:val="100"/>
        </w:rPr>
        <w:t> </w:t>
      </w:r>
      <w:r>
        <w:rPr/>
        <w:t>日，本公司尚未出资。</w:t>
      </w:r>
      <w:r>
        <w:rPr>
          <w:w w:val="100"/>
        </w:rPr>
        <w:t> </w:t>
      </w:r>
      <w:r>
        <w:rPr>
          <w:rFonts w:ascii="宋体" w:hAnsi="宋体" w:cs="宋体" w:eastAsia="宋体" w:hint="default"/>
          <w:spacing w:val="-4"/>
        </w:rPr>
        <w:t>8</w:t>
      </w:r>
      <w:r>
        <w:rPr>
          <w:spacing w:val="-4"/>
        </w:rPr>
        <w:t>、本公司子公司中科曙光国际信息产业有限公司与青岛微电子创新中心有限公司、中国科学院微</w:t>
      </w:r>
      <w:r>
        <w:rPr>
          <w:spacing w:val="-34"/>
        </w:rPr>
        <w:t> </w:t>
      </w:r>
      <w:r>
        <w:rPr>
          <w:spacing w:val="-34"/>
        </w:rPr>
      </w:r>
      <w:r>
        <w:rPr/>
        <w:t>电子研究所共同投资建立中科芯云微电子科技有限公司，本公司认缴</w:t>
      </w:r>
      <w:r>
        <w:rPr>
          <w:spacing w:val="-57"/>
        </w:rPr>
        <w:t> </w:t>
      </w:r>
      <w:r>
        <w:rPr>
          <w:rFonts w:ascii="宋体" w:hAnsi="宋体" w:cs="宋体" w:eastAsia="宋体" w:hint="default"/>
        </w:rPr>
        <w:t>10.00%</w:t>
      </w:r>
      <w:r>
        <w:rPr/>
        <w:t>的出资，截至</w:t>
      </w:r>
      <w:r>
        <w:rPr>
          <w:spacing w:val="-56"/>
        </w:rPr>
        <w:t> </w:t>
      </w:r>
      <w:r>
        <w:rPr>
          <w:rFonts w:ascii="宋体" w:hAnsi="宋体" w:cs="宋体" w:eastAsia="宋体" w:hint="default"/>
        </w:rPr>
        <w:t>2018</w:t>
      </w:r>
    </w:p>
    <w:p>
      <w:pPr>
        <w:pStyle w:val="BodyText"/>
        <w:spacing w:line="240" w:lineRule="auto" w:before="11"/>
        <w:ind w:right="2465"/>
        <w:jc w:val="left"/>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日，本公司以货币出资</w:t>
      </w:r>
      <w:r>
        <w:rPr>
          <w:spacing w:val="-52"/>
        </w:rPr>
        <w:t> </w:t>
      </w:r>
      <w:r>
        <w:rPr>
          <w:rFonts w:ascii="宋体" w:hAnsi="宋体" w:cs="宋体" w:eastAsia="宋体" w:hint="default"/>
        </w:rPr>
        <w:t>5,000,000.00</w:t>
      </w:r>
      <w:r>
        <w:rPr>
          <w:rFonts w:ascii="宋体" w:hAnsi="宋体" w:cs="宋体" w:eastAsia="宋体" w:hint="default"/>
          <w:spacing w:val="-55"/>
        </w:rPr>
        <w:t> </w:t>
      </w:r>
      <w:r>
        <w:rPr>
          <w:spacing w:val="-3"/>
        </w:rPr>
        <w:t>元。</w:t>
      </w:r>
      <w:r>
        <w:rPr/>
      </w:r>
    </w:p>
    <w:p>
      <w:pPr>
        <w:spacing w:line="240" w:lineRule="auto" w:before="6"/>
        <w:rPr>
          <w:rFonts w:ascii="宋体" w:hAnsi="宋体" w:cs="宋体" w:eastAsia="宋体" w:hint="default"/>
          <w:sz w:val="29"/>
          <w:szCs w:val="29"/>
        </w:rPr>
      </w:pPr>
    </w:p>
    <w:p>
      <w:pPr>
        <w:pStyle w:val="Heading2"/>
        <w:spacing w:line="240" w:lineRule="auto" w:before="0"/>
        <w:ind w:right="2465"/>
        <w:jc w:val="left"/>
        <w:rPr>
          <w:b w:val="0"/>
          <w:bCs w:val="0"/>
        </w:rPr>
      </w:pPr>
      <w:r>
        <w:rPr>
          <w:rFonts w:ascii="宋体" w:hAnsi="宋体" w:cs="宋体" w:eastAsia="宋体" w:hint="default"/>
        </w:rPr>
        <w:t>15</w:t>
      </w:r>
      <w:r>
        <w:rPr/>
        <w:t>、</w:t>
      </w:r>
      <w:r>
        <w:rPr>
          <w:spacing w:val="-24"/>
        </w:rPr>
        <w:t> </w:t>
      </w:r>
      <w:r>
        <w:rPr/>
        <w:t>投资性房地产</w:t>
      </w:r>
      <w:r>
        <w:rPr>
          <w:b w:val="0"/>
          <w:bCs w:val="0"/>
        </w:rPr>
      </w:r>
    </w:p>
    <w:p>
      <w:pPr>
        <w:pStyle w:val="BodyText"/>
        <w:spacing w:line="240" w:lineRule="auto" w:before="56"/>
        <w:ind w:right="6390"/>
        <w:jc w:val="left"/>
      </w:pPr>
      <w:r>
        <w:rPr>
          <w:spacing w:val="-2"/>
        </w:rPr>
        <w:t>投资性房地产计量模式</w:t>
      </w:r>
      <w:r>
        <w:rPr>
          <w:spacing w:val="-86"/>
        </w:rPr>
        <w:t> </w:t>
      </w:r>
      <w:r>
        <w:rPr>
          <w:spacing w:val="-86"/>
        </w:rPr>
      </w:r>
      <w:r>
        <w:rPr/>
        <w:t>不适用</w:t>
      </w:r>
    </w:p>
    <w:p>
      <w:pPr>
        <w:spacing w:after="0" w:line="240" w:lineRule="auto"/>
        <w:jc w:val="left"/>
        <w:sectPr>
          <w:footerReference w:type="default" r:id="rId56"/>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7"/>
          <w:pgSz w:w="11910" w:h="16840"/>
          <w:pgMar w:footer="1195" w:header="882" w:top="1120" w:bottom="1380" w:left="1580" w:right="1040"/>
          <w:pgNumType w:start="111"/>
        </w:sectPr>
      </w:pPr>
    </w:p>
    <w:p>
      <w:pPr>
        <w:pStyle w:val="Heading2"/>
        <w:spacing w:line="290" w:lineRule="auto"/>
        <w:ind w:right="210"/>
        <w:jc w:val="left"/>
        <w:rPr>
          <w:b w:val="0"/>
          <w:bCs w:val="0"/>
        </w:rPr>
      </w:pPr>
      <w:r>
        <w:rPr>
          <w:rFonts w:ascii="宋体" w:hAnsi="宋体" w:cs="宋体" w:eastAsia="宋体" w:hint="default"/>
        </w:rPr>
        <w:t>16</w:t>
      </w:r>
      <w:r>
        <w:rPr/>
        <w:t>、</w:t>
      </w:r>
      <w:r>
        <w:rPr>
          <w:spacing w:val="-25"/>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0" w:right="0"/>
              <w:jc w:val="left"/>
              <w:rPr>
                <w:rFonts w:ascii="宋体" w:hAnsi="宋体" w:cs="宋体" w:eastAsia="宋体" w:hint="default"/>
                <w:sz w:val="21"/>
                <w:szCs w:val="21"/>
              </w:rPr>
            </w:pPr>
            <w:r>
              <w:rPr>
                <w:rFonts w:ascii="宋体"/>
                <w:sz w:val="21"/>
              </w:rPr>
              <w:t>1,266,287,176.91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1,080,909,477.70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0" w:right="0"/>
              <w:jc w:val="left"/>
              <w:rPr>
                <w:rFonts w:ascii="宋体" w:hAnsi="宋体" w:cs="宋体" w:eastAsia="宋体" w:hint="default"/>
                <w:sz w:val="21"/>
                <w:szCs w:val="21"/>
              </w:rPr>
            </w:pPr>
            <w:r>
              <w:rPr>
                <w:rFonts w:ascii="宋体"/>
                <w:sz w:val="21"/>
              </w:rPr>
              <w:t>1,266,287,176.91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1,080,909,477.70</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3" w:lineRule="exact" w:before="36"/>
        <w:ind w:right="-14"/>
        <w:jc w:val="left"/>
      </w:pPr>
      <w:r>
        <w:rPr/>
        <w:t>其他说明：</w:t>
      </w:r>
    </w:p>
    <w:p>
      <w:pPr>
        <w:spacing w:line="290" w:lineRule="auto" w:before="0"/>
        <w:ind w:left="21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固定资产情况</w:t>
      </w:r>
      <w:r>
        <w:rPr>
          <w:rFonts w:ascii="宋体" w:hAnsi="宋体" w:cs="宋体" w:eastAsia="宋体" w:hint="default"/>
          <w:sz w:val="21"/>
          <w:szCs w:val="21"/>
        </w:rPr>
      </w:r>
    </w:p>
    <w:p>
      <w:pPr>
        <w:pStyle w:val="BodyText"/>
        <w:spacing w:line="240" w:lineRule="auto" w:before="14"/>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29"/>
        <w:gridCol w:w="1419"/>
        <w:gridCol w:w="1277"/>
        <w:gridCol w:w="1133"/>
        <w:gridCol w:w="1277"/>
        <w:gridCol w:w="1138"/>
        <w:gridCol w:w="1289"/>
      </w:tblGrid>
      <w:tr>
        <w:trPr>
          <w:trHeight w:val="47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3"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2" w:right="0"/>
              <w:jc w:val="left"/>
              <w:rPr>
                <w:rFonts w:ascii="宋体" w:hAnsi="宋体" w:cs="宋体" w:eastAsia="宋体" w:hint="default"/>
                <w:sz w:val="18"/>
                <w:szCs w:val="18"/>
              </w:rPr>
            </w:pPr>
            <w:r>
              <w:rPr>
                <w:rFonts w:ascii="宋体" w:hAnsi="宋体" w:cs="宋体" w:eastAsia="宋体" w:hint="default"/>
                <w:sz w:val="18"/>
                <w:szCs w:val="18"/>
              </w:rPr>
              <w:t>电子类</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办公设备其</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他</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2"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835,595,741.0</w:t>
            </w:r>
          </w:p>
          <w:p>
            <w:pPr>
              <w:pStyle w:val="TableParagraph"/>
              <w:spacing w:line="234" w:lineRule="exact"/>
              <w:ind w:right="109"/>
              <w:jc w:val="right"/>
              <w:rPr>
                <w:rFonts w:ascii="宋体" w:hAnsi="宋体" w:cs="宋体" w:eastAsia="宋体" w:hint="default"/>
                <w:sz w:val="18"/>
                <w:szCs w:val="18"/>
              </w:rPr>
            </w:pPr>
            <w:r>
              <w:rPr>
                <w:rFonts w:ascii="宋体"/>
                <w:sz w:val="18"/>
              </w:rPr>
              <w:t>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88,646,441.</w:t>
            </w:r>
          </w:p>
          <w:p>
            <w:pPr>
              <w:pStyle w:val="TableParagraph"/>
              <w:spacing w:line="234" w:lineRule="exact"/>
              <w:ind w:right="103"/>
              <w:jc w:val="right"/>
              <w:rPr>
                <w:rFonts w:ascii="宋体" w:hAnsi="宋体" w:cs="宋体" w:eastAsia="宋体" w:hint="default"/>
                <w:sz w:val="18"/>
                <w:szCs w:val="18"/>
              </w:rPr>
            </w:pPr>
            <w:r>
              <w:rPr>
                <w:rFonts w:ascii="宋体"/>
                <w:sz w:val="18"/>
              </w:rPr>
              <w:t>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7,287,062.</w:t>
            </w:r>
          </w:p>
          <w:p>
            <w:pPr>
              <w:pStyle w:val="TableParagraph"/>
              <w:spacing w:line="234" w:lineRule="exact"/>
              <w:ind w:right="107"/>
              <w:jc w:val="right"/>
              <w:rPr>
                <w:rFonts w:ascii="宋体" w:hAnsi="宋体" w:cs="宋体" w:eastAsia="宋体" w:hint="default"/>
                <w:sz w:val="18"/>
                <w:szCs w:val="18"/>
              </w:rPr>
            </w:pPr>
            <w:r>
              <w:rPr>
                <w:rFonts w:ascii="宋体"/>
                <w:sz w:val="18"/>
              </w:rPr>
              <w:t>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402,859,854</w:t>
            </w:r>
          </w:p>
          <w:p>
            <w:pPr>
              <w:pStyle w:val="TableParagraph"/>
              <w:spacing w:line="234" w:lineRule="exact"/>
              <w:ind w:right="103"/>
              <w:jc w:val="right"/>
              <w:rPr>
                <w:rFonts w:ascii="宋体" w:hAnsi="宋体" w:cs="宋体" w:eastAsia="宋体" w:hint="default"/>
                <w:sz w:val="18"/>
                <w:szCs w:val="18"/>
              </w:rPr>
            </w:pPr>
            <w:r>
              <w:rPr>
                <w:rFonts w:ascii="宋体"/>
                <w:sz w:val="18"/>
              </w:rPr>
              <w:t>.45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sz w:val="18"/>
              </w:rPr>
              <w:t>37,458,101</w:t>
            </w:r>
          </w:p>
          <w:p>
            <w:pPr>
              <w:pStyle w:val="TableParagraph"/>
              <w:spacing w:line="234" w:lineRule="exact"/>
              <w:ind w:left="749" w:right="0"/>
              <w:jc w:val="left"/>
              <w:rPr>
                <w:rFonts w:ascii="宋体" w:hAnsi="宋体" w:cs="宋体" w:eastAsia="宋体" w:hint="default"/>
                <w:sz w:val="18"/>
                <w:szCs w:val="18"/>
              </w:rPr>
            </w:pPr>
            <w:r>
              <w:rPr>
                <w:rFonts w:ascii="宋体"/>
                <w:sz w:val="18"/>
              </w:rPr>
              <w:t>.20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9" w:right="0"/>
              <w:jc w:val="left"/>
              <w:rPr>
                <w:rFonts w:ascii="宋体" w:hAnsi="宋体" w:cs="宋体" w:eastAsia="宋体" w:hint="default"/>
                <w:sz w:val="18"/>
                <w:szCs w:val="18"/>
              </w:rPr>
            </w:pPr>
            <w:r>
              <w:rPr>
                <w:rFonts w:ascii="宋体"/>
                <w:sz w:val="18"/>
              </w:rPr>
              <w:t>1,371,847,2</w:t>
            </w:r>
          </w:p>
          <w:p>
            <w:pPr>
              <w:pStyle w:val="TableParagraph"/>
              <w:spacing w:line="234" w:lineRule="exact"/>
              <w:ind w:left="719" w:right="0"/>
              <w:jc w:val="left"/>
              <w:rPr>
                <w:rFonts w:ascii="宋体" w:hAnsi="宋体" w:cs="宋体" w:eastAsia="宋体" w:hint="default"/>
                <w:sz w:val="18"/>
                <w:szCs w:val="18"/>
              </w:rPr>
            </w:pPr>
            <w:r>
              <w:rPr>
                <w:rFonts w:ascii="宋体"/>
                <w:sz w:val="18"/>
              </w:rPr>
              <w:t>00.50</w:t>
            </w:r>
          </w:p>
        </w:tc>
      </w:tr>
      <w:tr>
        <w:trPr>
          <w:trHeight w:val="475"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sz w:val="18"/>
              </w:rPr>
              <w:t>22,437,894.79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14,111,098.</w:t>
            </w:r>
          </w:p>
          <w:p>
            <w:pPr>
              <w:pStyle w:val="TableParagraph"/>
              <w:spacing w:line="234" w:lineRule="exact"/>
              <w:ind w:right="103"/>
              <w:jc w:val="right"/>
              <w:rPr>
                <w:rFonts w:ascii="宋体" w:hAnsi="宋体" w:cs="宋体" w:eastAsia="宋体" w:hint="default"/>
                <w:sz w:val="18"/>
                <w:szCs w:val="18"/>
              </w:rPr>
            </w:pPr>
            <w:r>
              <w:rPr>
                <w:rFonts w:ascii="宋体"/>
                <w:sz w:val="18"/>
              </w:rPr>
              <w:t>26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273,797,127</w:t>
            </w:r>
          </w:p>
          <w:p>
            <w:pPr>
              <w:pStyle w:val="TableParagraph"/>
              <w:spacing w:line="234" w:lineRule="exact"/>
              <w:ind w:right="103"/>
              <w:jc w:val="right"/>
              <w:rPr>
                <w:rFonts w:ascii="宋体" w:hAnsi="宋体" w:cs="宋体" w:eastAsia="宋体" w:hint="default"/>
                <w:sz w:val="18"/>
                <w:szCs w:val="18"/>
              </w:rPr>
            </w:pPr>
            <w:r>
              <w:rPr>
                <w:rFonts w:ascii="宋体"/>
                <w:sz w:val="18"/>
              </w:rPr>
              <w:t>.20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sz w:val="18"/>
              </w:rPr>
              <w:t>10,129,073</w:t>
            </w:r>
          </w:p>
          <w:p>
            <w:pPr>
              <w:pStyle w:val="TableParagraph"/>
              <w:spacing w:line="234" w:lineRule="exact"/>
              <w:ind w:left="749" w:right="0"/>
              <w:jc w:val="left"/>
              <w:rPr>
                <w:rFonts w:ascii="宋体" w:hAnsi="宋体" w:cs="宋体" w:eastAsia="宋体" w:hint="default"/>
                <w:sz w:val="18"/>
                <w:szCs w:val="18"/>
              </w:rPr>
            </w:pPr>
            <w:r>
              <w:rPr>
                <w:rFonts w:ascii="宋体"/>
                <w:sz w:val="18"/>
              </w:rPr>
              <w:t>.09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320,475,193</w:t>
            </w:r>
          </w:p>
          <w:p>
            <w:pPr>
              <w:pStyle w:val="TableParagraph"/>
              <w:spacing w:line="234" w:lineRule="exact"/>
              <w:ind w:right="103"/>
              <w:jc w:val="right"/>
              <w:rPr>
                <w:rFonts w:ascii="宋体" w:hAnsi="宋体" w:cs="宋体" w:eastAsia="宋体" w:hint="default"/>
                <w:sz w:val="18"/>
                <w:szCs w:val="18"/>
              </w:rPr>
            </w:pPr>
            <w:r>
              <w:rPr>
                <w:rFonts w:ascii="宋体"/>
                <w:sz w:val="18"/>
              </w:rPr>
              <w:t>.34</w:t>
            </w:r>
          </w:p>
        </w:tc>
      </w:tr>
      <w:tr>
        <w:trPr>
          <w:trHeight w:val="47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1</w:t>
            </w:r>
            <w:r>
              <w:rPr>
                <w:rFonts w:ascii="宋体" w:hAnsi="宋体" w:cs="宋体" w:eastAsia="宋体" w:hint="default"/>
                <w:spacing w:val="-9"/>
                <w:sz w:val="18"/>
                <w:szCs w:val="18"/>
              </w:rPr>
              <w:t>）购置</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5"/>
              <w:jc w:val="right"/>
              <w:rPr>
                <w:rFonts w:ascii="宋体" w:hAnsi="宋体" w:cs="宋体" w:eastAsia="宋体" w:hint="default"/>
                <w:sz w:val="18"/>
                <w:szCs w:val="18"/>
              </w:rPr>
            </w:pPr>
            <w:r>
              <w:rPr>
                <w:rFonts w:ascii="宋体"/>
                <w:spacing w:val="-1"/>
                <w:sz w:val="18"/>
              </w:rPr>
              <w:t>14,111,098.</w:t>
            </w:r>
          </w:p>
          <w:p>
            <w:pPr>
              <w:pStyle w:val="TableParagraph"/>
              <w:spacing w:line="234" w:lineRule="exact"/>
              <w:ind w:right="103"/>
              <w:jc w:val="right"/>
              <w:rPr>
                <w:rFonts w:ascii="宋体" w:hAnsi="宋体" w:cs="宋体" w:eastAsia="宋体" w:hint="default"/>
                <w:sz w:val="18"/>
                <w:szCs w:val="18"/>
              </w:rPr>
            </w:pPr>
            <w:r>
              <w:rPr>
                <w:rFonts w:ascii="宋体"/>
                <w:sz w:val="18"/>
              </w:rPr>
              <w:t>26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5"/>
              <w:jc w:val="right"/>
              <w:rPr>
                <w:rFonts w:ascii="宋体" w:hAnsi="宋体" w:cs="宋体" w:eastAsia="宋体" w:hint="default"/>
                <w:sz w:val="18"/>
                <w:szCs w:val="18"/>
              </w:rPr>
            </w:pPr>
            <w:r>
              <w:rPr>
                <w:rFonts w:ascii="宋体"/>
                <w:spacing w:val="-1"/>
                <w:sz w:val="18"/>
              </w:rPr>
              <w:t>268,448,022</w:t>
            </w:r>
          </w:p>
          <w:p>
            <w:pPr>
              <w:pStyle w:val="TableParagraph"/>
              <w:spacing w:line="234" w:lineRule="exact"/>
              <w:ind w:right="103"/>
              <w:jc w:val="right"/>
              <w:rPr>
                <w:rFonts w:ascii="宋体" w:hAnsi="宋体" w:cs="宋体" w:eastAsia="宋体" w:hint="default"/>
                <w:sz w:val="18"/>
                <w:szCs w:val="18"/>
              </w:rPr>
            </w:pPr>
            <w:r>
              <w:rPr>
                <w:rFonts w:ascii="宋体"/>
                <w:sz w:val="18"/>
              </w:rPr>
              <w:t>.92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6"/>
              <w:jc w:val="right"/>
              <w:rPr>
                <w:rFonts w:ascii="宋体" w:hAnsi="宋体" w:cs="宋体" w:eastAsia="宋体" w:hint="default"/>
                <w:sz w:val="18"/>
                <w:szCs w:val="18"/>
              </w:rPr>
            </w:pPr>
            <w:r>
              <w:rPr>
                <w:rFonts w:ascii="宋体"/>
                <w:spacing w:val="-1"/>
                <w:sz w:val="18"/>
              </w:rPr>
              <w:t>9,898,435.</w:t>
            </w:r>
          </w:p>
          <w:p>
            <w:pPr>
              <w:pStyle w:val="TableParagraph"/>
              <w:spacing w:line="234" w:lineRule="exact"/>
              <w:ind w:right="103"/>
              <w:jc w:val="right"/>
              <w:rPr>
                <w:rFonts w:ascii="宋体" w:hAnsi="宋体" w:cs="宋体" w:eastAsia="宋体" w:hint="default"/>
                <w:sz w:val="18"/>
                <w:szCs w:val="18"/>
              </w:rPr>
            </w:pPr>
            <w:r>
              <w:rPr>
                <w:rFonts w:ascii="宋体"/>
                <w:sz w:val="18"/>
              </w:rPr>
              <w:t>48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5"/>
              <w:jc w:val="right"/>
              <w:rPr>
                <w:rFonts w:ascii="宋体" w:hAnsi="宋体" w:cs="宋体" w:eastAsia="宋体" w:hint="default"/>
                <w:sz w:val="18"/>
                <w:szCs w:val="18"/>
              </w:rPr>
            </w:pPr>
            <w:r>
              <w:rPr>
                <w:rFonts w:ascii="宋体"/>
                <w:spacing w:val="-1"/>
                <w:sz w:val="18"/>
              </w:rPr>
              <w:t>292,457,556</w:t>
            </w:r>
          </w:p>
          <w:p>
            <w:pPr>
              <w:pStyle w:val="TableParagraph"/>
              <w:spacing w:line="234" w:lineRule="exact"/>
              <w:ind w:right="103"/>
              <w:jc w:val="right"/>
              <w:rPr>
                <w:rFonts w:ascii="宋体" w:hAnsi="宋体" w:cs="宋体" w:eastAsia="宋体" w:hint="default"/>
                <w:sz w:val="18"/>
                <w:szCs w:val="18"/>
              </w:rPr>
            </w:pPr>
            <w:r>
              <w:rPr>
                <w:rFonts w:ascii="宋体"/>
                <w:sz w:val="18"/>
              </w:rPr>
              <w:t>.66</w:t>
            </w:r>
          </w:p>
        </w:tc>
      </w:tr>
      <w:tr>
        <w:trPr>
          <w:trHeight w:val="47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7"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2</w:t>
            </w:r>
            <w:r>
              <w:rPr>
                <w:rFonts w:ascii="宋体" w:hAnsi="宋体" w:cs="宋体" w:eastAsia="宋体" w:hint="default"/>
                <w:spacing w:val="-9"/>
                <w:sz w:val="18"/>
                <w:szCs w:val="18"/>
              </w:rPr>
              <w:t>）在建</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工程转入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sz w:val="18"/>
              </w:rPr>
              <w:t>22,437,894.79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5,349,104.2</w:t>
            </w:r>
          </w:p>
          <w:p>
            <w:pPr>
              <w:pStyle w:val="TableParagraph"/>
              <w:spacing w:line="240" w:lineRule="auto"/>
              <w:ind w:right="107"/>
              <w:jc w:val="right"/>
              <w:rPr>
                <w:rFonts w:ascii="宋体" w:hAnsi="宋体" w:cs="宋体" w:eastAsia="宋体" w:hint="default"/>
                <w:sz w:val="18"/>
                <w:szCs w:val="18"/>
              </w:rPr>
            </w:pPr>
            <w:r>
              <w:rPr>
                <w:rFonts w:ascii="宋体"/>
                <w:sz w:val="18"/>
              </w:rPr>
              <w:t>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230,637.61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28,017,636.</w:t>
            </w:r>
          </w:p>
          <w:p>
            <w:pPr>
              <w:pStyle w:val="TableParagraph"/>
              <w:spacing w:line="240" w:lineRule="auto"/>
              <w:ind w:right="103"/>
              <w:jc w:val="right"/>
              <w:rPr>
                <w:rFonts w:ascii="宋体" w:hAnsi="宋体" w:cs="宋体" w:eastAsia="宋体" w:hint="default"/>
                <w:sz w:val="18"/>
                <w:szCs w:val="18"/>
              </w:rPr>
            </w:pPr>
            <w:r>
              <w:rPr>
                <w:rFonts w:ascii="宋体"/>
                <w:sz w:val="18"/>
              </w:rPr>
              <w:t>68</w:t>
            </w:r>
          </w:p>
        </w:tc>
      </w:tr>
      <w:tr>
        <w:trPr>
          <w:trHeight w:val="475"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7"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3</w:t>
            </w:r>
            <w:r>
              <w:rPr>
                <w:rFonts w:ascii="宋体" w:hAnsi="宋体" w:cs="宋体" w:eastAsia="宋体" w:hint="default"/>
                <w:spacing w:val="-9"/>
                <w:sz w:val="18"/>
                <w:szCs w:val="18"/>
              </w:rPr>
              <w:t>）企业</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7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25,205.08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382,123.30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12,914,748.</w:t>
            </w:r>
          </w:p>
          <w:p>
            <w:pPr>
              <w:pStyle w:val="TableParagraph"/>
              <w:spacing w:line="234" w:lineRule="exact"/>
              <w:ind w:right="103"/>
              <w:jc w:val="right"/>
              <w:rPr>
                <w:rFonts w:ascii="宋体" w:hAnsi="宋体" w:cs="宋体" w:eastAsia="宋体" w:hint="default"/>
                <w:sz w:val="18"/>
                <w:szCs w:val="18"/>
              </w:rPr>
            </w:pPr>
            <w:r>
              <w:rPr>
                <w:rFonts w:ascii="宋体"/>
                <w:sz w:val="18"/>
              </w:rPr>
              <w:t>80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6"/>
              <w:jc w:val="right"/>
              <w:rPr>
                <w:rFonts w:ascii="宋体" w:hAnsi="宋体" w:cs="宋体" w:eastAsia="宋体" w:hint="default"/>
                <w:sz w:val="18"/>
                <w:szCs w:val="18"/>
              </w:rPr>
            </w:pPr>
            <w:r>
              <w:rPr>
                <w:rFonts w:ascii="宋体"/>
                <w:spacing w:val="-1"/>
                <w:sz w:val="18"/>
              </w:rPr>
              <w:t>1,933,598.</w:t>
            </w:r>
          </w:p>
          <w:p>
            <w:pPr>
              <w:pStyle w:val="TableParagraph"/>
              <w:spacing w:line="234" w:lineRule="exact"/>
              <w:ind w:right="103"/>
              <w:jc w:val="right"/>
              <w:rPr>
                <w:rFonts w:ascii="宋体" w:hAnsi="宋体" w:cs="宋体" w:eastAsia="宋体" w:hint="default"/>
                <w:sz w:val="18"/>
                <w:szCs w:val="18"/>
              </w:rPr>
            </w:pPr>
            <w:r>
              <w:rPr>
                <w:rFonts w:ascii="宋体"/>
                <w:sz w:val="18"/>
              </w:rPr>
              <w:t>21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15,255,675.</w:t>
            </w:r>
          </w:p>
          <w:p>
            <w:pPr>
              <w:pStyle w:val="TableParagraph"/>
              <w:spacing w:line="234" w:lineRule="exact"/>
              <w:ind w:right="103"/>
              <w:jc w:val="right"/>
              <w:rPr>
                <w:rFonts w:ascii="宋体" w:hAnsi="宋体" w:cs="宋体" w:eastAsia="宋体" w:hint="default"/>
                <w:sz w:val="18"/>
                <w:szCs w:val="18"/>
              </w:rPr>
            </w:pPr>
            <w:r>
              <w:rPr>
                <w:rFonts w:ascii="宋体"/>
                <w:sz w:val="18"/>
              </w:rPr>
              <w:t>39</w:t>
            </w:r>
          </w:p>
        </w:tc>
      </w:tr>
      <w:tr>
        <w:trPr>
          <w:trHeight w:val="47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7"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1</w:t>
            </w:r>
            <w:r>
              <w:rPr>
                <w:rFonts w:ascii="宋体" w:hAnsi="宋体" w:cs="宋体" w:eastAsia="宋体" w:hint="default"/>
                <w:spacing w:val="-9"/>
                <w:sz w:val="18"/>
                <w:szCs w:val="18"/>
              </w:rPr>
              <w:t>）处置</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25,205.08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382,123.30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4,160,275.7</w:t>
            </w:r>
          </w:p>
          <w:p>
            <w:pPr>
              <w:pStyle w:val="TableParagraph"/>
              <w:spacing w:line="240" w:lineRule="auto"/>
              <w:ind w:right="107"/>
              <w:jc w:val="right"/>
              <w:rPr>
                <w:rFonts w:ascii="宋体" w:hAnsi="宋体" w:cs="宋体" w:eastAsia="宋体" w:hint="default"/>
                <w:sz w:val="18"/>
                <w:szCs w:val="18"/>
              </w:rPr>
            </w:pPr>
            <w:r>
              <w:rPr>
                <w:rFonts w:ascii="宋体"/>
                <w:sz w:val="18"/>
              </w:rPr>
              <w:t>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1,870,549.</w:t>
            </w:r>
          </w:p>
          <w:p>
            <w:pPr>
              <w:pStyle w:val="TableParagraph"/>
              <w:spacing w:line="240" w:lineRule="auto"/>
              <w:ind w:right="103"/>
              <w:jc w:val="right"/>
              <w:rPr>
                <w:rFonts w:ascii="宋体" w:hAnsi="宋体" w:cs="宋体" w:eastAsia="宋体" w:hint="default"/>
                <w:sz w:val="18"/>
                <w:szCs w:val="18"/>
              </w:rPr>
            </w:pPr>
            <w:r>
              <w:rPr>
                <w:rFonts w:ascii="宋体"/>
                <w:sz w:val="18"/>
              </w:rPr>
              <w:t>31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6,438,153.4</w:t>
            </w:r>
          </w:p>
          <w:p>
            <w:pPr>
              <w:pStyle w:val="TableParagraph"/>
              <w:spacing w:line="240" w:lineRule="auto"/>
              <w:ind w:right="107"/>
              <w:jc w:val="right"/>
              <w:rPr>
                <w:rFonts w:ascii="宋体" w:hAnsi="宋体" w:cs="宋体" w:eastAsia="宋体" w:hint="default"/>
                <w:sz w:val="18"/>
                <w:szCs w:val="18"/>
              </w:rPr>
            </w:pPr>
            <w:r>
              <w:rPr>
                <w:rFonts w:ascii="宋体"/>
                <w:sz w:val="18"/>
              </w:rPr>
              <w:t>2</w:t>
            </w:r>
          </w:p>
        </w:tc>
      </w:tr>
      <w:tr>
        <w:trPr>
          <w:trHeight w:val="47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7"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2</w:t>
            </w:r>
            <w:r>
              <w:rPr>
                <w:rFonts w:ascii="宋体" w:hAnsi="宋体" w:cs="宋体" w:eastAsia="宋体" w:hint="default"/>
                <w:spacing w:val="-9"/>
                <w:sz w:val="18"/>
                <w:szCs w:val="18"/>
              </w:rPr>
              <w:t>）合并</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范围变更减少</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8,754,473.0</w:t>
            </w:r>
          </w:p>
          <w:p>
            <w:pPr>
              <w:pStyle w:val="TableParagraph"/>
              <w:spacing w:line="234" w:lineRule="exact"/>
              <w:ind w:right="107"/>
              <w:jc w:val="right"/>
              <w:rPr>
                <w:rFonts w:ascii="宋体" w:hAnsi="宋体" w:cs="宋体" w:eastAsia="宋体" w:hint="default"/>
                <w:sz w:val="18"/>
                <w:szCs w:val="18"/>
              </w:rPr>
            </w:pPr>
            <w:r>
              <w:rPr>
                <w:rFonts w:ascii="宋体"/>
                <w:sz w:val="18"/>
              </w:rPr>
              <w:t>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63,048.90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8,817,521.9</w:t>
            </w:r>
          </w:p>
          <w:p>
            <w:pPr>
              <w:pStyle w:val="TableParagraph"/>
              <w:spacing w:line="234" w:lineRule="exact"/>
              <w:ind w:right="107"/>
              <w:jc w:val="right"/>
              <w:rPr>
                <w:rFonts w:ascii="宋体" w:hAnsi="宋体" w:cs="宋体" w:eastAsia="宋体" w:hint="default"/>
                <w:sz w:val="18"/>
                <w:szCs w:val="18"/>
              </w:rPr>
            </w:pPr>
            <w:r>
              <w:rPr>
                <w:rFonts w:ascii="宋体"/>
                <w:sz w:val="18"/>
              </w:rPr>
              <w:t>7</w:t>
            </w:r>
          </w:p>
        </w:tc>
      </w:tr>
      <w:tr>
        <w:trPr>
          <w:trHeight w:val="475"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6"/>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858,033,635.8</w:t>
            </w:r>
          </w:p>
          <w:p>
            <w:pPr>
              <w:pStyle w:val="TableParagraph"/>
              <w:spacing w:line="234" w:lineRule="exact"/>
              <w:ind w:right="109"/>
              <w:jc w:val="right"/>
              <w:rPr>
                <w:rFonts w:ascii="宋体" w:hAnsi="宋体" w:cs="宋体" w:eastAsia="宋体" w:hint="default"/>
                <w:sz w:val="18"/>
                <w:szCs w:val="18"/>
              </w:rPr>
            </w:pPr>
            <w:r>
              <w:rPr>
                <w:rFonts w:ascii="宋体"/>
                <w:sz w:val="18"/>
              </w:rPr>
              <w:t>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102,732,334</w:t>
            </w:r>
          </w:p>
          <w:p>
            <w:pPr>
              <w:pStyle w:val="TableParagraph"/>
              <w:spacing w:line="234" w:lineRule="exact"/>
              <w:ind w:right="103"/>
              <w:jc w:val="right"/>
              <w:rPr>
                <w:rFonts w:ascii="宋体" w:hAnsi="宋体" w:cs="宋体" w:eastAsia="宋体" w:hint="default"/>
                <w:sz w:val="18"/>
                <w:szCs w:val="18"/>
              </w:rPr>
            </w:pPr>
            <w:r>
              <w:rPr>
                <w:rFonts w:ascii="宋体"/>
                <w:sz w:val="18"/>
              </w:rPr>
              <w:t>.25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6,904,939.</w:t>
            </w:r>
          </w:p>
          <w:p>
            <w:pPr>
              <w:pStyle w:val="TableParagraph"/>
              <w:spacing w:line="234" w:lineRule="exact"/>
              <w:ind w:right="107"/>
              <w:jc w:val="right"/>
              <w:rPr>
                <w:rFonts w:ascii="宋体" w:hAnsi="宋体" w:cs="宋体" w:eastAsia="宋体" w:hint="default"/>
                <w:sz w:val="18"/>
                <w:szCs w:val="18"/>
              </w:rPr>
            </w:pPr>
            <w:r>
              <w:rPr>
                <w:rFonts w:ascii="宋体"/>
                <w:sz w:val="18"/>
              </w:rPr>
              <w:t>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663,742,232</w:t>
            </w:r>
          </w:p>
          <w:p>
            <w:pPr>
              <w:pStyle w:val="TableParagraph"/>
              <w:spacing w:line="234" w:lineRule="exact"/>
              <w:ind w:right="103"/>
              <w:jc w:val="right"/>
              <w:rPr>
                <w:rFonts w:ascii="宋体" w:hAnsi="宋体" w:cs="宋体" w:eastAsia="宋体" w:hint="default"/>
                <w:sz w:val="18"/>
                <w:szCs w:val="18"/>
              </w:rPr>
            </w:pPr>
            <w:r>
              <w:rPr>
                <w:rFonts w:ascii="宋体"/>
                <w:sz w:val="18"/>
              </w:rPr>
              <w:t>.85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sz w:val="18"/>
              </w:rPr>
              <w:t>45,653,576</w:t>
            </w:r>
          </w:p>
          <w:p>
            <w:pPr>
              <w:pStyle w:val="TableParagraph"/>
              <w:spacing w:line="234" w:lineRule="exact"/>
              <w:ind w:left="749" w:right="0"/>
              <w:jc w:val="left"/>
              <w:rPr>
                <w:rFonts w:ascii="宋体" w:hAnsi="宋体" w:cs="宋体" w:eastAsia="宋体" w:hint="default"/>
                <w:sz w:val="18"/>
                <w:szCs w:val="18"/>
              </w:rPr>
            </w:pPr>
            <w:r>
              <w:rPr>
                <w:rFonts w:ascii="宋体"/>
                <w:sz w:val="18"/>
              </w:rPr>
              <w:t>.08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9" w:right="0"/>
              <w:jc w:val="left"/>
              <w:rPr>
                <w:rFonts w:ascii="宋体" w:hAnsi="宋体" w:cs="宋体" w:eastAsia="宋体" w:hint="default"/>
                <w:sz w:val="18"/>
                <w:szCs w:val="18"/>
              </w:rPr>
            </w:pPr>
            <w:r>
              <w:rPr>
                <w:rFonts w:ascii="宋体"/>
                <w:sz w:val="18"/>
              </w:rPr>
              <w:t>1,677,066,7</w:t>
            </w:r>
          </w:p>
          <w:p>
            <w:pPr>
              <w:pStyle w:val="TableParagraph"/>
              <w:spacing w:line="234" w:lineRule="exact"/>
              <w:ind w:left="719" w:right="0"/>
              <w:jc w:val="left"/>
              <w:rPr>
                <w:rFonts w:ascii="宋体" w:hAnsi="宋体" w:cs="宋体" w:eastAsia="宋体" w:hint="default"/>
                <w:sz w:val="18"/>
                <w:szCs w:val="18"/>
              </w:rPr>
            </w:pPr>
            <w:r>
              <w:rPr>
                <w:rFonts w:ascii="宋体"/>
                <w:sz w:val="18"/>
              </w:rPr>
              <w:t>18.45</w:t>
            </w:r>
          </w:p>
        </w:tc>
      </w:tr>
      <w:tr>
        <w:trPr>
          <w:trHeight w:val="245"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130,476,133.0</w:t>
            </w:r>
          </w:p>
          <w:p>
            <w:pPr>
              <w:pStyle w:val="TableParagraph"/>
              <w:spacing w:line="234" w:lineRule="exact"/>
              <w:ind w:right="109"/>
              <w:jc w:val="right"/>
              <w:rPr>
                <w:rFonts w:ascii="宋体" w:hAnsi="宋体" w:cs="宋体" w:eastAsia="宋体" w:hint="default"/>
                <w:sz w:val="18"/>
                <w:szCs w:val="18"/>
              </w:rPr>
            </w:pPr>
            <w:r>
              <w:rPr>
                <w:rFonts w:ascii="宋体"/>
                <w:sz w:val="18"/>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34,267,752.</w:t>
            </w:r>
          </w:p>
          <w:p>
            <w:pPr>
              <w:pStyle w:val="TableParagraph"/>
              <w:spacing w:line="234" w:lineRule="exact"/>
              <w:ind w:right="103"/>
              <w:jc w:val="right"/>
              <w:rPr>
                <w:rFonts w:ascii="宋体" w:hAnsi="宋体" w:cs="宋体" w:eastAsia="宋体" w:hint="default"/>
                <w:sz w:val="18"/>
                <w:szCs w:val="18"/>
              </w:rPr>
            </w:pPr>
            <w:r>
              <w:rPr>
                <w:rFonts w:ascii="宋体"/>
                <w:sz w:val="18"/>
              </w:rPr>
              <w:t>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4,874,339.</w:t>
            </w:r>
          </w:p>
          <w:p>
            <w:pPr>
              <w:pStyle w:val="TableParagraph"/>
              <w:spacing w:line="234" w:lineRule="exact"/>
              <w:ind w:right="107"/>
              <w:jc w:val="right"/>
              <w:rPr>
                <w:rFonts w:ascii="宋体" w:hAnsi="宋体" w:cs="宋体" w:eastAsia="宋体" w:hint="default"/>
                <w:sz w:val="18"/>
                <w:szCs w:val="18"/>
              </w:rPr>
            </w:pPr>
            <w:r>
              <w:rPr>
                <w:rFonts w:ascii="宋体"/>
                <w:sz w:val="18"/>
              </w:rPr>
              <w:t>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94,759,806.</w:t>
            </w:r>
          </w:p>
          <w:p>
            <w:pPr>
              <w:pStyle w:val="TableParagraph"/>
              <w:spacing w:line="234" w:lineRule="exact"/>
              <w:ind w:right="103"/>
              <w:jc w:val="right"/>
              <w:rPr>
                <w:rFonts w:ascii="宋体" w:hAnsi="宋体" w:cs="宋体" w:eastAsia="宋体" w:hint="default"/>
                <w:sz w:val="18"/>
                <w:szCs w:val="18"/>
              </w:rPr>
            </w:pPr>
            <w:r>
              <w:rPr>
                <w:rFonts w:ascii="宋体"/>
                <w:sz w:val="18"/>
              </w:rPr>
              <w:t>22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sz w:val="18"/>
              </w:rPr>
              <w:t>26,559,692</w:t>
            </w:r>
          </w:p>
          <w:p>
            <w:pPr>
              <w:pStyle w:val="TableParagraph"/>
              <w:spacing w:line="234" w:lineRule="exact"/>
              <w:ind w:left="749" w:right="0"/>
              <w:jc w:val="left"/>
              <w:rPr>
                <w:rFonts w:ascii="宋体" w:hAnsi="宋体" w:cs="宋体" w:eastAsia="宋体" w:hint="default"/>
                <w:sz w:val="18"/>
                <w:szCs w:val="18"/>
              </w:rPr>
            </w:pPr>
            <w:r>
              <w:rPr>
                <w:rFonts w:ascii="宋体"/>
                <w:sz w:val="18"/>
              </w:rPr>
              <w:t>.06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290,937,722</w:t>
            </w:r>
          </w:p>
          <w:p>
            <w:pPr>
              <w:pStyle w:val="TableParagraph"/>
              <w:spacing w:line="234" w:lineRule="exact"/>
              <w:ind w:right="103"/>
              <w:jc w:val="right"/>
              <w:rPr>
                <w:rFonts w:ascii="宋体" w:hAnsi="宋体" w:cs="宋体" w:eastAsia="宋体" w:hint="default"/>
                <w:sz w:val="18"/>
                <w:szCs w:val="18"/>
              </w:rPr>
            </w:pPr>
            <w:r>
              <w:rPr>
                <w:rFonts w:ascii="宋体"/>
                <w:sz w:val="18"/>
              </w:rPr>
              <w:t>.80</w:t>
            </w:r>
          </w:p>
        </w:tc>
      </w:tr>
      <w:tr>
        <w:trPr>
          <w:trHeight w:val="47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sz w:val="18"/>
              </w:rPr>
              <w:t>28,895,283.99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7,973,634.4</w:t>
            </w:r>
          </w:p>
          <w:p>
            <w:pPr>
              <w:pStyle w:val="TableParagraph"/>
              <w:spacing w:line="234" w:lineRule="exact"/>
              <w:ind w:right="107"/>
              <w:jc w:val="right"/>
              <w:rPr>
                <w:rFonts w:ascii="宋体" w:hAnsi="宋体" w:cs="宋体" w:eastAsia="宋体" w:hint="default"/>
                <w:sz w:val="18"/>
                <w:szCs w:val="18"/>
              </w:rPr>
            </w:pPr>
            <w:r>
              <w:rPr>
                <w:rFonts w:ascii="宋体"/>
                <w:sz w:val="18"/>
              </w:rPr>
              <w:t>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383,841.66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84,790,513.</w:t>
            </w:r>
          </w:p>
          <w:p>
            <w:pPr>
              <w:pStyle w:val="TableParagraph"/>
              <w:spacing w:line="234" w:lineRule="exact"/>
              <w:ind w:right="103"/>
              <w:jc w:val="right"/>
              <w:rPr>
                <w:rFonts w:ascii="宋体" w:hAnsi="宋体" w:cs="宋体" w:eastAsia="宋体" w:hint="default"/>
                <w:sz w:val="18"/>
                <w:szCs w:val="18"/>
              </w:rPr>
            </w:pPr>
            <w:r>
              <w:rPr>
                <w:rFonts w:ascii="宋体"/>
                <w:sz w:val="18"/>
              </w:rPr>
              <w:t>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6"/>
              <w:jc w:val="right"/>
              <w:rPr>
                <w:rFonts w:ascii="宋体" w:hAnsi="宋体" w:cs="宋体" w:eastAsia="宋体" w:hint="default"/>
                <w:sz w:val="18"/>
                <w:szCs w:val="18"/>
              </w:rPr>
            </w:pPr>
            <w:r>
              <w:rPr>
                <w:rFonts w:ascii="宋体"/>
                <w:spacing w:val="-1"/>
                <w:sz w:val="18"/>
              </w:rPr>
              <w:t>4,873,576.</w:t>
            </w:r>
          </w:p>
          <w:p>
            <w:pPr>
              <w:pStyle w:val="TableParagraph"/>
              <w:spacing w:line="234" w:lineRule="exact"/>
              <w:ind w:right="103"/>
              <w:jc w:val="right"/>
              <w:rPr>
                <w:rFonts w:ascii="宋体" w:hAnsi="宋体" w:cs="宋体" w:eastAsia="宋体" w:hint="default"/>
                <w:sz w:val="18"/>
                <w:szCs w:val="18"/>
              </w:rPr>
            </w:pPr>
            <w:r>
              <w:rPr>
                <w:rFonts w:ascii="宋体"/>
                <w:sz w:val="18"/>
              </w:rPr>
              <w:t>52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126,916,849</w:t>
            </w:r>
          </w:p>
          <w:p>
            <w:pPr>
              <w:pStyle w:val="TableParagraph"/>
              <w:spacing w:line="234" w:lineRule="exact"/>
              <w:ind w:right="103"/>
              <w:jc w:val="right"/>
              <w:rPr>
                <w:rFonts w:ascii="宋体" w:hAnsi="宋体" w:cs="宋体" w:eastAsia="宋体" w:hint="default"/>
                <w:sz w:val="18"/>
                <w:szCs w:val="18"/>
              </w:rPr>
            </w:pPr>
            <w:r>
              <w:rPr>
                <w:rFonts w:ascii="宋体"/>
                <w:sz w:val="18"/>
              </w:rPr>
              <w:t>.95</w:t>
            </w:r>
          </w:p>
        </w:tc>
      </w:tr>
      <w:tr>
        <w:trPr>
          <w:trHeight w:val="47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1</w:t>
            </w:r>
            <w:r>
              <w:rPr>
                <w:rFonts w:ascii="宋体" w:hAnsi="宋体" w:cs="宋体" w:eastAsia="宋体" w:hint="default"/>
                <w:spacing w:val="-9"/>
                <w:sz w:val="18"/>
                <w:szCs w:val="18"/>
              </w:rPr>
              <w:t>）计提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sz w:val="18"/>
              </w:rPr>
              <w:t>28,895,283.99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7,973,634.4</w:t>
            </w:r>
          </w:p>
          <w:p>
            <w:pPr>
              <w:pStyle w:val="TableParagraph"/>
              <w:spacing w:line="240" w:lineRule="auto"/>
              <w:ind w:right="107"/>
              <w:jc w:val="right"/>
              <w:rPr>
                <w:rFonts w:ascii="宋体" w:hAnsi="宋体" w:cs="宋体" w:eastAsia="宋体" w:hint="default"/>
                <w:sz w:val="18"/>
                <w:szCs w:val="18"/>
              </w:rPr>
            </w:pPr>
            <w:r>
              <w:rPr>
                <w:rFonts w:ascii="宋体"/>
                <w:sz w:val="18"/>
              </w:rPr>
              <w:t>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383,841.66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84,790,513.</w:t>
            </w:r>
          </w:p>
          <w:p>
            <w:pPr>
              <w:pStyle w:val="TableParagraph"/>
              <w:spacing w:line="240" w:lineRule="auto"/>
              <w:ind w:right="103"/>
              <w:jc w:val="right"/>
              <w:rPr>
                <w:rFonts w:ascii="宋体" w:hAnsi="宋体" w:cs="宋体" w:eastAsia="宋体" w:hint="default"/>
                <w:sz w:val="18"/>
                <w:szCs w:val="18"/>
              </w:rPr>
            </w:pPr>
            <w:r>
              <w:rPr>
                <w:rFonts w:ascii="宋体"/>
                <w:sz w:val="18"/>
              </w:rPr>
              <w:t>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4,873,576.</w:t>
            </w:r>
          </w:p>
          <w:p>
            <w:pPr>
              <w:pStyle w:val="TableParagraph"/>
              <w:spacing w:line="240" w:lineRule="auto"/>
              <w:ind w:right="103"/>
              <w:jc w:val="right"/>
              <w:rPr>
                <w:rFonts w:ascii="宋体" w:hAnsi="宋体" w:cs="宋体" w:eastAsia="宋体" w:hint="default"/>
                <w:sz w:val="18"/>
                <w:szCs w:val="18"/>
              </w:rPr>
            </w:pPr>
            <w:r>
              <w:rPr>
                <w:rFonts w:ascii="宋体"/>
                <w:sz w:val="18"/>
              </w:rPr>
              <w:t>52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126,916,849</w:t>
            </w:r>
          </w:p>
          <w:p>
            <w:pPr>
              <w:pStyle w:val="TableParagraph"/>
              <w:spacing w:line="240" w:lineRule="auto"/>
              <w:ind w:right="103"/>
              <w:jc w:val="right"/>
              <w:rPr>
                <w:rFonts w:ascii="宋体" w:hAnsi="宋体" w:cs="宋体" w:eastAsia="宋体" w:hint="default"/>
                <w:sz w:val="18"/>
                <w:szCs w:val="18"/>
              </w:rPr>
            </w:pPr>
            <w:r>
              <w:rPr>
                <w:rFonts w:ascii="宋体"/>
                <w:sz w:val="18"/>
              </w:rPr>
              <w:t>.95</w:t>
            </w:r>
          </w:p>
        </w:tc>
      </w:tr>
      <w:tr>
        <w:trPr>
          <w:trHeight w:val="47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22,898.46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357,086.09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5,071,662.8</w:t>
            </w:r>
          </w:p>
          <w:p>
            <w:pPr>
              <w:pStyle w:val="TableParagraph"/>
              <w:spacing w:line="234" w:lineRule="exact"/>
              <w:ind w:right="107"/>
              <w:jc w:val="right"/>
              <w:rPr>
                <w:rFonts w:ascii="宋体" w:hAnsi="宋体" w:cs="宋体" w:eastAsia="宋体" w:hint="default"/>
                <w:sz w:val="18"/>
                <w:szCs w:val="18"/>
              </w:rPr>
            </w:pPr>
            <w:r>
              <w:rPr>
                <w:rFonts w:ascii="宋体"/>
                <w:sz w:val="18"/>
              </w:rPr>
              <w:t>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6"/>
              <w:jc w:val="right"/>
              <w:rPr>
                <w:rFonts w:ascii="宋体" w:hAnsi="宋体" w:cs="宋体" w:eastAsia="宋体" w:hint="default"/>
                <w:sz w:val="18"/>
                <w:szCs w:val="18"/>
              </w:rPr>
            </w:pPr>
            <w:r>
              <w:rPr>
                <w:rFonts w:ascii="宋体"/>
                <w:spacing w:val="-1"/>
                <w:sz w:val="18"/>
              </w:rPr>
              <w:t>1,623,383.</w:t>
            </w:r>
          </w:p>
          <w:p>
            <w:pPr>
              <w:pStyle w:val="TableParagraph"/>
              <w:spacing w:line="234" w:lineRule="exact"/>
              <w:ind w:right="103"/>
              <w:jc w:val="right"/>
              <w:rPr>
                <w:rFonts w:ascii="宋体" w:hAnsi="宋体" w:cs="宋体" w:eastAsia="宋体" w:hint="default"/>
                <w:sz w:val="18"/>
                <w:szCs w:val="18"/>
              </w:rPr>
            </w:pPr>
            <w:r>
              <w:rPr>
                <w:rFonts w:ascii="宋体"/>
                <w:sz w:val="18"/>
              </w:rPr>
              <w:t>79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7,075,031.2</w:t>
            </w:r>
          </w:p>
          <w:p>
            <w:pPr>
              <w:pStyle w:val="TableParagraph"/>
              <w:spacing w:line="234" w:lineRule="exact"/>
              <w:ind w:right="107"/>
              <w:jc w:val="right"/>
              <w:rPr>
                <w:rFonts w:ascii="宋体" w:hAnsi="宋体" w:cs="宋体" w:eastAsia="宋体" w:hint="default"/>
                <w:sz w:val="18"/>
                <w:szCs w:val="18"/>
              </w:rPr>
            </w:pPr>
            <w:r>
              <w:rPr>
                <w:rFonts w:ascii="宋体"/>
                <w:sz w:val="18"/>
              </w:rPr>
              <w:t>1</w:t>
            </w:r>
          </w:p>
        </w:tc>
      </w:tr>
      <w:tr>
        <w:trPr>
          <w:trHeight w:val="475"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7"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1</w:t>
            </w:r>
            <w:r>
              <w:rPr>
                <w:rFonts w:ascii="宋体" w:hAnsi="宋体" w:cs="宋体" w:eastAsia="宋体" w:hint="default"/>
                <w:spacing w:val="-9"/>
                <w:sz w:val="18"/>
                <w:szCs w:val="18"/>
              </w:rPr>
              <w:t>）处置</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22,898.46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357,086.09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2,645,499.0</w:t>
            </w:r>
          </w:p>
          <w:p>
            <w:pPr>
              <w:pStyle w:val="TableParagraph"/>
              <w:spacing w:line="234" w:lineRule="exact"/>
              <w:ind w:right="107"/>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6"/>
              <w:jc w:val="right"/>
              <w:rPr>
                <w:rFonts w:ascii="宋体" w:hAnsi="宋体" w:cs="宋体" w:eastAsia="宋体" w:hint="default"/>
                <w:sz w:val="18"/>
                <w:szCs w:val="18"/>
              </w:rPr>
            </w:pPr>
            <w:r>
              <w:rPr>
                <w:rFonts w:ascii="宋体"/>
                <w:spacing w:val="-1"/>
                <w:sz w:val="18"/>
              </w:rPr>
              <w:t>1,600,469.</w:t>
            </w:r>
          </w:p>
          <w:p>
            <w:pPr>
              <w:pStyle w:val="TableParagraph"/>
              <w:spacing w:line="234" w:lineRule="exact"/>
              <w:ind w:right="103"/>
              <w:jc w:val="right"/>
              <w:rPr>
                <w:rFonts w:ascii="宋体" w:hAnsi="宋体" w:cs="宋体" w:eastAsia="宋体" w:hint="default"/>
                <w:sz w:val="18"/>
                <w:szCs w:val="18"/>
              </w:rPr>
            </w:pPr>
            <w:r>
              <w:rPr>
                <w:rFonts w:ascii="宋体"/>
                <w:sz w:val="18"/>
              </w:rPr>
              <w:t>80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4,625,953.3</w:t>
            </w:r>
          </w:p>
          <w:p>
            <w:pPr>
              <w:pStyle w:val="TableParagraph"/>
              <w:spacing w:line="234" w:lineRule="exact"/>
              <w:ind w:right="107"/>
              <w:jc w:val="right"/>
              <w:rPr>
                <w:rFonts w:ascii="宋体" w:hAnsi="宋体" w:cs="宋体" w:eastAsia="宋体" w:hint="default"/>
                <w:sz w:val="18"/>
                <w:szCs w:val="18"/>
              </w:rPr>
            </w:pPr>
            <w:r>
              <w:rPr>
                <w:rFonts w:ascii="宋体"/>
                <w:sz w:val="18"/>
              </w:rPr>
              <w:t>5</w:t>
            </w:r>
          </w:p>
        </w:tc>
      </w:tr>
      <w:tr>
        <w:trPr>
          <w:trHeight w:val="47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7"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2</w:t>
            </w:r>
            <w:r>
              <w:rPr>
                <w:rFonts w:ascii="宋体" w:hAnsi="宋体" w:cs="宋体" w:eastAsia="宋体" w:hint="default"/>
                <w:spacing w:val="-9"/>
                <w:sz w:val="18"/>
                <w:szCs w:val="18"/>
              </w:rPr>
              <w:t>）合并</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范围变更减少</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2,426,163.8</w:t>
            </w:r>
          </w:p>
          <w:p>
            <w:pPr>
              <w:pStyle w:val="TableParagraph"/>
              <w:spacing w:line="240" w:lineRule="auto"/>
              <w:ind w:right="107"/>
              <w:jc w:val="right"/>
              <w:rPr>
                <w:rFonts w:ascii="宋体" w:hAnsi="宋体" w:cs="宋体" w:eastAsia="宋体" w:hint="default"/>
                <w:sz w:val="18"/>
                <w:szCs w:val="18"/>
              </w:rPr>
            </w:pPr>
            <w:r>
              <w:rPr>
                <w:rFonts w:ascii="宋体"/>
                <w:sz w:val="18"/>
              </w:rPr>
              <w:t>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22,913.99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2,449,077.8</w:t>
            </w:r>
          </w:p>
          <w:p>
            <w:pPr>
              <w:pStyle w:val="TableParagraph"/>
              <w:spacing w:line="240" w:lineRule="auto"/>
              <w:ind w:right="107"/>
              <w:jc w:val="right"/>
              <w:rPr>
                <w:rFonts w:ascii="宋体" w:hAnsi="宋体" w:cs="宋体" w:eastAsia="宋体" w:hint="default"/>
                <w:sz w:val="18"/>
                <w:szCs w:val="18"/>
              </w:rPr>
            </w:pPr>
            <w:r>
              <w:rPr>
                <w:rFonts w:ascii="宋体"/>
                <w:sz w:val="18"/>
              </w:rPr>
              <w:t>6</w:t>
            </w:r>
          </w:p>
        </w:tc>
      </w:tr>
      <w:tr>
        <w:trPr>
          <w:trHeight w:val="47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6"/>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159,371,417.0</w:t>
            </w:r>
          </w:p>
          <w:p>
            <w:pPr>
              <w:pStyle w:val="TableParagraph"/>
              <w:spacing w:line="234" w:lineRule="exact"/>
              <w:ind w:right="109"/>
              <w:jc w:val="right"/>
              <w:rPr>
                <w:rFonts w:ascii="宋体" w:hAnsi="宋体" w:cs="宋体" w:eastAsia="宋体" w:hint="default"/>
                <w:sz w:val="18"/>
                <w:szCs w:val="18"/>
              </w:rPr>
            </w:pPr>
            <w:r>
              <w:rPr>
                <w:rFonts w:ascii="宋体"/>
                <w:sz w:val="18"/>
              </w:rPr>
              <w:t>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42,218,488.</w:t>
            </w:r>
          </w:p>
          <w:p>
            <w:pPr>
              <w:pStyle w:val="TableParagraph"/>
              <w:spacing w:line="234" w:lineRule="exact"/>
              <w:ind w:right="103"/>
              <w:jc w:val="right"/>
              <w:rPr>
                <w:rFonts w:ascii="宋体" w:hAnsi="宋体" w:cs="宋体" w:eastAsia="宋体" w:hint="default"/>
                <w:sz w:val="18"/>
                <w:szCs w:val="18"/>
              </w:rPr>
            </w:pPr>
            <w:r>
              <w:rPr>
                <w:rFonts w:ascii="宋体"/>
                <w:sz w:val="18"/>
              </w:rPr>
              <w:t>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4,901,094.</w:t>
            </w:r>
          </w:p>
          <w:p>
            <w:pPr>
              <w:pStyle w:val="TableParagraph"/>
              <w:spacing w:line="234" w:lineRule="exact"/>
              <w:ind w:right="107"/>
              <w:jc w:val="right"/>
              <w:rPr>
                <w:rFonts w:ascii="宋体" w:hAnsi="宋体" w:cs="宋体" w:eastAsia="宋体" w:hint="default"/>
                <w:sz w:val="18"/>
                <w:szCs w:val="18"/>
              </w:rPr>
            </w:pPr>
            <w:r>
              <w:rPr>
                <w:rFonts w:ascii="宋体"/>
                <w:sz w:val="18"/>
              </w:rPr>
              <w:t>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174,478,656</w:t>
            </w:r>
          </w:p>
          <w:p>
            <w:pPr>
              <w:pStyle w:val="TableParagraph"/>
              <w:spacing w:line="234" w:lineRule="exact"/>
              <w:ind w:right="103"/>
              <w:jc w:val="right"/>
              <w:rPr>
                <w:rFonts w:ascii="宋体" w:hAnsi="宋体" w:cs="宋体" w:eastAsia="宋体" w:hint="default"/>
                <w:sz w:val="18"/>
                <w:szCs w:val="18"/>
              </w:rPr>
            </w:pPr>
            <w:r>
              <w:rPr>
                <w:rFonts w:ascii="宋体"/>
                <w:sz w:val="18"/>
              </w:rPr>
              <w:t>.67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sz w:val="18"/>
              </w:rPr>
              <w:t>29,809,884</w:t>
            </w:r>
          </w:p>
          <w:p>
            <w:pPr>
              <w:pStyle w:val="TableParagraph"/>
              <w:spacing w:line="234" w:lineRule="exact"/>
              <w:ind w:left="749" w:right="0"/>
              <w:jc w:val="left"/>
              <w:rPr>
                <w:rFonts w:ascii="宋体" w:hAnsi="宋体" w:cs="宋体" w:eastAsia="宋体" w:hint="default"/>
                <w:sz w:val="18"/>
                <w:szCs w:val="18"/>
              </w:rPr>
            </w:pPr>
            <w:r>
              <w:rPr>
                <w:rFonts w:ascii="宋体"/>
                <w:sz w:val="18"/>
              </w:rPr>
              <w:t>.79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410,779,541</w:t>
            </w:r>
          </w:p>
          <w:p>
            <w:pPr>
              <w:pStyle w:val="TableParagraph"/>
              <w:spacing w:line="234" w:lineRule="exact"/>
              <w:ind w:right="103"/>
              <w:jc w:val="right"/>
              <w:rPr>
                <w:rFonts w:ascii="宋体" w:hAnsi="宋体" w:cs="宋体" w:eastAsia="宋体" w:hint="default"/>
                <w:sz w:val="18"/>
                <w:szCs w:val="18"/>
              </w:rPr>
            </w:pPr>
            <w:r>
              <w:rPr>
                <w:rFonts w:ascii="宋体"/>
                <w:sz w:val="18"/>
              </w:rPr>
              <w:t>.54</w:t>
            </w:r>
          </w:p>
        </w:tc>
      </w:tr>
      <w:tr>
        <w:trPr>
          <w:trHeight w:val="242"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529"/>
        <w:gridCol w:w="1419"/>
        <w:gridCol w:w="1277"/>
        <w:gridCol w:w="1133"/>
        <w:gridCol w:w="1277"/>
        <w:gridCol w:w="1138"/>
        <w:gridCol w:w="1289"/>
      </w:tblGrid>
      <w:tr>
        <w:trPr>
          <w:trHeight w:val="47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1</w:t>
            </w:r>
            <w:r>
              <w:rPr>
                <w:rFonts w:ascii="宋体" w:hAnsi="宋体" w:cs="宋体" w:eastAsia="宋体" w:hint="default"/>
                <w:spacing w:val="-9"/>
                <w:sz w:val="18"/>
                <w:szCs w:val="18"/>
              </w:rPr>
              <w:t>）计提</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7"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1</w:t>
            </w:r>
            <w:r>
              <w:rPr>
                <w:rFonts w:ascii="宋体" w:hAnsi="宋体" w:cs="宋体" w:eastAsia="宋体" w:hint="default"/>
                <w:spacing w:val="-9"/>
                <w:sz w:val="18"/>
                <w:szCs w:val="18"/>
              </w:rPr>
              <w:t>）处置</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6"/>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698,662,218.8</w:t>
            </w:r>
          </w:p>
          <w:p>
            <w:pPr>
              <w:pStyle w:val="TableParagraph"/>
              <w:spacing w:line="234" w:lineRule="exact"/>
              <w:ind w:right="109"/>
              <w:jc w:val="right"/>
              <w:rPr>
                <w:rFonts w:ascii="宋体" w:hAnsi="宋体" w:cs="宋体" w:eastAsia="宋体" w:hint="default"/>
                <w:sz w:val="18"/>
                <w:szCs w:val="18"/>
              </w:rPr>
            </w:pPr>
            <w:r>
              <w:rPr>
                <w:rFonts w:ascii="宋体"/>
                <w:sz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60,513,845.</w:t>
            </w:r>
          </w:p>
          <w:p>
            <w:pPr>
              <w:pStyle w:val="TableParagraph"/>
              <w:spacing w:line="234" w:lineRule="exact"/>
              <w:ind w:right="103"/>
              <w:jc w:val="right"/>
              <w:rPr>
                <w:rFonts w:ascii="宋体" w:hAnsi="宋体" w:cs="宋体" w:eastAsia="宋体" w:hint="default"/>
                <w:sz w:val="18"/>
                <w:szCs w:val="18"/>
              </w:rPr>
            </w:pPr>
            <w:r>
              <w:rPr>
                <w:rFonts w:ascii="宋体"/>
                <w:sz w:val="18"/>
              </w:rPr>
              <w:t>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2,003,844.</w:t>
            </w:r>
          </w:p>
          <w:p>
            <w:pPr>
              <w:pStyle w:val="TableParagraph"/>
              <w:spacing w:line="234" w:lineRule="exact"/>
              <w:ind w:right="107"/>
              <w:jc w:val="right"/>
              <w:rPr>
                <w:rFonts w:ascii="宋体" w:hAnsi="宋体" w:cs="宋体" w:eastAsia="宋体" w:hint="default"/>
                <w:sz w:val="18"/>
                <w:szCs w:val="18"/>
              </w:rPr>
            </w:pPr>
            <w:r>
              <w:rPr>
                <w:rFonts w:ascii="宋体"/>
                <w:sz w:val="18"/>
              </w:rPr>
              <w:t>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489,263,576</w:t>
            </w:r>
          </w:p>
          <w:p>
            <w:pPr>
              <w:pStyle w:val="TableParagraph"/>
              <w:spacing w:line="234" w:lineRule="exact"/>
              <w:ind w:right="103"/>
              <w:jc w:val="right"/>
              <w:rPr>
                <w:rFonts w:ascii="宋体" w:hAnsi="宋体" w:cs="宋体" w:eastAsia="宋体" w:hint="default"/>
                <w:sz w:val="18"/>
                <w:szCs w:val="18"/>
              </w:rPr>
            </w:pPr>
            <w:r>
              <w:rPr>
                <w:rFonts w:ascii="宋体"/>
                <w:sz w:val="18"/>
              </w:rPr>
              <w:t>.18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sz w:val="18"/>
              </w:rPr>
              <w:t>15,843,691</w:t>
            </w:r>
          </w:p>
          <w:p>
            <w:pPr>
              <w:pStyle w:val="TableParagraph"/>
              <w:spacing w:line="234" w:lineRule="exact"/>
              <w:ind w:left="749" w:right="0"/>
              <w:jc w:val="left"/>
              <w:rPr>
                <w:rFonts w:ascii="宋体" w:hAnsi="宋体" w:cs="宋体" w:eastAsia="宋体" w:hint="default"/>
                <w:sz w:val="18"/>
                <w:szCs w:val="18"/>
              </w:rPr>
            </w:pPr>
            <w:r>
              <w:rPr>
                <w:rFonts w:ascii="宋体"/>
                <w:sz w:val="18"/>
              </w:rPr>
              <w:t>.29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9" w:right="0"/>
              <w:jc w:val="left"/>
              <w:rPr>
                <w:rFonts w:ascii="宋体" w:hAnsi="宋体" w:cs="宋体" w:eastAsia="宋体" w:hint="default"/>
                <w:sz w:val="18"/>
                <w:szCs w:val="18"/>
              </w:rPr>
            </w:pPr>
            <w:r>
              <w:rPr>
                <w:rFonts w:ascii="宋体"/>
                <w:sz w:val="18"/>
              </w:rPr>
              <w:t>1,266,287,1</w:t>
            </w:r>
          </w:p>
          <w:p>
            <w:pPr>
              <w:pStyle w:val="TableParagraph"/>
              <w:spacing w:line="234" w:lineRule="exact"/>
              <w:ind w:left="719" w:right="0"/>
              <w:jc w:val="left"/>
              <w:rPr>
                <w:rFonts w:ascii="宋体" w:hAnsi="宋体" w:cs="宋体" w:eastAsia="宋体" w:hint="default"/>
                <w:sz w:val="18"/>
                <w:szCs w:val="18"/>
              </w:rPr>
            </w:pPr>
            <w:r>
              <w:rPr>
                <w:rFonts w:ascii="宋体"/>
                <w:sz w:val="18"/>
              </w:rPr>
              <w:t>76.91</w:t>
            </w:r>
          </w:p>
        </w:tc>
      </w:tr>
      <w:tr>
        <w:trPr>
          <w:trHeight w:val="475"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705,119,608.0</w:t>
            </w:r>
          </w:p>
          <w:p>
            <w:pPr>
              <w:pStyle w:val="TableParagraph"/>
              <w:spacing w:line="234" w:lineRule="exact"/>
              <w:ind w:right="109"/>
              <w:jc w:val="right"/>
              <w:rPr>
                <w:rFonts w:ascii="宋体" w:hAnsi="宋体" w:cs="宋体" w:eastAsia="宋体" w:hint="default"/>
                <w:sz w:val="18"/>
                <w:szCs w:val="18"/>
              </w:rPr>
            </w:pPr>
            <w:r>
              <w:rPr>
                <w:rFonts w:ascii="宋体"/>
                <w:sz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54,378,688.</w:t>
            </w:r>
          </w:p>
          <w:p>
            <w:pPr>
              <w:pStyle w:val="TableParagraph"/>
              <w:spacing w:line="234" w:lineRule="exact"/>
              <w:ind w:right="103"/>
              <w:jc w:val="right"/>
              <w:rPr>
                <w:rFonts w:ascii="宋体" w:hAnsi="宋体" w:cs="宋体" w:eastAsia="宋体" w:hint="default"/>
                <w:sz w:val="18"/>
                <w:szCs w:val="18"/>
              </w:rPr>
            </w:pPr>
            <w:r>
              <w:rPr>
                <w:rFonts w:ascii="宋体"/>
                <w:sz w:val="18"/>
              </w:rPr>
              <w:t>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2,412,723.</w:t>
            </w:r>
          </w:p>
          <w:p>
            <w:pPr>
              <w:pStyle w:val="TableParagraph"/>
              <w:spacing w:line="234" w:lineRule="exact"/>
              <w:ind w:right="107"/>
              <w:jc w:val="right"/>
              <w:rPr>
                <w:rFonts w:ascii="宋体" w:hAnsi="宋体" w:cs="宋体" w:eastAsia="宋体" w:hint="default"/>
                <w:sz w:val="18"/>
                <w:szCs w:val="18"/>
              </w:rPr>
            </w:pPr>
            <w:r>
              <w:rPr>
                <w:rFonts w:ascii="宋体"/>
                <w:sz w:val="18"/>
              </w:rPr>
              <w:t>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308,100,048</w:t>
            </w:r>
          </w:p>
          <w:p>
            <w:pPr>
              <w:pStyle w:val="TableParagraph"/>
              <w:spacing w:line="234" w:lineRule="exact"/>
              <w:ind w:right="103"/>
              <w:jc w:val="right"/>
              <w:rPr>
                <w:rFonts w:ascii="宋体" w:hAnsi="宋体" w:cs="宋体" w:eastAsia="宋体" w:hint="default"/>
                <w:sz w:val="18"/>
                <w:szCs w:val="18"/>
              </w:rPr>
            </w:pPr>
            <w:r>
              <w:rPr>
                <w:rFonts w:ascii="宋体"/>
                <w:sz w:val="18"/>
              </w:rPr>
              <w:t>.23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sz w:val="18"/>
              </w:rPr>
              <w:t>10,898,409</w:t>
            </w:r>
          </w:p>
          <w:p>
            <w:pPr>
              <w:pStyle w:val="TableParagraph"/>
              <w:spacing w:line="234" w:lineRule="exact"/>
              <w:ind w:left="749" w:right="0"/>
              <w:jc w:val="left"/>
              <w:rPr>
                <w:rFonts w:ascii="宋体" w:hAnsi="宋体" w:cs="宋体" w:eastAsia="宋体" w:hint="default"/>
                <w:sz w:val="18"/>
                <w:szCs w:val="18"/>
              </w:rPr>
            </w:pPr>
            <w:r>
              <w:rPr>
                <w:rFonts w:ascii="宋体"/>
                <w:sz w:val="18"/>
              </w:rPr>
              <w:t>.14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9" w:right="0"/>
              <w:jc w:val="left"/>
              <w:rPr>
                <w:rFonts w:ascii="宋体" w:hAnsi="宋体" w:cs="宋体" w:eastAsia="宋体" w:hint="default"/>
                <w:sz w:val="18"/>
                <w:szCs w:val="18"/>
              </w:rPr>
            </w:pPr>
            <w:r>
              <w:rPr>
                <w:rFonts w:ascii="宋体"/>
                <w:sz w:val="18"/>
              </w:rPr>
              <w:t>1,080,909,4</w:t>
            </w:r>
          </w:p>
          <w:p>
            <w:pPr>
              <w:pStyle w:val="TableParagraph"/>
              <w:spacing w:line="234" w:lineRule="exact"/>
              <w:ind w:left="719" w:right="0"/>
              <w:jc w:val="left"/>
              <w:rPr>
                <w:rFonts w:ascii="宋体" w:hAnsi="宋体" w:cs="宋体" w:eastAsia="宋体" w:hint="default"/>
                <w:sz w:val="18"/>
                <w:szCs w:val="18"/>
              </w:rPr>
            </w:pPr>
            <w:r>
              <w:rPr>
                <w:rFonts w:ascii="宋体"/>
                <w:sz w:val="18"/>
              </w:rPr>
              <w:t>77.70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ind w:right="-15"/>
        <w:jc w:val="left"/>
        <w:rPr>
          <w:b w:val="0"/>
          <w:bCs w:val="0"/>
        </w:rPr>
      </w:pPr>
      <w:r>
        <w:rPr>
          <w:rFonts w:ascii="宋体" w:hAnsi="宋体" w:cs="宋体" w:eastAsia="宋体" w:hint="default"/>
        </w:rPr>
        <w:t>(3).</w:t>
      </w:r>
      <w:r>
        <w:rPr/>
        <w:t>暂时闲置的固定资产情况</w:t>
      </w:r>
      <w:r>
        <w:rPr>
          <w:b w:val="0"/>
          <w:bCs w:val="0"/>
        </w:rPr>
      </w:r>
    </w:p>
    <w:p>
      <w:pPr>
        <w:spacing w:line="290" w:lineRule="auto" w:before="56"/>
        <w:ind w:left="218" w:right="-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90" w:lineRule="auto" w:before="12"/>
        <w:ind w:left="218" w:right="40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pStyle w:val="BodyText"/>
        <w:spacing w:line="240" w:lineRule="auto" w:before="12"/>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53"/>
        <w:gridCol w:w="4897"/>
      </w:tblGrid>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8"/>
              <w:jc w:val="right"/>
              <w:rPr>
                <w:rFonts w:ascii="宋体" w:hAnsi="宋体" w:cs="宋体" w:eastAsia="宋体" w:hint="default"/>
                <w:sz w:val="21"/>
                <w:szCs w:val="21"/>
              </w:rPr>
            </w:pPr>
            <w:r>
              <w:rPr>
                <w:rFonts w:ascii="宋体" w:hAnsi="宋体" w:cs="宋体" w:eastAsia="宋体" w:hint="default"/>
                <w:sz w:val="21"/>
                <w:szCs w:val="21"/>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409,058.26</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164,523,153.09</w:t>
            </w:r>
          </w:p>
        </w:tc>
      </w:tr>
      <w:tr>
        <w:trPr>
          <w:trHeight w:val="284"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783,731.92</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8"/>
              <w:jc w:val="right"/>
              <w:rPr>
                <w:rFonts w:ascii="宋体" w:hAnsi="宋体" w:cs="宋体" w:eastAsia="宋体" w:hint="default"/>
                <w:sz w:val="21"/>
                <w:szCs w:val="21"/>
              </w:rPr>
            </w:pPr>
            <w:r>
              <w:rPr>
                <w:rFonts w:ascii="宋体" w:hAnsi="宋体" w:cs="宋体" w:eastAsia="宋体" w:hint="default"/>
                <w:sz w:val="21"/>
                <w:szCs w:val="21"/>
              </w:rPr>
              <w:t>合计</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165,715,943.27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(6).</w:t>
      </w:r>
      <w:r>
        <w:rPr/>
        <w:t>未办妥产权证书的固定资产情况</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98" w:space="292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无锡云计算中心大楼</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185,984,626.62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竣工验收尚未完成</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新疆大楼</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80,340,507.20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竣工验收尚未完成</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包头曙光大厦</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32,488,175.27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竣工验收尚未完成</w:t>
            </w:r>
          </w:p>
        </w:tc>
      </w:tr>
    </w:tbl>
    <w:p>
      <w:pPr>
        <w:spacing w:line="240" w:lineRule="auto" w:before="8"/>
        <w:rPr>
          <w:rFonts w:ascii="宋体" w:hAnsi="宋体" w:cs="宋体" w:eastAsia="宋体" w:hint="default"/>
          <w:sz w:val="15"/>
          <w:szCs w:val="15"/>
        </w:rPr>
      </w:pPr>
    </w:p>
    <w:p>
      <w:pPr>
        <w:pStyle w:val="BodyText"/>
        <w:spacing w:line="273" w:lineRule="exact" w:before="36"/>
        <w:ind w:right="2465"/>
        <w:jc w:val="left"/>
      </w:pPr>
      <w:r>
        <w:rPr/>
        <w:t>其他说明：</w:t>
      </w:r>
    </w:p>
    <w:p>
      <w:pPr>
        <w:pStyle w:val="BodyText"/>
        <w:spacing w:line="273"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固定资产清理</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ind w:right="210"/>
        <w:jc w:val="left"/>
        <w:rPr>
          <w:b w:val="0"/>
          <w:bCs w:val="0"/>
        </w:rPr>
      </w:pPr>
      <w:r>
        <w:rPr>
          <w:rFonts w:ascii="宋体" w:hAnsi="宋体" w:cs="宋体" w:eastAsia="宋体" w:hint="default"/>
        </w:rPr>
        <w:t>17</w:t>
      </w:r>
      <w:r>
        <w:rPr/>
        <w:t>、</w:t>
      </w:r>
      <w:r>
        <w:rPr>
          <w:spacing w:val="-25"/>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1" w:right="0"/>
              <w:jc w:val="left"/>
              <w:rPr>
                <w:rFonts w:ascii="宋体" w:hAnsi="宋体" w:cs="宋体" w:eastAsia="宋体" w:hint="default"/>
                <w:sz w:val="21"/>
                <w:szCs w:val="21"/>
              </w:rPr>
            </w:pPr>
            <w:r>
              <w:rPr>
                <w:rFonts w:ascii="宋体"/>
                <w:sz w:val="21"/>
              </w:rPr>
              <w:t>109,559,576.20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5" w:right="0"/>
              <w:jc w:val="left"/>
              <w:rPr>
                <w:rFonts w:ascii="宋体" w:hAnsi="宋体" w:cs="宋体" w:eastAsia="宋体" w:hint="default"/>
                <w:sz w:val="21"/>
                <w:szCs w:val="21"/>
              </w:rPr>
            </w:pPr>
            <w:r>
              <w:rPr>
                <w:rFonts w:ascii="宋体"/>
                <w:sz w:val="21"/>
              </w:rPr>
              <w:t>69,254,478.83</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6" w:right="0"/>
              <w:jc w:val="left"/>
              <w:rPr>
                <w:rFonts w:ascii="宋体" w:hAnsi="宋体" w:cs="宋体" w:eastAsia="宋体" w:hint="default"/>
                <w:sz w:val="21"/>
                <w:szCs w:val="21"/>
              </w:rPr>
            </w:pPr>
            <w:r>
              <w:rPr>
                <w:rFonts w:ascii="宋体"/>
                <w:sz w:val="21"/>
              </w:rPr>
              <w:t>109,559,576.20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5" w:right="0"/>
              <w:jc w:val="left"/>
              <w:rPr>
                <w:rFonts w:ascii="宋体" w:hAnsi="宋体" w:cs="宋体" w:eastAsia="宋体" w:hint="default"/>
                <w:sz w:val="21"/>
                <w:szCs w:val="21"/>
              </w:rPr>
            </w:pPr>
            <w:r>
              <w:rPr>
                <w:rFonts w:ascii="宋体"/>
                <w:sz w:val="21"/>
              </w:rPr>
              <w:t>69,254,478.83</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80" w:right="1040"/>
        </w:sectPr>
      </w:pPr>
    </w:p>
    <w:p>
      <w:pPr>
        <w:pStyle w:val="BodyText"/>
        <w:spacing w:line="274" w:lineRule="exact" w:before="36"/>
        <w:ind w:right="-14"/>
        <w:jc w:val="left"/>
      </w:pPr>
      <w:r>
        <w:rPr/>
        <w:t>其他说明：</w:t>
      </w:r>
    </w:p>
    <w:p>
      <w:pPr>
        <w:spacing w:line="290" w:lineRule="auto" w:before="0"/>
        <w:ind w:left="21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在建工程</w:t>
      </w:r>
      <w:r>
        <w:rPr>
          <w:rFonts w:ascii="宋体" w:hAnsi="宋体" w:cs="宋体" w:eastAsia="宋体" w:hint="default"/>
          <w:b/>
          <w:bCs/>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在建工程情况</w:t>
      </w:r>
      <w:r>
        <w:rPr>
          <w:rFonts w:ascii="宋体" w:hAnsi="宋体" w:cs="宋体" w:eastAsia="宋体" w:hint="default"/>
          <w:sz w:val="21"/>
          <w:szCs w:val="21"/>
        </w:rPr>
      </w:r>
    </w:p>
    <w:p>
      <w:pPr>
        <w:pStyle w:val="BodyText"/>
        <w:spacing w:line="240" w:lineRule="auto" w:before="12"/>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42"/>
        <w:gridCol w:w="1534"/>
        <w:gridCol w:w="766"/>
        <w:gridCol w:w="1534"/>
        <w:gridCol w:w="1426"/>
        <w:gridCol w:w="769"/>
        <w:gridCol w:w="1426"/>
      </w:tblGrid>
      <w:tr>
        <w:trPr>
          <w:trHeight w:val="283" w:hRule="exact"/>
        </w:trPr>
        <w:tc>
          <w:tcPr>
            <w:tcW w:w="14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1442"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成都云计算大</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楼建设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64,093,690.13</w:t>
            </w:r>
          </w:p>
        </w:tc>
        <w:tc>
          <w:tcPr>
            <w:tcW w:w="76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sz w:val="21"/>
              </w:rPr>
              <w:t>64,093,690.13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48,226,177.68</w:t>
            </w:r>
          </w:p>
        </w:tc>
        <w:tc>
          <w:tcPr>
            <w:tcW w:w="76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48,226,177.68</w:t>
            </w:r>
          </w:p>
        </w:tc>
      </w:tr>
      <w:tr>
        <w:trPr>
          <w:trHeight w:val="828"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环境质量检测</w:t>
            </w:r>
          </w:p>
          <w:p>
            <w:pPr>
              <w:pStyle w:val="TableParagraph"/>
              <w:spacing w:line="272" w:lineRule="exact" w:before="27"/>
              <w:ind w:left="26" w:right="141"/>
              <w:jc w:val="left"/>
              <w:rPr>
                <w:rFonts w:ascii="宋体" w:hAnsi="宋体" w:cs="宋体" w:eastAsia="宋体" w:hint="default"/>
                <w:sz w:val="21"/>
                <w:szCs w:val="21"/>
              </w:rPr>
            </w:pPr>
            <w:r>
              <w:rPr>
                <w:rFonts w:ascii="宋体" w:hAnsi="宋体" w:cs="宋体" w:eastAsia="宋体" w:hint="default"/>
                <w:sz w:val="21"/>
                <w:szCs w:val="21"/>
              </w:rPr>
              <w:t>分析预警一体</w:t>
            </w:r>
            <w:r>
              <w:rPr>
                <w:rFonts w:ascii="宋体" w:hAnsi="宋体" w:cs="宋体" w:eastAsia="宋体" w:hint="default"/>
                <w:w w:val="100"/>
                <w:sz w:val="21"/>
                <w:szCs w:val="21"/>
              </w:rPr>
              <w:t> </w:t>
            </w:r>
            <w:r>
              <w:rPr>
                <w:rFonts w:ascii="宋体" w:hAnsi="宋体" w:cs="宋体" w:eastAsia="宋体" w:hint="default"/>
                <w:sz w:val="21"/>
                <w:szCs w:val="21"/>
              </w:rPr>
              <w:t>化系统</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11,976,432.78</w:t>
            </w:r>
          </w:p>
        </w:tc>
        <w:tc>
          <w:tcPr>
            <w:tcW w:w="76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sz w:val="21"/>
              </w:rPr>
              <w:t>11,976,432.78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9,308,933.72</w:t>
            </w:r>
          </w:p>
        </w:tc>
        <w:tc>
          <w:tcPr>
            <w:tcW w:w="76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9,308,933.72</w:t>
            </w:r>
          </w:p>
        </w:tc>
      </w:tr>
      <w:tr>
        <w:trPr>
          <w:trHeight w:val="826"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淮海大数据云</w:t>
            </w:r>
          </w:p>
          <w:p>
            <w:pPr>
              <w:pStyle w:val="TableParagraph"/>
              <w:spacing w:line="240" w:lineRule="auto"/>
              <w:ind w:left="26" w:right="141"/>
              <w:jc w:val="left"/>
              <w:rPr>
                <w:rFonts w:ascii="宋体" w:hAnsi="宋体" w:cs="宋体" w:eastAsia="宋体" w:hint="default"/>
                <w:sz w:val="21"/>
                <w:szCs w:val="21"/>
              </w:rPr>
            </w:pPr>
            <w:r>
              <w:rPr>
                <w:rFonts w:ascii="宋体" w:hAnsi="宋体" w:cs="宋体" w:eastAsia="宋体" w:hint="default"/>
                <w:sz w:val="21"/>
                <w:szCs w:val="21"/>
              </w:rPr>
              <w:t>计算中心应用</w:t>
            </w:r>
            <w:r>
              <w:rPr>
                <w:rFonts w:ascii="宋体" w:hAnsi="宋体" w:cs="宋体" w:eastAsia="宋体" w:hint="default"/>
                <w:w w:val="100"/>
                <w:sz w:val="21"/>
                <w:szCs w:val="21"/>
              </w:rPr>
              <w:t> </w:t>
            </w:r>
            <w:r>
              <w:rPr>
                <w:rFonts w:ascii="宋体" w:hAnsi="宋体" w:cs="宋体" w:eastAsia="宋体" w:hint="default"/>
                <w:sz w:val="21"/>
                <w:szCs w:val="21"/>
              </w:rPr>
              <w:t>平台</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12,362,373.16</w:t>
            </w:r>
          </w:p>
        </w:tc>
        <w:tc>
          <w:tcPr>
            <w:tcW w:w="76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sz w:val="21"/>
              </w:rPr>
              <w:t>12,362,373.16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7,835,097.18</w:t>
            </w:r>
          </w:p>
        </w:tc>
        <w:tc>
          <w:tcPr>
            <w:tcW w:w="76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7,835,097.18</w:t>
            </w:r>
          </w:p>
        </w:tc>
      </w:tr>
      <w:tr>
        <w:trPr>
          <w:trHeight w:val="554"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办公管理平台</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5,944,026.00</w:t>
            </w:r>
          </w:p>
        </w:tc>
        <w:tc>
          <w:tcPr>
            <w:tcW w:w="76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5,944,026.00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654,359.08</w:t>
            </w:r>
          </w:p>
        </w:tc>
        <w:tc>
          <w:tcPr>
            <w:tcW w:w="76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654,359.08</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成都兴隆湖实</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验室项目</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0" w:right="0"/>
              <w:jc w:val="left"/>
              <w:rPr>
                <w:rFonts w:ascii="宋体" w:hAnsi="宋体" w:cs="宋体" w:eastAsia="宋体" w:hint="default"/>
                <w:sz w:val="21"/>
                <w:szCs w:val="21"/>
              </w:rPr>
            </w:pPr>
            <w:r>
              <w:rPr>
                <w:rFonts w:ascii="宋体"/>
                <w:sz w:val="21"/>
              </w:rPr>
              <w:t>675,110.55</w:t>
            </w:r>
          </w:p>
        </w:tc>
        <w:tc>
          <w:tcPr>
            <w:tcW w:w="76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2" w:right="0"/>
              <w:jc w:val="left"/>
              <w:rPr>
                <w:rFonts w:ascii="宋体" w:hAnsi="宋体" w:cs="宋体" w:eastAsia="宋体" w:hint="default"/>
                <w:sz w:val="21"/>
                <w:szCs w:val="21"/>
              </w:rPr>
            </w:pPr>
            <w:r>
              <w:rPr>
                <w:rFonts w:ascii="宋体"/>
                <w:sz w:val="21"/>
              </w:rPr>
              <w:t>675,110.55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3,229,911.17</w:t>
            </w:r>
          </w:p>
        </w:tc>
        <w:tc>
          <w:tcPr>
            <w:tcW w:w="76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3,229,911.17</w:t>
            </w:r>
          </w:p>
        </w:tc>
      </w:tr>
      <w:tr>
        <w:trPr>
          <w:trHeight w:val="554"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辽宁盘锦</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厂</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房</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14,178,698.30</w:t>
            </w:r>
          </w:p>
        </w:tc>
        <w:tc>
          <w:tcPr>
            <w:tcW w:w="76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sz w:val="21"/>
              </w:rPr>
              <w:t>14,178,698.30</w:t>
            </w:r>
          </w:p>
        </w:tc>
        <w:tc>
          <w:tcPr>
            <w:tcW w:w="14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天津产业创新</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园</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sz w:val="21"/>
              </w:rPr>
              <w:t>329,245.28</w:t>
            </w:r>
          </w:p>
        </w:tc>
        <w:tc>
          <w:tcPr>
            <w:tcW w:w="76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sz w:val="21"/>
              </w:rPr>
              <w:t>329,245.28</w:t>
            </w:r>
          </w:p>
        </w:tc>
        <w:tc>
          <w:tcPr>
            <w:tcW w:w="14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109,559,576.20</w:t>
            </w:r>
          </w:p>
        </w:tc>
        <w:tc>
          <w:tcPr>
            <w:tcW w:w="766"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109,559,576.20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69,254,478.83</w:t>
            </w:r>
          </w:p>
        </w:tc>
        <w:tc>
          <w:tcPr>
            <w:tcW w:w="76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69,254,478.83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(3).</w:t>
      </w:r>
      <w:r>
        <w:rPr/>
        <w:t>重要在建工程项目本期变动情况</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98" w:space="2924"/>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66"/>
        <w:gridCol w:w="994"/>
        <w:gridCol w:w="850"/>
        <w:gridCol w:w="994"/>
        <w:gridCol w:w="850"/>
        <w:gridCol w:w="708"/>
        <w:gridCol w:w="850"/>
        <w:gridCol w:w="569"/>
        <w:gridCol w:w="497"/>
        <w:gridCol w:w="264"/>
        <w:gridCol w:w="463"/>
        <w:gridCol w:w="365"/>
        <w:gridCol w:w="326"/>
      </w:tblGrid>
      <w:tr>
        <w:trPr>
          <w:trHeight w:val="3008"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155" w:right="25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122" w:right="227"/>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9"/>
              <w:ind w:left="64" w:right="141"/>
              <w:jc w:val="center"/>
              <w:rPr>
                <w:rFonts w:ascii="宋体" w:hAnsi="宋体" w:cs="宋体" w:eastAsia="宋体" w:hint="default"/>
                <w:sz w:val="21"/>
                <w:szCs w:val="21"/>
              </w:rPr>
            </w:pPr>
            <w:r>
              <w:rPr>
                <w:rFonts w:ascii="宋体" w:hAnsi="宋体" w:cs="宋体" w:eastAsia="宋体" w:hint="default"/>
                <w:sz w:val="21"/>
                <w:szCs w:val="21"/>
              </w:rPr>
              <w:t>本期转</w:t>
            </w:r>
            <w:r>
              <w:rPr>
                <w:rFonts w:ascii="宋体" w:hAnsi="宋体" w:cs="宋体" w:eastAsia="宋体" w:hint="default"/>
                <w:w w:val="100"/>
                <w:sz w:val="21"/>
                <w:szCs w:val="21"/>
              </w:rPr>
              <w:t> </w:t>
            </w:r>
            <w:r>
              <w:rPr>
                <w:rFonts w:ascii="宋体" w:hAnsi="宋体" w:cs="宋体" w:eastAsia="宋体" w:hint="default"/>
                <w:sz w:val="21"/>
                <w:szCs w:val="21"/>
              </w:rPr>
              <w:t>入固定</w:t>
            </w:r>
            <w:r>
              <w:rPr>
                <w:rFonts w:ascii="宋体" w:hAnsi="宋体" w:cs="宋体" w:eastAsia="宋体" w:hint="default"/>
                <w:w w:val="100"/>
                <w:sz w:val="21"/>
                <w:szCs w:val="21"/>
              </w:rPr>
              <w:t> </w:t>
            </w:r>
            <w:r>
              <w:rPr>
                <w:rFonts w:ascii="宋体" w:hAnsi="宋体" w:cs="宋体" w:eastAsia="宋体" w:hint="default"/>
                <w:sz w:val="21"/>
                <w:szCs w:val="21"/>
              </w:rPr>
              <w:t>资产金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9"/>
              <w:ind w:left="100" w:right="173"/>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06" w:right="20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37" w:lineRule="auto"/>
              <w:ind w:left="69" w:right="65"/>
              <w:jc w:val="center"/>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累计</w:t>
            </w:r>
            <w:r>
              <w:rPr>
                <w:rFonts w:ascii="宋体" w:hAnsi="宋体" w:cs="宋体" w:eastAsia="宋体" w:hint="default"/>
                <w:w w:val="100"/>
                <w:sz w:val="21"/>
                <w:szCs w:val="21"/>
              </w:rPr>
              <w:t> </w:t>
            </w:r>
            <w:r>
              <w:rPr>
                <w:rFonts w:ascii="宋体" w:hAnsi="宋体" w:cs="宋体" w:eastAsia="宋体" w:hint="default"/>
                <w:sz w:val="21"/>
                <w:szCs w:val="21"/>
              </w:rPr>
              <w:t>投入</w:t>
            </w:r>
            <w:r>
              <w:rPr>
                <w:rFonts w:ascii="宋体" w:hAnsi="宋体" w:cs="宋体" w:eastAsia="宋体" w:hint="default"/>
                <w:w w:val="100"/>
                <w:sz w:val="21"/>
                <w:szCs w:val="21"/>
              </w:rPr>
              <w:t> </w:t>
            </w:r>
            <w:r>
              <w:rPr>
                <w:rFonts w:ascii="宋体" w:hAnsi="宋体" w:cs="宋体" w:eastAsia="宋体" w:hint="default"/>
                <w:sz w:val="21"/>
                <w:szCs w:val="21"/>
              </w:rPr>
              <w:t>占预</w:t>
            </w:r>
            <w:r>
              <w:rPr>
                <w:rFonts w:ascii="宋体" w:hAnsi="宋体" w:cs="宋体" w:eastAsia="宋体" w:hint="default"/>
                <w:w w:val="100"/>
                <w:sz w:val="21"/>
                <w:szCs w:val="21"/>
              </w:rPr>
              <w:t> </w:t>
            </w:r>
            <w:r>
              <w:rPr>
                <w:rFonts w:ascii="宋体" w:hAnsi="宋体" w:cs="宋体" w:eastAsia="宋体" w:hint="default"/>
                <w:sz w:val="21"/>
                <w:szCs w:val="21"/>
              </w:rPr>
              <w:t>算比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31" w:right="32"/>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26" w:right="14"/>
              <w:jc w:val="both"/>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firstLine="96"/>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1"/>
              <w:ind w:left="119" w:right="5" w:hanging="96"/>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103"/>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1" w:right="7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4" w:lineRule="exact"/>
              <w:ind w:right="0"/>
              <w:jc w:val="center"/>
              <w:rPr>
                <w:rFonts w:ascii="宋体" w:hAnsi="宋体" w:cs="宋体" w:eastAsia="宋体" w:hint="default"/>
                <w:sz w:val="21"/>
                <w:szCs w:val="21"/>
              </w:rPr>
            </w:pPr>
            <w:r>
              <w:rPr>
                <w:rFonts w:ascii="宋体"/>
                <w:w w:val="100"/>
                <w:sz w:val="21"/>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9"/>
              <w:ind w:left="52" w:right="5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成都云计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算中心楼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
              <w:jc w:val="center"/>
              <w:rPr>
                <w:rFonts w:ascii="宋体" w:hAnsi="宋体" w:cs="宋体" w:eastAsia="宋体" w:hint="default"/>
                <w:sz w:val="21"/>
                <w:szCs w:val="21"/>
              </w:rPr>
            </w:pPr>
            <w:r>
              <w:rPr>
                <w:rFonts w:ascii="宋体"/>
                <w:sz w:val="21"/>
              </w:rPr>
              <w:t>84,860,</w:t>
            </w:r>
          </w:p>
          <w:p>
            <w:pPr>
              <w:pStyle w:val="TableParagraph"/>
              <w:spacing w:line="274" w:lineRule="exact"/>
              <w:ind w:left="90" w:right="0"/>
              <w:jc w:val="center"/>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center"/>
              <w:rPr>
                <w:rFonts w:ascii="宋体" w:hAnsi="宋体" w:cs="宋体" w:eastAsia="宋体" w:hint="default"/>
                <w:sz w:val="21"/>
                <w:szCs w:val="21"/>
              </w:rPr>
            </w:pPr>
            <w:r>
              <w:rPr>
                <w:rFonts w:ascii="宋体"/>
                <w:sz w:val="21"/>
              </w:rPr>
              <w:t>48,226,</w:t>
            </w:r>
          </w:p>
          <w:p>
            <w:pPr>
              <w:pStyle w:val="TableParagraph"/>
              <w:spacing w:line="274" w:lineRule="exact"/>
              <w:ind w:left="153" w:right="0"/>
              <w:jc w:val="center"/>
              <w:rPr>
                <w:rFonts w:ascii="宋体" w:hAnsi="宋体" w:cs="宋体" w:eastAsia="宋体" w:hint="default"/>
                <w:sz w:val="21"/>
                <w:szCs w:val="21"/>
              </w:rPr>
            </w:pPr>
            <w:r>
              <w:rPr>
                <w:rFonts w:ascii="宋体"/>
                <w:sz w:val="21"/>
              </w:rPr>
              <w:t>177.68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sz w:val="21"/>
              </w:rPr>
              <w:t>15,867,5</w:t>
            </w:r>
          </w:p>
          <w:p>
            <w:pPr>
              <w:pStyle w:val="TableParagraph"/>
              <w:spacing w:line="274" w:lineRule="exact"/>
              <w:ind w:left="359" w:right="0"/>
              <w:jc w:val="left"/>
              <w:rPr>
                <w:rFonts w:ascii="宋体" w:hAnsi="宋体" w:cs="宋体" w:eastAsia="宋体" w:hint="default"/>
                <w:sz w:val="21"/>
                <w:szCs w:val="21"/>
              </w:rPr>
            </w:pPr>
            <w:r>
              <w:rPr>
                <w:rFonts w:ascii="宋体"/>
                <w:sz w:val="21"/>
              </w:rPr>
              <w:t>12.45</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center"/>
              <w:rPr>
                <w:rFonts w:ascii="宋体" w:hAnsi="宋体" w:cs="宋体" w:eastAsia="宋体" w:hint="default"/>
                <w:sz w:val="21"/>
                <w:szCs w:val="21"/>
              </w:rPr>
            </w:pPr>
            <w:r>
              <w:rPr>
                <w:rFonts w:ascii="宋体"/>
                <w:sz w:val="21"/>
              </w:rPr>
              <w:t>64,093,</w:t>
            </w:r>
          </w:p>
          <w:p>
            <w:pPr>
              <w:pStyle w:val="TableParagraph"/>
              <w:spacing w:line="274" w:lineRule="exact"/>
              <w:ind w:left="153" w:right="0"/>
              <w:jc w:val="center"/>
              <w:rPr>
                <w:rFonts w:ascii="宋体" w:hAnsi="宋体" w:cs="宋体" w:eastAsia="宋体" w:hint="default"/>
                <w:sz w:val="21"/>
                <w:szCs w:val="21"/>
              </w:rPr>
            </w:pPr>
            <w:r>
              <w:rPr>
                <w:rFonts w:ascii="宋体"/>
                <w:sz w:val="21"/>
              </w:rPr>
              <w:t>690.13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75.5</w:t>
            </w:r>
          </w:p>
          <w:p>
            <w:pPr>
              <w:pStyle w:val="TableParagraph"/>
              <w:spacing w:line="274" w:lineRule="exact"/>
              <w:ind w:right="24"/>
              <w:jc w:val="right"/>
              <w:rPr>
                <w:rFonts w:ascii="宋体" w:hAnsi="宋体" w:cs="宋体" w:eastAsia="宋体" w:hint="default"/>
                <w:sz w:val="21"/>
                <w:szCs w:val="21"/>
              </w:rPr>
            </w:pPr>
            <w:r>
              <w:rPr>
                <w:rFonts w:ascii="宋体"/>
                <w:w w:val="100"/>
                <w:sz w:val="21"/>
              </w:rPr>
              <w:t>2</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r>
              <w:rPr>
                <w:rFonts w:ascii="宋体"/>
                <w:sz w:val="21"/>
              </w:rPr>
              <w:t>0.76</w:t>
            </w:r>
          </w:p>
        </w:tc>
        <w:tc>
          <w:tcPr>
            <w:tcW w:w="2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筹</w:t>
            </w:r>
          </w:p>
        </w:tc>
      </w:tr>
      <w:tr>
        <w:trPr>
          <w:trHeight w:val="555"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辽宁盘锦</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厂房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center"/>
              <w:rPr>
                <w:rFonts w:ascii="宋体" w:hAnsi="宋体" w:cs="宋体" w:eastAsia="宋体" w:hint="default"/>
                <w:sz w:val="21"/>
                <w:szCs w:val="21"/>
              </w:rPr>
            </w:pPr>
            <w:r>
              <w:rPr>
                <w:rFonts w:ascii="宋体"/>
                <w:sz w:val="21"/>
              </w:rPr>
              <w:t>20,000,</w:t>
            </w:r>
          </w:p>
          <w:p>
            <w:pPr>
              <w:pStyle w:val="TableParagraph"/>
              <w:spacing w:line="274" w:lineRule="exact"/>
              <w:ind w:left="90" w:right="0"/>
              <w:jc w:val="center"/>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left"/>
              <w:rPr>
                <w:rFonts w:ascii="宋体" w:hAnsi="宋体" w:cs="宋体" w:eastAsia="宋体" w:hint="default"/>
                <w:sz w:val="21"/>
                <w:szCs w:val="21"/>
              </w:rPr>
            </w:pPr>
            <w:r>
              <w:rPr>
                <w:rFonts w:ascii="宋体"/>
                <w:sz w:val="21"/>
              </w:rPr>
              <w:t>14,178,6</w:t>
            </w:r>
          </w:p>
          <w:p>
            <w:pPr>
              <w:pStyle w:val="TableParagraph"/>
              <w:spacing w:line="274" w:lineRule="exact"/>
              <w:ind w:left="359" w:right="0"/>
              <w:jc w:val="left"/>
              <w:rPr>
                <w:rFonts w:ascii="宋体" w:hAnsi="宋体" w:cs="宋体" w:eastAsia="宋体" w:hint="default"/>
                <w:sz w:val="21"/>
                <w:szCs w:val="21"/>
              </w:rPr>
            </w:pPr>
            <w:r>
              <w:rPr>
                <w:rFonts w:ascii="宋体"/>
                <w:sz w:val="21"/>
              </w:rPr>
              <w:t>98.30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14,178,</w:t>
            </w:r>
          </w:p>
          <w:p>
            <w:pPr>
              <w:pStyle w:val="TableParagraph"/>
              <w:spacing w:line="274" w:lineRule="exact"/>
              <w:ind w:left="153" w:right="0"/>
              <w:jc w:val="center"/>
              <w:rPr>
                <w:rFonts w:ascii="宋体" w:hAnsi="宋体" w:cs="宋体" w:eastAsia="宋体" w:hint="default"/>
                <w:sz w:val="21"/>
                <w:szCs w:val="21"/>
              </w:rPr>
            </w:pPr>
            <w:r>
              <w:rPr>
                <w:rFonts w:ascii="宋体"/>
                <w:sz w:val="21"/>
              </w:rPr>
              <w:t>698.30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71.0</w:t>
            </w:r>
          </w:p>
          <w:p>
            <w:pPr>
              <w:pStyle w:val="TableParagraph"/>
              <w:spacing w:line="274" w:lineRule="exact"/>
              <w:ind w:right="24"/>
              <w:jc w:val="right"/>
              <w:rPr>
                <w:rFonts w:ascii="宋体" w:hAnsi="宋体" w:cs="宋体" w:eastAsia="宋体" w:hint="default"/>
                <w:sz w:val="21"/>
                <w:szCs w:val="21"/>
              </w:rPr>
            </w:pPr>
            <w:r>
              <w:rPr>
                <w:rFonts w:ascii="宋体"/>
                <w:w w:val="100"/>
                <w:sz w:val="21"/>
              </w:rPr>
              <w:t>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center"/>
              <w:rPr>
                <w:rFonts w:ascii="宋体" w:hAnsi="宋体" w:cs="宋体" w:eastAsia="宋体" w:hint="default"/>
                <w:sz w:val="21"/>
                <w:szCs w:val="21"/>
              </w:rPr>
            </w:pPr>
            <w:r>
              <w:rPr>
                <w:rFonts w:ascii="宋体"/>
                <w:sz w:val="21"/>
              </w:rPr>
              <w:t>0.71</w:t>
            </w:r>
          </w:p>
        </w:tc>
        <w:tc>
          <w:tcPr>
            <w:tcW w:w="2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筹</w:t>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166"/>
        <w:gridCol w:w="994"/>
        <w:gridCol w:w="850"/>
        <w:gridCol w:w="994"/>
        <w:gridCol w:w="850"/>
        <w:gridCol w:w="708"/>
        <w:gridCol w:w="850"/>
        <w:gridCol w:w="569"/>
        <w:gridCol w:w="497"/>
        <w:gridCol w:w="264"/>
        <w:gridCol w:w="463"/>
        <w:gridCol w:w="365"/>
        <w:gridCol w:w="326"/>
      </w:tblGrid>
      <w:tr>
        <w:trPr>
          <w:trHeight w:val="246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26" w:right="128"/>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52"/>
                <w:sz w:val="21"/>
                <w:szCs w:val="21"/>
              </w:rPr>
              <w:t> </w:t>
            </w:r>
            <w:r>
              <w:rPr>
                <w:rFonts w:ascii="宋体" w:hAnsi="宋体" w:cs="宋体" w:eastAsia="宋体" w:hint="default"/>
                <w:sz w:val="21"/>
                <w:szCs w:val="21"/>
              </w:rPr>
              <w:t>津</w:t>
            </w:r>
            <w:r>
              <w:rPr>
                <w:rFonts w:ascii="宋体" w:hAnsi="宋体" w:cs="宋体" w:eastAsia="宋体" w:hint="default"/>
                <w:spacing w:val="-52"/>
                <w:sz w:val="21"/>
                <w:szCs w:val="21"/>
              </w:rPr>
              <w:t> </w:t>
            </w:r>
            <w:r>
              <w:rPr>
                <w:rFonts w:ascii="宋体" w:hAnsi="宋体" w:cs="宋体" w:eastAsia="宋体" w:hint="default"/>
                <w:sz w:val="21"/>
                <w:szCs w:val="21"/>
              </w:rPr>
              <w:t>产</w:t>
            </w:r>
            <w:r>
              <w:rPr>
                <w:rFonts w:ascii="宋体" w:hAnsi="宋体" w:cs="宋体" w:eastAsia="宋体" w:hint="default"/>
                <w:spacing w:val="-54"/>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创新园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36"/>
              <w:ind w:left="117" w:right="0"/>
              <w:jc w:val="left"/>
              <w:rPr>
                <w:rFonts w:ascii="宋体" w:hAnsi="宋体" w:cs="宋体" w:eastAsia="宋体" w:hint="default"/>
                <w:sz w:val="21"/>
                <w:szCs w:val="21"/>
              </w:rPr>
            </w:pPr>
            <w:r>
              <w:rPr>
                <w:rFonts w:ascii="宋体"/>
                <w:sz w:val="21"/>
              </w:rPr>
              <w:t>500,000</w:t>
            </w:r>
          </w:p>
          <w:p>
            <w:pPr>
              <w:pStyle w:val="TableParagraph"/>
              <w:spacing w:line="273" w:lineRule="exact"/>
              <w:ind w:left="117" w:right="0"/>
              <w:jc w:val="left"/>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36"/>
              <w:ind w:right="93"/>
              <w:jc w:val="right"/>
              <w:rPr>
                <w:rFonts w:ascii="宋体" w:hAnsi="宋体" w:cs="宋体" w:eastAsia="宋体" w:hint="default"/>
                <w:sz w:val="21"/>
                <w:szCs w:val="21"/>
              </w:rPr>
            </w:pPr>
            <w:r>
              <w:rPr>
                <w:rFonts w:ascii="宋体"/>
                <w:spacing w:val="-1"/>
                <w:sz w:val="21"/>
              </w:rPr>
              <w:t>329,245.</w:t>
            </w:r>
          </w:p>
          <w:p>
            <w:pPr>
              <w:pStyle w:val="TableParagraph"/>
              <w:spacing w:line="273" w:lineRule="exact"/>
              <w:ind w:right="96"/>
              <w:jc w:val="right"/>
              <w:rPr>
                <w:rFonts w:ascii="宋体" w:hAnsi="宋体" w:cs="宋体" w:eastAsia="宋体" w:hint="default"/>
                <w:sz w:val="21"/>
                <w:szCs w:val="21"/>
              </w:rPr>
            </w:pPr>
            <w:r>
              <w:rPr>
                <w:rFonts w:ascii="宋体"/>
                <w:sz w:val="21"/>
              </w:rPr>
              <w:t>28</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36"/>
              <w:ind w:left="76" w:right="0"/>
              <w:jc w:val="left"/>
              <w:rPr>
                <w:rFonts w:ascii="宋体" w:hAnsi="宋体" w:cs="宋体" w:eastAsia="宋体" w:hint="default"/>
                <w:sz w:val="21"/>
                <w:szCs w:val="21"/>
              </w:rPr>
            </w:pPr>
            <w:r>
              <w:rPr>
                <w:rFonts w:ascii="宋体"/>
                <w:sz w:val="21"/>
              </w:rPr>
              <w:t>329,245</w:t>
            </w:r>
          </w:p>
          <w:p>
            <w:pPr>
              <w:pStyle w:val="TableParagraph"/>
              <w:spacing w:line="273" w:lineRule="exact"/>
              <w:ind w:left="496" w:right="0"/>
              <w:jc w:val="left"/>
              <w:rPr>
                <w:rFonts w:ascii="宋体" w:hAnsi="宋体" w:cs="宋体" w:eastAsia="宋体" w:hint="default"/>
                <w:sz w:val="21"/>
                <w:szCs w:val="21"/>
              </w:rPr>
            </w:pPr>
            <w:r>
              <w:rPr>
                <w:rFonts w:ascii="宋体"/>
                <w:sz w:val="21"/>
              </w:rPr>
              <w:t>.28</w:t>
            </w:r>
          </w:p>
        </w:tc>
        <w:tc>
          <w:tcPr>
            <w:tcW w:w="569"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7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筹</w:t>
            </w:r>
          </w:p>
          <w:p>
            <w:pPr>
              <w:pStyle w:val="TableParagraph"/>
              <w:spacing w:line="237" w:lineRule="auto" w:before="2"/>
              <w:ind w:left="26" w:right="77"/>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地</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配</w:t>
            </w:r>
            <w:r>
              <w:rPr>
                <w:rFonts w:ascii="宋体" w:hAnsi="宋体" w:cs="宋体" w:eastAsia="宋体" w:hint="default"/>
                <w:w w:val="100"/>
                <w:sz w:val="21"/>
                <w:szCs w:val="21"/>
              </w:rPr>
              <w:t> </w:t>
            </w:r>
            <w:r>
              <w:rPr>
                <w:rFonts w:ascii="宋体" w:hAnsi="宋体" w:cs="宋体" w:eastAsia="宋体" w:hint="default"/>
                <w:sz w:val="21"/>
                <w:szCs w:val="21"/>
              </w:rPr>
              <w:t>套</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604,860</w:t>
            </w:r>
          </w:p>
          <w:p>
            <w:pPr>
              <w:pStyle w:val="TableParagraph"/>
              <w:spacing w:line="274" w:lineRule="exact"/>
              <w:ind w:left="117" w:right="0"/>
              <w:jc w:val="left"/>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center"/>
              <w:rPr>
                <w:rFonts w:ascii="宋体" w:hAnsi="宋体" w:cs="宋体" w:eastAsia="宋体" w:hint="default"/>
                <w:sz w:val="21"/>
                <w:szCs w:val="21"/>
              </w:rPr>
            </w:pPr>
            <w:r>
              <w:rPr>
                <w:rFonts w:ascii="宋体"/>
                <w:sz w:val="21"/>
              </w:rPr>
              <w:t>48,226,</w:t>
            </w:r>
          </w:p>
          <w:p>
            <w:pPr>
              <w:pStyle w:val="TableParagraph"/>
              <w:spacing w:line="274" w:lineRule="exact"/>
              <w:ind w:left="153" w:right="0"/>
              <w:jc w:val="center"/>
              <w:rPr>
                <w:rFonts w:ascii="宋体" w:hAnsi="宋体" w:cs="宋体" w:eastAsia="宋体" w:hint="default"/>
                <w:sz w:val="21"/>
                <w:szCs w:val="21"/>
              </w:rPr>
            </w:pPr>
            <w:r>
              <w:rPr>
                <w:rFonts w:ascii="宋体"/>
                <w:sz w:val="21"/>
              </w:rPr>
              <w:t>177.68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sz w:val="21"/>
              </w:rPr>
              <w:t>30,375,4</w:t>
            </w:r>
          </w:p>
          <w:p>
            <w:pPr>
              <w:pStyle w:val="TableParagraph"/>
              <w:spacing w:line="274" w:lineRule="exact"/>
              <w:ind w:left="359" w:right="0"/>
              <w:jc w:val="left"/>
              <w:rPr>
                <w:rFonts w:ascii="宋体" w:hAnsi="宋体" w:cs="宋体" w:eastAsia="宋体" w:hint="default"/>
                <w:sz w:val="21"/>
                <w:szCs w:val="21"/>
              </w:rPr>
            </w:pPr>
            <w:r>
              <w:rPr>
                <w:rFonts w:ascii="宋体"/>
                <w:sz w:val="21"/>
              </w:rPr>
              <w:t>56.03</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center"/>
              <w:rPr>
                <w:rFonts w:ascii="宋体" w:hAnsi="宋体" w:cs="宋体" w:eastAsia="宋体" w:hint="default"/>
                <w:sz w:val="21"/>
                <w:szCs w:val="21"/>
              </w:rPr>
            </w:pPr>
            <w:r>
              <w:rPr>
                <w:rFonts w:ascii="宋体"/>
                <w:sz w:val="21"/>
              </w:rPr>
              <w:t>78,601,</w:t>
            </w:r>
          </w:p>
          <w:p>
            <w:pPr>
              <w:pStyle w:val="TableParagraph"/>
              <w:spacing w:line="274" w:lineRule="exact"/>
              <w:ind w:left="153" w:right="0"/>
              <w:jc w:val="center"/>
              <w:rPr>
                <w:rFonts w:ascii="宋体" w:hAnsi="宋体" w:cs="宋体" w:eastAsia="宋体" w:hint="default"/>
                <w:sz w:val="21"/>
                <w:szCs w:val="21"/>
              </w:rPr>
            </w:pPr>
            <w:r>
              <w:rPr>
                <w:rFonts w:ascii="宋体"/>
                <w:sz w:val="21"/>
              </w:rPr>
              <w:t>633.71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w w:val="100"/>
                <w:sz w:val="21"/>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c>
          <w:tcPr>
            <w:tcW w:w="2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left"/>
              <w:rPr>
                <w:rFonts w:ascii="宋体" w:hAnsi="宋体" w:cs="宋体" w:eastAsia="宋体" w:hint="default"/>
                <w:sz w:val="21"/>
                <w:szCs w:val="21"/>
              </w:rPr>
            </w:pPr>
            <w:r>
              <w:rPr>
                <w:rFonts w:ascii="宋体"/>
                <w:w w:val="100"/>
                <w:sz w:val="21"/>
              </w:rPr>
              <w:t>/</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(4).</w:t>
      </w:r>
      <w:r>
        <w:rPr/>
        <w:t>本期计提在建工程减值准备情况</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pStyle w:val="BodyText"/>
        <w:spacing w:line="271"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before="0"/>
        <w:ind w:right="7360"/>
        <w:jc w:val="left"/>
        <w:rPr>
          <w:b w:val="0"/>
          <w:bCs w:val="0"/>
        </w:rPr>
      </w:pPr>
      <w:r>
        <w:rPr/>
        <w:t>工程物资</w:t>
      </w:r>
      <w:r>
        <w:rPr>
          <w:w w:val="100"/>
        </w:rPr>
        <w:t> </w:t>
      </w:r>
      <w:r>
        <w:rPr>
          <w:rFonts w:ascii="宋体" w:hAnsi="宋体" w:cs="宋体" w:eastAsia="宋体" w:hint="default"/>
        </w:rPr>
        <w:t>(5).</w:t>
      </w:r>
      <w:r>
        <w:rPr/>
        <w:t>工程物资情况</w:t>
      </w:r>
      <w:r>
        <w:rPr>
          <w:b w:val="0"/>
          <w:bCs w:val="0"/>
        </w:rPr>
      </w:r>
    </w:p>
    <w:p>
      <w:pPr>
        <w:pStyle w:val="BodyText"/>
        <w:spacing w:line="240" w:lineRule="auto" w:before="14"/>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before="0"/>
        <w:ind w:right="5252"/>
        <w:jc w:val="left"/>
        <w:rPr>
          <w:b w:val="0"/>
          <w:bCs w:val="0"/>
        </w:rPr>
      </w:pPr>
      <w:r>
        <w:rPr>
          <w:rFonts w:ascii="宋体" w:hAnsi="宋体" w:cs="宋体" w:eastAsia="宋体" w:hint="default"/>
        </w:rPr>
        <w:t>18</w:t>
      </w:r>
      <w:r>
        <w:rPr/>
        <w:t>、</w:t>
      </w:r>
      <w:r>
        <w:rPr>
          <w:spacing w:val="-25"/>
        </w:rPr>
        <w:t> </w:t>
      </w:r>
      <w:r>
        <w:rPr/>
        <w:t>生产性生物资产</w:t>
      </w:r>
      <w:r>
        <w:rPr>
          <w:w w:val="100"/>
        </w:rPr>
        <w:t> </w:t>
      </w:r>
      <w:r>
        <w:rPr>
          <w:rFonts w:ascii="宋体" w:hAnsi="宋体" w:cs="宋体" w:eastAsia="宋体" w:hint="default"/>
        </w:rPr>
        <w:t>(1).</w:t>
      </w:r>
      <w:r>
        <w:rPr/>
        <w:t>采用成本计量模式的生产性生物资产</w:t>
      </w:r>
      <w:r>
        <w:rPr>
          <w:b w:val="0"/>
          <w:bCs w:val="0"/>
        </w:rPr>
      </w:r>
    </w:p>
    <w:p>
      <w:pPr>
        <w:spacing w:line="290" w:lineRule="auto" w:before="14"/>
        <w:ind w:left="218" w:right="483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272" w:lineRule="exact" w:before="42"/>
        <w:ind w:right="7474"/>
        <w:jc w:val="left"/>
      </w:pPr>
      <w:r>
        <w:rPr/>
        <w:t>□适用</w:t>
      </w:r>
      <w:r>
        <w:rPr>
          <w:spacing w:val="-1"/>
        </w:rPr>
        <w:t> </w:t>
      </w:r>
      <w:r>
        <w:rPr/>
        <w:t>√不适用</w:t>
      </w:r>
      <w:r>
        <w:rPr>
          <w:w w:val="100"/>
        </w:rPr>
        <w:t> </w:t>
      </w:r>
      <w:r>
        <w:rPr/>
        <w:t>其他说明</w:t>
      </w:r>
    </w:p>
    <w:p>
      <w:pPr>
        <w:pStyle w:val="BodyText"/>
        <w:spacing w:line="249"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19</w:t>
      </w:r>
      <w:r>
        <w:rPr/>
        <w:t>、</w:t>
      </w:r>
      <w:r>
        <w:rPr>
          <w:spacing w:val="-25"/>
        </w:rPr>
        <w:t> </w:t>
      </w:r>
      <w:r>
        <w:rPr/>
        <w:t>油气资产</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92" w:lineRule="auto"/>
        <w:ind w:right="-14"/>
        <w:jc w:val="left"/>
        <w:rPr>
          <w:b w:val="0"/>
          <w:bCs w:val="0"/>
        </w:rPr>
      </w:pPr>
      <w:r>
        <w:rPr>
          <w:rFonts w:ascii="宋体" w:hAnsi="宋体" w:cs="宋体" w:eastAsia="宋体" w:hint="default"/>
        </w:rPr>
        <w:t>20</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1060" w:val="left" w:leader="none"/>
        </w:tabs>
        <w:spacing w:line="240" w:lineRule="auto" w:before="10"/>
        <w:ind w:right="-14"/>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07"/>
        <w:gridCol w:w="1685"/>
        <w:gridCol w:w="1688"/>
        <w:gridCol w:w="1582"/>
        <w:gridCol w:w="903"/>
        <w:gridCol w:w="1685"/>
      </w:tblGrid>
      <w:tr>
        <w:trPr>
          <w:trHeight w:val="350"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非专利技术</w:t>
            </w: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center"/>
              <w:rPr>
                <w:rFonts w:ascii="宋体" w:hAnsi="宋体" w:cs="宋体" w:eastAsia="宋体" w:hint="default"/>
                <w:sz w:val="21"/>
                <w:szCs w:val="21"/>
              </w:rPr>
            </w:pPr>
            <w:r>
              <w:rPr>
                <w:rFonts w:ascii="宋体" w:hAnsi="宋体" w:cs="宋体" w:eastAsia="宋体" w:hint="default"/>
                <w:sz w:val="21"/>
                <w:szCs w:val="21"/>
              </w:rPr>
              <w:t>一、账面原值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133,307,983.93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250,141,659.56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62,159,311.73</w:t>
            </w: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445,608,955.22</w:t>
            </w:r>
          </w:p>
        </w:tc>
      </w:tr>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34,251.00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34,787,612.79</w:t>
            </w: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34,821,863.79</w:t>
            </w:r>
          </w:p>
        </w:tc>
      </w:tr>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34,251.00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30,689,570.44</w:t>
            </w: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30,723,821.44</w:t>
            </w:r>
          </w:p>
        </w:tc>
      </w:tr>
      <w:tr>
        <w:trPr>
          <w:trHeight w:val="555"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部研发</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507"/>
        <w:gridCol w:w="1685"/>
        <w:gridCol w:w="1688"/>
        <w:gridCol w:w="1582"/>
        <w:gridCol w:w="903"/>
        <w:gridCol w:w="1685"/>
      </w:tblGrid>
      <w:tr>
        <w:trPr>
          <w:trHeight w:val="557"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业合并增加</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20"/>
                <w:sz w:val="21"/>
                <w:szCs w:val="21"/>
              </w:rPr>
              <w:t>（</w:t>
            </w:r>
            <w:r>
              <w:rPr>
                <w:rFonts w:ascii="宋体" w:hAnsi="宋体" w:cs="宋体" w:eastAsia="宋体" w:hint="default"/>
                <w:spacing w:val="-20"/>
                <w:sz w:val="21"/>
                <w:szCs w:val="21"/>
              </w:rPr>
              <w:t>4</w:t>
            </w:r>
            <w:r>
              <w:rPr>
                <w:rFonts w:ascii="宋体" w:hAnsi="宋体" w:cs="宋体" w:eastAsia="宋体" w:hint="default"/>
                <w:spacing w:val="-20"/>
                <w:sz w:val="21"/>
                <w:szCs w:val="21"/>
              </w:rPr>
              <w:t>）在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4,098,042.35</w:t>
            </w: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4,098,042.35</w:t>
            </w:r>
          </w:p>
        </w:tc>
      </w:tr>
      <w:tr>
        <w:trPr>
          <w:trHeight w:val="281" w:hRule="exact"/>
        </w:trPr>
        <w:tc>
          <w:tcPr>
            <w:tcW w:w="150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少金额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54,000,000.00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415,601.89</w:t>
            </w: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54,415,601.89</w:t>
            </w:r>
          </w:p>
        </w:tc>
      </w:tr>
      <w:tr>
        <w:trPr>
          <w:trHeight w:val="557"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415,601.89</w:t>
            </w: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415,601.89</w:t>
            </w:r>
          </w:p>
        </w:tc>
      </w:tr>
      <w:tr>
        <w:trPr>
          <w:trHeight w:val="826"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631"/>
              <w:jc w:val="left"/>
              <w:rPr>
                <w:rFonts w:ascii="宋体" w:hAnsi="宋体" w:cs="宋体" w:eastAsia="宋体" w:hint="default"/>
                <w:sz w:val="21"/>
                <w:szCs w:val="21"/>
              </w:rPr>
            </w:pPr>
            <w:r>
              <w:rPr>
                <w:rFonts w:ascii="宋体" w:hAnsi="宋体" w:cs="宋体" w:eastAsia="宋体" w:hint="default"/>
                <w:spacing w:val="-20"/>
                <w:sz w:val="21"/>
                <w:szCs w:val="21"/>
              </w:rPr>
              <w:t>（</w:t>
            </w:r>
            <w:r>
              <w:rPr>
                <w:rFonts w:ascii="宋体" w:hAnsi="宋体" w:cs="宋体" w:eastAsia="宋体" w:hint="default"/>
                <w:spacing w:val="-20"/>
                <w:sz w:val="21"/>
                <w:szCs w:val="21"/>
              </w:rPr>
              <w:t>2</w:t>
            </w:r>
            <w:r>
              <w:rPr>
                <w:rFonts w:ascii="宋体" w:hAnsi="宋体" w:cs="宋体" w:eastAsia="宋体" w:hint="default"/>
                <w:spacing w:val="-20"/>
                <w:sz w:val="21"/>
                <w:szCs w:val="21"/>
              </w:rPr>
              <w:t>）合</w:t>
            </w:r>
          </w:p>
          <w:p>
            <w:pPr>
              <w:pStyle w:val="TableParagraph"/>
              <w:spacing w:line="240" w:lineRule="auto"/>
              <w:ind w:left="103" w:right="131"/>
              <w:jc w:val="left"/>
              <w:rPr>
                <w:rFonts w:ascii="宋体" w:hAnsi="宋体" w:cs="宋体" w:eastAsia="宋体" w:hint="default"/>
                <w:sz w:val="21"/>
                <w:szCs w:val="21"/>
              </w:rPr>
            </w:pPr>
            <w:r>
              <w:rPr>
                <w:rFonts w:ascii="宋体" w:hAnsi="宋体" w:cs="宋体" w:eastAsia="宋体" w:hint="default"/>
                <w:sz w:val="21"/>
                <w:szCs w:val="21"/>
              </w:rPr>
              <w:t>并范围变更减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54,000,000.00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54,000,000.00</w:t>
            </w:r>
          </w:p>
        </w:tc>
      </w:tr>
      <w:tr>
        <w:trPr>
          <w:trHeight w:val="555"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133,342,234.93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196,141,659.56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96,531,322.63</w:t>
            </w: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426,015,217.12</w:t>
            </w:r>
          </w:p>
        </w:tc>
      </w:tr>
      <w:tr>
        <w:trPr>
          <w:trHeight w:val="350"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15,382,787.62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48,125,334.30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19,674,103.17</w:t>
            </w: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83,182,225.09</w:t>
            </w:r>
          </w:p>
        </w:tc>
      </w:tr>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center"/>
              <w:rPr>
                <w:rFonts w:ascii="宋体" w:hAnsi="宋体" w:cs="宋体" w:eastAsia="宋体" w:hint="default"/>
                <w:sz w:val="21"/>
                <w:szCs w:val="21"/>
              </w:rPr>
            </w:pPr>
            <w:r>
              <w:rPr>
                <w:rFonts w:ascii="宋体"/>
                <w:sz w:val="21"/>
              </w:rPr>
              <w:t>3,111,288.47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19,614,165.96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8,915,956.96</w:t>
            </w: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31,641,411.39</w:t>
            </w:r>
          </w:p>
        </w:tc>
      </w:tr>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20"/>
                <w:sz w:val="21"/>
                <w:szCs w:val="21"/>
              </w:rPr>
              <w:t>（</w:t>
            </w:r>
            <w:r>
              <w:rPr>
                <w:rFonts w:ascii="宋体" w:hAnsi="宋体" w:cs="宋体" w:eastAsia="宋体" w:hint="default"/>
                <w:spacing w:val="-20"/>
                <w:sz w:val="21"/>
                <w:szCs w:val="21"/>
              </w:rPr>
              <w:t>1</w:t>
            </w:r>
            <w:r>
              <w:rPr>
                <w:rFonts w:ascii="宋体" w:hAnsi="宋体" w:cs="宋体" w:eastAsia="宋体" w:hint="default"/>
                <w:spacing w:val="-20"/>
                <w:sz w:val="21"/>
                <w:szCs w:val="21"/>
              </w:rPr>
              <w:t>）计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提</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center"/>
              <w:rPr>
                <w:rFonts w:ascii="宋体" w:hAnsi="宋体" w:cs="宋体" w:eastAsia="宋体" w:hint="default"/>
                <w:sz w:val="21"/>
                <w:szCs w:val="21"/>
              </w:rPr>
            </w:pPr>
            <w:r>
              <w:rPr>
                <w:rFonts w:ascii="宋体"/>
                <w:sz w:val="21"/>
              </w:rPr>
              <w:t>3,111,288.47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19,614,165.96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8,915,956.96</w:t>
            </w: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31,641,411.39</w:t>
            </w:r>
          </w:p>
        </w:tc>
      </w:tr>
      <w:tr>
        <w:trPr>
          <w:trHeight w:val="557"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少金额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3" w:right="0"/>
              <w:jc w:val="center"/>
              <w:rPr>
                <w:rFonts w:ascii="宋体" w:hAnsi="宋体" w:cs="宋体" w:eastAsia="宋体" w:hint="default"/>
                <w:sz w:val="21"/>
                <w:szCs w:val="21"/>
              </w:rPr>
            </w:pPr>
            <w:r>
              <w:rPr>
                <w:rFonts w:ascii="宋体"/>
                <w:sz w:val="21"/>
              </w:rPr>
              <w:t>5,400,000.00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32,122.50</w:t>
            </w: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5,432,122.50</w:t>
            </w:r>
          </w:p>
        </w:tc>
      </w:tr>
      <w:tr>
        <w:trPr>
          <w:trHeight w:val="555"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3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32,122.50</w:t>
            </w: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32,122.50</w:t>
            </w:r>
          </w:p>
        </w:tc>
      </w:tr>
      <w:tr>
        <w:trPr>
          <w:trHeight w:val="826"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631"/>
              <w:jc w:val="left"/>
              <w:rPr>
                <w:rFonts w:ascii="宋体" w:hAnsi="宋体" w:cs="宋体" w:eastAsia="宋体" w:hint="default"/>
                <w:sz w:val="21"/>
                <w:szCs w:val="21"/>
              </w:rPr>
            </w:pPr>
            <w:r>
              <w:rPr>
                <w:rFonts w:ascii="宋体" w:hAnsi="宋体" w:cs="宋体" w:eastAsia="宋体" w:hint="default"/>
                <w:spacing w:val="-20"/>
                <w:sz w:val="21"/>
                <w:szCs w:val="21"/>
              </w:rPr>
              <w:t>（</w:t>
            </w:r>
            <w:r>
              <w:rPr>
                <w:rFonts w:ascii="宋体" w:hAnsi="宋体" w:cs="宋体" w:eastAsia="宋体" w:hint="default"/>
                <w:spacing w:val="-20"/>
                <w:sz w:val="21"/>
                <w:szCs w:val="21"/>
              </w:rPr>
              <w:t>2</w:t>
            </w:r>
            <w:r>
              <w:rPr>
                <w:rFonts w:ascii="宋体" w:hAnsi="宋体" w:cs="宋体" w:eastAsia="宋体" w:hint="default"/>
                <w:spacing w:val="-20"/>
                <w:sz w:val="21"/>
                <w:szCs w:val="21"/>
              </w:rPr>
              <w:t>）合</w:t>
            </w:r>
          </w:p>
          <w:p>
            <w:pPr>
              <w:pStyle w:val="TableParagraph"/>
              <w:spacing w:line="240" w:lineRule="auto"/>
              <w:ind w:left="103" w:right="131"/>
              <w:jc w:val="left"/>
              <w:rPr>
                <w:rFonts w:ascii="宋体" w:hAnsi="宋体" w:cs="宋体" w:eastAsia="宋体" w:hint="default"/>
                <w:sz w:val="21"/>
                <w:szCs w:val="21"/>
              </w:rPr>
            </w:pPr>
            <w:r>
              <w:rPr>
                <w:rFonts w:ascii="宋体" w:hAnsi="宋体" w:cs="宋体" w:eastAsia="宋体" w:hint="default"/>
                <w:sz w:val="21"/>
                <w:szCs w:val="21"/>
              </w:rPr>
              <w:t>并范围变更减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5,400,000.00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5,400,000.00</w:t>
            </w:r>
          </w:p>
        </w:tc>
      </w:tr>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18,494,076.09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62,339,500.26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28,557,937.63</w:t>
            </w: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109,391,513.98</w:t>
            </w:r>
          </w:p>
        </w:tc>
      </w:tr>
      <w:tr>
        <w:trPr>
          <w:trHeight w:val="350"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加金额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pacing w:val="-20"/>
                <w:sz w:val="21"/>
                <w:szCs w:val="21"/>
              </w:rPr>
              <w:t>（</w:t>
            </w:r>
            <w:r>
              <w:rPr>
                <w:rFonts w:ascii="宋体" w:hAnsi="宋体" w:cs="宋体" w:eastAsia="宋体" w:hint="default"/>
                <w:spacing w:val="-20"/>
                <w:sz w:val="21"/>
                <w:szCs w:val="21"/>
              </w:rPr>
              <w:t>1</w:t>
            </w:r>
            <w:r>
              <w:rPr>
                <w:rFonts w:ascii="宋体" w:hAnsi="宋体" w:cs="宋体" w:eastAsia="宋体" w:hint="default"/>
                <w:spacing w:val="-20"/>
                <w:sz w:val="21"/>
                <w:szCs w:val="21"/>
              </w:rPr>
              <w:t>）计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提</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少金额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114,848,158.84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133,802,159.30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67,973,385.00</w:t>
            </w: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316,623,703.14</w:t>
            </w:r>
          </w:p>
        </w:tc>
      </w:tr>
      <w:tr>
        <w:trPr>
          <w:trHeight w:val="555"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117,925,196.31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202,016,325.26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42,485,208.56</w:t>
            </w:r>
          </w:p>
        </w:tc>
        <w:tc>
          <w:tcPr>
            <w:tcW w:w="9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362,426,730.13</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7"/>
        <w:rPr>
          <w:rFonts w:ascii="Times New Roman" w:hAnsi="Times New Roman" w:cs="Times New Roman" w:eastAsia="Times New Roman" w:hint="default"/>
          <w:sz w:val="28"/>
          <w:szCs w:val="28"/>
        </w:rPr>
      </w:pPr>
    </w:p>
    <w:p>
      <w:pPr>
        <w:pStyle w:val="BodyText"/>
        <w:spacing w:line="240" w:lineRule="auto" w:before="36"/>
        <w:ind w:right="2465"/>
        <w:jc w:val="left"/>
        <w:rPr>
          <w:rFonts w:ascii="宋体" w:hAnsi="宋体" w:cs="宋体" w:eastAsia="宋体" w:hint="default"/>
        </w:rPr>
      </w:pPr>
      <w:r>
        <w:rPr>
          <w:spacing w:val="-2"/>
        </w:rPr>
        <w:t>本期末通过公司内部研发形成的无形资产占无形资产余额的比例</w:t>
      </w:r>
      <w:r>
        <w:rPr>
          <w:spacing w:val="5"/>
        </w:rPr>
        <w:t> </w:t>
      </w:r>
      <w:r>
        <w:rPr>
          <w:rFonts w:ascii="宋体" w:hAnsi="宋体" w:cs="宋体" w:eastAsia="宋体" w:hint="default"/>
          <w:spacing w:val="-1"/>
        </w:rPr>
        <w:t>37.60</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pStyle w:val="BodyText"/>
        <w:spacing w:line="249"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21</w:t>
      </w:r>
      <w:r>
        <w:rPr/>
        <w:t>、</w:t>
      </w:r>
      <w:r>
        <w:rPr>
          <w:spacing w:val="-25"/>
        </w:rPr>
        <w:t> </w:t>
      </w:r>
      <w:r>
        <w:rPr/>
        <w:t>开发支出</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2"/>
        <w:gridCol w:w="1419"/>
        <w:gridCol w:w="1106"/>
        <w:gridCol w:w="759"/>
        <w:gridCol w:w="780"/>
        <w:gridCol w:w="816"/>
        <w:gridCol w:w="817"/>
        <w:gridCol w:w="756"/>
        <w:gridCol w:w="785"/>
      </w:tblGrid>
      <w:tr>
        <w:trPr>
          <w:trHeight w:val="283"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492" w:right="492"/>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26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75" w:right="17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100" w:hRule="exact"/>
        </w:trPr>
        <w:tc>
          <w:tcPr>
            <w:tcW w:w="1812"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8" w:right="125" w:hanging="212"/>
              <w:jc w:val="left"/>
              <w:rPr>
                <w:rFonts w:ascii="宋体" w:hAnsi="宋体" w:cs="宋体" w:eastAsia="宋体" w:hint="default"/>
                <w:sz w:val="21"/>
                <w:szCs w:val="21"/>
              </w:rPr>
            </w:pPr>
            <w:r>
              <w:rPr>
                <w:rFonts w:ascii="宋体" w:hAnsi="宋体" w:cs="宋体" w:eastAsia="宋体" w:hint="default"/>
                <w:sz w:val="21"/>
                <w:szCs w:val="21"/>
              </w:rPr>
              <w:t>内部开发</w:t>
            </w:r>
            <w:r>
              <w:rPr>
                <w:rFonts w:ascii="宋体" w:hAnsi="宋体" w:cs="宋体" w:eastAsia="宋体" w:hint="default"/>
                <w:w w:val="100"/>
                <w:sz w:val="21"/>
                <w:szCs w:val="21"/>
              </w:rPr>
              <w:t> </w:t>
            </w:r>
            <w:r>
              <w:rPr>
                <w:rFonts w:ascii="宋体" w:hAnsi="宋体" w:cs="宋体" w:eastAsia="宋体" w:hint="default"/>
                <w:sz w:val="21"/>
                <w:szCs w:val="21"/>
              </w:rPr>
              <w:t>支出</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both"/>
              <w:rPr>
                <w:rFonts w:ascii="宋体" w:hAnsi="宋体" w:cs="宋体" w:eastAsia="宋体" w:hint="default"/>
                <w:sz w:val="21"/>
                <w:szCs w:val="21"/>
              </w:rPr>
            </w:pPr>
            <w:r>
              <w:rPr>
                <w:rFonts w:ascii="宋体" w:hAnsi="宋体" w:cs="宋体" w:eastAsia="宋体" w:hint="default"/>
                <w:sz w:val="21"/>
                <w:szCs w:val="21"/>
              </w:rPr>
              <w:t>确认</w:t>
            </w:r>
          </w:p>
          <w:p>
            <w:pPr>
              <w:pStyle w:val="TableParagraph"/>
              <w:spacing w:line="237" w:lineRule="auto"/>
              <w:ind w:left="189" w:right="192"/>
              <w:jc w:val="both"/>
              <w:rPr>
                <w:rFonts w:ascii="宋体" w:hAnsi="宋体" w:cs="宋体" w:eastAsia="宋体" w:hint="default"/>
                <w:sz w:val="21"/>
                <w:szCs w:val="21"/>
              </w:rPr>
            </w:pPr>
            <w:r>
              <w:rPr>
                <w:rFonts w:ascii="宋体" w:hAnsi="宋体" w:cs="宋体" w:eastAsia="宋体" w:hint="default"/>
                <w:sz w:val="21"/>
                <w:szCs w:val="21"/>
              </w:rPr>
              <w:t>为无</w:t>
            </w:r>
            <w:r>
              <w:rPr>
                <w:rFonts w:ascii="宋体" w:hAnsi="宋体" w:cs="宋体" w:eastAsia="宋体" w:hint="default"/>
                <w:spacing w:val="-103"/>
                <w:sz w:val="21"/>
                <w:szCs w:val="21"/>
              </w:rPr>
              <w:t> </w:t>
            </w:r>
            <w:r>
              <w:rPr>
                <w:rFonts w:ascii="宋体" w:hAnsi="宋体" w:cs="宋体" w:eastAsia="宋体" w:hint="default"/>
                <w:sz w:val="21"/>
                <w:szCs w:val="21"/>
              </w:rPr>
              <w:t>形资</w:t>
            </w:r>
            <w:r>
              <w:rPr>
                <w:rFonts w:ascii="宋体" w:hAnsi="宋体" w:cs="宋体" w:eastAsia="宋体" w:hint="default"/>
                <w:spacing w:val="-103"/>
                <w:sz w:val="21"/>
                <w:szCs w:val="21"/>
              </w:rPr>
              <w:t> </w:t>
            </w:r>
            <w:r>
              <w:rPr>
                <w:rFonts w:ascii="宋体" w:hAnsi="宋体" w:cs="宋体" w:eastAsia="宋体" w:hint="default"/>
                <w:sz w:val="21"/>
                <w:szCs w:val="21"/>
              </w:rPr>
              <w:t>产</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9" w:right="194"/>
              <w:jc w:val="both"/>
              <w:rPr>
                <w:rFonts w:ascii="宋体" w:hAnsi="宋体" w:cs="宋体" w:eastAsia="宋体" w:hint="default"/>
                <w:sz w:val="21"/>
                <w:szCs w:val="21"/>
              </w:rPr>
            </w:pP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当期</w:t>
            </w:r>
            <w:r>
              <w:rPr>
                <w:rFonts w:ascii="宋体" w:hAnsi="宋体" w:cs="宋体" w:eastAsia="宋体" w:hint="default"/>
                <w:spacing w:val="-103"/>
                <w:sz w:val="21"/>
                <w:szCs w:val="21"/>
              </w:rPr>
              <w:t> </w:t>
            </w:r>
            <w:r>
              <w:rPr>
                <w:rFonts w:ascii="宋体" w:hAnsi="宋体" w:cs="宋体" w:eastAsia="宋体" w:hint="default"/>
                <w:sz w:val="21"/>
                <w:szCs w:val="21"/>
              </w:rPr>
              <w:t>损益</w:t>
            </w:r>
          </w:p>
        </w:tc>
        <w:tc>
          <w:tcPr>
            <w:tcW w:w="756" w:type="dxa"/>
            <w:tcBorders>
              <w:top w:val="single" w:sz="4" w:space="0" w:color="000000"/>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r>
      <w:tr>
        <w:trPr>
          <w:trHeight w:val="82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环境质量检测分</w:t>
            </w:r>
          </w:p>
          <w:p>
            <w:pPr>
              <w:pStyle w:val="TableParagraph"/>
              <w:spacing w:line="272" w:lineRule="exact" w:before="27"/>
              <w:ind w:left="103" w:right="223"/>
              <w:jc w:val="left"/>
              <w:rPr>
                <w:rFonts w:ascii="宋体" w:hAnsi="宋体" w:cs="宋体" w:eastAsia="宋体" w:hint="default"/>
                <w:sz w:val="21"/>
                <w:szCs w:val="21"/>
              </w:rPr>
            </w:pPr>
            <w:r>
              <w:rPr>
                <w:rFonts w:ascii="宋体" w:hAnsi="宋体" w:cs="宋体" w:eastAsia="宋体" w:hint="default"/>
                <w:sz w:val="21"/>
                <w:szCs w:val="21"/>
              </w:rPr>
              <w:t>析预警一体化系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264,263,402</w:t>
            </w:r>
          </w:p>
          <w:p>
            <w:pPr>
              <w:pStyle w:val="TableParagraph"/>
              <w:spacing w:line="274" w:lineRule="exact"/>
              <w:ind w:right="101"/>
              <w:jc w:val="right"/>
              <w:rPr>
                <w:rFonts w:ascii="宋体" w:hAnsi="宋体" w:cs="宋体" w:eastAsia="宋体" w:hint="default"/>
                <w:sz w:val="21"/>
                <w:szCs w:val="21"/>
              </w:rPr>
            </w:pPr>
            <w:r>
              <w:rPr>
                <w:rFonts w:ascii="宋体"/>
                <w:sz w:val="21"/>
              </w:rPr>
              <w:t>.42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122,123,</w:t>
            </w:r>
          </w:p>
          <w:p>
            <w:pPr>
              <w:pStyle w:val="TableParagraph"/>
              <w:spacing w:line="274" w:lineRule="exact"/>
              <w:ind w:left="362" w:right="0"/>
              <w:jc w:val="left"/>
              <w:rPr>
                <w:rFonts w:ascii="宋体" w:hAnsi="宋体" w:cs="宋体" w:eastAsia="宋体" w:hint="default"/>
                <w:sz w:val="21"/>
                <w:szCs w:val="21"/>
              </w:rPr>
            </w:pPr>
            <w:r>
              <w:rPr>
                <w:rFonts w:ascii="宋体"/>
                <w:sz w:val="21"/>
              </w:rPr>
              <w:t>396.26</w:t>
            </w:r>
          </w:p>
        </w:tc>
        <w:tc>
          <w:tcPr>
            <w:tcW w:w="75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center"/>
              <w:rPr>
                <w:rFonts w:ascii="宋体" w:hAnsi="宋体" w:cs="宋体" w:eastAsia="宋体" w:hint="default"/>
                <w:sz w:val="21"/>
                <w:szCs w:val="21"/>
              </w:rPr>
            </w:pPr>
            <w:r>
              <w:rPr>
                <w:rFonts w:ascii="宋体"/>
                <w:sz w:val="21"/>
              </w:rPr>
              <w:t>386,3</w:t>
            </w:r>
          </w:p>
          <w:p>
            <w:pPr>
              <w:pStyle w:val="TableParagraph"/>
              <w:spacing w:line="272" w:lineRule="exact"/>
              <w:ind w:left="45" w:right="0"/>
              <w:jc w:val="center"/>
              <w:rPr>
                <w:rFonts w:ascii="宋体" w:hAnsi="宋体" w:cs="宋体" w:eastAsia="宋体" w:hint="default"/>
                <w:sz w:val="21"/>
                <w:szCs w:val="21"/>
              </w:rPr>
            </w:pPr>
            <w:r>
              <w:rPr>
                <w:rFonts w:ascii="宋体"/>
                <w:sz w:val="21"/>
              </w:rPr>
              <w:t>86,79</w:t>
            </w:r>
          </w:p>
          <w:p>
            <w:pPr>
              <w:pStyle w:val="TableParagraph"/>
              <w:spacing w:line="273" w:lineRule="exact"/>
              <w:ind w:left="151" w:right="0"/>
              <w:jc w:val="center"/>
              <w:rPr>
                <w:rFonts w:ascii="宋体" w:hAnsi="宋体" w:cs="宋体" w:eastAsia="宋体" w:hint="default"/>
                <w:sz w:val="21"/>
                <w:szCs w:val="21"/>
              </w:rPr>
            </w:pPr>
            <w:r>
              <w:rPr>
                <w:rFonts w:ascii="宋体"/>
                <w:sz w:val="21"/>
              </w:rPr>
              <w:t>8.68</w:t>
            </w:r>
          </w:p>
        </w:tc>
      </w:tr>
      <w:tr>
        <w:trPr>
          <w:trHeight w:val="828"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曙光分布式统一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存储系统项目</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5,425,81</w:t>
            </w:r>
          </w:p>
          <w:p>
            <w:pPr>
              <w:pStyle w:val="TableParagraph"/>
              <w:spacing w:line="273" w:lineRule="exact"/>
              <w:ind w:left="573" w:right="0"/>
              <w:jc w:val="left"/>
              <w:rPr>
                <w:rFonts w:ascii="宋体" w:hAnsi="宋体" w:cs="宋体" w:eastAsia="宋体" w:hint="default"/>
                <w:sz w:val="21"/>
                <w:szCs w:val="21"/>
              </w:rPr>
            </w:pPr>
            <w:r>
              <w:rPr>
                <w:rFonts w:ascii="宋体"/>
                <w:sz w:val="21"/>
              </w:rPr>
              <w:t>6.54</w:t>
            </w:r>
          </w:p>
        </w:tc>
        <w:tc>
          <w:tcPr>
            <w:tcW w:w="75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5,425</w:t>
            </w:r>
          </w:p>
          <w:p>
            <w:pPr>
              <w:pStyle w:val="TableParagraph"/>
              <w:spacing w:line="272" w:lineRule="exact"/>
              <w:ind w:left="146" w:right="0"/>
              <w:jc w:val="left"/>
              <w:rPr>
                <w:rFonts w:ascii="宋体" w:hAnsi="宋体" w:cs="宋体" w:eastAsia="宋体" w:hint="default"/>
                <w:sz w:val="21"/>
                <w:szCs w:val="21"/>
              </w:rPr>
            </w:pPr>
            <w:r>
              <w:rPr>
                <w:rFonts w:ascii="宋体"/>
                <w:sz w:val="21"/>
              </w:rPr>
              <w:t>,816.</w:t>
            </w:r>
          </w:p>
          <w:p>
            <w:pPr>
              <w:pStyle w:val="TableParagraph"/>
              <w:spacing w:line="274" w:lineRule="exact"/>
              <w:ind w:left="460" w:right="0"/>
              <w:jc w:val="left"/>
              <w:rPr>
                <w:rFonts w:ascii="宋体" w:hAnsi="宋体" w:cs="宋体" w:eastAsia="宋体" w:hint="default"/>
                <w:sz w:val="21"/>
                <w:szCs w:val="21"/>
              </w:rPr>
            </w:pPr>
            <w:r>
              <w:rPr>
                <w:rFonts w:ascii="宋体"/>
                <w:sz w:val="21"/>
              </w:rPr>
              <w:t>54</w:t>
            </w:r>
          </w:p>
        </w:tc>
      </w:tr>
      <w:tr>
        <w:trPr>
          <w:trHeight w:val="828"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下一代高性能计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算机研发项目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33,558,415.</w:t>
            </w:r>
          </w:p>
          <w:p>
            <w:pPr>
              <w:pStyle w:val="TableParagraph"/>
              <w:spacing w:line="274" w:lineRule="exact"/>
              <w:ind w:right="103"/>
              <w:jc w:val="right"/>
              <w:rPr>
                <w:rFonts w:ascii="宋体" w:hAnsi="宋体" w:cs="宋体" w:eastAsia="宋体" w:hint="default"/>
                <w:sz w:val="21"/>
                <w:szCs w:val="21"/>
              </w:rPr>
            </w:pPr>
            <w:r>
              <w:rPr>
                <w:rFonts w:ascii="宋体"/>
                <w:sz w:val="21"/>
              </w:rPr>
              <w:t>34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17,424,9</w:t>
            </w:r>
          </w:p>
          <w:p>
            <w:pPr>
              <w:pStyle w:val="TableParagraph"/>
              <w:spacing w:line="274" w:lineRule="exact"/>
              <w:ind w:left="467" w:right="0"/>
              <w:jc w:val="left"/>
              <w:rPr>
                <w:rFonts w:ascii="宋体" w:hAnsi="宋体" w:cs="宋体" w:eastAsia="宋体" w:hint="default"/>
                <w:sz w:val="21"/>
                <w:szCs w:val="21"/>
              </w:rPr>
            </w:pPr>
            <w:r>
              <w:rPr>
                <w:rFonts w:ascii="宋体"/>
                <w:sz w:val="21"/>
              </w:rPr>
              <w:t>58.41</w:t>
            </w:r>
          </w:p>
        </w:tc>
        <w:tc>
          <w:tcPr>
            <w:tcW w:w="75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50,98</w:t>
            </w:r>
          </w:p>
          <w:p>
            <w:pPr>
              <w:pStyle w:val="TableParagraph"/>
              <w:spacing w:line="273" w:lineRule="exact"/>
              <w:ind w:left="146" w:right="0"/>
              <w:jc w:val="left"/>
              <w:rPr>
                <w:rFonts w:ascii="宋体" w:hAnsi="宋体" w:cs="宋体" w:eastAsia="宋体" w:hint="default"/>
                <w:sz w:val="21"/>
                <w:szCs w:val="21"/>
              </w:rPr>
            </w:pPr>
            <w:r>
              <w:rPr>
                <w:rFonts w:ascii="宋体"/>
                <w:sz w:val="21"/>
              </w:rPr>
              <w:t>3,373</w:t>
            </w:r>
          </w:p>
          <w:p>
            <w:pPr>
              <w:pStyle w:val="TableParagraph"/>
              <w:spacing w:line="273" w:lineRule="exact"/>
              <w:ind w:left="357" w:right="0"/>
              <w:jc w:val="left"/>
              <w:rPr>
                <w:rFonts w:ascii="宋体" w:hAnsi="宋体" w:cs="宋体" w:eastAsia="宋体" w:hint="default"/>
                <w:sz w:val="21"/>
                <w:szCs w:val="21"/>
              </w:rPr>
            </w:pPr>
            <w:r>
              <w:rPr>
                <w:rFonts w:ascii="宋体"/>
                <w:sz w:val="21"/>
              </w:rPr>
              <w:t>.75</w:t>
            </w:r>
          </w:p>
        </w:tc>
      </w:tr>
      <w:tr>
        <w:trPr>
          <w:trHeight w:val="82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大数据智能计算</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2"/>
                <w:w w:val="100"/>
                <w:sz w:val="21"/>
                <w:szCs w:val="21"/>
              </w:rPr>
              <w:t>平台（大数据智能</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引擎</w:t>
            </w:r>
            <w:r>
              <w:rPr>
                <w:rFonts w:ascii="宋体" w:hAnsi="宋体" w:cs="宋体" w:eastAsia="宋体" w:hint="default"/>
                <w:spacing w:val="-52"/>
                <w:sz w:val="21"/>
                <w:szCs w:val="21"/>
              </w:rPr>
              <w:t> </w:t>
            </w:r>
            <w:r>
              <w:rPr>
                <w:rFonts w:ascii="宋体" w:hAnsi="宋体" w:cs="宋体" w:eastAsia="宋体" w:hint="default"/>
                <w:sz w:val="21"/>
                <w:szCs w:val="21"/>
              </w:rPr>
              <w:t>6.0</w:t>
            </w:r>
            <w:r>
              <w:rPr>
                <w:rFonts w:ascii="宋体" w:hAnsi="宋体" w:cs="宋体" w:eastAsia="宋体" w:hint="default"/>
                <w:sz w:val="21"/>
                <w:szCs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2,489,180.6</w:t>
            </w:r>
          </w:p>
          <w:p>
            <w:pPr>
              <w:pStyle w:val="TableParagraph"/>
              <w:spacing w:line="273" w:lineRule="exact"/>
              <w:ind w:right="103"/>
              <w:jc w:val="right"/>
              <w:rPr>
                <w:rFonts w:ascii="宋体" w:hAnsi="宋体" w:cs="宋体" w:eastAsia="宋体" w:hint="default"/>
                <w:sz w:val="21"/>
                <w:szCs w:val="21"/>
              </w:rPr>
            </w:pPr>
            <w:r>
              <w:rPr>
                <w:rFonts w:ascii="宋体"/>
                <w:w w:val="100"/>
                <w:sz w:val="21"/>
              </w:rPr>
              <w:t>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44,438,8</w:t>
            </w:r>
          </w:p>
          <w:p>
            <w:pPr>
              <w:pStyle w:val="TableParagraph"/>
              <w:spacing w:line="273" w:lineRule="exact"/>
              <w:ind w:left="467" w:right="0"/>
              <w:jc w:val="left"/>
              <w:rPr>
                <w:rFonts w:ascii="宋体" w:hAnsi="宋体" w:cs="宋体" w:eastAsia="宋体" w:hint="default"/>
                <w:sz w:val="21"/>
                <w:szCs w:val="21"/>
              </w:rPr>
            </w:pPr>
            <w:r>
              <w:rPr>
                <w:rFonts w:ascii="宋体"/>
                <w:sz w:val="21"/>
              </w:rPr>
              <w:t>26.88</w:t>
            </w:r>
          </w:p>
        </w:tc>
        <w:tc>
          <w:tcPr>
            <w:tcW w:w="75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46,92</w:t>
            </w:r>
          </w:p>
          <w:p>
            <w:pPr>
              <w:pStyle w:val="TableParagraph"/>
              <w:spacing w:line="272" w:lineRule="exact"/>
              <w:ind w:left="146" w:right="0"/>
              <w:jc w:val="left"/>
              <w:rPr>
                <w:rFonts w:ascii="宋体" w:hAnsi="宋体" w:cs="宋体" w:eastAsia="宋体" w:hint="default"/>
                <w:sz w:val="21"/>
                <w:szCs w:val="21"/>
              </w:rPr>
            </w:pPr>
            <w:r>
              <w:rPr>
                <w:rFonts w:ascii="宋体"/>
                <w:sz w:val="21"/>
              </w:rPr>
              <w:t>8,007</w:t>
            </w:r>
          </w:p>
          <w:p>
            <w:pPr>
              <w:pStyle w:val="TableParagraph"/>
              <w:spacing w:line="274" w:lineRule="exact"/>
              <w:ind w:left="357" w:right="0"/>
              <w:jc w:val="left"/>
              <w:rPr>
                <w:rFonts w:ascii="宋体" w:hAnsi="宋体" w:cs="宋体" w:eastAsia="宋体" w:hint="default"/>
                <w:sz w:val="21"/>
                <w:szCs w:val="21"/>
              </w:rPr>
            </w:pPr>
            <w:r>
              <w:rPr>
                <w:rFonts w:ascii="宋体"/>
                <w:sz w:val="21"/>
              </w:rPr>
              <w:t>.57</w:t>
            </w:r>
          </w:p>
        </w:tc>
      </w:tr>
      <w:tr>
        <w:trPr>
          <w:trHeight w:val="828"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先进计算服务与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管理系统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27,533,6</w:t>
            </w:r>
          </w:p>
          <w:p>
            <w:pPr>
              <w:pStyle w:val="TableParagraph"/>
              <w:spacing w:line="274" w:lineRule="exact"/>
              <w:ind w:left="467" w:right="0"/>
              <w:jc w:val="left"/>
              <w:rPr>
                <w:rFonts w:ascii="宋体" w:hAnsi="宋体" w:cs="宋体" w:eastAsia="宋体" w:hint="default"/>
                <w:sz w:val="21"/>
                <w:szCs w:val="21"/>
              </w:rPr>
            </w:pPr>
            <w:r>
              <w:rPr>
                <w:rFonts w:ascii="宋体"/>
                <w:sz w:val="21"/>
              </w:rPr>
              <w:t>42.07</w:t>
            </w:r>
          </w:p>
        </w:tc>
        <w:tc>
          <w:tcPr>
            <w:tcW w:w="75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27,53</w:t>
            </w:r>
          </w:p>
          <w:p>
            <w:pPr>
              <w:pStyle w:val="TableParagraph"/>
              <w:spacing w:line="272" w:lineRule="exact"/>
              <w:ind w:left="146" w:right="0"/>
              <w:jc w:val="left"/>
              <w:rPr>
                <w:rFonts w:ascii="宋体" w:hAnsi="宋体" w:cs="宋体" w:eastAsia="宋体" w:hint="default"/>
                <w:sz w:val="21"/>
                <w:szCs w:val="21"/>
              </w:rPr>
            </w:pPr>
            <w:r>
              <w:rPr>
                <w:rFonts w:ascii="宋体"/>
                <w:sz w:val="21"/>
              </w:rPr>
              <w:t>3,642</w:t>
            </w:r>
          </w:p>
          <w:p>
            <w:pPr>
              <w:pStyle w:val="TableParagraph"/>
              <w:spacing w:line="273" w:lineRule="exact"/>
              <w:ind w:left="357" w:right="0"/>
              <w:jc w:val="left"/>
              <w:rPr>
                <w:rFonts w:ascii="宋体" w:hAnsi="宋体" w:cs="宋体" w:eastAsia="宋体" w:hint="default"/>
                <w:sz w:val="21"/>
                <w:szCs w:val="21"/>
              </w:rPr>
            </w:pPr>
            <w:r>
              <w:rPr>
                <w:rFonts w:ascii="宋体"/>
                <w:sz w:val="21"/>
              </w:rPr>
              <w:t>.07</w:t>
            </w:r>
          </w:p>
        </w:tc>
      </w:tr>
      <w:tr>
        <w:trPr>
          <w:trHeight w:val="828"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300,310,998</w:t>
            </w:r>
          </w:p>
          <w:p>
            <w:pPr>
              <w:pStyle w:val="TableParagraph"/>
              <w:spacing w:line="274" w:lineRule="exact"/>
              <w:ind w:right="101"/>
              <w:jc w:val="right"/>
              <w:rPr>
                <w:rFonts w:ascii="宋体" w:hAnsi="宋体" w:cs="宋体" w:eastAsia="宋体" w:hint="default"/>
                <w:sz w:val="21"/>
                <w:szCs w:val="21"/>
              </w:rPr>
            </w:pPr>
            <w:r>
              <w:rPr>
                <w:rFonts w:ascii="宋体"/>
                <w:sz w:val="21"/>
              </w:rPr>
              <w:t>.45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216,946,</w:t>
            </w:r>
          </w:p>
          <w:p>
            <w:pPr>
              <w:pStyle w:val="TableParagraph"/>
              <w:spacing w:line="274" w:lineRule="exact"/>
              <w:ind w:left="362" w:right="0"/>
              <w:jc w:val="left"/>
              <w:rPr>
                <w:rFonts w:ascii="宋体" w:hAnsi="宋体" w:cs="宋体" w:eastAsia="宋体" w:hint="default"/>
                <w:sz w:val="21"/>
                <w:szCs w:val="21"/>
              </w:rPr>
            </w:pPr>
            <w:r>
              <w:rPr>
                <w:rFonts w:ascii="宋体"/>
                <w:sz w:val="21"/>
              </w:rPr>
              <w:t>640.16</w:t>
            </w:r>
          </w:p>
        </w:tc>
        <w:tc>
          <w:tcPr>
            <w:tcW w:w="75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center"/>
              <w:rPr>
                <w:rFonts w:ascii="宋体" w:hAnsi="宋体" w:cs="宋体" w:eastAsia="宋体" w:hint="default"/>
                <w:sz w:val="21"/>
                <w:szCs w:val="21"/>
              </w:rPr>
            </w:pPr>
            <w:r>
              <w:rPr>
                <w:rFonts w:ascii="宋体"/>
                <w:sz w:val="21"/>
              </w:rPr>
              <w:t>517,2</w:t>
            </w:r>
          </w:p>
          <w:p>
            <w:pPr>
              <w:pStyle w:val="TableParagraph"/>
              <w:spacing w:line="272" w:lineRule="exact"/>
              <w:ind w:left="45" w:right="0"/>
              <w:jc w:val="center"/>
              <w:rPr>
                <w:rFonts w:ascii="宋体" w:hAnsi="宋体" w:cs="宋体" w:eastAsia="宋体" w:hint="default"/>
                <w:sz w:val="21"/>
                <w:szCs w:val="21"/>
              </w:rPr>
            </w:pPr>
            <w:r>
              <w:rPr>
                <w:rFonts w:ascii="宋体"/>
                <w:sz w:val="21"/>
              </w:rPr>
              <w:t>57,63</w:t>
            </w:r>
          </w:p>
          <w:p>
            <w:pPr>
              <w:pStyle w:val="TableParagraph"/>
              <w:spacing w:line="273" w:lineRule="exact"/>
              <w:ind w:left="151" w:right="0"/>
              <w:jc w:val="center"/>
              <w:rPr>
                <w:rFonts w:ascii="宋体" w:hAnsi="宋体" w:cs="宋体" w:eastAsia="宋体" w:hint="default"/>
                <w:sz w:val="21"/>
                <w:szCs w:val="21"/>
              </w:rPr>
            </w:pPr>
            <w:r>
              <w:rPr>
                <w:rFonts w:ascii="宋体"/>
                <w:sz w:val="21"/>
              </w:rPr>
              <w:t>8.61</w:t>
            </w:r>
          </w:p>
        </w:tc>
      </w:tr>
    </w:tbl>
    <w:p>
      <w:pPr>
        <w:spacing w:line="240" w:lineRule="auto" w:before="5"/>
        <w:rPr>
          <w:rFonts w:ascii="宋体" w:hAnsi="宋体" w:cs="宋体" w:eastAsia="宋体" w:hint="default"/>
          <w:sz w:val="15"/>
          <w:szCs w:val="15"/>
        </w:rPr>
      </w:pPr>
    </w:p>
    <w:p>
      <w:pPr>
        <w:pStyle w:val="BodyText"/>
        <w:spacing w:line="240" w:lineRule="auto" w:before="36"/>
        <w:ind w:right="8208"/>
        <w:jc w:val="left"/>
      </w:pPr>
      <w:r>
        <w:rPr/>
        <w:t>其他说明</w:t>
      </w:r>
      <w:r>
        <w:rPr>
          <w:w w:val="100"/>
        </w:rPr>
        <w:t> </w:t>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ind w:right="-14"/>
        <w:jc w:val="left"/>
        <w:rPr>
          <w:b w:val="0"/>
          <w:bCs w:val="0"/>
        </w:rPr>
      </w:pPr>
      <w:r>
        <w:rPr>
          <w:rFonts w:ascii="宋体" w:hAnsi="宋体" w:cs="宋体" w:eastAsia="宋体" w:hint="default"/>
        </w:rPr>
        <w:t>22</w:t>
      </w:r>
      <w:r>
        <w:rPr/>
        <w:t>、</w:t>
      </w:r>
      <w:r>
        <w:rPr>
          <w:spacing w:val="-26"/>
        </w:rPr>
        <w:t> </w:t>
      </w:r>
      <w:r>
        <w:rPr/>
        <w:t>商誉</w:t>
      </w:r>
      <w:r>
        <w:rPr>
          <w:w w:val="100"/>
        </w:rPr>
        <w:t> </w:t>
      </w:r>
      <w:r>
        <w:rPr>
          <w:rFonts w:ascii="宋体" w:hAnsi="宋体" w:cs="宋体" w:eastAsia="宋体" w:hint="default"/>
        </w:rPr>
        <w:t>(1).</w:t>
      </w:r>
      <w:r>
        <w:rPr/>
        <w:t>商誉账面原值</w:t>
      </w:r>
      <w:r>
        <w:rPr>
          <w:b w:val="0"/>
          <w:bCs w:val="0"/>
        </w:rPr>
      </w:r>
    </w:p>
    <w:p>
      <w:pPr>
        <w:pStyle w:val="BodyText"/>
        <w:spacing w:line="240" w:lineRule="auto" w:before="14"/>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39"/>
        <w:gridCol w:w="1714"/>
        <w:gridCol w:w="1419"/>
        <w:gridCol w:w="283"/>
        <w:gridCol w:w="1841"/>
        <w:gridCol w:w="286"/>
        <w:gridCol w:w="1567"/>
      </w:tblGrid>
      <w:tr>
        <w:trPr>
          <w:trHeight w:val="295" w:hRule="exact"/>
        </w:trPr>
        <w:tc>
          <w:tcPr>
            <w:tcW w:w="1939" w:type="dxa"/>
            <w:vMerge w:val="restart"/>
            <w:tcBorders>
              <w:top w:val="single" w:sz="4" w:space="0" w:color="000000"/>
              <w:left w:val="single" w:sz="4" w:space="0" w:color="000000"/>
              <w:right w:val="single" w:sz="4" w:space="0" w:color="000000"/>
            </w:tcBorders>
          </w:tcPr>
          <w:p>
            <w:pPr>
              <w:pStyle w:val="TableParagraph"/>
              <w:spacing w:line="272" w:lineRule="exact" w:before="142"/>
              <w:ind w:left="228"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71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3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39" w:type="dxa"/>
            <w:vMerge/>
            <w:tcBorders>
              <w:left w:val="single" w:sz="4" w:space="0" w:color="000000"/>
              <w:bottom w:val="single" w:sz="4" w:space="0" w:color="000000"/>
              <w:right w:val="single" w:sz="4" w:space="0" w:color="000000"/>
            </w:tcBorders>
          </w:tcPr>
          <w:p>
            <w:pPr/>
          </w:p>
        </w:tc>
        <w:tc>
          <w:tcPr>
            <w:tcW w:w="1714"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企业合并形</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成的</w:t>
            </w:r>
          </w:p>
        </w:tc>
        <w:tc>
          <w:tcPr>
            <w:tcW w:w="28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286" w:type="dxa"/>
            <w:tcBorders>
              <w:top w:val="single" w:sz="4" w:space="0" w:color="000000"/>
              <w:left w:val="single" w:sz="4" w:space="0" w:color="000000"/>
              <w:bottom w:val="single" w:sz="4" w:space="0" w:color="000000"/>
              <w:right w:val="single" w:sz="4" w:space="0" w:color="000000"/>
            </w:tcBorders>
          </w:tcPr>
          <w:p>
            <w:pPr/>
          </w:p>
        </w:tc>
        <w:tc>
          <w:tcPr>
            <w:tcW w:w="1567" w:type="dxa"/>
            <w:vMerge/>
            <w:tcBorders>
              <w:left w:val="single" w:sz="4" w:space="0" w:color="000000"/>
              <w:bottom w:val="single" w:sz="4" w:space="0" w:color="000000"/>
              <w:right w:val="single" w:sz="4" w:space="0" w:color="000000"/>
            </w:tcBorders>
          </w:tcPr>
          <w:p>
            <w:pPr/>
          </w:p>
        </w:tc>
      </w:tr>
      <w:tr>
        <w:trPr>
          <w:trHeight w:val="1100"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北京中科三清环境</w:t>
            </w:r>
          </w:p>
          <w:p>
            <w:pPr>
              <w:pStyle w:val="TableParagraph"/>
              <w:spacing w:line="237" w:lineRule="auto" w:before="2"/>
              <w:ind w:left="103" w:right="141"/>
              <w:jc w:val="both"/>
              <w:rPr>
                <w:rFonts w:ascii="宋体" w:hAnsi="宋体" w:cs="宋体" w:eastAsia="宋体" w:hint="default"/>
                <w:sz w:val="21"/>
                <w:szCs w:val="21"/>
              </w:rPr>
            </w:pPr>
            <w:r>
              <w:rPr>
                <w:rFonts w:ascii="宋体" w:hAnsi="宋体" w:cs="宋体" w:eastAsia="宋体" w:hint="default"/>
                <w:sz w:val="21"/>
                <w:szCs w:val="21"/>
              </w:rPr>
              <w:t>技术有限公司（原</w:t>
            </w:r>
            <w:r>
              <w:rPr>
                <w:rFonts w:ascii="宋体" w:hAnsi="宋体" w:cs="宋体" w:eastAsia="宋体" w:hint="default"/>
                <w:w w:val="100"/>
                <w:sz w:val="21"/>
                <w:szCs w:val="21"/>
              </w:rPr>
              <w:t> </w:t>
            </w:r>
            <w:r>
              <w:rPr>
                <w:rFonts w:ascii="宋体" w:hAnsi="宋体" w:cs="宋体" w:eastAsia="宋体" w:hint="default"/>
                <w:sz w:val="21"/>
                <w:szCs w:val="21"/>
              </w:rPr>
              <w:t>北京融昭普瑞科技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5" w:right="0"/>
              <w:jc w:val="left"/>
              <w:rPr>
                <w:rFonts w:ascii="宋体" w:hAnsi="宋体" w:cs="宋体" w:eastAsia="宋体" w:hint="default"/>
                <w:sz w:val="21"/>
                <w:szCs w:val="21"/>
              </w:rPr>
            </w:pPr>
            <w:r>
              <w:rPr>
                <w:rFonts w:ascii="宋体"/>
                <w:sz w:val="21"/>
              </w:rPr>
              <w:t>53,006,519.21</w:t>
            </w: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sz w:val="21"/>
              </w:rPr>
              <w:t>53,006,519.21</w:t>
            </w:r>
          </w:p>
        </w:tc>
        <w:tc>
          <w:tcPr>
            <w:tcW w:w="2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39"/>
        <w:gridCol w:w="1714"/>
        <w:gridCol w:w="1419"/>
        <w:gridCol w:w="283"/>
        <w:gridCol w:w="1841"/>
        <w:gridCol w:w="286"/>
        <w:gridCol w:w="1567"/>
      </w:tblGrid>
      <w:tr>
        <w:trPr>
          <w:trHeight w:val="557"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曙光节能技术（北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京）股份有限公司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4,276,485.63</w:t>
            </w: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4,276,485.63</w:t>
            </w:r>
          </w:p>
        </w:tc>
      </w:tr>
      <w:tr>
        <w:trPr>
          <w:trHeight w:val="30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57,283,004.84</w:t>
            </w: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sz w:val="21"/>
              </w:rPr>
              <w:t>53,006,519.21</w:t>
            </w:r>
          </w:p>
        </w:tc>
        <w:tc>
          <w:tcPr>
            <w:tcW w:w="2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4,276,485.63</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t>商誉减值准备</w:t>
      </w:r>
      <w:r>
        <w:rPr>
          <w:b w:val="0"/>
          <w:bCs w:val="0"/>
        </w:rPr>
      </w:r>
    </w:p>
    <w:p>
      <w:pPr>
        <w:spacing w:line="290" w:lineRule="auto" w:before="56"/>
        <w:ind w:left="218" w:right="483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sz w:val="21"/>
          <w:szCs w:val="21"/>
        </w:rPr>
      </w:r>
    </w:p>
    <w:p>
      <w:pPr>
        <w:pStyle w:val="Heading2"/>
        <w:spacing w:line="290" w:lineRule="auto" w:before="12"/>
        <w:ind w:right="22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spacing w:val="-1"/>
        </w:rPr>
        <w:t>(4).</w:t>
      </w:r>
      <w:r>
        <w:rPr>
          <w:spacing w:val="-1"/>
        </w:rPr>
        <w:t>说明商誉减值测试过程、关键参数（例如预计未来现金流量现值时的预测期增长率、稳定期</w:t>
      </w:r>
      <w:r>
        <w:rPr>
          <w:b w:val="0"/>
          <w:bCs w:val="0"/>
          <w:spacing w:val="-1"/>
        </w:rPr>
      </w:r>
    </w:p>
    <w:p>
      <w:pPr>
        <w:pStyle w:val="Heading2"/>
        <w:spacing w:line="227" w:lineRule="exact" w:before="0"/>
        <w:ind w:left="642" w:right="227"/>
        <w:jc w:val="left"/>
        <w:rPr>
          <w:b w:val="0"/>
          <w:bCs w:val="0"/>
        </w:rPr>
      </w:pPr>
      <w:r>
        <w:rPr/>
        <w:t>增长率、利润率、折现率、预测期等，如适用）及商誉减值损失的确认方法</w:t>
      </w:r>
      <w:r>
        <w:rPr>
          <w:b w:val="0"/>
          <w:bCs w:val="0"/>
        </w:rPr>
      </w:r>
    </w:p>
    <w:p>
      <w:pPr>
        <w:spacing w:line="290" w:lineRule="auto" w:before="58"/>
        <w:ind w:left="218" w:right="672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商誉减值测试的影响</w:t>
      </w:r>
      <w:r>
        <w:rPr>
          <w:rFonts w:ascii="宋体" w:hAnsi="宋体" w:cs="宋体" w:eastAsia="宋体" w:hint="default"/>
          <w:sz w:val="21"/>
          <w:szCs w:val="21"/>
        </w:rPr>
      </w:r>
    </w:p>
    <w:p>
      <w:pPr>
        <w:pStyle w:val="BodyText"/>
        <w:spacing w:line="240" w:lineRule="auto" w:before="12"/>
        <w:ind w:right="7474"/>
        <w:jc w:val="left"/>
      </w:pPr>
      <w:r>
        <w:rPr/>
        <w:t>□适用</w:t>
      </w:r>
      <w:r>
        <w:rPr>
          <w:spacing w:val="-1"/>
        </w:rPr>
        <w:t> </w:t>
      </w:r>
      <w:r>
        <w:rPr/>
        <w:t>√不适用</w:t>
      </w:r>
      <w:r>
        <w:rPr>
          <w:w w:val="100"/>
        </w:rPr>
        <w:t> </w:t>
      </w:r>
      <w:r>
        <w:rPr/>
        <w:t>其他说明</w:t>
      </w:r>
    </w:p>
    <w:p>
      <w:pPr>
        <w:pStyle w:val="BodyText"/>
        <w:spacing w:line="271"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23</w:t>
      </w:r>
      <w:r>
        <w:rPr/>
        <w:t>、</w:t>
      </w:r>
      <w:r>
        <w:rPr>
          <w:spacing w:val="-24"/>
        </w:rPr>
        <w:t> </w:t>
      </w:r>
      <w:r>
        <w:rPr/>
        <w:t>长期待摊费用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90"/>
        <w:gridCol w:w="1582"/>
        <w:gridCol w:w="1579"/>
        <w:gridCol w:w="1476"/>
        <w:gridCol w:w="1443"/>
        <w:gridCol w:w="1579"/>
      </w:tblGrid>
      <w:tr>
        <w:trPr>
          <w:trHeight w:val="55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B1</w:t>
            </w:r>
            <w:r>
              <w:rPr>
                <w:rFonts w:ascii="宋体" w:hAnsi="宋体" w:cs="宋体" w:eastAsia="宋体" w:hint="default"/>
                <w:spacing w:val="18"/>
                <w:sz w:val="21"/>
                <w:szCs w:val="21"/>
              </w:rPr>
              <w:t> </w:t>
            </w:r>
            <w:r>
              <w:rPr>
                <w:rFonts w:ascii="宋体" w:hAnsi="宋体" w:cs="宋体" w:eastAsia="宋体" w:hint="default"/>
                <w:sz w:val="21"/>
                <w:szCs w:val="21"/>
              </w:rPr>
              <w:t>机房建设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108,009.76</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108,009.76</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盘</w:t>
            </w:r>
            <w:r>
              <w:rPr>
                <w:rFonts w:ascii="宋体" w:hAnsi="宋体" w:cs="宋体" w:eastAsia="宋体" w:hint="default"/>
                <w:spacing w:val="-73"/>
                <w:sz w:val="21"/>
                <w:szCs w:val="21"/>
              </w:rPr>
              <w:t> </w:t>
            </w:r>
            <w:r>
              <w:rPr>
                <w:rFonts w:ascii="宋体" w:hAnsi="宋体" w:cs="宋体" w:eastAsia="宋体" w:hint="default"/>
                <w:sz w:val="21"/>
                <w:szCs w:val="21"/>
              </w:rPr>
              <w:t>锦</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3"/>
                <w:sz w:val="21"/>
                <w:szCs w:val="21"/>
              </w:rPr>
              <w:t> </w:t>
            </w:r>
            <w:r>
              <w:rPr>
                <w:rFonts w:ascii="宋体" w:hAnsi="宋体" w:cs="宋体" w:eastAsia="宋体" w:hint="default"/>
                <w:sz w:val="21"/>
                <w:szCs w:val="21"/>
              </w:rPr>
              <w:t>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地绿化工程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116,266.24</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116,266.24</w:t>
            </w:r>
          </w:p>
        </w:tc>
        <w:tc>
          <w:tcPr>
            <w:tcW w:w="144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26,373,532.09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36,068,628.30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5,847,183.23</w:t>
            </w:r>
          </w:p>
        </w:tc>
        <w:tc>
          <w:tcPr>
            <w:tcW w:w="144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56,594,977.16</w:t>
            </w:r>
          </w:p>
        </w:tc>
      </w:tr>
      <w:tr>
        <w:trPr>
          <w:trHeight w:val="28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26,597,808.09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36,068,628.30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5,963,449.47</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108,009.76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56,594,977.16</w:t>
            </w:r>
          </w:p>
        </w:tc>
      </w:tr>
    </w:tbl>
    <w:p>
      <w:pPr>
        <w:spacing w:line="240" w:lineRule="auto" w:before="5"/>
        <w:rPr>
          <w:rFonts w:ascii="宋体" w:hAnsi="宋体" w:cs="宋体" w:eastAsia="宋体" w:hint="default"/>
          <w:sz w:val="15"/>
          <w:szCs w:val="15"/>
        </w:rPr>
      </w:pPr>
    </w:p>
    <w:p>
      <w:pPr>
        <w:pStyle w:val="BodyText"/>
        <w:spacing w:line="240" w:lineRule="auto" w:before="36"/>
        <w:ind w:right="3381"/>
        <w:jc w:val="left"/>
      </w:pPr>
      <w:r>
        <w:rPr/>
        <w:t>其他说明：</w:t>
      </w:r>
      <w:r>
        <w:rPr>
          <w:spacing w:val="-102"/>
        </w:rPr>
        <w:t> </w:t>
      </w:r>
      <w:r>
        <w:rPr>
          <w:spacing w:val="-102"/>
        </w:rPr>
      </w:r>
      <w:r>
        <w:rPr>
          <w:spacing w:val="-2"/>
        </w:rPr>
        <w:t>其他减少为丧失中科三清科技有限公司控制权导致的减少。</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ind w:right="-18"/>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5"/>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5"/>
        <w:gridCol w:w="1687"/>
        <w:gridCol w:w="1628"/>
        <w:gridCol w:w="1688"/>
        <w:gridCol w:w="1625"/>
      </w:tblGrid>
      <w:tr>
        <w:trPr>
          <w:trHeight w:val="295"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2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159,552,816.00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25,226,773.35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93,960,017.89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14,576,289.30</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265,215,650.09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56,743,740.29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169,261,137.37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34,740,245.27</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递延收益可抵扣差异</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3,175,087.93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476,263.19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2,396,025.44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359,403.82</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427,943,554.02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82,446,776.83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265,617,180.70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49,675,938.39</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t>未经抵销的递延所得税负债</w:t>
      </w:r>
      <w:r>
        <w:rPr>
          <w:b w:val="0"/>
          <w:bCs w:val="0"/>
        </w:rPr>
      </w:r>
    </w:p>
    <w:p>
      <w:pPr>
        <w:pStyle w:val="BodyText"/>
        <w:spacing w:line="240" w:lineRule="auto" w:before="56"/>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7"/>
        <w:gridCol w:w="1687"/>
        <w:gridCol w:w="1582"/>
        <w:gridCol w:w="1582"/>
        <w:gridCol w:w="1582"/>
      </w:tblGrid>
      <w:tr>
        <w:trPr>
          <w:trHeight w:val="295" w:hRule="exact"/>
        </w:trPr>
        <w:tc>
          <w:tcPr>
            <w:tcW w:w="2617" w:type="dxa"/>
            <w:vMerge w:val="restart"/>
            <w:tcBorders>
              <w:top w:val="single" w:sz="4" w:space="0" w:color="000000"/>
              <w:left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617"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295"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未实现内部销售利润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19,710.65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1,599.84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10,759.88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1,613.98</w:t>
            </w:r>
          </w:p>
        </w:tc>
      </w:tr>
      <w:tr>
        <w:trPr>
          <w:trHeight w:val="295"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无形资产评估增值</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181,901,886.73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27,285,283.01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75,471,698.13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11,320,754.72</w:t>
            </w:r>
          </w:p>
        </w:tc>
      </w:tr>
      <w:tr>
        <w:trPr>
          <w:trHeight w:val="295"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可转债暂时性差异</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183,372,734.55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27,505,910.18</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固定资产研发费一次性扣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除</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273,233.72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34,154.22</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365,567,565.65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54,826,947.25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75,482,458.01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11,322,368.70</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2"/>
        <w:spacing w:line="240" w:lineRule="auto"/>
        <w:ind w:right="-14"/>
        <w:jc w:val="left"/>
        <w:rPr>
          <w:b w:val="0"/>
          <w:bCs w:val="0"/>
        </w:rPr>
      </w:pPr>
      <w:r>
        <w:rPr>
          <w:rFonts w:ascii="宋体" w:hAnsi="宋体" w:cs="宋体" w:eastAsia="宋体" w:hint="default"/>
        </w:rPr>
        <w:t>(3).</w:t>
      </w:r>
      <w:r>
        <w:rPr/>
        <w:t>以抵销后净额列示的递延所得税资产或负债</w:t>
      </w:r>
      <w:r>
        <w:rPr>
          <w:b w:val="0"/>
          <w:bCs w:val="0"/>
        </w:rPr>
      </w:r>
    </w:p>
    <w:p>
      <w:pPr>
        <w:spacing w:line="290" w:lineRule="auto" w:before="58"/>
        <w:ind w:left="218" w:right="14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14"/>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54" w:space="186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87,252,239.68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40,193,944.18</w:t>
            </w:r>
          </w:p>
        </w:tc>
      </w:tr>
      <w:tr>
        <w:trPr>
          <w:trHeight w:val="298"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87,252,239.68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40,193,944.18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9"/>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705" w:space="761"/>
            <w:col w:w="2824"/>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37,698.49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503,919.48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8,409,482.97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4,893,266.87</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25,366,675.31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34,796,757.83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40,357,561.21</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2024</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2025</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2026</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1,787,533.72</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2,811,268.38</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8,482,019.60</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87,252,239.68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40,193,944.18</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right="2465"/>
        <w:jc w:val="left"/>
      </w:pPr>
      <w:r>
        <w:rPr/>
        <w:t>其他说明：</w:t>
      </w:r>
    </w:p>
    <w:p>
      <w:pPr>
        <w:pStyle w:val="BodyText"/>
        <w:spacing w:line="272" w:lineRule="exact" w:before="27"/>
        <w:ind w:right="2465"/>
        <w:jc w:val="left"/>
      </w:pPr>
      <w:r>
        <w:rPr/>
        <w:t>√适用</w:t>
      </w:r>
      <w:r>
        <w:rPr>
          <w:spacing w:val="-2"/>
        </w:rPr>
        <w:t> </w:t>
      </w:r>
      <w:r>
        <w:rPr/>
        <w:t>□不适用</w:t>
      </w:r>
      <w:r>
        <w:rPr>
          <w:w w:val="100"/>
        </w:rPr>
        <w:t> </w:t>
      </w:r>
      <w:r>
        <w:rPr>
          <w:spacing w:val="-2"/>
        </w:rPr>
        <w:t>子公司曙光美国期末坏账准备，未确认递延所得税资产。</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25</w:t>
      </w:r>
      <w:r>
        <w:rPr/>
        <w:t>、</w:t>
      </w:r>
      <w:r>
        <w:rPr>
          <w:spacing w:val="-24"/>
        </w:rPr>
        <w:t> </w:t>
      </w:r>
      <w:r>
        <w:rPr/>
        <w:t>其他非流动资产</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01" w:space="432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5562"/>
        <w:gridCol w:w="1702"/>
        <w:gridCol w:w="1632"/>
      </w:tblGrid>
      <w:tr>
        <w:trPr>
          <w:trHeight w:val="281"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曙光</w:t>
            </w:r>
            <w:r>
              <w:rPr>
                <w:rFonts w:ascii="宋体" w:hAnsi="宋体" w:cs="宋体" w:eastAsia="宋体" w:hint="default"/>
                <w:spacing w:val="-54"/>
                <w:sz w:val="21"/>
                <w:szCs w:val="21"/>
              </w:rPr>
              <w:t> </w:t>
            </w:r>
            <w:r>
              <w:rPr>
                <w:rFonts w:ascii="宋体" w:hAnsi="宋体" w:cs="宋体" w:eastAsia="宋体" w:hint="default"/>
                <w:sz w:val="21"/>
                <w:szCs w:val="21"/>
              </w:rPr>
              <w:t>EB</w:t>
            </w:r>
            <w:r>
              <w:rPr>
                <w:rFonts w:ascii="宋体" w:hAnsi="宋体" w:cs="宋体" w:eastAsia="宋体" w:hint="default"/>
                <w:spacing w:val="-54"/>
                <w:sz w:val="21"/>
                <w:szCs w:val="21"/>
              </w:rPr>
              <w:t> </w:t>
            </w:r>
            <w:r>
              <w:rPr>
                <w:rFonts w:ascii="宋体" w:hAnsi="宋体" w:cs="宋体" w:eastAsia="宋体" w:hint="default"/>
                <w:sz w:val="21"/>
                <w:szCs w:val="21"/>
              </w:rPr>
              <w:t>级云存储系统研制</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24,998,200.00</w:t>
            </w: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高性能异常流量处理系统项目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5562"/>
        <w:gridCol w:w="1702"/>
        <w:gridCol w:w="1632"/>
      </w:tblGrid>
      <w:tr>
        <w:trPr>
          <w:trHeight w:val="557"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20"/>
                <w:sz w:val="21"/>
                <w:szCs w:val="21"/>
              </w:rPr>
              <w:t> </w:t>
            </w:r>
            <w:r>
              <w:rPr>
                <w:rFonts w:ascii="宋体" w:hAnsi="宋体" w:cs="宋体" w:eastAsia="宋体" w:hint="default"/>
                <w:spacing w:val="-2"/>
                <w:sz w:val="21"/>
                <w:szCs w:val="21"/>
              </w:rPr>
              <w:t>行业生产制造领域安全可控射频识别应用标准研究及试验</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验证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宋体" w:hAnsi="宋体" w:cs="宋体" w:eastAsia="宋体" w:hint="default"/>
                <w:sz w:val="21"/>
                <w:szCs w:val="21"/>
              </w:rPr>
            </w:pPr>
            <w:r>
              <w:rPr>
                <w:rFonts w:ascii="宋体"/>
                <w:spacing w:val="-1"/>
                <w:sz w:val="21"/>
              </w:rPr>
              <w:t>8,868,939.05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2,687,191.25</w:t>
            </w:r>
          </w:p>
        </w:tc>
      </w:tr>
      <w:tr>
        <w:trPr>
          <w:trHeight w:val="281"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节能型液体冷却服务器系统研发及产业化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1,818,694.60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1,313,366.57</w:t>
            </w:r>
          </w:p>
        </w:tc>
      </w:tr>
      <w:tr>
        <w:trPr>
          <w:trHeight w:val="554"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面向互联网应用的服务器核心软硬件研发及应用推广（核高</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2,000,000.00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2,000,000.00</w:t>
            </w: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新型融合架构高性能服务器研发与产业化领域项目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1,000,000.00</w:t>
            </w: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曙光海量信息存储系统研发及产能提升改造项目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w:t>
            </w:r>
          </w:p>
        </w:tc>
      </w:tr>
      <w:tr>
        <w:trPr>
          <w:trHeight w:val="281"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高性能可信加固服务器的技术研发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249,849.07</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融合超算资源的新型云计算管理调度关键技术研究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300,000.00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基于任务并行的从头算动力学方法和计算程序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3,650.50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全浸没式液冷服务器绿色设计平台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2,862,785.04</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自主可控先进计算设备智能工厂项目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29,095.88</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面向深度学习应用的开源平台建设及应用项目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3,018,867.93</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某项目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15,248,016.95</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基于云计算的安全专业服务项目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7,958,089.20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7,958,089.20</w:t>
            </w:r>
          </w:p>
        </w:tc>
      </w:tr>
      <w:tr>
        <w:trPr>
          <w:trHeight w:val="281"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天津未来科技城（宁河）云计算中心项目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4,000,000.00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新型</w:t>
            </w:r>
            <w:r>
              <w:rPr>
                <w:rFonts w:ascii="宋体" w:hAnsi="宋体" w:cs="宋体" w:eastAsia="宋体" w:hint="default"/>
                <w:spacing w:val="-53"/>
                <w:sz w:val="21"/>
                <w:szCs w:val="21"/>
              </w:rPr>
              <w:t> </w:t>
            </w:r>
            <w:r>
              <w:rPr>
                <w:rFonts w:ascii="宋体" w:hAnsi="宋体" w:cs="宋体" w:eastAsia="宋体" w:hint="default"/>
                <w:sz w:val="21"/>
                <w:szCs w:val="21"/>
              </w:rPr>
              <w:t>APU</w:t>
            </w:r>
            <w:r>
              <w:rPr>
                <w:rFonts w:ascii="宋体" w:hAnsi="宋体" w:cs="宋体" w:eastAsia="宋体" w:hint="default"/>
                <w:spacing w:val="-53"/>
                <w:sz w:val="21"/>
                <w:szCs w:val="21"/>
              </w:rPr>
              <w:t> </w:t>
            </w:r>
            <w:r>
              <w:rPr>
                <w:rFonts w:ascii="宋体" w:hAnsi="宋体" w:cs="宋体" w:eastAsia="宋体" w:hint="default"/>
                <w:sz w:val="21"/>
                <w:szCs w:val="21"/>
              </w:rPr>
              <w:t>云服务器系统研发及产业化项目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4,670,000.00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4,670,000.00</w:t>
            </w: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新媒体全球云服务平台项目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6,000,000.00</w:t>
            </w:r>
          </w:p>
        </w:tc>
      </w:tr>
      <w:tr>
        <w:trPr>
          <w:trHeight w:val="281"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科技新星与领军人才培养项目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w:t>
            </w: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高效地球系统模式软件平台集成开发项目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639,066.78</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面向云计算中心的新型安全网关产品产业化项目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8,000,000.00</w:t>
            </w:r>
          </w:p>
        </w:tc>
      </w:tr>
      <w:tr>
        <w:trPr>
          <w:trHeight w:val="281"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高性能服务器研发及产业基金项目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4,000,000.00</w:t>
            </w:r>
          </w:p>
        </w:tc>
      </w:tr>
      <w:tr>
        <w:trPr>
          <w:trHeight w:val="555"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基于龙芯</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号高性能计算机和服务器验证系统项目</w:t>
            </w:r>
            <w:r>
              <w:rPr>
                <w:rFonts w:ascii="宋体" w:hAnsi="宋体" w:cs="宋体" w:eastAsia="宋体" w:hint="default"/>
                <w:sz w:val="21"/>
                <w:szCs w:val="21"/>
              </w:rPr>
              <w:t>-</w:t>
            </w:r>
            <w:r>
              <w:rPr>
                <w:rFonts w:ascii="宋体" w:hAnsi="宋体" w:cs="宋体" w:eastAsia="宋体" w:hint="default"/>
                <w:sz w:val="21"/>
                <w:szCs w:val="21"/>
              </w:rPr>
              <w:t>曙面向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服务器的高性能多核</w:t>
            </w:r>
            <w:r>
              <w:rPr>
                <w:rFonts w:ascii="宋体" w:hAnsi="宋体" w:cs="宋体" w:eastAsia="宋体" w:hint="default"/>
                <w:spacing w:val="-53"/>
                <w:sz w:val="21"/>
                <w:szCs w:val="21"/>
              </w:rPr>
              <w:t> </w:t>
            </w:r>
            <w:r>
              <w:rPr>
                <w:rFonts w:ascii="宋体" w:hAnsi="宋体" w:cs="宋体" w:eastAsia="宋体" w:hint="default"/>
                <w:sz w:val="21"/>
                <w:szCs w:val="21"/>
              </w:rPr>
              <w:t>CPU</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28,770,000.00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28,770,000.00</w:t>
            </w: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云计算数据中心关键设备研发及产业化项目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4,000,000.00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4,000,000.00</w:t>
            </w: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曙光亿级并发云服务器系统研制项目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32,500,000.00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32,500,000.00</w:t>
            </w:r>
          </w:p>
        </w:tc>
      </w:tr>
      <w:tr>
        <w:trPr>
          <w:trHeight w:val="281"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安全可靠基础软硬件集成应用技术攻关项目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1,980,000.00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1,980,000.00</w:t>
            </w: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面向下一代互联网的高性能</w:t>
            </w:r>
            <w:r>
              <w:rPr>
                <w:rFonts w:ascii="宋体" w:hAnsi="宋体" w:cs="宋体" w:eastAsia="宋体" w:hint="default"/>
                <w:spacing w:val="-53"/>
                <w:sz w:val="21"/>
                <w:szCs w:val="21"/>
              </w:rPr>
              <w:t> </w:t>
            </w:r>
            <w:r>
              <w:rPr>
                <w:rFonts w:ascii="宋体" w:hAnsi="宋体" w:cs="宋体" w:eastAsia="宋体" w:hint="default"/>
                <w:sz w:val="21"/>
                <w:szCs w:val="21"/>
              </w:rPr>
              <w:t>VPN</w:t>
            </w:r>
            <w:r>
              <w:rPr>
                <w:rFonts w:ascii="宋体" w:hAnsi="宋体" w:cs="宋体" w:eastAsia="宋体" w:hint="default"/>
                <w:spacing w:val="-55"/>
                <w:sz w:val="21"/>
                <w:szCs w:val="21"/>
              </w:rPr>
              <w:t> </w:t>
            </w:r>
            <w:r>
              <w:rPr>
                <w:rFonts w:ascii="宋体" w:hAnsi="宋体" w:cs="宋体" w:eastAsia="宋体" w:hint="default"/>
                <w:sz w:val="21"/>
                <w:szCs w:val="21"/>
              </w:rPr>
              <w:t>设备产业化项目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8,000,000.00</w:t>
            </w: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面向移动互联网的大数据处理平台关键技术研究与产业化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8,000,000.00</w:t>
            </w:r>
          </w:p>
        </w:tc>
      </w:tr>
      <w:tr>
        <w:trPr>
          <w:trHeight w:val="281"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大数据安全管理平台产品产业化项目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8,000,000.00</w:t>
            </w: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基于内存计算的实时大数据关键技术和系统项目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2,838,000.00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2,838,000.00</w:t>
            </w: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面向基础教育的知识能力智能测评与类人答题验证系统项目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930,000.00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930,000.00</w:t>
            </w:r>
          </w:p>
        </w:tc>
      </w:tr>
      <w:tr>
        <w:trPr>
          <w:trHeight w:val="281"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53"/>
                <w:sz w:val="21"/>
                <w:szCs w:val="21"/>
              </w:rPr>
              <w:t> </w:t>
            </w:r>
            <w:r>
              <w:rPr>
                <w:rFonts w:ascii="宋体" w:hAnsi="宋体" w:cs="宋体" w:eastAsia="宋体" w:hint="default"/>
                <w:sz w:val="21"/>
                <w:szCs w:val="21"/>
              </w:rPr>
              <w:t>级高性能计算机原型系统研制项目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25,500,000.00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5,132,169.55</w:t>
            </w:r>
          </w:p>
        </w:tc>
      </w:tr>
      <w:tr>
        <w:trPr>
          <w:trHeight w:val="554"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植被生态、气溶胶与大气化学模式及陆地和海洋生物地球化</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学模式应用软件项目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194,948.61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62,626.33</w:t>
            </w:r>
          </w:p>
        </w:tc>
      </w:tr>
      <w:tr>
        <w:trPr>
          <w:trHeight w:val="284"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总体技术及评测技术与系统研究项目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642,830.60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320,792.41</w:t>
            </w: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航空应急救援指挥关键技术研究项目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460,037.41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55,016.50</w:t>
            </w:r>
          </w:p>
        </w:tc>
      </w:tr>
      <w:tr>
        <w:trPr>
          <w:trHeight w:val="281"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新一代云计算服务器技术与系统项目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4,223,842.79</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首都科技领军人才培养工程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58,978.80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国产安全可控先进计算系统研制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35,539,401.71</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无锡城市云计算中心扩容及应用示范项目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40,500,000.00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40,500,000.00</w:t>
            </w:r>
          </w:p>
        </w:tc>
      </w:tr>
      <w:tr>
        <w:trPr>
          <w:trHeight w:val="554"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面向制造业互联创新的研发计算及数据处理公共服务平台项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2,592,000.00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2,464,654.99</w:t>
            </w: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面向智能研发的云计算平台开发及应用示范项目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1,183,230.75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1,061,829.30</w:t>
            </w: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基于深度学习的空气污染大数据预测关键技术与应用项目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68,616.81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36,207.41</w:t>
            </w:r>
          </w:p>
        </w:tc>
      </w:tr>
      <w:tr>
        <w:trPr>
          <w:trHeight w:val="281"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超级计算机处理器研制项目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110,883,375.49</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长期递延成本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2,813,922.05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894,468.65</w:t>
            </w:r>
          </w:p>
        </w:tc>
      </w:tr>
      <w:tr>
        <w:trPr>
          <w:trHeight w:val="283" w:hRule="exact"/>
        </w:trPr>
        <w:tc>
          <w:tcPr>
            <w:tcW w:w="5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389,346,240.02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241,272,612.16</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7"/>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footerReference w:type="default" r:id="rId58"/>
          <w:pgSz w:w="11910" w:h="16840"/>
          <w:pgMar w:footer="1195" w:header="882" w:top="1120" w:bottom="1380" w:left="1580" w:right="1040"/>
        </w:sectPr>
      </w:pPr>
    </w:p>
    <w:p>
      <w:pPr>
        <w:pStyle w:val="BodyText"/>
        <w:spacing w:line="240" w:lineRule="auto" w:before="36"/>
        <w:ind w:right="629"/>
        <w:jc w:val="left"/>
      </w:pPr>
      <w:r>
        <w:rPr>
          <w:spacing w:val="-1"/>
        </w:rPr>
        <w:t>其他说明：</w:t>
      </w:r>
      <w:r>
        <w:rPr>
          <w:spacing w:val="-97"/>
        </w:rPr>
        <w:t> </w:t>
      </w:r>
      <w:r>
        <w:rPr>
          <w:spacing w:val="-97"/>
        </w:rPr>
      </w:r>
      <w:r>
        <w:rPr/>
        <w:t>无</w:t>
      </w:r>
    </w:p>
    <w:p>
      <w:pPr>
        <w:pStyle w:val="Heading2"/>
        <w:spacing w:line="290" w:lineRule="auto" w:before="56"/>
        <w:ind w:right="-14"/>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2"/>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3"/>
        <w:gridCol w:w="3003"/>
        <w:gridCol w:w="3020"/>
      </w:tblGrid>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70,000,000.00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250,000,000.00</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2,000,000.00</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3"/>
              <w:jc w:val="right"/>
              <w:rPr>
                <w:rFonts w:ascii="宋体" w:hAnsi="宋体" w:cs="宋体" w:eastAsia="宋体" w:hint="default"/>
                <w:sz w:val="21"/>
                <w:szCs w:val="21"/>
              </w:rPr>
            </w:pPr>
            <w:r>
              <w:rPr>
                <w:rFonts w:ascii="宋体"/>
                <w:spacing w:val="-1"/>
                <w:sz w:val="21"/>
              </w:rPr>
              <w:t>2,284,528,000.00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2,555,353,045.84</w:t>
            </w:r>
          </w:p>
        </w:tc>
      </w:tr>
      <w:tr>
        <w:trPr>
          <w:trHeight w:val="28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3"/>
              <w:jc w:val="right"/>
              <w:rPr>
                <w:rFonts w:ascii="宋体" w:hAnsi="宋体" w:cs="宋体" w:eastAsia="宋体" w:hint="default"/>
                <w:sz w:val="21"/>
                <w:szCs w:val="21"/>
              </w:rPr>
            </w:pPr>
            <w:r>
              <w:rPr>
                <w:rFonts w:ascii="宋体"/>
                <w:spacing w:val="-1"/>
                <w:sz w:val="21"/>
              </w:rPr>
              <w:t>2,354,528,000.00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2"/>
              <w:jc w:val="right"/>
              <w:rPr>
                <w:rFonts w:ascii="宋体" w:hAnsi="宋体" w:cs="宋体" w:eastAsia="宋体" w:hint="default"/>
                <w:sz w:val="21"/>
                <w:szCs w:val="21"/>
              </w:rPr>
            </w:pPr>
            <w:r>
              <w:rPr>
                <w:rFonts w:ascii="宋体"/>
                <w:spacing w:val="-1"/>
                <w:sz w:val="21"/>
              </w:rPr>
              <w:t>2,807,353,045.84</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短期借款分类的说明：</w:t>
      </w:r>
    </w:p>
    <w:p>
      <w:pPr>
        <w:pStyle w:val="BodyText"/>
        <w:spacing w:line="272" w:lineRule="exact"/>
        <w:ind w:right="227"/>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日，中国进出口银行给予本公司贸易金融授信额度</w:t>
      </w:r>
      <w:r>
        <w:rPr>
          <w:spacing w:val="-52"/>
        </w:rPr>
        <w:t> </w:t>
      </w:r>
      <w:r>
        <w:rPr>
          <w:rFonts w:ascii="宋体" w:hAnsi="宋体" w:cs="宋体" w:eastAsia="宋体" w:hint="default"/>
        </w:rPr>
        <w:t>70,000,000.00</w:t>
      </w:r>
      <w:r>
        <w:rPr>
          <w:rFonts w:ascii="宋体" w:hAnsi="宋体" w:cs="宋体" w:eastAsia="宋体" w:hint="default"/>
          <w:spacing w:val="-55"/>
        </w:rPr>
        <w:t> </w:t>
      </w:r>
      <w:r>
        <w:rPr/>
        <w:t>元用于办理有</w:t>
      </w:r>
    </w:p>
    <w:p>
      <w:pPr>
        <w:pStyle w:val="BodyText"/>
        <w:spacing w:line="272" w:lineRule="exact"/>
        <w:ind w:right="227"/>
        <w:jc w:val="left"/>
      </w:pPr>
      <w:r>
        <w:rPr/>
        <w:t>追索权的国内保理业务。截止</w:t>
      </w:r>
      <w:r>
        <w:rPr>
          <w:spacing w:val="-53"/>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日，该授信合同下有追索权的国内保理</w:t>
      </w:r>
    </w:p>
    <w:p>
      <w:pPr>
        <w:pStyle w:val="BodyText"/>
        <w:spacing w:line="273" w:lineRule="exact"/>
        <w:ind w:right="2465"/>
        <w:jc w:val="left"/>
      </w:pPr>
      <w:r>
        <w:rPr>
          <w:rFonts w:ascii="宋体" w:hAnsi="宋体" w:cs="宋体" w:eastAsia="宋体" w:hint="default"/>
        </w:rPr>
        <w:t>70,000,000.00</w:t>
      </w:r>
      <w:r>
        <w:rPr>
          <w:rFonts w:ascii="宋体" w:hAnsi="宋体" w:cs="宋体" w:eastAsia="宋体" w:hint="default"/>
          <w:spacing w:val="-51"/>
        </w:rPr>
        <w:t> </w:t>
      </w:r>
      <w:r>
        <w:rPr/>
        <w:t>元。</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465"/>
        <w:jc w:val="left"/>
      </w:pPr>
      <w:r>
        <w:rPr/>
        <w:t>其中重要的已逾期未偿还的短期借款情况如下：</w:t>
      </w:r>
    </w:p>
    <w:p>
      <w:pPr>
        <w:pStyle w:val="BodyText"/>
        <w:spacing w:line="240" w:lineRule="auto"/>
        <w:ind w:right="7474"/>
        <w:jc w:val="left"/>
      </w:pPr>
      <w:r>
        <w:rPr/>
        <w:t>□适用</w:t>
      </w:r>
      <w:r>
        <w:rPr>
          <w:spacing w:val="-1"/>
        </w:rPr>
        <w:t> </w:t>
      </w:r>
      <w:r>
        <w:rPr/>
        <w:t>√不适用</w:t>
      </w:r>
      <w:r>
        <w:rPr>
          <w:w w:val="100"/>
        </w:rPr>
        <w:t> </w:t>
      </w:r>
      <w:r>
        <w:rPr/>
        <w:t>其他说明</w:t>
      </w:r>
    </w:p>
    <w:p>
      <w:pPr>
        <w:pStyle w:val="BodyText"/>
        <w:spacing w:line="271"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28</w:t>
      </w:r>
      <w:r>
        <w:rPr/>
        <w:t>、</w:t>
      </w:r>
      <w:r>
        <w:rPr>
          <w:spacing w:val="-24"/>
        </w:rPr>
        <w:t> </w:t>
      </w:r>
      <w:r>
        <w:rPr/>
        <w:t>衍生金融负债</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ind w:right="-18"/>
        <w:jc w:val="left"/>
        <w:rPr>
          <w:b w:val="0"/>
          <w:bCs w:val="0"/>
        </w:rPr>
      </w:pPr>
      <w:r>
        <w:rPr>
          <w:rFonts w:ascii="宋体" w:hAnsi="宋体" w:cs="宋体" w:eastAsia="宋体" w:hint="default"/>
        </w:rPr>
        <w:t>29</w:t>
      </w:r>
      <w:r>
        <w:rPr/>
        <w:t>、</w:t>
      </w:r>
      <w:r>
        <w:rPr>
          <w:spacing w:val="-23"/>
        </w:rPr>
        <w:t> </w:t>
      </w:r>
      <w:r>
        <w:rPr/>
        <w:t>应付票据及应付账款</w:t>
      </w:r>
      <w:r>
        <w:rPr>
          <w:w w:val="100"/>
        </w:rPr>
        <w:t> </w:t>
      </w:r>
      <w:r>
        <w:rPr/>
        <w:t>总表情况</w:t>
      </w:r>
      <w:r>
        <w:rPr>
          <w:b w:val="0"/>
          <w:bCs w:val="0"/>
        </w:rPr>
      </w:r>
    </w:p>
    <w:p>
      <w:pPr>
        <w:pStyle w:val="Heading2"/>
        <w:spacing w:line="240" w:lineRule="auto" w:before="14"/>
        <w:ind w:right="-18"/>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0" w:right="0"/>
              <w:jc w:val="left"/>
              <w:rPr>
                <w:rFonts w:ascii="宋体" w:hAnsi="宋体" w:cs="宋体" w:eastAsia="宋体" w:hint="default"/>
                <w:sz w:val="21"/>
                <w:szCs w:val="21"/>
              </w:rPr>
            </w:pPr>
            <w:r>
              <w:rPr>
                <w:rFonts w:ascii="宋体"/>
                <w:sz w:val="21"/>
              </w:rPr>
              <w:t>2,186,383,463.17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1,903,322,965.35</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0" w:right="0"/>
              <w:jc w:val="left"/>
              <w:rPr>
                <w:rFonts w:ascii="宋体" w:hAnsi="宋体" w:cs="宋体" w:eastAsia="宋体" w:hint="default"/>
                <w:sz w:val="21"/>
                <w:szCs w:val="21"/>
              </w:rPr>
            </w:pPr>
            <w:r>
              <w:rPr>
                <w:rFonts w:ascii="宋体"/>
                <w:sz w:val="21"/>
              </w:rPr>
              <w:t>2,186,383,463.17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1,903,322,965.35</w:t>
            </w:r>
          </w:p>
        </w:tc>
      </w:tr>
    </w:tbl>
    <w:p>
      <w:pPr>
        <w:spacing w:line="240" w:lineRule="auto" w:before="5"/>
        <w:rPr>
          <w:rFonts w:ascii="宋体" w:hAnsi="宋体" w:cs="宋体" w:eastAsia="宋体" w:hint="default"/>
          <w:sz w:val="15"/>
          <w:szCs w:val="15"/>
        </w:rPr>
      </w:pPr>
    </w:p>
    <w:p>
      <w:pPr>
        <w:pStyle w:val="BodyText"/>
        <w:spacing w:line="274" w:lineRule="exact" w:before="36"/>
        <w:ind w:right="2465"/>
        <w:jc w:val="left"/>
      </w:pPr>
      <w:r>
        <w:rPr/>
        <w:t>其他说明：</w:t>
      </w:r>
    </w:p>
    <w:p>
      <w:pPr>
        <w:pStyle w:val="BodyText"/>
        <w:spacing w:line="274" w:lineRule="exact"/>
        <w:ind w:right="2465"/>
        <w:jc w:val="left"/>
      </w:pPr>
      <w:r>
        <w:rPr/>
        <w:t>□适用</w:t>
      </w:r>
      <w:r>
        <w:rPr>
          <w:spacing w:val="-1"/>
        </w:rPr>
        <w:t> </w:t>
      </w:r>
      <w:r>
        <w:rPr/>
        <w:t>√不适用</w:t>
      </w:r>
    </w:p>
    <w:p>
      <w:pPr>
        <w:spacing w:after="0" w:line="274"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90" w:lineRule="auto"/>
        <w:ind w:right="7360"/>
        <w:jc w:val="left"/>
        <w:rPr>
          <w:b w:val="0"/>
          <w:bCs w:val="0"/>
        </w:rPr>
      </w:pPr>
      <w:r>
        <w:rPr/>
        <w:t>应付票据</w:t>
      </w:r>
      <w:r>
        <w:rPr>
          <w:w w:val="100"/>
        </w:rPr>
        <w:t> </w:t>
      </w:r>
      <w:r>
        <w:rPr>
          <w:rFonts w:ascii="宋体" w:hAnsi="宋体" w:cs="宋体" w:eastAsia="宋体" w:hint="default"/>
        </w:rPr>
        <w:t>(2).</w:t>
      </w:r>
      <w:r>
        <w:rPr/>
        <w:t>应付票据列示</w:t>
      </w:r>
      <w:r>
        <w:rPr>
          <w:b w:val="0"/>
          <w:bCs w:val="0"/>
        </w:rPr>
      </w:r>
    </w:p>
    <w:p>
      <w:pPr>
        <w:pStyle w:val="BodyText"/>
        <w:spacing w:line="240" w:lineRule="auto" w:before="12"/>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9"/>
          <w:pgSz w:w="11910" w:h="16840"/>
          <w:pgMar w:footer="1195" w:header="882" w:top="1120" w:bottom="1380" w:left="1580" w:right="1040"/>
        </w:sectPr>
      </w:pPr>
    </w:p>
    <w:p>
      <w:pPr>
        <w:pStyle w:val="Heading2"/>
        <w:spacing w:line="290" w:lineRule="auto"/>
        <w:ind w:right="-14"/>
        <w:jc w:val="left"/>
        <w:rPr>
          <w:b w:val="0"/>
          <w:bCs w:val="0"/>
        </w:rPr>
      </w:pPr>
      <w:r>
        <w:rPr/>
        <w:t>应付账款</w:t>
      </w:r>
      <w:r>
        <w:rPr>
          <w:w w:val="100"/>
        </w:rPr>
        <w:t> </w:t>
      </w:r>
      <w:r>
        <w:rPr>
          <w:rFonts w:ascii="宋体" w:hAnsi="宋体" w:cs="宋体" w:eastAsia="宋体" w:hint="default"/>
        </w:rPr>
        <w:t>(3).</w:t>
      </w:r>
      <w:r>
        <w:rPr/>
        <w:t>应付账款列示</w:t>
      </w:r>
      <w:r>
        <w:rPr>
          <w:b w:val="0"/>
          <w:bCs w:val="0"/>
        </w:rPr>
      </w:r>
    </w:p>
    <w:p>
      <w:pPr>
        <w:pStyle w:val="BodyText"/>
        <w:spacing w:line="240" w:lineRule="auto" w:before="12"/>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2,152,714,478.15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1,862,234,145.52</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23,145,021.01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16,784,574.94</w:t>
            </w:r>
          </w:p>
        </w:tc>
      </w:tr>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2,037,683.63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11,822,321.78</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8,486,280.38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12,481,923.11</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2,186,383,463.17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1,903,322,965.35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(4).</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89" w:space="313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2175"/>
        <w:gridCol w:w="2938"/>
      </w:tblGrid>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骏龙科技有限公司</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6,283,763.90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艾睿（中国）电子贸易有限公司</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4,204,546.41</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深圳市盘古运营服务有限公司</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3,028,137.58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VMware International</w:t>
            </w:r>
            <w:r>
              <w:rPr>
                <w:rFonts w:ascii="宋体"/>
                <w:spacing w:val="-2"/>
                <w:sz w:val="21"/>
              </w:rPr>
              <w:t> </w:t>
            </w:r>
            <w:r>
              <w:rPr>
                <w:rFonts w:ascii="宋体"/>
                <w:sz w:val="21"/>
              </w:rPr>
              <w:t>Limited</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2,565,321.97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深圳市九立商贸有限公司</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2,308,994.60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北京金智瑞思科技有限公司</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1,736,460.69</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北京中天智通科技有限公司</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1,687,692.82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艾睿电子中国有限公司</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1,547,783.13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北京科兴博达电子有限公司</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1,235,270.00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24,597,971.10</w:t>
            </w:r>
          </w:p>
        </w:tc>
        <w:tc>
          <w:tcPr>
            <w:tcW w:w="29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其他说明</w:t>
      </w:r>
    </w:p>
    <w:p>
      <w:pPr>
        <w:pStyle w:val="BodyText"/>
        <w:spacing w:line="273"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30</w:t>
      </w:r>
      <w:r>
        <w:rPr/>
        <w:t>、</w:t>
      </w:r>
      <w:r>
        <w:rPr>
          <w:spacing w:val="-25"/>
        </w:rPr>
        <w:t> </w:t>
      </w:r>
      <w:r>
        <w:rPr/>
        <w:t>预收款项</w:t>
      </w:r>
      <w:r>
        <w:rPr>
          <w:b w:val="0"/>
          <w:bCs w:val="0"/>
        </w:rPr>
      </w:r>
    </w:p>
    <w:p>
      <w:pPr>
        <w:pStyle w:val="Heading2"/>
        <w:spacing w:line="240" w:lineRule="auto" w:before="59"/>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407,733,536.57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448,154,623.39</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24,084,988.07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7,926,928.26</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1,329,085.41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626,610.00</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411,591.00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76,271.00</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433,559,201.05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456,784,432.65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490" w:space="3032"/>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072"/>
        <w:gridCol w:w="1702"/>
        <w:gridCol w:w="2276"/>
      </w:tblGrid>
      <w:tr>
        <w:trPr>
          <w:trHeight w:val="28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16"/>
              <w:jc w:val="right"/>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8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55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中国共产党南昌经济技术开发区工作委员会组织人事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和社会保障部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10,495,100.00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合同尚未执行完毕</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某单位</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4,949,212.00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合同尚未执行完毕</w:t>
            </w: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3,701,634.71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合同尚未执行完毕</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16"/>
              <w:jc w:val="righ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19,145,946.71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pStyle w:val="BodyText"/>
        <w:spacing w:line="271"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0"/>
          <w:pgSz w:w="11910" w:h="16840"/>
          <w:pgMar w:footer="1195" w:header="882" w:top="1120" w:bottom="1380" w:left="1580" w:right="1040"/>
          <w:pgNumType w:start="122"/>
        </w:sectPr>
      </w:pPr>
    </w:p>
    <w:p>
      <w:pPr>
        <w:pStyle w:val="Heading2"/>
        <w:spacing w:line="290" w:lineRule="auto"/>
        <w:ind w:right="-16"/>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92"/>
        <w:gridCol w:w="1733"/>
        <w:gridCol w:w="1738"/>
        <w:gridCol w:w="1738"/>
        <w:gridCol w:w="1848"/>
      </w:tblGrid>
      <w:tr>
        <w:trPr>
          <w:trHeight w:val="28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56,807,608.15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683,248,250.40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639,246,512.79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100,809,345.76</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二、离职后福利</w:t>
            </w:r>
            <w:r>
              <w:rPr>
                <w:rFonts w:ascii="宋体" w:hAnsi="宋体" w:cs="宋体" w:eastAsia="宋体" w:hint="default"/>
                <w:spacing w:val="-3"/>
                <w:sz w:val="21"/>
                <w:szCs w:val="21"/>
              </w:rPr>
              <w:t>-</w:t>
            </w:r>
            <w:r>
              <w:rPr>
                <w:rFonts w:ascii="宋体" w:hAnsi="宋体" w:cs="宋体" w:eastAsia="宋体" w:hint="default"/>
                <w:spacing w:val="-3"/>
                <w:sz w:val="21"/>
                <w:szCs w:val="21"/>
              </w:rPr>
              <w:t>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定提存计划</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-990,440.69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65,306,900.51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64,146,560.71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169,899.11</w:t>
            </w:r>
          </w:p>
        </w:tc>
      </w:tr>
      <w:tr>
        <w:trPr>
          <w:trHeight w:val="28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733"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831,128.00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831,128.00</w:t>
            </w: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其他福利</w:t>
            </w:r>
          </w:p>
        </w:tc>
        <w:tc>
          <w:tcPr>
            <w:tcW w:w="1733"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55,817,167.46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749,386,278.91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704,224,201.50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100,979,244.87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1911" w:space="4717"/>
            <w:col w:w="266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90"/>
        <w:gridCol w:w="1738"/>
        <w:gridCol w:w="1736"/>
        <w:gridCol w:w="1738"/>
        <w:gridCol w:w="1848"/>
      </w:tblGrid>
      <w:tr>
        <w:trPr>
          <w:trHeight w:val="283"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津贴和补贴</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58,918,231.15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585,433,047.55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540,661,738.37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103,689,540.33</w:t>
            </w:r>
          </w:p>
        </w:tc>
      </w:tr>
      <w:tr>
        <w:trPr>
          <w:trHeight w:val="28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17,942,152.16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17,942,152.16</w:t>
            </w: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81,613.37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35,563,487.49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35,569,291.47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75,809.39</w:t>
            </w:r>
          </w:p>
        </w:tc>
      </w:tr>
      <w:tr>
        <w:trPr>
          <w:trHeight w:val="28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74,264.91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32,000,968.65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32,004,933.34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70,300.22</w:t>
            </w:r>
          </w:p>
        </w:tc>
      </w:tr>
      <w:tr>
        <w:trPr>
          <w:trHeight w:val="28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9"/>
              <w:jc w:val="right"/>
              <w:rPr>
                <w:rFonts w:ascii="宋体" w:hAnsi="宋体" w:cs="宋体" w:eastAsia="宋体" w:hint="default"/>
                <w:sz w:val="21"/>
                <w:szCs w:val="21"/>
              </w:rPr>
            </w:pPr>
            <w:r>
              <w:rPr>
                <w:rFonts w:ascii="宋体" w:hAnsi="宋体" w:cs="宋体" w:eastAsia="宋体" w:hint="default"/>
                <w:spacing w:val="-1"/>
                <w:sz w:val="21"/>
                <w:szCs w:val="21"/>
              </w:rPr>
              <w:t>工伤保险费</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439.91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1,033,183.19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1,032,306.04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1,317.06</w:t>
            </w:r>
          </w:p>
        </w:tc>
      </w:tr>
      <w:tr>
        <w:trPr>
          <w:trHeight w:val="283"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9"/>
              <w:jc w:val="right"/>
              <w:rPr>
                <w:rFonts w:ascii="宋体" w:hAnsi="宋体" w:cs="宋体" w:eastAsia="宋体" w:hint="default"/>
                <w:sz w:val="21"/>
                <w:szCs w:val="21"/>
              </w:rPr>
            </w:pPr>
            <w:r>
              <w:rPr>
                <w:rFonts w:ascii="宋体" w:hAnsi="宋体" w:cs="宋体" w:eastAsia="宋体" w:hint="default"/>
                <w:spacing w:val="-1"/>
                <w:sz w:val="21"/>
                <w:szCs w:val="21"/>
              </w:rPr>
              <w:t>生育保险费</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6,908.55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2,529,335.65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2,532,052.09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4,192.11</w:t>
            </w:r>
          </w:p>
        </w:tc>
      </w:tr>
      <w:tr>
        <w:trPr>
          <w:trHeight w:val="283"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-2,795,416.00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39,121,207.26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39,899,841.95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-3,574,050.69</w:t>
            </w: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工教育经费</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603,179.63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5,188,355.94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5,173,488.84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618,046.73</w:t>
            </w:r>
          </w:p>
        </w:tc>
      </w:tr>
      <w:tr>
        <w:trPr>
          <w:trHeight w:val="28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56,807,608.15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683,248,250.40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639,246,512.79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100,809,345.76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-997,314.42</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63,027,370.61</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61,865,762.32</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164,293.87</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6,873.73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2,279,529.90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2,280,798.39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5,605.24</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-990,440.69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65,306,900.51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64,146,560.71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169,899.11</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其他说明：</w:t>
      </w:r>
    </w:p>
    <w:p>
      <w:pPr>
        <w:pStyle w:val="BodyText"/>
        <w:spacing w:line="273"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32</w:t>
      </w:r>
      <w:r>
        <w:rPr/>
        <w:t>、</w:t>
      </w:r>
      <w:r>
        <w:rPr>
          <w:spacing w:val="-25"/>
        </w:rPr>
        <w:t> </w:t>
      </w:r>
      <w:r>
        <w:rPr/>
        <w:t>应交税费</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47,113,490.78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38,116,845.30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39,394,033.57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15,790,386.28</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4,281,885.23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3,753,683.94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3,611,614.76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2,869,086.71</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673,380.45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673,308.54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108,709.21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108,709.23</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1,553,068.50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1,229,213.39</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1,024,159.14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820,134.21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1,790,295.10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871,929.18</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防洪基金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242,208.49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254,011.83</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37,396.97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17,970.06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99,830,242.20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64,505,278.67</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2" w:lineRule="exact" w:before="64"/>
        <w:ind w:right="511"/>
        <w:jc w:val="left"/>
      </w:pPr>
      <w:r>
        <w:rPr>
          <w:spacing w:val="-1"/>
        </w:rPr>
        <w:t>其他说明：</w:t>
      </w:r>
      <w:r>
        <w:rPr>
          <w:spacing w:val="-97"/>
        </w:rPr>
        <w:t> </w:t>
      </w:r>
      <w:r>
        <w:rPr>
          <w:spacing w:val="-97"/>
        </w:rPr>
      </w:r>
      <w:r>
        <w:rPr/>
        <w:t>无</w:t>
      </w:r>
    </w:p>
    <w:p>
      <w:pPr>
        <w:pStyle w:val="Heading2"/>
        <w:spacing w:line="290" w:lineRule="auto" w:before="34"/>
        <w:ind w:right="-1"/>
        <w:jc w:val="left"/>
        <w:rPr>
          <w:b w:val="0"/>
          <w:bCs w:val="0"/>
        </w:rPr>
      </w:pPr>
      <w:r>
        <w:rPr>
          <w:rFonts w:ascii="宋体" w:hAnsi="宋体" w:cs="宋体" w:eastAsia="宋体" w:hint="default"/>
        </w:rPr>
        <w:t>33</w:t>
      </w:r>
      <w:r>
        <w:rPr/>
        <w:t>、</w:t>
      </w:r>
      <w:r>
        <w:rPr>
          <w:spacing w:val="-25"/>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7,657,601.85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5,475,804.80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41,788,479.47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33,697,977.79</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49,446,081.32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39,173,782.59</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其他说明：</w:t>
      </w:r>
    </w:p>
    <w:p>
      <w:pPr>
        <w:pStyle w:val="BodyText"/>
        <w:spacing w:line="273"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ind w:right="290"/>
        <w:jc w:val="left"/>
        <w:rPr>
          <w:b w:val="0"/>
          <w:bCs w:val="0"/>
        </w:rPr>
      </w:pPr>
      <w:r>
        <w:rPr/>
        <w:t>应付利息</w:t>
      </w:r>
      <w:r>
        <w:rPr>
          <w:w w:val="100"/>
        </w:rPr>
        <w:t> </w:t>
      </w:r>
      <w:r>
        <w:rPr>
          <w:rFonts w:ascii="宋体" w:hAnsi="宋体" w:cs="宋体" w:eastAsia="宋体" w:hint="default"/>
        </w:rPr>
        <w:t>(2).</w:t>
      </w:r>
      <w:r>
        <w:rPr/>
        <w:t>分类列示</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518"/>
            <w:col w:w="29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8"/>
        <w:gridCol w:w="2751"/>
        <w:gridCol w:w="2463"/>
      </w:tblGrid>
      <w:tr>
        <w:trPr>
          <w:trHeight w:val="283"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2" w:right="0"/>
              <w:jc w:val="left"/>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28"/>
        <w:gridCol w:w="2751"/>
        <w:gridCol w:w="2463"/>
      </w:tblGrid>
      <w:tr>
        <w:trPr>
          <w:trHeight w:val="284"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3"/>
              <w:jc w:val="right"/>
              <w:rPr>
                <w:rFonts w:ascii="宋体" w:hAnsi="宋体" w:cs="宋体" w:eastAsia="宋体" w:hint="default"/>
                <w:sz w:val="21"/>
                <w:szCs w:val="21"/>
              </w:rPr>
            </w:pPr>
            <w:r>
              <w:rPr>
                <w:rFonts w:ascii="宋体"/>
                <w:spacing w:val="-1"/>
                <w:sz w:val="21"/>
              </w:rPr>
              <w:t>801,388.89</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415,625.00</w:t>
            </w:r>
          </w:p>
        </w:tc>
      </w:tr>
      <w:tr>
        <w:trPr>
          <w:trHeight w:val="283"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spacing w:val="-1"/>
                <w:sz w:val="21"/>
              </w:rPr>
              <w:t>1,816,547.95</w:t>
            </w:r>
          </w:p>
        </w:tc>
        <w:tc>
          <w:tcPr>
            <w:tcW w:w="24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spacing w:val="-1"/>
                <w:sz w:val="21"/>
              </w:rPr>
              <w:t>5,039,665.01</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5,060,179.80</w:t>
            </w:r>
          </w:p>
        </w:tc>
      </w:tr>
      <w:tr>
        <w:trPr>
          <w:trHeight w:val="283"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7,657,601.85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5,475,804.80</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重要的已逾期未支付的利息情况：</w:t>
      </w:r>
    </w:p>
    <w:p>
      <w:pPr>
        <w:pStyle w:val="BodyText"/>
        <w:spacing w:line="290" w:lineRule="auto"/>
        <w:ind w:right="7474"/>
        <w:jc w:val="left"/>
      </w:pPr>
      <w:r>
        <w:rPr/>
        <w:t>□适用</w:t>
      </w:r>
      <w:r>
        <w:rPr>
          <w:spacing w:val="-1"/>
        </w:rPr>
        <w:t> </w:t>
      </w:r>
      <w:r>
        <w:rPr/>
        <w:t>√不适用</w:t>
      </w:r>
      <w:r>
        <w:rPr>
          <w:w w:val="100"/>
        </w:rPr>
        <w:t> </w:t>
      </w:r>
      <w:r>
        <w:rPr/>
        <w:t>其他说明：</w:t>
      </w:r>
    </w:p>
    <w:p>
      <w:pPr>
        <w:pStyle w:val="BodyText"/>
        <w:spacing w:line="240" w:lineRule="auto" w:before="12"/>
        <w:ind w:right="2465"/>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90" w:lineRule="auto" w:before="0"/>
        <w:ind w:right="7781"/>
        <w:jc w:val="left"/>
        <w:rPr>
          <w:b w:val="0"/>
          <w:bCs w:val="0"/>
        </w:rPr>
      </w:pPr>
      <w:r>
        <w:rPr/>
        <w:t>应付股利</w:t>
      </w:r>
      <w:r>
        <w:rPr>
          <w:w w:val="100"/>
        </w:rPr>
        <w:t> </w:t>
      </w:r>
      <w:r>
        <w:rPr>
          <w:rFonts w:ascii="宋体" w:hAnsi="宋体" w:cs="宋体" w:eastAsia="宋体" w:hint="default"/>
        </w:rPr>
        <w:t>(3).</w:t>
      </w:r>
      <w:r>
        <w:rPr/>
        <w:t>分类列示</w:t>
      </w:r>
      <w:r>
        <w:rPr>
          <w:b w:val="0"/>
          <w:bCs w:val="0"/>
        </w:rPr>
      </w:r>
    </w:p>
    <w:p>
      <w:pPr>
        <w:pStyle w:val="BodyText"/>
        <w:spacing w:line="240" w:lineRule="auto" w:before="14"/>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18"/>
        <w:jc w:val="left"/>
        <w:rPr>
          <w:b w:val="0"/>
          <w:bCs w:val="0"/>
        </w:rPr>
      </w:pPr>
      <w:r>
        <w:rPr/>
        <w:t>其他应付款</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831,694.29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1,131,956.58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39,190,579.68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31,551,749.05</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代扣代缴社保公积金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1,766,205.50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1,014,272.16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41,788,479.47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33,697,977.79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01" w:space="282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12"/>
        <w:gridCol w:w="2424"/>
        <w:gridCol w:w="3113"/>
      </w:tblGrid>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成都中讯创新科技股份有限公司</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保证金未到期</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江苏依迪数据服务有限公司</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保证金未到期</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5" w:lineRule="exact" w:before="36"/>
        <w:ind w:right="2465"/>
        <w:jc w:val="left"/>
      </w:pPr>
      <w:r>
        <w:rPr/>
        <w:t>其他说明：</w:t>
      </w:r>
    </w:p>
    <w:p>
      <w:pPr>
        <w:pStyle w:val="BodyText"/>
        <w:spacing w:line="275"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93" w:space="352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90" w:lineRule="auto" w:before="36"/>
        <w:ind w:right="7998"/>
        <w:jc w:val="left"/>
      </w:pPr>
      <w:r>
        <w:rPr/>
        <w:t>其他说明：</w:t>
      </w:r>
      <w:r>
        <w:rPr>
          <w:spacing w:val="-102"/>
        </w:rPr>
        <w:t> </w:t>
      </w:r>
      <w:r>
        <w:rPr>
          <w:spacing w:val="-102"/>
        </w:rPr>
      </w:r>
      <w:r>
        <w:rPr/>
        <w:t>无</w:t>
      </w:r>
    </w:p>
    <w:p>
      <w:pPr>
        <w:spacing w:line="290" w:lineRule="auto" w:before="12"/>
        <w:ind w:left="218" w:right="7279"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60" w:val="left" w:leader="none"/>
        </w:tabs>
        <w:spacing w:line="226" w:lineRule="exact"/>
        <w:ind w:right="2465"/>
        <w:jc w:val="left"/>
      </w:pPr>
      <w:r>
        <w:rPr>
          <w:spacing w:val="-1"/>
        </w:rPr>
        <w:t>□适用</w:t>
        <w:tab/>
      </w:r>
      <w:r>
        <w:rPr>
          <w:spacing w:val="-2"/>
        </w:rPr>
        <w:t>√不适用</w:t>
      </w:r>
    </w:p>
    <w:p>
      <w:pPr>
        <w:pStyle w:val="BodyText"/>
        <w:spacing w:line="272" w:lineRule="exact"/>
        <w:ind w:right="2465"/>
        <w:jc w:val="left"/>
      </w:pPr>
      <w:r>
        <w:rPr/>
        <w:t>短期应付债券的增减变动：</w:t>
      </w:r>
    </w:p>
    <w:p>
      <w:pPr>
        <w:pStyle w:val="BodyText"/>
        <w:spacing w:line="290" w:lineRule="auto"/>
        <w:ind w:right="7474"/>
        <w:jc w:val="left"/>
      </w:pPr>
      <w:r>
        <w:rPr/>
        <w:t>□适用</w:t>
      </w:r>
      <w:r>
        <w:rPr>
          <w:spacing w:val="-1"/>
        </w:rPr>
        <w:t> </w:t>
      </w:r>
      <w:r>
        <w:rPr/>
        <w:t>√不适用</w:t>
      </w:r>
      <w:r>
        <w:rPr>
          <w:w w:val="100"/>
        </w:rPr>
        <w:t> </w:t>
      </w:r>
      <w:r>
        <w:rPr/>
        <w:t>其他说明：</w:t>
      </w:r>
    </w:p>
    <w:p>
      <w:pPr>
        <w:pStyle w:val="BodyText"/>
        <w:spacing w:line="240" w:lineRule="auto" w:before="12"/>
        <w:ind w:right="2465"/>
        <w:jc w:val="left"/>
      </w:pPr>
      <w:r>
        <w:rPr/>
        <w:t>□适用</w:t>
      </w:r>
      <w:r>
        <w:rPr>
          <w:spacing w:val="-1"/>
        </w:rPr>
        <w:t> </w:t>
      </w:r>
      <w:r>
        <w:rPr/>
        <w:t>√不适用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37</w:t>
      </w:r>
      <w:r>
        <w:rPr/>
        <w:t>、</w:t>
      </w:r>
      <w:r>
        <w:rPr>
          <w:spacing w:val="-25"/>
        </w:rPr>
        <w:t> </w:t>
      </w:r>
      <w:r>
        <w:rPr/>
        <w:t>长期借款</w:t>
      </w:r>
      <w:r>
        <w:rPr>
          <w:b w:val="0"/>
          <w:bCs w:val="0"/>
        </w:rPr>
      </w:r>
    </w:p>
    <w:p>
      <w:pPr>
        <w:pStyle w:val="Heading2"/>
        <w:spacing w:line="240" w:lineRule="auto" w:before="59"/>
        <w:ind w:right="-19"/>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14" w:space="450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1"/>
        <w:gridCol w:w="2998"/>
        <w:gridCol w:w="289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730,000,000.00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300,000,000.00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730,000,000.00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300,000,000.00</w:t>
            </w:r>
          </w:p>
        </w:tc>
      </w:tr>
    </w:tbl>
    <w:p>
      <w:pPr>
        <w:spacing w:line="240" w:lineRule="auto" w:before="2"/>
        <w:rPr>
          <w:rFonts w:ascii="宋体" w:hAnsi="宋体" w:cs="宋体" w:eastAsia="宋体" w:hint="default"/>
          <w:sz w:val="20"/>
          <w:szCs w:val="20"/>
        </w:rPr>
      </w:pPr>
    </w:p>
    <w:p>
      <w:pPr>
        <w:pStyle w:val="BodyText"/>
        <w:spacing w:line="290" w:lineRule="auto" w:before="36"/>
        <w:ind w:right="6940"/>
        <w:jc w:val="left"/>
      </w:pPr>
      <w:r>
        <w:rPr>
          <w:spacing w:val="-2"/>
        </w:rPr>
        <w:t>长期借款分类的说明：</w:t>
      </w:r>
      <w:r>
        <w:rPr>
          <w:spacing w:val="-85"/>
        </w:rPr>
        <w:t> </w:t>
      </w:r>
      <w:r>
        <w:rPr>
          <w:spacing w:val="-85"/>
        </w:rPr>
      </w:r>
      <w:r>
        <w:rPr/>
        <w:t>无</w:t>
      </w:r>
    </w:p>
    <w:p>
      <w:pPr>
        <w:pStyle w:val="BodyText"/>
        <w:spacing w:line="228" w:lineRule="exact"/>
        <w:ind w:right="2465"/>
        <w:jc w:val="left"/>
      </w:pPr>
      <w:r>
        <w:rPr/>
        <w:t>其他说明，包括利率区间：</w:t>
      </w:r>
    </w:p>
    <w:p>
      <w:pPr>
        <w:pStyle w:val="BodyText"/>
        <w:spacing w:line="273"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ind w:right="210"/>
        <w:jc w:val="left"/>
        <w:rPr>
          <w:b w:val="0"/>
          <w:bCs w:val="0"/>
        </w:rPr>
      </w:pPr>
      <w:r>
        <w:rPr>
          <w:rFonts w:ascii="宋体" w:hAnsi="宋体" w:cs="宋体" w:eastAsia="宋体" w:hint="default"/>
        </w:rPr>
        <w:t>38</w:t>
      </w:r>
      <w:r>
        <w:rPr/>
        <w:t>、</w:t>
      </w:r>
      <w:r>
        <w:rPr>
          <w:spacing w:val="-25"/>
        </w:rPr>
        <w:t> </w:t>
      </w:r>
      <w:r>
        <w:rPr/>
        <w:t>应付债券</w:t>
      </w:r>
      <w:r>
        <w:rPr>
          <w:w w:val="100"/>
        </w:rPr>
        <w:t> </w:t>
      </w:r>
      <w:r>
        <w:rPr>
          <w:rFonts w:ascii="宋体" w:hAnsi="宋体" w:cs="宋体" w:eastAsia="宋体" w:hint="default"/>
        </w:rPr>
        <w:t>(1).</w:t>
      </w:r>
      <w:r>
        <w:rPr/>
        <w:t>应付债券</w:t>
      </w:r>
      <w:r>
        <w:rPr>
          <w:b w:val="0"/>
          <w:bCs w:val="0"/>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056"/>
        <w:gridCol w:w="3077"/>
        <w:gridCol w:w="2929"/>
      </w:tblGrid>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0"/>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可转换公司债券</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936,627,265.45</w:t>
            </w:r>
          </w:p>
        </w:tc>
        <w:tc>
          <w:tcPr>
            <w:tcW w:w="292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0"/>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936,627,265.45</w:t>
            </w:r>
          </w:p>
        </w:tc>
        <w:tc>
          <w:tcPr>
            <w:tcW w:w="29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right="227"/>
        <w:jc w:val="left"/>
        <w:rPr>
          <w:b w:val="0"/>
          <w:bCs w:val="0"/>
        </w:rPr>
      </w:pPr>
      <w:r>
        <w:rPr>
          <w:rFonts w:ascii="宋体" w:hAnsi="宋体" w:cs="宋体" w:eastAsia="宋体" w:hint="default"/>
          <w:w w:val="99"/>
        </w:rPr>
        <w:t>(2)</w:t>
      </w:r>
      <w:r>
        <w:rPr>
          <w:rFonts w:ascii="宋体" w:hAnsi="宋体" w:cs="宋体" w:eastAsia="宋体" w:hint="default"/>
          <w:spacing w:val="4"/>
          <w:w w:val="99"/>
        </w:rPr>
        <w:t>.</w:t>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8"/>
        <w:ind w:right="2465"/>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679"/>
        <w:gridCol w:w="890"/>
        <w:gridCol w:w="848"/>
        <w:gridCol w:w="348"/>
        <w:gridCol w:w="1219"/>
        <w:gridCol w:w="350"/>
        <w:gridCol w:w="1217"/>
        <w:gridCol w:w="970"/>
        <w:gridCol w:w="1095"/>
        <w:gridCol w:w="350"/>
        <w:gridCol w:w="1094"/>
      </w:tblGrid>
      <w:tr>
        <w:trPr>
          <w:trHeight w:val="1099"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4" w:right="120"/>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06" w:right="207"/>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w w:val="100"/>
                <w:sz w:val="21"/>
                <w:szCs w:val="21"/>
              </w:rPr>
              <w:t>债</w:t>
            </w:r>
          </w:p>
          <w:p>
            <w:pPr>
              <w:pStyle w:val="TableParagraph"/>
              <w:spacing w:line="272" w:lineRule="exact" w:before="27"/>
              <w:ind w:left="105" w:right="19"/>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93" w:right="391"/>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期</w:t>
            </w:r>
          </w:p>
          <w:p>
            <w:pPr>
              <w:pStyle w:val="TableParagraph"/>
              <w:spacing w:line="272" w:lineRule="exact" w:before="27"/>
              <w:ind w:left="108" w:right="19"/>
              <w:jc w:val="both"/>
              <w:rPr>
                <w:rFonts w:ascii="宋体" w:hAnsi="宋体" w:cs="宋体" w:eastAsia="宋体" w:hint="default"/>
                <w:sz w:val="21"/>
                <w:szCs w:val="21"/>
              </w:rPr>
            </w:pP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93" w:right="389"/>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发行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3" w:right="161"/>
              <w:jc w:val="center"/>
              <w:rPr>
                <w:rFonts w:ascii="宋体" w:hAnsi="宋体" w:cs="宋体" w:eastAsia="宋体" w:hint="default"/>
                <w:sz w:val="21"/>
                <w:szCs w:val="21"/>
              </w:rPr>
            </w:pPr>
            <w:r>
              <w:rPr>
                <w:rFonts w:ascii="宋体" w:hAnsi="宋体" w:cs="宋体" w:eastAsia="宋体" w:hint="default"/>
                <w:sz w:val="21"/>
                <w:szCs w:val="21"/>
              </w:rPr>
              <w:t>按面值</w:t>
            </w:r>
            <w:r>
              <w:rPr>
                <w:rFonts w:ascii="宋体" w:hAnsi="宋体" w:cs="宋体" w:eastAsia="宋体" w:hint="default"/>
                <w:w w:val="100"/>
                <w:sz w:val="21"/>
                <w:szCs w:val="21"/>
              </w:rPr>
              <w:t> </w:t>
            </w:r>
            <w:r>
              <w:rPr>
                <w:rFonts w:ascii="宋体" w:hAnsi="宋体" w:cs="宋体" w:eastAsia="宋体" w:hint="default"/>
                <w:sz w:val="21"/>
                <w:szCs w:val="21"/>
              </w:rPr>
              <w:t>计提利</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36" w:right="118" w:hanging="315"/>
              <w:jc w:val="left"/>
              <w:rPr>
                <w:rFonts w:ascii="宋体" w:hAnsi="宋体" w:cs="宋体" w:eastAsia="宋体" w:hint="default"/>
                <w:sz w:val="21"/>
                <w:szCs w:val="21"/>
              </w:rPr>
            </w:pPr>
            <w:r>
              <w:rPr>
                <w:rFonts w:ascii="宋体" w:hAnsi="宋体" w:cs="宋体" w:eastAsia="宋体" w:hint="default"/>
                <w:sz w:val="21"/>
                <w:szCs w:val="21"/>
              </w:rPr>
              <w:t>溢折价摊</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72" w:lineRule="exact" w:before="27"/>
              <w:ind w:left="108" w:right="19"/>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还</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31" w:right="32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100"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z w:val="21"/>
                <w:szCs w:val="21"/>
              </w:rPr>
              <w:t>可转</w:t>
            </w:r>
          </w:p>
          <w:p>
            <w:pPr>
              <w:pStyle w:val="TableParagraph"/>
              <w:spacing w:line="237" w:lineRule="auto" w:before="2"/>
              <w:ind w:left="107" w:right="137"/>
              <w:jc w:val="both"/>
              <w:rPr>
                <w:rFonts w:ascii="宋体" w:hAnsi="宋体" w:cs="宋体" w:eastAsia="宋体" w:hint="default"/>
                <w:sz w:val="21"/>
                <w:szCs w:val="21"/>
              </w:rPr>
            </w:pPr>
            <w:r>
              <w:rPr>
                <w:rFonts w:ascii="宋体" w:hAnsi="宋体" w:cs="宋体" w:eastAsia="宋体" w:hint="default"/>
                <w:sz w:val="21"/>
                <w:szCs w:val="21"/>
              </w:rPr>
              <w:t>换公</w:t>
            </w:r>
            <w:r>
              <w:rPr>
                <w:rFonts w:ascii="宋体" w:hAnsi="宋体" w:cs="宋体" w:eastAsia="宋体" w:hint="default"/>
                <w:spacing w:val="-103"/>
                <w:sz w:val="21"/>
                <w:szCs w:val="21"/>
              </w:rPr>
              <w:t> </w:t>
            </w:r>
            <w:r>
              <w:rPr>
                <w:rFonts w:ascii="宋体" w:hAnsi="宋体" w:cs="宋体" w:eastAsia="宋体" w:hint="default"/>
                <w:sz w:val="21"/>
                <w:szCs w:val="21"/>
              </w:rPr>
              <w:t>司债</w:t>
            </w:r>
            <w:r>
              <w:rPr>
                <w:rFonts w:ascii="宋体" w:hAnsi="宋体" w:cs="宋体" w:eastAsia="宋体" w:hint="default"/>
                <w:spacing w:val="-103"/>
                <w:sz w:val="21"/>
                <w:szCs w:val="21"/>
              </w:rPr>
              <w:t> </w:t>
            </w:r>
            <w:r>
              <w:rPr>
                <w:rFonts w:ascii="宋体" w:hAnsi="宋体" w:cs="宋体" w:eastAsia="宋体" w:hint="default"/>
                <w:sz w:val="21"/>
                <w:szCs w:val="21"/>
              </w:rPr>
              <w:t>券</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58" w:right="0"/>
              <w:jc w:val="left"/>
              <w:rPr>
                <w:rFonts w:ascii="宋体" w:hAnsi="宋体" w:cs="宋体" w:eastAsia="宋体" w:hint="default"/>
                <w:sz w:val="21"/>
                <w:szCs w:val="21"/>
              </w:rPr>
            </w:pPr>
            <w:r>
              <w:rPr>
                <w:rFonts w:ascii="宋体"/>
                <w:sz w:val="21"/>
              </w:rPr>
              <w:t>100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201" w:right="0"/>
              <w:jc w:val="left"/>
              <w:rPr>
                <w:rFonts w:ascii="宋体" w:hAnsi="宋体" w:cs="宋体" w:eastAsia="宋体" w:hint="default"/>
                <w:sz w:val="21"/>
                <w:szCs w:val="21"/>
              </w:rPr>
            </w:pPr>
            <w:r>
              <w:rPr>
                <w:rFonts w:ascii="宋体"/>
                <w:sz w:val="21"/>
              </w:rPr>
              <w:t>2018.</w:t>
            </w:r>
          </w:p>
          <w:p>
            <w:pPr>
              <w:pStyle w:val="TableParagraph"/>
              <w:spacing w:line="273" w:lineRule="exact"/>
              <w:ind w:left="201" w:right="0"/>
              <w:jc w:val="left"/>
              <w:rPr>
                <w:rFonts w:ascii="宋体" w:hAnsi="宋体" w:cs="宋体" w:eastAsia="宋体" w:hint="default"/>
                <w:sz w:val="21"/>
                <w:szCs w:val="21"/>
              </w:rPr>
            </w:pPr>
            <w:r>
              <w:rPr>
                <w:rFonts w:ascii="宋体"/>
                <w:sz w:val="21"/>
              </w:rPr>
              <w:t>08.06</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24" w:right="0"/>
              <w:jc w:val="left"/>
              <w:rPr>
                <w:rFonts w:ascii="宋体" w:hAnsi="宋体" w:cs="宋体" w:eastAsia="宋体" w:hint="default"/>
                <w:sz w:val="21"/>
                <w:szCs w:val="21"/>
              </w:rPr>
            </w:pPr>
            <w:r>
              <w:rPr>
                <w:rFonts w:ascii="宋体"/>
                <w:w w:val="100"/>
                <w:sz w:val="21"/>
              </w:rPr>
              <w:t>6</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53" w:right="0"/>
              <w:jc w:val="left"/>
              <w:rPr>
                <w:rFonts w:ascii="宋体" w:hAnsi="宋体" w:cs="宋体" w:eastAsia="宋体" w:hint="default"/>
                <w:sz w:val="21"/>
                <w:szCs w:val="21"/>
              </w:rPr>
            </w:pPr>
            <w:r>
              <w:rPr>
                <w:rFonts w:ascii="宋体"/>
                <w:sz w:val="21"/>
              </w:rPr>
              <w:t>1,120,000</w:t>
            </w:r>
          </w:p>
          <w:p>
            <w:pPr>
              <w:pStyle w:val="TableParagraph"/>
              <w:spacing w:line="273" w:lineRule="exact"/>
              <w:ind w:left="364" w:right="0"/>
              <w:jc w:val="left"/>
              <w:rPr>
                <w:rFonts w:ascii="宋体" w:hAnsi="宋体" w:cs="宋体" w:eastAsia="宋体" w:hint="default"/>
                <w:sz w:val="21"/>
                <w:szCs w:val="21"/>
              </w:rPr>
            </w:pPr>
            <w:r>
              <w:rPr>
                <w:rFonts w:ascii="宋体"/>
                <w:sz w:val="21"/>
              </w:rPr>
              <w:t>,000.00</w:t>
            </w:r>
          </w:p>
        </w:tc>
        <w:tc>
          <w:tcPr>
            <w:tcW w:w="35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53" w:right="0"/>
              <w:jc w:val="left"/>
              <w:rPr>
                <w:rFonts w:ascii="宋体" w:hAnsi="宋体" w:cs="宋体" w:eastAsia="宋体" w:hint="default"/>
                <w:sz w:val="21"/>
                <w:szCs w:val="21"/>
              </w:rPr>
            </w:pPr>
            <w:r>
              <w:rPr>
                <w:rFonts w:ascii="宋体"/>
                <w:sz w:val="21"/>
              </w:rPr>
              <w:t>917,920,0</w:t>
            </w:r>
          </w:p>
          <w:p>
            <w:pPr>
              <w:pStyle w:val="TableParagraph"/>
              <w:spacing w:line="273" w:lineRule="exact"/>
              <w:ind w:left="573" w:right="0"/>
              <w:jc w:val="left"/>
              <w:rPr>
                <w:rFonts w:ascii="宋体" w:hAnsi="宋体" w:cs="宋体" w:eastAsia="宋体" w:hint="default"/>
                <w:sz w:val="21"/>
                <w:szCs w:val="21"/>
              </w:rPr>
            </w:pPr>
            <w:r>
              <w:rPr>
                <w:rFonts w:ascii="宋体"/>
                <w:sz w:val="21"/>
              </w:rPr>
              <w:t>85.98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17" w:right="0"/>
              <w:jc w:val="left"/>
              <w:rPr>
                <w:rFonts w:ascii="宋体" w:hAnsi="宋体" w:cs="宋体" w:eastAsia="宋体" w:hint="default"/>
                <w:sz w:val="21"/>
                <w:szCs w:val="21"/>
              </w:rPr>
            </w:pPr>
            <w:r>
              <w:rPr>
                <w:rFonts w:ascii="宋体"/>
                <w:sz w:val="21"/>
              </w:rPr>
              <w:t>1,816,5</w:t>
            </w:r>
          </w:p>
          <w:p>
            <w:pPr>
              <w:pStyle w:val="TableParagraph"/>
              <w:spacing w:line="273" w:lineRule="exact"/>
              <w:ind w:left="326" w:right="0"/>
              <w:jc w:val="left"/>
              <w:rPr>
                <w:rFonts w:ascii="宋体" w:hAnsi="宋体" w:cs="宋体" w:eastAsia="宋体" w:hint="default"/>
                <w:sz w:val="21"/>
                <w:szCs w:val="21"/>
              </w:rPr>
            </w:pPr>
            <w:r>
              <w:rPr>
                <w:rFonts w:ascii="宋体"/>
                <w:sz w:val="21"/>
              </w:rPr>
              <w:t>47.95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36" w:right="0"/>
              <w:jc w:val="left"/>
              <w:rPr>
                <w:rFonts w:ascii="宋体" w:hAnsi="宋体" w:cs="宋体" w:eastAsia="宋体" w:hint="default"/>
                <w:sz w:val="21"/>
                <w:szCs w:val="21"/>
              </w:rPr>
            </w:pPr>
            <w:r>
              <w:rPr>
                <w:rFonts w:ascii="宋体"/>
                <w:sz w:val="21"/>
              </w:rPr>
              <w:t>18,707,1</w:t>
            </w:r>
          </w:p>
          <w:p>
            <w:pPr>
              <w:pStyle w:val="TableParagraph"/>
              <w:spacing w:line="273" w:lineRule="exact"/>
              <w:ind w:left="451" w:right="0"/>
              <w:jc w:val="left"/>
              <w:rPr>
                <w:rFonts w:ascii="宋体" w:hAnsi="宋体" w:cs="宋体" w:eastAsia="宋体" w:hint="default"/>
                <w:sz w:val="21"/>
                <w:szCs w:val="21"/>
              </w:rPr>
            </w:pPr>
            <w:r>
              <w:rPr>
                <w:rFonts w:ascii="宋体"/>
                <w:sz w:val="21"/>
              </w:rPr>
              <w:t>79.47</w:t>
            </w:r>
          </w:p>
        </w:tc>
        <w:tc>
          <w:tcPr>
            <w:tcW w:w="3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36" w:right="0"/>
              <w:jc w:val="left"/>
              <w:rPr>
                <w:rFonts w:ascii="宋体" w:hAnsi="宋体" w:cs="宋体" w:eastAsia="宋体" w:hint="default"/>
                <w:sz w:val="21"/>
                <w:szCs w:val="21"/>
              </w:rPr>
            </w:pPr>
            <w:r>
              <w:rPr>
                <w:rFonts w:ascii="宋体"/>
                <w:sz w:val="21"/>
              </w:rPr>
              <w:t>936,627,</w:t>
            </w:r>
          </w:p>
          <w:p>
            <w:pPr>
              <w:pStyle w:val="TableParagraph"/>
              <w:spacing w:line="273" w:lineRule="exact"/>
              <w:ind w:left="345" w:right="0"/>
              <w:jc w:val="left"/>
              <w:rPr>
                <w:rFonts w:ascii="宋体" w:hAnsi="宋体" w:cs="宋体" w:eastAsia="宋体" w:hint="default"/>
                <w:sz w:val="21"/>
                <w:szCs w:val="21"/>
              </w:rPr>
            </w:pPr>
            <w:r>
              <w:rPr>
                <w:rFonts w:ascii="宋体"/>
                <w:sz w:val="21"/>
              </w:rPr>
              <w:t>265.45</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679"/>
        <w:gridCol w:w="890"/>
        <w:gridCol w:w="848"/>
        <w:gridCol w:w="348"/>
        <w:gridCol w:w="1219"/>
        <w:gridCol w:w="350"/>
        <w:gridCol w:w="1217"/>
        <w:gridCol w:w="970"/>
        <w:gridCol w:w="1095"/>
        <w:gridCol w:w="350"/>
        <w:gridCol w:w="1094"/>
      </w:tblGrid>
      <w:tr>
        <w:trPr>
          <w:trHeight w:val="557"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w w:val="100"/>
                <w:sz w:val="21"/>
              </w:rPr>
              <w:t>/</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3" w:right="0"/>
              <w:jc w:val="left"/>
              <w:rPr>
                <w:rFonts w:ascii="宋体" w:hAnsi="宋体" w:cs="宋体" w:eastAsia="宋体" w:hint="default"/>
                <w:sz w:val="21"/>
                <w:szCs w:val="21"/>
              </w:rPr>
            </w:pPr>
            <w:r>
              <w:rPr>
                <w:rFonts w:ascii="宋体"/>
                <w:sz w:val="21"/>
              </w:rPr>
              <w:t>1,120,000</w:t>
            </w:r>
          </w:p>
          <w:p>
            <w:pPr>
              <w:pStyle w:val="TableParagraph"/>
              <w:spacing w:line="273" w:lineRule="exact"/>
              <w:ind w:left="364" w:right="0"/>
              <w:jc w:val="left"/>
              <w:rPr>
                <w:rFonts w:ascii="宋体" w:hAnsi="宋体" w:cs="宋体" w:eastAsia="宋体" w:hint="default"/>
                <w:sz w:val="21"/>
                <w:szCs w:val="21"/>
              </w:rPr>
            </w:pPr>
            <w:r>
              <w:rPr>
                <w:rFonts w:ascii="宋体"/>
                <w:sz w:val="21"/>
              </w:rPr>
              <w:t>,000.00</w:t>
            </w:r>
          </w:p>
        </w:tc>
        <w:tc>
          <w:tcPr>
            <w:tcW w:w="35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3" w:right="0"/>
              <w:jc w:val="left"/>
              <w:rPr>
                <w:rFonts w:ascii="宋体" w:hAnsi="宋体" w:cs="宋体" w:eastAsia="宋体" w:hint="default"/>
                <w:sz w:val="21"/>
                <w:szCs w:val="21"/>
              </w:rPr>
            </w:pPr>
            <w:r>
              <w:rPr>
                <w:rFonts w:ascii="宋体"/>
                <w:sz w:val="21"/>
              </w:rPr>
              <w:t>917,920,0</w:t>
            </w:r>
          </w:p>
          <w:p>
            <w:pPr>
              <w:pStyle w:val="TableParagraph"/>
              <w:spacing w:line="273" w:lineRule="exact"/>
              <w:ind w:left="573" w:right="0"/>
              <w:jc w:val="left"/>
              <w:rPr>
                <w:rFonts w:ascii="宋体" w:hAnsi="宋体" w:cs="宋体" w:eastAsia="宋体" w:hint="default"/>
                <w:sz w:val="21"/>
                <w:szCs w:val="21"/>
              </w:rPr>
            </w:pPr>
            <w:r>
              <w:rPr>
                <w:rFonts w:ascii="宋体"/>
                <w:sz w:val="21"/>
              </w:rPr>
              <w:t>85.98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7" w:right="0"/>
              <w:jc w:val="left"/>
              <w:rPr>
                <w:rFonts w:ascii="宋体" w:hAnsi="宋体" w:cs="宋体" w:eastAsia="宋体" w:hint="default"/>
                <w:sz w:val="21"/>
                <w:szCs w:val="21"/>
              </w:rPr>
            </w:pPr>
            <w:r>
              <w:rPr>
                <w:rFonts w:ascii="宋体"/>
                <w:sz w:val="21"/>
              </w:rPr>
              <w:t>1,816,5</w:t>
            </w:r>
          </w:p>
          <w:p>
            <w:pPr>
              <w:pStyle w:val="TableParagraph"/>
              <w:spacing w:line="273" w:lineRule="exact"/>
              <w:ind w:left="326" w:right="0"/>
              <w:jc w:val="left"/>
              <w:rPr>
                <w:rFonts w:ascii="宋体" w:hAnsi="宋体" w:cs="宋体" w:eastAsia="宋体" w:hint="default"/>
                <w:sz w:val="21"/>
                <w:szCs w:val="21"/>
              </w:rPr>
            </w:pPr>
            <w:r>
              <w:rPr>
                <w:rFonts w:ascii="宋体"/>
                <w:sz w:val="21"/>
              </w:rPr>
              <w:t>47.95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6" w:right="0"/>
              <w:jc w:val="left"/>
              <w:rPr>
                <w:rFonts w:ascii="宋体" w:hAnsi="宋体" w:cs="宋体" w:eastAsia="宋体" w:hint="default"/>
                <w:sz w:val="21"/>
                <w:szCs w:val="21"/>
              </w:rPr>
            </w:pPr>
            <w:r>
              <w:rPr>
                <w:rFonts w:ascii="宋体"/>
                <w:sz w:val="21"/>
              </w:rPr>
              <w:t>18,707,1</w:t>
            </w:r>
          </w:p>
          <w:p>
            <w:pPr>
              <w:pStyle w:val="TableParagraph"/>
              <w:spacing w:line="273" w:lineRule="exact"/>
              <w:ind w:left="451" w:right="0"/>
              <w:jc w:val="left"/>
              <w:rPr>
                <w:rFonts w:ascii="宋体" w:hAnsi="宋体" w:cs="宋体" w:eastAsia="宋体" w:hint="default"/>
                <w:sz w:val="21"/>
                <w:szCs w:val="21"/>
              </w:rPr>
            </w:pPr>
            <w:r>
              <w:rPr>
                <w:rFonts w:ascii="宋体"/>
                <w:sz w:val="21"/>
              </w:rPr>
              <w:t>79.47</w:t>
            </w:r>
          </w:p>
        </w:tc>
        <w:tc>
          <w:tcPr>
            <w:tcW w:w="3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6" w:right="0"/>
              <w:jc w:val="left"/>
              <w:rPr>
                <w:rFonts w:ascii="宋体" w:hAnsi="宋体" w:cs="宋体" w:eastAsia="宋体" w:hint="default"/>
                <w:sz w:val="21"/>
                <w:szCs w:val="21"/>
              </w:rPr>
            </w:pPr>
            <w:r>
              <w:rPr>
                <w:rFonts w:ascii="宋体"/>
                <w:sz w:val="21"/>
              </w:rPr>
              <w:t>936,627,</w:t>
            </w:r>
          </w:p>
          <w:p>
            <w:pPr>
              <w:pStyle w:val="TableParagraph"/>
              <w:spacing w:line="273" w:lineRule="exact"/>
              <w:ind w:left="345" w:right="0"/>
              <w:jc w:val="left"/>
              <w:rPr>
                <w:rFonts w:ascii="宋体" w:hAnsi="宋体" w:cs="宋体" w:eastAsia="宋体" w:hint="default"/>
                <w:sz w:val="21"/>
                <w:szCs w:val="21"/>
              </w:rPr>
            </w:pPr>
            <w:r>
              <w:rPr>
                <w:rFonts w:ascii="宋体"/>
                <w:sz w:val="21"/>
              </w:rPr>
              <w:t>265.45</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(3).</w:t>
      </w:r>
      <w:r>
        <w:rPr/>
        <w:t>可转换公司债券的转股条件、转股时间说明</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BodyText"/>
        <w:tabs>
          <w:tab w:pos="637" w:val="left" w:leader="none"/>
        </w:tabs>
        <w:spacing w:line="285" w:lineRule="auto" w:before="56"/>
        <w:ind w:left="638" w:right="228" w:hanging="420"/>
        <w:jc w:val="left"/>
      </w:pPr>
      <w:r>
        <w:rPr>
          <w:rFonts w:ascii="宋体" w:hAnsi="宋体" w:cs="宋体" w:eastAsia="宋体" w:hint="default"/>
          <w:w w:val="100"/>
        </w:rPr>
        <w:t>1)</w:t>
      </w:r>
      <w:r>
        <w:rPr>
          <w:rFonts w:ascii="宋体" w:hAnsi="宋体" w:cs="宋体" w:eastAsia="宋体" w:hint="default"/>
        </w:rPr>
        <w:tab/>
      </w:r>
      <w:r>
        <w:rPr>
          <w:w w:val="100"/>
        </w:rPr>
        <w:t>根据</w:t>
      </w:r>
      <w:r>
        <w:rPr>
          <w:spacing w:val="-3"/>
          <w:w w:val="100"/>
        </w:rPr>
        <w:t>中</w:t>
      </w:r>
      <w:r>
        <w:rPr>
          <w:w w:val="100"/>
        </w:rPr>
        <w:t>国</w:t>
      </w:r>
      <w:r>
        <w:rPr>
          <w:spacing w:val="-3"/>
          <w:w w:val="100"/>
        </w:rPr>
        <w:t>证</w:t>
      </w:r>
      <w:r>
        <w:rPr>
          <w:w w:val="100"/>
        </w:rPr>
        <w:t>监</w:t>
      </w:r>
      <w:r>
        <w:rPr>
          <w:spacing w:val="-48"/>
          <w:w w:val="100"/>
        </w:rPr>
        <w:t>会</w:t>
      </w:r>
      <w:r>
        <w:rPr>
          <w:spacing w:val="-3"/>
          <w:w w:val="100"/>
        </w:rPr>
        <w:t>《</w:t>
      </w:r>
      <w:r>
        <w:rPr>
          <w:w w:val="100"/>
        </w:rPr>
        <w:t>关</w:t>
      </w:r>
      <w:r>
        <w:rPr>
          <w:spacing w:val="-3"/>
          <w:w w:val="100"/>
        </w:rPr>
        <w:t>于核</w:t>
      </w:r>
      <w:r>
        <w:rPr>
          <w:w w:val="100"/>
        </w:rPr>
        <w:t>准曙</w:t>
      </w:r>
      <w:r>
        <w:rPr>
          <w:spacing w:val="-3"/>
          <w:w w:val="100"/>
        </w:rPr>
        <w:t>光</w:t>
      </w:r>
      <w:r>
        <w:rPr>
          <w:w w:val="100"/>
        </w:rPr>
        <w:t>信</w:t>
      </w:r>
      <w:r>
        <w:rPr>
          <w:spacing w:val="-3"/>
          <w:w w:val="100"/>
        </w:rPr>
        <w:t>息</w:t>
      </w:r>
      <w:r>
        <w:rPr>
          <w:w w:val="100"/>
        </w:rPr>
        <w:t>产</w:t>
      </w:r>
      <w:r>
        <w:rPr>
          <w:spacing w:val="-3"/>
          <w:w w:val="100"/>
        </w:rPr>
        <w:t>业</w:t>
      </w:r>
      <w:r>
        <w:rPr>
          <w:w w:val="100"/>
        </w:rPr>
        <w:t>股</w:t>
      </w:r>
      <w:r>
        <w:rPr>
          <w:spacing w:val="-3"/>
          <w:w w:val="100"/>
        </w:rPr>
        <w:t>份</w:t>
      </w:r>
      <w:r>
        <w:rPr>
          <w:w w:val="100"/>
        </w:rPr>
        <w:t>有</w:t>
      </w:r>
      <w:r>
        <w:rPr>
          <w:spacing w:val="-3"/>
          <w:w w:val="100"/>
        </w:rPr>
        <w:t>限</w:t>
      </w:r>
      <w:r>
        <w:rPr>
          <w:w w:val="100"/>
        </w:rPr>
        <w:t>公司</w:t>
      </w:r>
      <w:r>
        <w:rPr>
          <w:spacing w:val="-3"/>
          <w:w w:val="100"/>
        </w:rPr>
        <w:t>公</w:t>
      </w:r>
      <w:r>
        <w:rPr>
          <w:w w:val="100"/>
        </w:rPr>
        <w:t>开</w:t>
      </w:r>
      <w:r>
        <w:rPr>
          <w:spacing w:val="-3"/>
          <w:w w:val="100"/>
        </w:rPr>
        <w:t>发</w:t>
      </w:r>
      <w:r>
        <w:rPr>
          <w:w w:val="100"/>
        </w:rPr>
        <w:t>行</w:t>
      </w:r>
      <w:r>
        <w:rPr>
          <w:spacing w:val="-3"/>
          <w:w w:val="100"/>
        </w:rPr>
        <w:t>可</w:t>
      </w:r>
      <w:r>
        <w:rPr>
          <w:w w:val="100"/>
        </w:rPr>
        <w:t>转</w:t>
      </w:r>
      <w:r>
        <w:rPr>
          <w:spacing w:val="-3"/>
          <w:w w:val="100"/>
        </w:rPr>
        <w:t>换</w:t>
      </w:r>
      <w:r>
        <w:rPr>
          <w:w w:val="100"/>
        </w:rPr>
        <w:t>公</w:t>
      </w:r>
      <w:r>
        <w:rPr>
          <w:spacing w:val="-3"/>
          <w:w w:val="100"/>
        </w:rPr>
        <w:t>司</w:t>
      </w:r>
      <w:r>
        <w:rPr>
          <w:w w:val="100"/>
        </w:rPr>
        <w:t>债券</w:t>
      </w:r>
      <w:r>
        <w:rPr>
          <w:spacing w:val="-3"/>
          <w:w w:val="100"/>
        </w:rPr>
        <w:t>的</w:t>
      </w:r>
      <w:r>
        <w:rPr>
          <w:w w:val="100"/>
        </w:rPr>
        <w:t>批</w:t>
      </w:r>
      <w:r>
        <w:rPr>
          <w:spacing w:val="-3"/>
          <w:w w:val="100"/>
        </w:rPr>
        <w:t>复</w:t>
      </w:r>
      <w:r>
        <w:rPr>
          <w:spacing w:val="-152"/>
          <w:w w:val="100"/>
        </w:rPr>
        <w:t>》</w:t>
      </w:r>
      <w:r>
        <w:rPr>
          <w:spacing w:val="-3"/>
          <w:w w:val="100"/>
        </w:rPr>
        <w:t>（</w:t>
      </w:r>
      <w:r>
        <w:rPr>
          <w:w w:val="100"/>
        </w:rPr>
        <w:t>证</w:t>
      </w:r>
      <w:r>
        <w:rPr>
          <w:w w:val="100"/>
        </w:rPr>
        <w:t> 监许</w:t>
      </w:r>
      <w:r>
        <w:rPr>
          <w:spacing w:val="-3"/>
          <w:w w:val="100"/>
        </w:rPr>
        <w:t>可</w:t>
      </w:r>
      <w:r>
        <w:rPr>
          <w:spacing w:val="-1"/>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8</w:t>
      </w:r>
      <w:r>
        <w:rPr>
          <w:spacing w:val="-3"/>
          <w:w w:val="100"/>
        </w:rPr>
        <w:t>】</w:t>
      </w:r>
      <w:r>
        <w:rPr>
          <w:rFonts w:ascii="宋体" w:hAnsi="宋体" w:cs="宋体" w:eastAsia="宋体" w:hint="default"/>
          <w:w w:val="100"/>
        </w:rPr>
        <w:t>10</w:t>
      </w:r>
      <w:r>
        <w:rPr>
          <w:rFonts w:ascii="宋体" w:hAnsi="宋体" w:cs="宋体" w:eastAsia="宋体" w:hint="default"/>
          <w:spacing w:val="-3"/>
          <w:w w:val="100"/>
        </w:rPr>
        <w:t>6</w:t>
      </w:r>
      <w:r>
        <w:rPr>
          <w:rFonts w:ascii="宋体" w:hAnsi="宋体" w:cs="宋体" w:eastAsia="宋体" w:hint="default"/>
          <w:w w:val="100"/>
        </w:rPr>
        <w:t>4</w:t>
      </w:r>
      <w:r>
        <w:rPr>
          <w:rFonts w:ascii="宋体" w:hAnsi="宋体" w:cs="宋体" w:eastAsia="宋体" w:hint="default"/>
          <w:spacing w:val="-52"/>
        </w:rPr>
        <w:t> </w:t>
      </w:r>
      <w:r>
        <w:rPr>
          <w:w w:val="100"/>
        </w:rPr>
        <w:t>号</w:t>
      </w:r>
      <w:r>
        <w:rPr>
          <w:spacing w:val="-108"/>
          <w:w w:val="100"/>
        </w:rPr>
        <w:t>）</w:t>
      </w:r>
      <w:r>
        <w:rPr>
          <w:w w:val="100"/>
        </w:rPr>
        <w:t>，本</w:t>
      </w:r>
      <w:r>
        <w:rPr>
          <w:spacing w:val="-3"/>
          <w:w w:val="100"/>
        </w:rPr>
        <w:t>公</w:t>
      </w:r>
      <w:r>
        <w:rPr>
          <w:w w:val="100"/>
        </w:rPr>
        <w:t>司</w:t>
      </w:r>
      <w:r>
        <w:rPr>
          <w:spacing w:val="-3"/>
          <w:w w:val="100"/>
        </w:rPr>
        <w:t>发</w:t>
      </w:r>
      <w:r>
        <w:rPr>
          <w:w w:val="100"/>
        </w:rPr>
        <w:t>行</w:t>
      </w:r>
      <w:r>
        <w:rPr>
          <w:spacing w:val="-53"/>
        </w:rPr>
        <w:t> </w:t>
      </w:r>
      <w:r>
        <w:rPr>
          <w:rFonts w:ascii="宋体" w:hAnsi="宋体" w:cs="宋体" w:eastAsia="宋体" w:hint="default"/>
          <w:spacing w:val="-3"/>
          <w:w w:val="100"/>
        </w:rPr>
        <w:t>1</w:t>
      </w:r>
      <w:r>
        <w:rPr>
          <w:rFonts w:ascii="宋体" w:hAnsi="宋体" w:cs="宋体" w:eastAsia="宋体" w:hint="default"/>
          <w:w w:val="100"/>
        </w:rPr>
        <w:t>,12</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元</w:t>
      </w:r>
      <w:r>
        <w:rPr>
          <w:w w:val="100"/>
        </w:rPr>
        <w:t>可</w:t>
      </w:r>
      <w:r>
        <w:rPr>
          <w:spacing w:val="-3"/>
          <w:w w:val="100"/>
        </w:rPr>
        <w:t>转</w:t>
      </w:r>
      <w:r>
        <w:rPr>
          <w:w w:val="100"/>
        </w:rPr>
        <w:t>换</w:t>
      </w:r>
      <w:r>
        <w:rPr>
          <w:spacing w:val="-3"/>
          <w:w w:val="100"/>
        </w:rPr>
        <w:t>公</w:t>
      </w:r>
      <w:r>
        <w:rPr>
          <w:w w:val="100"/>
        </w:rPr>
        <w:t>司</w:t>
      </w:r>
      <w:r>
        <w:rPr>
          <w:spacing w:val="-3"/>
          <w:w w:val="100"/>
        </w:rPr>
        <w:t>债券</w:t>
      </w:r>
      <w:r>
        <w:rPr>
          <w:w w:val="100"/>
        </w:rPr>
        <w:t>。</w:t>
      </w:r>
    </w:p>
    <w:p>
      <w:pPr>
        <w:pStyle w:val="BodyText"/>
        <w:tabs>
          <w:tab w:pos="637" w:val="left" w:leader="none"/>
        </w:tabs>
        <w:spacing w:line="240" w:lineRule="auto" w:before="11"/>
        <w:ind w:right="227"/>
        <w:jc w:val="left"/>
      </w:pPr>
      <w:r>
        <w:rPr>
          <w:rFonts w:ascii="宋体" w:hAnsi="宋体" w:cs="宋体" w:eastAsia="宋体" w:hint="default"/>
        </w:rPr>
        <w:t>2)</w:t>
        <w:tab/>
      </w:r>
      <w:r>
        <w:rPr/>
        <w:t>债券期限：本次发行的可转债存续期限为</w:t>
      </w:r>
      <w:r>
        <w:rPr>
          <w:spacing w:val="-53"/>
        </w:rPr>
        <w:t> </w:t>
      </w:r>
      <w:r>
        <w:rPr>
          <w:rFonts w:ascii="宋体" w:hAnsi="宋体" w:cs="宋体" w:eastAsia="宋体" w:hint="default"/>
        </w:rPr>
        <w:t>6</w:t>
      </w:r>
      <w:r>
        <w:rPr>
          <w:rFonts w:ascii="宋体" w:hAnsi="宋体" w:cs="宋体" w:eastAsia="宋体" w:hint="default"/>
          <w:spacing w:val="-53"/>
        </w:rPr>
        <w:t> </w:t>
      </w:r>
      <w:r>
        <w:rPr/>
        <w:t>年，即</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日至</w:t>
      </w:r>
      <w:r>
        <w:rPr>
          <w:spacing w:val="-53"/>
        </w:rPr>
        <w:t> </w:t>
      </w:r>
      <w:r>
        <w:rPr>
          <w:rFonts w:ascii="宋体" w:hAnsi="宋体" w:cs="宋体" w:eastAsia="宋体" w:hint="default"/>
        </w:rPr>
        <w:t>2024</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3"/>
        </w:rPr>
        <w:t> </w:t>
      </w:r>
      <w:r>
        <w:rPr>
          <w:spacing w:val="-3"/>
        </w:rPr>
        <w:t>日。</w:t>
      </w:r>
      <w:r>
        <w:rPr/>
      </w:r>
    </w:p>
    <w:p>
      <w:pPr>
        <w:pStyle w:val="BodyText"/>
        <w:tabs>
          <w:tab w:pos="637" w:val="left" w:leader="none"/>
        </w:tabs>
        <w:spacing w:line="285" w:lineRule="auto" w:before="54"/>
        <w:ind w:left="638" w:right="292" w:hanging="420"/>
        <w:jc w:val="left"/>
      </w:pPr>
      <w:r>
        <w:rPr>
          <w:rFonts w:ascii="宋体" w:hAnsi="宋体" w:cs="宋体" w:eastAsia="宋体" w:hint="default"/>
        </w:rPr>
        <w:t>3)</w:t>
        <w:tab/>
      </w:r>
      <w:r>
        <w:rPr/>
        <w:t>票面利率：第一年</w:t>
      </w:r>
      <w:r>
        <w:rPr>
          <w:spacing w:val="-54"/>
        </w:rPr>
        <w:t> </w:t>
      </w:r>
      <w:r>
        <w:rPr>
          <w:rFonts w:ascii="宋体" w:hAnsi="宋体" w:cs="宋体" w:eastAsia="宋体" w:hint="default"/>
        </w:rPr>
        <w:t>0.40%</w:t>
      </w:r>
      <w:r>
        <w:rPr/>
        <w:t>、第二年</w:t>
      </w:r>
      <w:r>
        <w:rPr>
          <w:spacing w:val="-55"/>
        </w:rPr>
        <w:t> </w:t>
      </w:r>
      <w:r>
        <w:rPr>
          <w:rFonts w:ascii="宋体" w:hAnsi="宋体" w:cs="宋体" w:eastAsia="宋体" w:hint="default"/>
        </w:rPr>
        <w:t>0.60%</w:t>
      </w:r>
      <w:r>
        <w:rPr/>
        <w:t>、第三年</w:t>
      </w:r>
      <w:r>
        <w:rPr>
          <w:spacing w:val="-57"/>
        </w:rPr>
        <w:t> </w:t>
      </w:r>
      <w:r>
        <w:rPr>
          <w:rFonts w:ascii="宋体" w:hAnsi="宋体" w:cs="宋体" w:eastAsia="宋体" w:hint="default"/>
        </w:rPr>
        <w:t>1.00%</w:t>
      </w:r>
      <w:r>
        <w:rPr/>
        <w:t>、第四年</w:t>
      </w:r>
      <w:r>
        <w:rPr>
          <w:spacing w:val="-55"/>
        </w:rPr>
        <w:t> </w:t>
      </w:r>
      <w:r>
        <w:rPr>
          <w:rFonts w:ascii="宋体" w:hAnsi="宋体" w:cs="宋体" w:eastAsia="宋体" w:hint="default"/>
        </w:rPr>
        <w:t>1.50%</w:t>
      </w:r>
      <w:r>
        <w:rPr/>
        <w:t>、第五年</w:t>
      </w:r>
      <w:r>
        <w:rPr>
          <w:spacing w:val="-54"/>
        </w:rPr>
        <w:t> </w:t>
      </w:r>
      <w:r>
        <w:rPr>
          <w:rFonts w:ascii="宋体" w:hAnsi="宋体" w:cs="宋体" w:eastAsia="宋体" w:hint="default"/>
        </w:rPr>
        <w:t>1.80%</w:t>
      </w:r>
      <w:r>
        <w:rPr/>
        <w:t>、第</w:t>
      </w:r>
      <w:r>
        <w:rPr>
          <w:w w:val="100"/>
        </w:rPr>
        <w:t> </w:t>
      </w:r>
      <w:r>
        <w:rPr/>
        <w:t>六年</w:t>
      </w:r>
      <w:r>
        <w:rPr>
          <w:spacing w:val="-53"/>
        </w:rPr>
        <w:t> </w:t>
      </w:r>
      <w:r>
        <w:rPr>
          <w:rFonts w:ascii="宋体" w:hAnsi="宋体" w:cs="宋体" w:eastAsia="宋体" w:hint="default"/>
        </w:rPr>
        <w:t>2.00%</w:t>
      </w:r>
      <w:r>
        <w:rPr/>
        <w:t>。</w:t>
      </w:r>
    </w:p>
    <w:p>
      <w:pPr>
        <w:pStyle w:val="BodyText"/>
        <w:tabs>
          <w:tab w:pos="637" w:val="left" w:leader="none"/>
        </w:tabs>
        <w:spacing w:line="285" w:lineRule="auto" w:before="12"/>
        <w:ind w:left="638" w:right="290" w:hanging="420"/>
        <w:jc w:val="left"/>
      </w:pPr>
      <w:r>
        <w:rPr>
          <w:rFonts w:ascii="宋体" w:hAnsi="宋体" w:cs="宋体" w:eastAsia="宋体" w:hint="default"/>
        </w:rPr>
        <w:t>4)</w:t>
        <w:tab/>
      </w:r>
      <w:r>
        <w:rPr/>
        <w:t>债券到期偿还：本次发行的可转债到期后</w:t>
      </w:r>
      <w:r>
        <w:rPr>
          <w:spacing w:val="-55"/>
        </w:rPr>
        <w:t> </w:t>
      </w:r>
      <w:r>
        <w:rPr>
          <w:rFonts w:ascii="宋体" w:hAnsi="宋体" w:cs="宋体" w:eastAsia="宋体" w:hint="default"/>
        </w:rPr>
        <w:t>5</w:t>
      </w:r>
      <w:r>
        <w:rPr>
          <w:rFonts w:ascii="宋体" w:hAnsi="宋体" w:cs="宋体" w:eastAsia="宋体" w:hint="default"/>
          <w:spacing w:val="-55"/>
        </w:rPr>
        <w:t> </w:t>
      </w:r>
      <w:r>
        <w:rPr/>
        <w:t>个交易日内发行人将按债券面值的</w:t>
      </w:r>
      <w:r>
        <w:rPr>
          <w:spacing w:val="-54"/>
        </w:rPr>
        <w:t> </w:t>
      </w:r>
      <w:r>
        <w:rPr>
          <w:rFonts w:ascii="宋体" w:hAnsi="宋体" w:cs="宋体" w:eastAsia="宋体" w:hint="default"/>
        </w:rPr>
        <w:t>108%(</w:t>
      </w:r>
      <w:r>
        <w:rPr/>
        <w:t>含最后</w:t>
      </w:r>
      <w:r>
        <w:rPr>
          <w:w w:val="100"/>
        </w:rPr>
        <w:t> </w:t>
      </w:r>
      <w:r>
        <w:rPr/>
        <w:t>一期利息</w:t>
      </w:r>
      <w:r>
        <w:rPr>
          <w:rFonts w:ascii="宋体" w:hAnsi="宋体" w:cs="宋体" w:eastAsia="宋体" w:hint="default"/>
        </w:rPr>
        <w:t>)</w:t>
      </w:r>
      <w:r>
        <w:rPr/>
        <w:t>的价格赎回未转股的可转债。</w:t>
      </w:r>
    </w:p>
    <w:p>
      <w:pPr>
        <w:pStyle w:val="BodyText"/>
        <w:tabs>
          <w:tab w:pos="637" w:val="left" w:leader="none"/>
        </w:tabs>
        <w:spacing w:line="240" w:lineRule="auto" w:before="11"/>
        <w:ind w:right="65"/>
        <w:jc w:val="left"/>
      </w:pPr>
      <w:r>
        <w:rPr>
          <w:rFonts w:ascii="宋体" w:hAnsi="宋体" w:cs="宋体" w:eastAsia="宋体" w:hint="default"/>
        </w:rPr>
        <w:t>5)</w:t>
        <w:tab/>
      </w:r>
      <w:r>
        <w:rPr/>
        <w:t>付息方式：本次发行的可转债采用每年付息一次的付息方式到期归还本金和最后一年利息。</w:t>
      </w:r>
    </w:p>
    <w:p>
      <w:pPr>
        <w:pStyle w:val="BodyText"/>
        <w:tabs>
          <w:tab w:pos="637" w:val="left" w:leader="none"/>
        </w:tabs>
        <w:spacing w:line="285" w:lineRule="auto" w:before="54"/>
        <w:ind w:left="638" w:right="287" w:hanging="420"/>
        <w:jc w:val="left"/>
      </w:pPr>
      <w:r>
        <w:rPr>
          <w:rFonts w:ascii="宋体" w:hAnsi="宋体" w:cs="宋体" w:eastAsia="宋体" w:hint="default"/>
        </w:rPr>
        <w:t>6)</w:t>
        <w:tab/>
      </w:r>
      <w:r>
        <w:rPr>
          <w:spacing w:val="-2"/>
        </w:rPr>
        <w:t>转股期限：本次发行可转换公司债券转股期自可转换公司债券发行结束之日满六个月后的第</w:t>
      </w:r>
      <w:r>
        <w:rPr>
          <w:spacing w:val="-28"/>
        </w:rPr>
        <w:t> </w:t>
      </w:r>
      <w:r>
        <w:rPr>
          <w:spacing w:val="-28"/>
        </w:rPr>
      </w:r>
      <w:r>
        <w:rPr/>
        <w:t>一个交易日至可转换公司债券到期日止。</w:t>
      </w:r>
    </w:p>
    <w:p>
      <w:pPr>
        <w:pStyle w:val="BodyText"/>
        <w:tabs>
          <w:tab w:pos="637" w:val="left" w:leader="none"/>
        </w:tabs>
        <w:spacing w:line="240" w:lineRule="auto" w:before="11"/>
        <w:ind w:right="2465"/>
        <w:jc w:val="left"/>
      </w:pPr>
      <w:r>
        <w:rPr>
          <w:rFonts w:ascii="宋体" w:hAnsi="宋体" w:cs="宋体" w:eastAsia="宋体" w:hint="default"/>
        </w:rPr>
        <w:t>7)</w:t>
        <w:tab/>
      </w:r>
      <w:r>
        <w:rPr/>
        <w:t>信用评级：债券信用等级为</w:t>
      </w:r>
      <w:r>
        <w:rPr>
          <w:spacing w:val="-56"/>
        </w:rPr>
        <w:t> </w:t>
      </w:r>
      <w:r>
        <w:rPr>
          <w:rFonts w:ascii="宋体" w:hAnsi="宋体" w:cs="宋体" w:eastAsia="宋体" w:hint="default"/>
        </w:rPr>
        <w:t>AA</w:t>
      </w:r>
      <w:r>
        <w:rPr/>
        <w:t>，发行主体长期信用等级为</w:t>
      </w:r>
      <w:r>
        <w:rPr>
          <w:spacing w:val="-57"/>
        </w:rPr>
        <w:t> </w:t>
      </w:r>
      <w:r>
        <w:rPr>
          <w:rFonts w:ascii="宋体" w:hAnsi="宋体" w:cs="宋体" w:eastAsia="宋体" w:hint="default"/>
        </w:rPr>
        <w:t>AA</w:t>
      </w:r>
      <w:r>
        <w:rPr/>
        <w:t>。</w:t>
      </w:r>
    </w:p>
    <w:p>
      <w:pPr>
        <w:pStyle w:val="BodyText"/>
        <w:tabs>
          <w:tab w:pos="637" w:val="left" w:leader="none"/>
        </w:tabs>
        <w:spacing w:line="285" w:lineRule="auto" w:before="51"/>
        <w:ind w:left="638" w:right="237" w:hanging="420"/>
        <w:jc w:val="left"/>
      </w:pPr>
      <w:r>
        <w:rPr>
          <w:rFonts w:ascii="宋体" w:hAnsi="宋体" w:cs="宋体" w:eastAsia="宋体" w:hint="default"/>
        </w:rPr>
        <w:t>8)</w:t>
        <w:tab/>
      </w:r>
      <w:r>
        <w:rPr/>
        <w:t>转股价格：本公司本次发行的可转换公司债券初始转股价格为</w:t>
      </w:r>
      <w:r>
        <w:rPr>
          <w:spacing w:val="-55"/>
        </w:rPr>
        <w:t> </w:t>
      </w:r>
      <w:r>
        <w:rPr>
          <w:rFonts w:ascii="宋体" w:hAnsi="宋体" w:cs="宋体" w:eastAsia="宋体" w:hint="default"/>
        </w:rPr>
        <w:t>51.28</w:t>
      </w:r>
      <w:r>
        <w:rPr>
          <w:rFonts w:ascii="宋体" w:hAnsi="宋体" w:cs="宋体" w:eastAsia="宋体" w:hint="default"/>
          <w:spacing w:val="-55"/>
        </w:rPr>
        <w:t> </w:t>
      </w:r>
      <w:r>
        <w:rPr/>
        <w:t>元每股，不低于募集说</w:t>
      </w:r>
      <w:r>
        <w:rPr>
          <w:w w:val="100"/>
        </w:rPr>
        <w:t> </w:t>
      </w:r>
      <w:r>
        <w:rPr/>
        <w:t>明书公告日前</w:t>
      </w:r>
      <w:r>
        <w:rPr>
          <w:spacing w:val="-54"/>
        </w:rPr>
        <w:t> </w:t>
      </w:r>
      <w:r>
        <w:rPr>
          <w:rFonts w:ascii="宋体" w:hAnsi="宋体" w:cs="宋体" w:eastAsia="宋体" w:hint="default"/>
        </w:rPr>
        <w:t>20</w:t>
      </w:r>
      <w:r>
        <w:rPr>
          <w:rFonts w:ascii="宋体" w:hAnsi="宋体" w:cs="宋体" w:eastAsia="宋体" w:hint="default"/>
          <w:spacing w:val="-54"/>
        </w:rPr>
        <w:t> </w:t>
      </w:r>
      <w:r>
        <w:rPr/>
        <w:t>个交易日公司</w:t>
      </w:r>
      <w:r>
        <w:rPr>
          <w:spacing w:val="-53"/>
        </w:rPr>
        <w:t> </w:t>
      </w:r>
      <w:r>
        <w:rPr>
          <w:rFonts w:ascii="宋体" w:hAnsi="宋体" w:cs="宋体" w:eastAsia="宋体" w:hint="default"/>
        </w:rPr>
        <w:t>A</w:t>
      </w:r>
      <w:r>
        <w:rPr>
          <w:rFonts w:ascii="宋体" w:hAnsi="宋体" w:cs="宋体" w:eastAsia="宋体" w:hint="default"/>
          <w:spacing w:val="-56"/>
        </w:rPr>
        <w:t> </w:t>
      </w:r>
      <w:r>
        <w:rPr/>
        <w:t>股股票交易均价。</w:t>
      </w:r>
    </w:p>
    <w:p>
      <w:pPr>
        <w:spacing w:line="240" w:lineRule="auto" w:before="5"/>
        <w:rPr>
          <w:rFonts w:ascii="宋体" w:hAnsi="宋体" w:cs="宋体" w:eastAsia="宋体" w:hint="default"/>
          <w:sz w:val="26"/>
          <w:szCs w:val="26"/>
        </w:rPr>
      </w:pPr>
    </w:p>
    <w:p>
      <w:pPr>
        <w:spacing w:line="290" w:lineRule="auto" w:before="0"/>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28" w:lineRule="exact"/>
        <w:ind w:right="2465"/>
        <w:jc w:val="left"/>
      </w:pPr>
      <w:r>
        <w:rPr/>
        <w:t>□适用</w:t>
      </w:r>
      <w:r>
        <w:rPr>
          <w:spacing w:val="-1"/>
        </w:rPr>
        <w:t> </w:t>
      </w:r>
      <w:r>
        <w:rPr/>
        <w:t>√不适用</w:t>
      </w:r>
    </w:p>
    <w:p>
      <w:pPr>
        <w:pStyle w:val="BodyText"/>
        <w:spacing w:line="272" w:lineRule="exact"/>
        <w:ind w:right="2465"/>
        <w:jc w:val="left"/>
      </w:pPr>
      <w:r>
        <w:rPr/>
        <w:t>期末发行在外的优先股、永续债等金融工具变动情况表</w:t>
      </w:r>
    </w:p>
    <w:p>
      <w:pPr>
        <w:pStyle w:val="BodyText"/>
        <w:spacing w:line="290" w:lineRule="auto"/>
        <w:ind w:right="3670"/>
        <w:jc w:val="left"/>
      </w:pPr>
      <w:r>
        <w:rPr/>
        <w:t>□适用</w:t>
      </w:r>
      <w:r>
        <w:rPr>
          <w:spacing w:val="-2"/>
        </w:rPr>
        <w:t> </w:t>
      </w:r>
      <w:r>
        <w:rPr/>
        <w:t>√不适用</w:t>
      </w:r>
      <w:r>
        <w:rPr>
          <w:w w:val="100"/>
        </w:rPr>
        <w:t> </w:t>
      </w:r>
      <w:r>
        <w:rPr>
          <w:spacing w:val="-2"/>
        </w:rPr>
        <w:t>其他金融工具划分为金融负债的依据说明：</w:t>
      </w:r>
    </w:p>
    <w:p>
      <w:pPr>
        <w:pStyle w:val="BodyText"/>
        <w:spacing w:line="290" w:lineRule="auto" w:before="14"/>
        <w:ind w:right="7474"/>
        <w:jc w:val="left"/>
      </w:pPr>
      <w:r>
        <w:rPr/>
        <w:t>□适用</w:t>
      </w:r>
      <w:r>
        <w:rPr>
          <w:spacing w:val="-1"/>
        </w:rPr>
        <w:t> </w:t>
      </w:r>
      <w:r>
        <w:rPr/>
        <w:t>√不适用</w:t>
      </w:r>
      <w:r>
        <w:rPr>
          <w:w w:val="100"/>
        </w:rPr>
        <w:t> </w:t>
      </w:r>
      <w:r>
        <w:rPr/>
        <w:t>其他说明：</w:t>
      </w:r>
    </w:p>
    <w:p>
      <w:pPr>
        <w:pStyle w:val="BodyText"/>
        <w:spacing w:line="240" w:lineRule="auto" w:before="14"/>
        <w:ind w:right="2465"/>
        <w:jc w:val="left"/>
      </w:pPr>
      <w:r>
        <w:rPr/>
        <w:t>□适用</w:t>
      </w:r>
      <w:r>
        <w:rPr>
          <w:spacing w:val="-1"/>
        </w:rPr>
        <w:t> </w:t>
      </w:r>
      <w:r>
        <w:rPr/>
        <w:t>√不适用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spacing w:line="290" w:lineRule="auto"/>
        <w:ind w:right="-1"/>
        <w:jc w:val="left"/>
        <w:rPr>
          <w:b w:val="0"/>
          <w:bCs w:val="0"/>
        </w:rPr>
      </w:pPr>
      <w:r>
        <w:rPr>
          <w:rFonts w:ascii="宋体" w:hAnsi="宋体" w:cs="宋体" w:eastAsia="宋体" w:hint="default"/>
        </w:rPr>
        <w:t>39</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0" w:right="0"/>
              <w:jc w:val="left"/>
              <w:rPr>
                <w:rFonts w:ascii="宋体" w:hAnsi="宋体" w:cs="宋体" w:eastAsia="宋体" w:hint="default"/>
                <w:sz w:val="21"/>
                <w:szCs w:val="21"/>
              </w:rPr>
            </w:pPr>
            <w:r>
              <w:rPr>
                <w:rFonts w:ascii="宋体"/>
                <w:sz w:val="21"/>
              </w:rPr>
              <w:t>1,057,001,920.92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363,535,158.92</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0" w:right="0"/>
              <w:jc w:val="left"/>
              <w:rPr>
                <w:rFonts w:ascii="宋体" w:hAnsi="宋体" w:cs="宋体" w:eastAsia="宋体" w:hint="default"/>
                <w:sz w:val="21"/>
                <w:szCs w:val="21"/>
              </w:rPr>
            </w:pPr>
            <w:r>
              <w:rPr>
                <w:rFonts w:ascii="宋体"/>
                <w:sz w:val="21"/>
              </w:rPr>
              <w:t>1,057,001,920.92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363,535,158.92</w:t>
            </w:r>
          </w:p>
        </w:tc>
      </w:tr>
    </w:tbl>
    <w:p>
      <w:pPr>
        <w:spacing w:line="240" w:lineRule="auto" w:before="5"/>
        <w:rPr>
          <w:rFonts w:ascii="宋体" w:hAnsi="宋体" w:cs="宋体" w:eastAsia="宋体" w:hint="default"/>
          <w:sz w:val="15"/>
          <w:szCs w:val="15"/>
        </w:rPr>
      </w:pPr>
    </w:p>
    <w:p>
      <w:pPr>
        <w:pStyle w:val="BodyText"/>
        <w:spacing w:line="274" w:lineRule="exact" w:before="36"/>
        <w:ind w:right="2465"/>
        <w:jc w:val="left"/>
      </w:pPr>
      <w:r>
        <w:rPr/>
        <w:t>其他说明：</w:t>
      </w:r>
    </w:p>
    <w:p>
      <w:pPr>
        <w:spacing w:line="290" w:lineRule="auto" w:before="0"/>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长期应付款</w:t>
      </w:r>
      <w:r>
        <w:rPr>
          <w:rFonts w:ascii="宋体" w:hAnsi="宋体" w:cs="宋体" w:eastAsia="宋体" w:hint="default"/>
          <w:sz w:val="21"/>
          <w:szCs w:val="21"/>
        </w:rPr>
      </w:r>
    </w:p>
    <w:p>
      <w:pPr>
        <w:pStyle w:val="Heading2"/>
        <w:spacing w:line="240" w:lineRule="auto" w:before="15"/>
        <w:ind w:right="2465"/>
        <w:jc w:val="left"/>
        <w:rPr>
          <w:b w:val="0"/>
          <w:bCs w:val="0"/>
        </w:rPr>
      </w:pPr>
      <w:r>
        <w:rPr>
          <w:rFonts w:ascii="宋体" w:hAnsi="宋体" w:cs="宋体" w:eastAsia="宋体" w:hint="default"/>
        </w:rPr>
        <w:t>(2).</w:t>
      </w:r>
      <w:r>
        <w:rPr/>
        <w:t>按款项性质列示长期应付款</w:t>
      </w:r>
      <w:r>
        <w:rPr>
          <w:b w:val="0"/>
          <w:bCs w:val="0"/>
        </w:rPr>
      </w:r>
    </w:p>
    <w:p>
      <w:pPr>
        <w:pStyle w:val="BodyText"/>
        <w:spacing w:line="240" w:lineRule="auto" w:before="56"/>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90" w:lineRule="auto" w:before="175"/>
        <w:ind w:right="-17"/>
        <w:jc w:val="left"/>
        <w:rPr>
          <w:b w:val="0"/>
          <w:bCs w:val="0"/>
        </w:rPr>
      </w:pPr>
      <w:r>
        <w:rPr/>
        <w:t>专项应付款</w:t>
      </w:r>
      <w:r>
        <w:rPr>
          <w:w w:val="100"/>
        </w:rPr>
        <w:t> </w:t>
      </w:r>
      <w:r>
        <w:rPr>
          <w:rFonts w:ascii="宋体" w:hAnsi="宋体" w:cs="宋体" w:eastAsia="宋体" w:hint="default"/>
        </w:rPr>
        <w:t>(3).</w:t>
      </w:r>
      <w:r>
        <w:rPr/>
        <w:t>按款项性质列示专项应付款</w:t>
      </w:r>
      <w:r>
        <w:rPr>
          <w:b w:val="0"/>
          <w:bCs w:val="0"/>
        </w:rPr>
      </w:r>
    </w:p>
    <w:p>
      <w:pPr>
        <w:pStyle w:val="BodyText"/>
        <w:spacing w:line="240" w:lineRule="auto" w:before="14"/>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75" w:space="334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50"/>
        <w:gridCol w:w="1558"/>
        <w:gridCol w:w="1416"/>
        <w:gridCol w:w="1277"/>
        <w:gridCol w:w="1310"/>
        <w:gridCol w:w="550"/>
      </w:tblGrid>
      <w:tr>
        <w:trPr>
          <w:trHeight w:val="1099"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both"/>
              <w:rPr>
                <w:rFonts w:ascii="宋体" w:hAnsi="宋体" w:cs="宋体" w:eastAsia="宋体" w:hint="default"/>
                <w:sz w:val="21"/>
                <w:szCs w:val="21"/>
              </w:rPr>
            </w:pPr>
            <w:r>
              <w:rPr>
                <w:rFonts w:ascii="宋体" w:hAnsi="宋体" w:cs="宋体" w:eastAsia="宋体" w:hint="default"/>
                <w:w w:val="100"/>
                <w:sz w:val="21"/>
                <w:szCs w:val="21"/>
              </w:rPr>
              <w:t>形</w:t>
            </w:r>
          </w:p>
          <w:p>
            <w:pPr>
              <w:pStyle w:val="TableParagraph"/>
              <w:spacing w:line="237" w:lineRule="auto"/>
              <w:ind w:left="163" w:right="163"/>
              <w:jc w:val="both"/>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原</w:t>
            </w:r>
            <w:r>
              <w:rPr>
                <w:rFonts w:ascii="宋体" w:hAnsi="宋体" w:cs="宋体" w:eastAsia="宋体" w:hint="default"/>
                <w:w w:val="100"/>
                <w:sz w:val="21"/>
                <w:szCs w:val="21"/>
              </w:rPr>
              <w:t> </w:t>
            </w:r>
            <w:r>
              <w:rPr>
                <w:rFonts w:ascii="宋体" w:hAnsi="宋体" w:cs="宋体" w:eastAsia="宋体" w:hint="default"/>
                <w:sz w:val="21"/>
                <w:szCs w:val="21"/>
              </w:rPr>
              <w:t>因</w:t>
            </w: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曙光</w:t>
            </w:r>
            <w:r>
              <w:rPr>
                <w:rFonts w:ascii="宋体" w:hAnsi="宋体" w:cs="宋体" w:eastAsia="宋体" w:hint="default"/>
                <w:spacing w:val="-54"/>
                <w:sz w:val="21"/>
                <w:szCs w:val="21"/>
              </w:rPr>
              <w:t> </w:t>
            </w:r>
            <w:r>
              <w:rPr>
                <w:rFonts w:ascii="宋体" w:hAnsi="宋体" w:cs="宋体" w:eastAsia="宋体" w:hint="default"/>
                <w:sz w:val="21"/>
                <w:szCs w:val="21"/>
              </w:rPr>
              <w:t>EB</w:t>
            </w:r>
            <w:r>
              <w:rPr>
                <w:rFonts w:ascii="宋体" w:hAnsi="宋体" w:cs="宋体" w:eastAsia="宋体" w:hint="default"/>
                <w:spacing w:val="-54"/>
                <w:sz w:val="21"/>
                <w:szCs w:val="21"/>
              </w:rPr>
              <w:t> </w:t>
            </w:r>
            <w:r>
              <w:rPr>
                <w:rFonts w:ascii="宋体" w:hAnsi="宋体" w:cs="宋体" w:eastAsia="宋体" w:hint="default"/>
                <w:sz w:val="21"/>
                <w:szCs w:val="21"/>
              </w:rPr>
              <w:t>级云存储系统研制</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24,998,200.</w:t>
            </w:r>
          </w:p>
          <w:p>
            <w:pPr>
              <w:pStyle w:val="TableParagraph"/>
              <w:spacing w:line="274" w:lineRule="exact"/>
              <w:ind w:right="179"/>
              <w:jc w:val="right"/>
              <w:rPr>
                <w:rFonts w:ascii="宋体" w:hAnsi="宋体" w:cs="宋体" w:eastAsia="宋体" w:hint="default"/>
                <w:sz w:val="21"/>
                <w:szCs w:val="21"/>
              </w:rPr>
            </w:pPr>
            <w:r>
              <w:rPr>
                <w:rFonts w:ascii="宋体"/>
                <w:sz w:val="21"/>
              </w:rPr>
              <w:t>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24,998,200</w:t>
            </w:r>
          </w:p>
          <w:p>
            <w:pPr>
              <w:pStyle w:val="TableParagraph"/>
              <w:spacing w:line="274" w:lineRule="exact"/>
              <w:ind w:left="844" w:right="0"/>
              <w:jc w:val="left"/>
              <w:rPr>
                <w:rFonts w:ascii="宋体" w:hAnsi="宋体" w:cs="宋体" w:eastAsia="宋体" w:hint="default"/>
                <w:sz w:val="21"/>
                <w:szCs w:val="21"/>
              </w:rPr>
            </w:pPr>
            <w:r>
              <w:rPr>
                <w:rFonts w:ascii="宋体"/>
                <w:sz w:val="21"/>
              </w:rPr>
              <w:t>.00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1</w:t>
            </w:r>
          </w:p>
        </w:tc>
      </w:tr>
      <w:tr>
        <w:trPr>
          <w:trHeight w:val="555"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高性能异常流量处理系统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3,000,000.0</w:t>
            </w:r>
          </w:p>
          <w:p>
            <w:pPr>
              <w:pStyle w:val="TableParagraph"/>
              <w:spacing w:line="274" w:lineRule="exact"/>
              <w:ind w:right="179"/>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3,000,000.</w:t>
            </w:r>
          </w:p>
          <w:p>
            <w:pPr>
              <w:pStyle w:val="TableParagraph"/>
              <w:spacing w:line="274" w:lineRule="exact"/>
              <w:ind w:right="106"/>
              <w:jc w:val="right"/>
              <w:rPr>
                <w:rFonts w:ascii="宋体" w:hAnsi="宋体" w:cs="宋体" w:eastAsia="宋体" w:hint="default"/>
                <w:sz w:val="21"/>
                <w:szCs w:val="21"/>
              </w:rPr>
            </w:pPr>
            <w:r>
              <w:rPr>
                <w:rFonts w:ascii="宋体"/>
                <w:sz w:val="21"/>
              </w:rPr>
              <w:t>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2</w:t>
            </w:r>
          </w:p>
        </w:tc>
      </w:tr>
      <w:tr>
        <w:trPr>
          <w:trHeight w:val="828"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7"/>
                <w:sz w:val="21"/>
                <w:szCs w:val="21"/>
              </w:rPr>
              <w:t> </w:t>
            </w:r>
            <w:r>
              <w:rPr>
                <w:rFonts w:ascii="宋体" w:hAnsi="宋体" w:cs="宋体" w:eastAsia="宋体" w:hint="default"/>
                <w:sz w:val="21"/>
                <w:szCs w:val="21"/>
              </w:rPr>
              <w:t>行业生产制造领域安全可</w:t>
            </w:r>
          </w:p>
          <w:p>
            <w:pPr>
              <w:pStyle w:val="TableParagraph"/>
              <w:spacing w:line="272" w:lineRule="exact" w:before="27"/>
              <w:ind w:left="107" w:right="307"/>
              <w:jc w:val="left"/>
              <w:rPr>
                <w:rFonts w:ascii="宋体" w:hAnsi="宋体" w:cs="宋体" w:eastAsia="宋体" w:hint="default"/>
                <w:sz w:val="21"/>
                <w:szCs w:val="21"/>
              </w:rPr>
            </w:pPr>
            <w:r>
              <w:rPr>
                <w:rFonts w:ascii="宋体" w:hAnsi="宋体" w:cs="宋体" w:eastAsia="宋体" w:hint="default"/>
                <w:spacing w:val="-2"/>
                <w:sz w:val="21"/>
                <w:szCs w:val="21"/>
              </w:rPr>
              <w:t>控射频识别应用标准研究及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试验验证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10,237,120.</w:t>
            </w:r>
          </w:p>
          <w:p>
            <w:pPr>
              <w:pStyle w:val="TableParagraph"/>
              <w:spacing w:line="274" w:lineRule="exact"/>
              <w:ind w:right="179"/>
              <w:jc w:val="right"/>
              <w:rPr>
                <w:rFonts w:ascii="宋体" w:hAnsi="宋体" w:cs="宋体" w:eastAsia="宋体" w:hint="default"/>
                <w:sz w:val="21"/>
                <w:szCs w:val="21"/>
              </w:rPr>
            </w:pPr>
            <w:r>
              <w:rPr>
                <w:rFonts w:ascii="宋体"/>
                <w:sz w:val="21"/>
              </w:rPr>
              <w:t>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1,440,000.0</w:t>
            </w:r>
          </w:p>
          <w:p>
            <w:pPr>
              <w:pStyle w:val="TableParagraph"/>
              <w:spacing w:line="274" w:lineRule="exact"/>
              <w:ind w:right="107"/>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2,675,158.</w:t>
            </w:r>
          </w:p>
          <w:p>
            <w:pPr>
              <w:pStyle w:val="TableParagraph"/>
              <w:spacing w:line="274" w:lineRule="exact"/>
              <w:ind w:right="106"/>
              <w:jc w:val="right"/>
              <w:rPr>
                <w:rFonts w:ascii="宋体" w:hAnsi="宋体" w:cs="宋体" w:eastAsia="宋体" w:hint="default"/>
                <w:sz w:val="21"/>
                <w:szCs w:val="21"/>
              </w:rPr>
            </w:pPr>
            <w:r>
              <w:rPr>
                <w:rFonts w:ascii="宋体"/>
                <w:sz w:val="21"/>
              </w:rPr>
              <w:t>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9,001,962</w:t>
            </w:r>
          </w:p>
          <w:p>
            <w:pPr>
              <w:pStyle w:val="TableParagraph"/>
              <w:spacing w:line="274"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节能型液体冷却服务器系统</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研发及产业化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5"/>
              <w:jc w:val="right"/>
              <w:rPr>
                <w:rFonts w:ascii="宋体" w:hAnsi="宋体" w:cs="宋体" w:eastAsia="宋体" w:hint="default"/>
                <w:sz w:val="21"/>
                <w:szCs w:val="21"/>
              </w:rPr>
            </w:pPr>
            <w:r>
              <w:rPr>
                <w:rFonts w:ascii="宋体"/>
                <w:spacing w:val="-1"/>
                <w:sz w:val="21"/>
              </w:rPr>
              <w:t>1,800,000.0</w:t>
            </w:r>
          </w:p>
          <w:p>
            <w:pPr>
              <w:pStyle w:val="TableParagraph"/>
              <w:spacing w:line="273" w:lineRule="exact"/>
              <w:ind w:right="179"/>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sz w:val="21"/>
              </w:rPr>
              <w:t>600,000.00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2,400,000</w:t>
            </w:r>
          </w:p>
          <w:p>
            <w:pPr>
              <w:pStyle w:val="TableParagraph"/>
              <w:spacing w:line="273"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面向互联网应用的服务器核</w:t>
            </w:r>
          </w:p>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心软硬件研发及应用推广</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（核高基）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5"/>
              <w:jc w:val="right"/>
              <w:rPr>
                <w:rFonts w:ascii="宋体" w:hAnsi="宋体" w:cs="宋体" w:eastAsia="宋体" w:hint="default"/>
                <w:sz w:val="21"/>
                <w:szCs w:val="21"/>
              </w:rPr>
            </w:pPr>
            <w:r>
              <w:rPr>
                <w:rFonts w:ascii="宋体"/>
                <w:spacing w:val="-1"/>
                <w:sz w:val="21"/>
              </w:rPr>
              <w:t>2,000,000.0</w:t>
            </w:r>
          </w:p>
          <w:p>
            <w:pPr>
              <w:pStyle w:val="TableParagraph"/>
              <w:spacing w:line="273" w:lineRule="exact"/>
              <w:ind w:right="179"/>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2,000,000</w:t>
            </w:r>
          </w:p>
          <w:p>
            <w:pPr>
              <w:pStyle w:val="TableParagraph"/>
              <w:spacing w:line="273"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新型融合架构高性能服务器</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研发与产业化项目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5"/>
              <w:jc w:val="right"/>
              <w:rPr>
                <w:rFonts w:ascii="宋体" w:hAnsi="宋体" w:cs="宋体" w:eastAsia="宋体" w:hint="default"/>
                <w:sz w:val="21"/>
                <w:szCs w:val="21"/>
              </w:rPr>
            </w:pPr>
            <w:r>
              <w:rPr>
                <w:rFonts w:ascii="宋体"/>
                <w:spacing w:val="-1"/>
                <w:sz w:val="21"/>
              </w:rPr>
              <w:t>700,000.00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7" w:right="0"/>
              <w:jc w:val="left"/>
              <w:rPr>
                <w:rFonts w:ascii="宋体" w:hAnsi="宋体" w:cs="宋体" w:eastAsia="宋体" w:hint="default"/>
                <w:sz w:val="21"/>
                <w:szCs w:val="21"/>
              </w:rPr>
            </w:pPr>
            <w:r>
              <w:rPr>
                <w:rFonts w:ascii="宋体"/>
                <w:sz w:val="21"/>
              </w:rPr>
              <w:t>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1,000,000.</w:t>
            </w:r>
          </w:p>
          <w:p>
            <w:pPr>
              <w:pStyle w:val="TableParagraph"/>
              <w:spacing w:line="273" w:lineRule="exact"/>
              <w:ind w:right="106"/>
              <w:jc w:val="right"/>
              <w:rPr>
                <w:rFonts w:ascii="宋体" w:hAnsi="宋体" w:cs="宋体" w:eastAsia="宋体" w:hint="default"/>
                <w:sz w:val="21"/>
                <w:szCs w:val="21"/>
              </w:rPr>
            </w:pPr>
            <w:r>
              <w:rPr>
                <w:rFonts w:ascii="宋体"/>
                <w:sz w:val="21"/>
              </w:rPr>
              <w:t>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w w:val="100"/>
                <w:sz w:val="21"/>
              </w:rPr>
              <w:t>3</w:t>
            </w:r>
          </w:p>
        </w:tc>
      </w:tr>
      <w:tr>
        <w:trPr>
          <w:trHeight w:val="555"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曙光海量信息存储系统研发</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及产能提升改造项目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5"/>
              <w:jc w:val="right"/>
              <w:rPr>
                <w:rFonts w:ascii="宋体" w:hAnsi="宋体" w:cs="宋体" w:eastAsia="宋体" w:hint="default"/>
                <w:sz w:val="21"/>
                <w:szCs w:val="21"/>
              </w:rPr>
            </w:pPr>
            <w:r>
              <w:rPr>
                <w:rFonts w:ascii="宋体"/>
                <w:spacing w:val="-1"/>
                <w:sz w:val="21"/>
              </w:rPr>
              <w:t>30,000,000.</w:t>
            </w:r>
          </w:p>
          <w:p>
            <w:pPr>
              <w:pStyle w:val="TableParagraph"/>
              <w:spacing w:line="273" w:lineRule="exact"/>
              <w:ind w:right="179"/>
              <w:jc w:val="right"/>
              <w:rPr>
                <w:rFonts w:ascii="宋体" w:hAnsi="宋体" w:cs="宋体" w:eastAsia="宋体" w:hint="default"/>
                <w:sz w:val="21"/>
                <w:szCs w:val="21"/>
              </w:rPr>
            </w:pPr>
            <w:r>
              <w:rPr>
                <w:rFonts w:ascii="宋体"/>
                <w:sz w:val="21"/>
              </w:rPr>
              <w:t>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30,000,000</w:t>
            </w:r>
          </w:p>
          <w:p>
            <w:pPr>
              <w:pStyle w:val="TableParagraph"/>
              <w:spacing w:line="273" w:lineRule="exact"/>
              <w:ind w:left="844" w:right="0"/>
              <w:jc w:val="left"/>
              <w:rPr>
                <w:rFonts w:ascii="宋体" w:hAnsi="宋体" w:cs="宋体" w:eastAsia="宋体" w:hint="default"/>
                <w:sz w:val="21"/>
                <w:szCs w:val="21"/>
              </w:rPr>
            </w:pPr>
            <w:r>
              <w:rPr>
                <w:rFonts w:ascii="宋体"/>
                <w:sz w:val="21"/>
              </w:rPr>
              <w:t>.00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4</w:t>
            </w: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高性能可信加固服务器的技</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术研发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300,000.00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7"/>
              <w:jc w:val="right"/>
              <w:rPr>
                <w:rFonts w:ascii="宋体" w:hAnsi="宋体" w:cs="宋体" w:eastAsia="宋体" w:hint="default"/>
                <w:sz w:val="21"/>
                <w:szCs w:val="21"/>
              </w:rPr>
            </w:pPr>
            <w:r>
              <w:rPr>
                <w:rFonts w:ascii="宋体"/>
                <w:spacing w:val="-1"/>
                <w:sz w:val="21"/>
              </w:rPr>
              <w:t>300,000.0</w:t>
            </w:r>
          </w:p>
          <w:p>
            <w:pPr>
              <w:pStyle w:val="TableParagraph"/>
              <w:spacing w:line="273" w:lineRule="exact"/>
              <w:ind w:right="180"/>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融合超算资源的新型云计算</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管理调度关键技术研究</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180,000.00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sz w:val="21"/>
              </w:rPr>
              <w:t>120,000.00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7"/>
              <w:jc w:val="right"/>
              <w:rPr>
                <w:rFonts w:ascii="宋体" w:hAnsi="宋体" w:cs="宋体" w:eastAsia="宋体" w:hint="default"/>
                <w:sz w:val="21"/>
                <w:szCs w:val="21"/>
              </w:rPr>
            </w:pPr>
            <w:r>
              <w:rPr>
                <w:rFonts w:ascii="宋体"/>
                <w:spacing w:val="-1"/>
                <w:sz w:val="21"/>
              </w:rPr>
              <w:t>300,000.0</w:t>
            </w:r>
          </w:p>
          <w:p>
            <w:pPr>
              <w:pStyle w:val="TableParagraph"/>
              <w:spacing w:line="273" w:lineRule="exact"/>
              <w:ind w:right="180"/>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基于任务并行的从头算动力</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学方法和计算程序</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sz w:val="21"/>
              </w:rPr>
              <w:t>112,000.00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7"/>
              <w:jc w:val="right"/>
              <w:rPr>
                <w:rFonts w:ascii="宋体" w:hAnsi="宋体" w:cs="宋体" w:eastAsia="宋体" w:hint="default"/>
                <w:sz w:val="21"/>
                <w:szCs w:val="21"/>
              </w:rPr>
            </w:pPr>
            <w:r>
              <w:rPr>
                <w:rFonts w:ascii="宋体"/>
                <w:spacing w:val="-1"/>
                <w:sz w:val="21"/>
              </w:rPr>
              <w:t>112,000.0</w:t>
            </w:r>
          </w:p>
          <w:p>
            <w:pPr>
              <w:pStyle w:val="TableParagraph"/>
              <w:spacing w:line="274" w:lineRule="exact"/>
              <w:ind w:right="180"/>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全浸没式液冷服务器绿色设</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计平台</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6,000,000.0</w:t>
            </w:r>
          </w:p>
          <w:p>
            <w:pPr>
              <w:pStyle w:val="TableParagraph"/>
              <w:spacing w:line="274" w:lineRule="exact"/>
              <w:ind w:right="107"/>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900,000.00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5,100,000</w:t>
            </w:r>
          </w:p>
          <w:p>
            <w:pPr>
              <w:pStyle w:val="TableParagraph"/>
              <w:spacing w:line="274"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面向人工智能的跨媒体分析</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推理系统研发</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sz w:val="21"/>
              </w:rPr>
              <w:t>300,000.00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7"/>
              <w:jc w:val="right"/>
              <w:rPr>
                <w:rFonts w:ascii="宋体" w:hAnsi="宋体" w:cs="宋体" w:eastAsia="宋体" w:hint="default"/>
                <w:sz w:val="21"/>
                <w:szCs w:val="21"/>
              </w:rPr>
            </w:pPr>
            <w:r>
              <w:rPr>
                <w:rFonts w:ascii="宋体"/>
                <w:spacing w:val="-1"/>
                <w:sz w:val="21"/>
              </w:rPr>
              <w:t>300,000.0</w:t>
            </w:r>
          </w:p>
          <w:p>
            <w:pPr>
              <w:pStyle w:val="TableParagraph"/>
              <w:spacing w:line="274" w:lineRule="exact"/>
              <w:ind w:right="180"/>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5</w:t>
            </w:r>
          </w:p>
        </w:tc>
      </w:tr>
      <w:tr>
        <w:trPr>
          <w:trHeight w:val="555"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自主可控先进计算设备智能</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工厂项目</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6,000,000.0</w:t>
            </w:r>
          </w:p>
          <w:p>
            <w:pPr>
              <w:pStyle w:val="TableParagraph"/>
              <w:spacing w:line="274" w:lineRule="exact"/>
              <w:ind w:right="107"/>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250,000.00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5,750,000</w:t>
            </w:r>
          </w:p>
          <w:p>
            <w:pPr>
              <w:pStyle w:val="TableParagraph"/>
              <w:spacing w:line="274"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面向深度学习应用的开源平</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台建设及应用项目</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30,000,000.</w:t>
            </w:r>
          </w:p>
          <w:p>
            <w:pPr>
              <w:pStyle w:val="TableParagraph"/>
              <w:spacing w:line="273" w:lineRule="exact"/>
              <w:ind w:right="107"/>
              <w:jc w:val="right"/>
              <w:rPr>
                <w:rFonts w:ascii="宋体" w:hAnsi="宋体" w:cs="宋体" w:eastAsia="宋体" w:hint="default"/>
                <w:sz w:val="21"/>
                <w:szCs w:val="21"/>
              </w:rPr>
            </w:pPr>
            <w:r>
              <w:rPr>
                <w:rFonts w:ascii="宋体"/>
                <w:sz w:val="21"/>
              </w:rPr>
              <w:t>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30,000,00</w:t>
            </w:r>
          </w:p>
          <w:p>
            <w:pPr>
              <w:pStyle w:val="TableParagraph"/>
              <w:spacing w:line="273" w:lineRule="exact"/>
              <w:ind w:left="698" w:right="0"/>
              <w:jc w:val="left"/>
              <w:rPr>
                <w:rFonts w:ascii="宋体" w:hAnsi="宋体" w:cs="宋体" w:eastAsia="宋体" w:hint="default"/>
                <w:sz w:val="21"/>
                <w:szCs w:val="21"/>
              </w:rPr>
            </w:pPr>
            <w:r>
              <w:rPr>
                <w:rFonts w:ascii="宋体"/>
                <w:sz w:val="21"/>
              </w:rPr>
              <w:t>0.00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7" w:right="0"/>
              <w:jc w:val="left"/>
              <w:rPr>
                <w:rFonts w:ascii="宋体" w:hAnsi="宋体" w:cs="宋体" w:eastAsia="宋体" w:hint="default"/>
                <w:sz w:val="21"/>
                <w:szCs w:val="21"/>
              </w:rPr>
            </w:pPr>
            <w:r>
              <w:rPr>
                <w:rFonts w:ascii="宋体" w:hAnsi="宋体" w:cs="宋体" w:eastAsia="宋体" w:hint="default"/>
                <w:sz w:val="21"/>
                <w:szCs w:val="21"/>
              </w:rPr>
              <w:t>某项目</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宋体" w:hAnsi="宋体" w:cs="宋体" w:eastAsia="宋体" w:hint="default"/>
                <w:sz w:val="21"/>
                <w:szCs w:val="21"/>
              </w:rPr>
            </w:pPr>
            <w:r>
              <w:rPr>
                <w:rFonts w:ascii="宋体"/>
                <w:spacing w:val="-1"/>
                <w:sz w:val="21"/>
              </w:rPr>
              <w:t>223,000,000</w:t>
            </w:r>
          </w:p>
          <w:p>
            <w:pPr>
              <w:pStyle w:val="TableParagraph"/>
              <w:spacing w:line="273" w:lineRule="exact"/>
              <w:ind w:right="103"/>
              <w:jc w:val="right"/>
              <w:rPr>
                <w:rFonts w:ascii="宋体" w:hAnsi="宋体" w:cs="宋体" w:eastAsia="宋体" w:hint="default"/>
                <w:sz w:val="21"/>
                <w:szCs w:val="21"/>
              </w:rPr>
            </w:pPr>
            <w:r>
              <w:rPr>
                <w:rFonts w:ascii="宋体"/>
                <w:sz w:val="21"/>
              </w:rPr>
              <w:t>.00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223,000,0</w:t>
            </w:r>
          </w:p>
          <w:p>
            <w:pPr>
              <w:pStyle w:val="TableParagraph"/>
              <w:spacing w:line="273" w:lineRule="exact"/>
              <w:ind w:left="592" w:right="0"/>
              <w:jc w:val="left"/>
              <w:rPr>
                <w:rFonts w:ascii="宋体" w:hAnsi="宋体" w:cs="宋体" w:eastAsia="宋体" w:hint="default"/>
                <w:sz w:val="21"/>
                <w:szCs w:val="21"/>
              </w:rPr>
            </w:pPr>
            <w:r>
              <w:rPr>
                <w:rFonts w:ascii="宋体"/>
                <w:sz w:val="21"/>
              </w:rPr>
              <w:t>00.00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基于国产</w:t>
            </w:r>
            <w:r>
              <w:rPr>
                <w:rFonts w:ascii="宋体" w:hAnsi="宋体" w:cs="宋体" w:eastAsia="宋体" w:hint="default"/>
                <w:spacing w:val="-59"/>
                <w:sz w:val="21"/>
                <w:szCs w:val="21"/>
              </w:rPr>
              <w:t> </w:t>
            </w:r>
            <w:r>
              <w:rPr>
                <w:rFonts w:ascii="宋体" w:hAnsi="宋体" w:cs="宋体" w:eastAsia="宋体" w:hint="default"/>
                <w:sz w:val="21"/>
                <w:szCs w:val="21"/>
              </w:rPr>
              <w:t>CPU/OS</w:t>
            </w:r>
            <w:r>
              <w:rPr>
                <w:rFonts w:ascii="宋体" w:hAnsi="宋体" w:cs="宋体" w:eastAsia="宋体" w:hint="default"/>
                <w:spacing w:val="-59"/>
                <w:sz w:val="21"/>
                <w:szCs w:val="21"/>
              </w:rPr>
              <w:t> </w:t>
            </w:r>
            <w:r>
              <w:rPr>
                <w:rFonts w:ascii="宋体" w:hAnsi="宋体" w:cs="宋体" w:eastAsia="宋体" w:hint="default"/>
                <w:sz w:val="21"/>
                <w:szCs w:val="21"/>
              </w:rPr>
              <w:t>的服务器研</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发与应用推广项目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66,249.49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66,249.49</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6</w:t>
            </w: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基于云计算的安全专业服务</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5"/>
              <w:jc w:val="right"/>
              <w:rPr>
                <w:rFonts w:ascii="宋体" w:hAnsi="宋体" w:cs="宋体" w:eastAsia="宋体" w:hint="default"/>
                <w:sz w:val="21"/>
                <w:szCs w:val="21"/>
              </w:rPr>
            </w:pPr>
            <w:r>
              <w:rPr>
                <w:rFonts w:ascii="宋体"/>
                <w:spacing w:val="-1"/>
                <w:sz w:val="21"/>
              </w:rPr>
              <w:t>8,000,000.0</w:t>
            </w:r>
          </w:p>
          <w:p>
            <w:pPr>
              <w:pStyle w:val="TableParagraph"/>
              <w:spacing w:line="273" w:lineRule="exact"/>
              <w:ind w:right="179"/>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8,000,000</w:t>
            </w:r>
          </w:p>
          <w:p>
            <w:pPr>
              <w:pStyle w:val="TableParagraph"/>
              <w:spacing w:line="273"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天津未来科技城（宁河）云</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计算中心项目</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4,000,000.0</w:t>
            </w:r>
          </w:p>
          <w:p>
            <w:pPr>
              <w:pStyle w:val="TableParagraph"/>
              <w:spacing w:line="274" w:lineRule="exact"/>
              <w:ind w:right="107"/>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4,000,000</w:t>
            </w:r>
          </w:p>
          <w:p>
            <w:pPr>
              <w:pStyle w:val="TableParagraph"/>
              <w:spacing w:line="274"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新型</w:t>
            </w:r>
            <w:r>
              <w:rPr>
                <w:rFonts w:ascii="宋体" w:hAnsi="宋体" w:cs="宋体" w:eastAsia="宋体" w:hint="default"/>
                <w:spacing w:val="-54"/>
                <w:sz w:val="21"/>
                <w:szCs w:val="21"/>
              </w:rPr>
              <w:t> </w:t>
            </w:r>
            <w:r>
              <w:rPr>
                <w:rFonts w:ascii="宋体" w:hAnsi="宋体" w:cs="宋体" w:eastAsia="宋体" w:hint="default"/>
                <w:sz w:val="21"/>
                <w:szCs w:val="21"/>
              </w:rPr>
              <w:t>APU</w:t>
            </w:r>
            <w:r>
              <w:rPr>
                <w:rFonts w:ascii="宋体" w:hAnsi="宋体" w:cs="宋体" w:eastAsia="宋体" w:hint="default"/>
                <w:spacing w:val="-54"/>
                <w:sz w:val="21"/>
                <w:szCs w:val="21"/>
              </w:rPr>
              <w:t> </w:t>
            </w:r>
            <w:r>
              <w:rPr>
                <w:rFonts w:ascii="宋体" w:hAnsi="宋体" w:cs="宋体" w:eastAsia="宋体" w:hint="default"/>
                <w:sz w:val="21"/>
                <w:szCs w:val="21"/>
              </w:rPr>
              <w:t>云服务器系统研发</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及产业化项目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4,670,000.0</w:t>
            </w:r>
          </w:p>
          <w:p>
            <w:pPr>
              <w:pStyle w:val="TableParagraph"/>
              <w:spacing w:line="274" w:lineRule="exact"/>
              <w:ind w:right="179"/>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4,670,000</w:t>
            </w:r>
          </w:p>
          <w:p>
            <w:pPr>
              <w:pStyle w:val="TableParagraph"/>
              <w:spacing w:line="274"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950"/>
        <w:gridCol w:w="1558"/>
        <w:gridCol w:w="1416"/>
        <w:gridCol w:w="1277"/>
        <w:gridCol w:w="1310"/>
        <w:gridCol w:w="550"/>
      </w:tblGrid>
      <w:tr>
        <w:trPr>
          <w:trHeight w:val="557"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新媒体全球云服务平台项目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75"/>
              <w:jc w:val="right"/>
              <w:rPr>
                <w:rFonts w:ascii="宋体" w:hAnsi="宋体" w:cs="宋体" w:eastAsia="宋体" w:hint="default"/>
                <w:sz w:val="21"/>
                <w:szCs w:val="21"/>
              </w:rPr>
            </w:pPr>
            <w:r>
              <w:rPr>
                <w:rFonts w:ascii="宋体"/>
                <w:spacing w:val="-1"/>
                <w:sz w:val="21"/>
              </w:rPr>
              <w:t>6,000,000.0</w:t>
            </w:r>
          </w:p>
          <w:p>
            <w:pPr>
              <w:pStyle w:val="TableParagraph"/>
              <w:spacing w:line="273" w:lineRule="exact"/>
              <w:ind w:right="179"/>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left"/>
              <w:rPr>
                <w:rFonts w:ascii="宋体" w:hAnsi="宋体" w:cs="宋体" w:eastAsia="宋体" w:hint="default"/>
                <w:sz w:val="21"/>
                <w:szCs w:val="21"/>
              </w:rPr>
            </w:pPr>
            <w:r>
              <w:rPr>
                <w:rFonts w:ascii="宋体"/>
                <w:sz w:val="21"/>
              </w:rPr>
              <w:t>6,000,000</w:t>
            </w:r>
          </w:p>
          <w:p>
            <w:pPr>
              <w:pStyle w:val="TableParagraph"/>
              <w:spacing w:line="273"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科技新星与领军人才培养项</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100,000.00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100,000.00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center"/>
              <w:rPr>
                <w:rFonts w:ascii="宋体" w:hAnsi="宋体" w:cs="宋体" w:eastAsia="宋体" w:hint="default"/>
                <w:sz w:val="21"/>
                <w:szCs w:val="21"/>
              </w:rPr>
            </w:pPr>
            <w:r>
              <w:rPr>
                <w:rFonts w:ascii="宋体"/>
                <w:w w:val="100"/>
                <w:sz w:val="21"/>
              </w:rPr>
              <w:t>7</w:t>
            </w: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高效地球系统模式软件平台</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集成开发项目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580,000.00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640,000.00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1,220,000</w:t>
            </w:r>
          </w:p>
          <w:p>
            <w:pPr>
              <w:pStyle w:val="TableParagraph"/>
              <w:spacing w:line="273"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面向云计算中心的新型安全</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网关产品产业化项目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5"/>
              <w:jc w:val="right"/>
              <w:rPr>
                <w:rFonts w:ascii="宋体" w:hAnsi="宋体" w:cs="宋体" w:eastAsia="宋体" w:hint="default"/>
                <w:sz w:val="21"/>
                <w:szCs w:val="21"/>
              </w:rPr>
            </w:pPr>
            <w:r>
              <w:rPr>
                <w:rFonts w:ascii="宋体"/>
                <w:spacing w:val="-1"/>
                <w:sz w:val="21"/>
              </w:rPr>
              <w:t>4,500,000.0</w:t>
            </w:r>
          </w:p>
          <w:p>
            <w:pPr>
              <w:pStyle w:val="TableParagraph"/>
              <w:spacing w:line="273" w:lineRule="exact"/>
              <w:ind w:right="179"/>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4,500,000</w:t>
            </w:r>
          </w:p>
          <w:p>
            <w:pPr>
              <w:pStyle w:val="TableParagraph"/>
              <w:spacing w:line="273"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center"/>
              <w:rPr>
                <w:rFonts w:ascii="宋体" w:hAnsi="宋体" w:cs="宋体" w:eastAsia="宋体" w:hint="default"/>
                <w:sz w:val="21"/>
                <w:szCs w:val="21"/>
              </w:rPr>
            </w:pPr>
            <w:r>
              <w:rPr>
                <w:rFonts w:ascii="宋体"/>
                <w:w w:val="100"/>
                <w:sz w:val="21"/>
              </w:rPr>
              <w:t>8</w:t>
            </w: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高性能服务器研发及产业基</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金项目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4,000,000.0</w:t>
            </w:r>
          </w:p>
          <w:p>
            <w:pPr>
              <w:pStyle w:val="TableParagraph"/>
              <w:spacing w:line="274" w:lineRule="exact"/>
              <w:ind w:right="179"/>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4,000,000</w:t>
            </w:r>
          </w:p>
          <w:p>
            <w:pPr>
              <w:pStyle w:val="TableParagraph"/>
              <w:spacing w:line="274"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基于龙芯</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号高性能计算机</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和服务器验证系统项目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28,770,000.</w:t>
            </w:r>
          </w:p>
          <w:p>
            <w:pPr>
              <w:pStyle w:val="TableParagraph"/>
              <w:spacing w:line="274" w:lineRule="exact"/>
              <w:ind w:right="179"/>
              <w:jc w:val="right"/>
              <w:rPr>
                <w:rFonts w:ascii="宋体" w:hAnsi="宋体" w:cs="宋体" w:eastAsia="宋体" w:hint="default"/>
                <w:sz w:val="21"/>
                <w:szCs w:val="21"/>
              </w:rPr>
            </w:pPr>
            <w:r>
              <w:rPr>
                <w:rFonts w:ascii="宋体"/>
                <w:sz w:val="21"/>
              </w:rPr>
              <w:t>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28,770,00</w:t>
            </w:r>
          </w:p>
          <w:p>
            <w:pPr>
              <w:pStyle w:val="TableParagraph"/>
              <w:spacing w:line="274" w:lineRule="exact"/>
              <w:ind w:left="698" w:right="0"/>
              <w:jc w:val="left"/>
              <w:rPr>
                <w:rFonts w:ascii="宋体" w:hAnsi="宋体" w:cs="宋体" w:eastAsia="宋体" w:hint="default"/>
                <w:sz w:val="21"/>
                <w:szCs w:val="21"/>
              </w:rPr>
            </w:pPr>
            <w:r>
              <w:rPr>
                <w:rFonts w:ascii="宋体"/>
                <w:sz w:val="21"/>
              </w:rPr>
              <w:t>0.00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云计算数据中心关键设备研</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发及产业化项目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4,000,000.0</w:t>
            </w:r>
          </w:p>
          <w:p>
            <w:pPr>
              <w:pStyle w:val="TableParagraph"/>
              <w:spacing w:line="274" w:lineRule="exact"/>
              <w:ind w:right="179"/>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4,000,000</w:t>
            </w:r>
          </w:p>
          <w:p>
            <w:pPr>
              <w:pStyle w:val="TableParagraph"/>
              <w:spacing w:line="274"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曙光亿级并发云服务器系统</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研制项目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32,500,000.</w:t>
            </w:r>
          </w:p>
          <w:p>
            <w:pPr>
              <w:pStyle w:val="TableParagraph"/>
              <w:spacing w:line="274" w:lineRule="exact"/>
              <w:ind w:right="179"/>
              <w:jc w:val="right"/>
              <w:rPr>
                <w:rFonts w:ascii="宋体" w:hAnsi="宋体" w:cs="宋体" w:eastAsia="宋体" w:hint="default"/>
                <w:sz w:val="21"/>
                <w:szCs w:val="21"/>
              </w:rPr>
            </w:pPr>
            <w:r>
              <w:rPr>
                <w:rFonts w:ascii="宋体"/>
                <w:sz w:val="21"/>
              </w:rPr>
              <w:t>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32,500,00</w:t>
            </w:r>
          </w:p>
          <w:p>
            <w:pPr>
              <w:pStyle w:val="TableParagraph"/>
              <w:spacing w:line="274" w:lineRule="exact"/>
              <w:ind w:left="698" w:right="0"/>
              <w:jc w:val="left"/>
              <w:rPr>
                <w:rFonts w:ascii="宋体" w:hAnsi="宋体" w:cs="宋体" w:eastAsia="宋体" w:hint="default"/>
                <w:sz w:val="21"/>
                <w:szCs w:val="21"/>
              </w:rPr>
            </w:pPr>
            <w:r>
              <w:rPr>
                <w:rFonts w:ascii="宋体"/>
                <w:sz w:val="21"/>
              </w:rPr>
              <w:t>0.00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安全可靠基础软硬件集成应</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用技术攻关项目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1,980,000.0</w:t>
            </w:r>
          </w:p>
          <w:p>
            <w:pPr>
              <w:pStyle w:val="TableParagraph"/>
              <w:spacing w:line="273" w:lineRule="exact"/>
              <w:ind w:right="179"/>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1,980,000</w:t>
            </w:r>
          </w:p>
          <w:p>
            <w:pPr>
              <w:pStyle w:val="TableParagraph"/>
              <w:spacing w:line="273"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面向下一代互联网的高性能</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VPN</w:t>
            </w:r>
            <w:r>
              <w:rPr>
                <w:rFonts w:ascii="宋体" w:hAnsi="宋体" w:cs="宋体" w:eastAsia="宋体" w:hint="default"/>
                <w:spacing w:val="-52"/>
                <w:sz w:val="21"/>
                <w:szCs w:val="21"/>
              </w:rPr>
              <w:t> </w:t>
            </w:r>
            <w:r>
              <w:rPr>
                <w:rFonts w:ascii="宋体" w:hAnsi="宋体" w:cs="宋体" w:eastAsia="宋体" w:hint="default"/>
                <w:sz w:val="21"/>
                <w:szCs w:val="21"/>
              </w:rPr>
              <w:t>设备产业化项目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8,000,000.0</w:t>
            </w:r>
          </w:p>
          <w:p>
            <w:pPr>
              <w:pStyle w:val="TableParagraph"/>
              <w:spacing w:line="273" w:lineRule="exact"/>
              <w:ind w:right="179"/>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8,000,000</w:t>
            </w:r>
          </w:p>
          <w:p>
            <w:pPr>
              <w:pStyle w:val="TableParagraph"/>
              <w:spacing w:line="273"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面向移动互联网的大数据处</w:t>
            </w:r>
          </w:p>
          <w:p>
            <w:pPr>
              <w:pStyle w:val="TableParagraph"/>
              <w:spacing w:line="240" w:lineRule="auto"/>
              <w:ind w:left="107" w:right="307"/>
              <w:jc w:val="left"/>
              <w:rPr>
                <w:rFonts w:ascii="宋体" w:hAnsi="宋体" w:cs="宋体" w:eastAsia="宋体" w:hint="default"/>
                <w:sz w:val="21"/>
                <w:szCs w:val="21"/>
              </w:rPr>
            </w:pPr>
            <w:r>
              <w:rPr>
                <w:rFonts w:ascii="宋体" w:hAnsi="宋体" w:cs="宋体" w:eastAsia="宋体" w:hint="default"/>
                <w:spacing w:val="-2"/>
                <w:sz w:val="21"/>
                <w:szCs w:val="21"/>
              </w:rPr>
              <w:t>理平台关键技术研究与产业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化项目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5"/>
              <w:jc w:val="right"/>
              <w:rPr>
                <w:rFonts w:ascii="宋体" w:hAnsi="宋体" w:cs="宋体" w:eastAsia="宋体" w:hint="default"/>
                <w:sz w:val="21"/>
                <w:szCs w:val="21"/>
              </w:rPr>
            </w:pPr>
            <w:r>
              <w:rPr>
                <w:rFonts w:ascii="宋体"/>
                <w:spacing w:val="-1"/>
                <w:sz w:val="21"/>
              </w:rPr>
              <w:t>8,000,000.0</w:t>
            </w:r>
          </w:p>
          <w:p>
            <w:pPr>
              <w:pStyle w:val="TableParagraph"/>
              <w:spacing w:line="273" w:lineRule="exact"/>
              <w:ind w:right="179"/>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8,000,000</w:t>
            </w:r>
          </w:p>
          <w:p>
            <w:pPr>
              <w:pStyle w:val="TableParagraph"/>
              <w:spacing w:line="273"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大数据安全管理平台产品产</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业化项目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4,000,000.0</w:t>
            </w:r>
          </w:p>
          <w:p>
            <w:pPr>
              <w:pStyle w:val="TableParagraph"/>
              <w:spacing w:line="274" w:lineRule="exact"/>
              <w:ind w:right="179"/>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4,000,000</w:t>
            </w:r>
          </w:p>
          <w:p>
            <w:pPr>
              <w:pStyle w:val="TableParagraph"/>
              <w:spacing w:line="274"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基于内存计算的实时大数据</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关键技术和系统项目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2,838,000.0</w:t>
            </w:r>
          </w:p>
          <w:p>
            <w:pPr>
              <w:pStyle w:val="TableParagraph"/>
              <w:spacing w:line="274" w:lineRule="exact"/>
              <w:ind w:right="179"/>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2,838,000</w:t>
            </w:r>
          </w:p>
          <w:p>
            <w:pPr>
              <w:pStyle w:val="TableParagraph"/>
              <w:spacing w:line="274"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面向基础教育的知识能力智</w:t>
            </w:r>
          </w:p>
          <w:p>
            <w:pPr>
              <w:pStyle w:val="TableParagraph"/>
              <w:spacing w:line="240" w:lineRule="auto"/>
              <w:ind w:left="107" w:right="307"/>
              <w:jc w:val="left"/>
              <w:rPr>
                <w:rFonts w:ascii="宋体" w:hAnsi="宋体" w:cs="宋体" w:eastAsia="宋体" w:hint="default"/>
                <w:sz w:val="21"/>
                <w:szCs w:val="21"/>
              </w:rPr>
            </w:pPr>
            <w:r>
              <w:rPr>
                <w:rFonts w:ascii="宋体" w:hAnsi="宋体" w:cs="宋体" w:eastAsia="宋体" w:hint="default"/>
                <w:spacing w:val="-2"/>
                <w:sz w:val="21"/>
                <w:szCs w:val="21"/>
              </w:rPr>
              <w:t>能测评与类人答题验证系统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5"/>
              <w:jc w:val="right"/>
              <w:rPr>
                <w:rFonts w:ascii="宋体" w:hAnsi="宋体" w:cs="宋体" w:eastAsia="宋体" w:hint="default"/>
                <w:sz w:val="21"/>
                <w:szCs w:val="21"/>
              </w:rPr>
            </w:pPr>
            <w:r>
              <w:rPr>
                <w:rFonts w:ascii="宋体"/>
                <w:spacing w:val="-1"/>
                <w:sz w:val="21"/>
              </w:rPr>
              <w:t>930,000.00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7"/>
              <w:jc w:val="right"/>
              <w:rPr>
                <w:rFonts w:ascii="宋体" w:hAnsi="宋体" w:cs="宋体" w:eastAsia="宋体" w:hint="default"/>
                <w:sz w:val="21"/>
                <w:szCs w:val="21"/>
              </w:rPr>
            </w:pPr>
            <w:r>
              <w:rPr>
                <w:rFonts w:ascii="宋体"/>
                <w:spacing w:val="-1"/>
                <w:sz w:val="21"/>
              </w:rPr>
              <w:t>930,000.0</w:t>
            </w:r>
          </w:p>
          <w:p>
            <w:pPr>
              <w:pStyle w:val="TableParagraph"/>
              <w:spacing w:line="273" w:lineRule="exact"/>
              <w:ind w:right="180"/>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55"/>
                <w:sz w:val="21"/>
                <w:szCs w:val="21"/>
              </w:rPr>
              <w:t> </w:t>
            </w:r>
            <w:r>
              <w:rPr>
                <w:rFonts w:ascii="宋体" w:hAnsi="宋体" w:cs="宋体" w:eastAsia="宋体" w:hint="default"/>
                <w:sz w:val="21"/>
                <w:szCs w:val="21"/>
              </w:rPr>
              <w:t>级高性能计算机原型系统</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研制项目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25,500,000.</w:t>
            </w:r>
          </w:p>
          <w:p>
            <w:pPr>
              <w:pStyle w:val="TableParagraph"/>
              <w:spacing w:line="274" w:lineRule="exact"/>
              <w:ind w:right="179"/>
              <w:jc w:val="right"/>
              <w:rPr>
                <w:rFonts w:ascii="宋体" w:hAnsi="宋体" w:cs="宋体" w:eastAsia="宋体" w:hint="default"/>
                <w:sz w:val="21"/>
                <w:szCs w:val="21"/>
              </w:rPr>
            </w:pPr>
            <w:r>
              <w:rPr>
                <w:rFonts w:ascii="宋体"/>
                <w:sz w:val="21"/>
              </w:rPr>
              <w:t>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5,000,000.0</w:t>
            </w:r>
          </w:p>
          <w:p>
            <w:pPr>
              <w:pStyle w:val="TableParagraph"/>
              <w:spacing w:line="274" w:lineRule="exact"/>
              <w:ind w:right="107"/>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30,500,00</w:t>
            </w:r>
          </w:p>
          <w:p>
            <w:pPr>
              <w:pStyle w:val="TableParagraph"/>
              <w:spacing w:line="274" w:lineRule="exact"/>
              <w:ind w:left="698" w:right="0"/>
              <w:jc w:val="left"/>
              <w:rPr>
                <w:rFonts w:ascii="宋体" w:hAnsi="宋体" w:cs="宋体" w:eastAsia="宋体" w:hint="default"/>
                <w:sz w:val="21"/>
                <w:szCs w:val="21"/>
              </w:rPr>
            </w:pPr>
            <w:r>
              <w:rPr>
                <w:rFonts w:ascii="宋体"/>
                <w:sz w:val="21"/>
              </w:rPr>
              <w:t>0.00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植被生态、气溶胶与大气化</w:t>
            </w:r>
          </w:p>
          <w:p>
            <w:pPr>
              <w:pStyle w:val="TableParagraph"/>
              <w:spacing w:line="272" w:lineRule="exact" w:before="27"/>
              <w:ind w:left="107" w:right="307"/>
              <w:jc w:val="left"/>
              <w:rPr>
                <w:rFonts w:ascii="宋体" w:hAnsi="宋体" w:cs="宋体" w:eastAsia="宋体" w:hint="default"/>
                <w:sz w:val="21"/>
                <w:szCs w:val="21"/>
              </w:rPr>
            </w:pPr>
            <w:r>
              <w:rPr>
                <w:rFonts w:ascii="宋体" w:hAnsi="宋体" w:cs="宋体" w:eastAsia="宋体" w:hint="default"/>
                <w:spacing w:val="-2"/>
                <w:sz w:val="21"/>
                <w:szCs w:val="21"/>
              </w:rPr>
              <w:t>学模式及陆地和海洋生物地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球化学模式应用软件项目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301,680.00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331,420.00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7"/>
              <w:jc w:val="right"/>
              <w:rPr>
                <w:rFonts w:ascii="宋体" w:hAnsi="宋体" w:cs="宋体" w:eastAsia="宋体" w:hint="default"/>
                <w:sz w:val="21"/>
                <w:szCs w:val="21"/>
              </w:rPr>
            </w:pPr>
            <w:r>
              <w:rPr>
                <w:rFonts w:ascii="宋体"/>
                <w:spacing w:val="-1"/>
                <w:sz w:val="21"/>
              </w:rPr>
              <w:t>633,100.0</w:t>
            </w:r>
          </w:p>
          <w:p>
            <w:pPr>
              <w:pStyle w:val="TableParagraph"/>
              <w:spacing w:line="274" w:lineRule="exact"/>
              <w:ind w:right="180"/>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总体技术及评测技术与系统</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研究项目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740,000.00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520,000.00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1,260,000</w:t>
            </w:r>
          </w:p>
          <w:p>
            <w:pPr>
              <w:pStyle w:val="TableParagraph"/>
              <w:spacing w:line="273"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航空应急救援指挥关键技术</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研究项目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480,000.00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7"/>
              <w:jc w:val="right"/>
              <w:rPr>
                <w:rFonts w:ascii="宋体" w:hAnsi="宋体" w:cs="宋体" w:eastAsia="宋体" w:hint="default"/>
                <w:sz w:val="21"/>
                <w:szCs w:val="21"/>
              </w:rPr>
            </w:pPr>
            <w:r>
              <w:rPr>
                <w:rFonts w:ascii="宋体"/>
                <w:spacing w:val="-1"/>
                <w:sz w:val="21"/>
              </w:rPr>
              <w:t>480,000.0</w:t>
            </w:r>
          </w:p>
          <w:p>
            <w:pPr>
              <w:pStyle w:val="TableParagraph"/>
              <w:spacing w:line="274" w:lineRule="exact"/>
              <w:ind w:right="180"/>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新一代云计算服务器技术与</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系统项目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26,700,000.</w:t>
            </w:r>
          </w:p>
          <w:p>
            <w:pPr>
              <w:pStyle w:val="TableParagraph"/>
              <w:spacing w:line="274" w:lineRule="exact"/>
              <w:ind w:right="179"/>
              <w:jc w:val="right"/>
              <w:rPr>
                <w:rFonts w:ascii="宋体" w:hAnsi="宋体" w:cs="宋体" w:eastAsia="宋体" w:hint="default"/>
                <w:sz w:val="21"/>
                <w:szCs w:val="21"/>
              </w:rPr>
            </w:pPr>
            <w:r>
              <w:rPr>
                <w:rFonts w:ascii="宋体"/>
                <w:sz w:val="21"/>
              </w:rPr>
              <w:t>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5,800,000.0</w:t>
            </w:r>
          </w:p>
          <w:p>
            <w:pPr>
              <w:pStyle w:val="TableParagraph"/>
              <w:spacing w:line="274" w:lineRule="exact"/>
              <w:ind w:right="107"/>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8,482,000.</w:t>
            </w:r>
          </w:p>
          <w:p>
            <w:pPr>
              <w:pStyle w:val="TableParagraph"/>
              <w:spacing w:line="274" w:lineRule="exact"/>
              <w:ind w:right="106"/>
              <w:jc w:val="right"/>
              <w:rPr>
                <w:rFonts w:ascii="宋体" w:hAnsi="宋体" w:cs="宋体" w:eastAsia="宋体" w:hint="default"/>
                <w:sz w:val="21"/>
                <w:szCs w:val="21"/>
              </w:rPr>
            </w:pPr>
            <w:r>
              <w:rPr>
                <w:rFonts w:ascii="宋体"/>
                <w:sz w:val="21"/>
              </w:rPr>
              <w:t>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24,018,00</w:t>
            </w:r>
          </w:p>
          <w:p>
            <w:pPr>
              <w:pStyle w:val="TableParagraph"/>
              <w:spacing w:line="274" w:lineRule="exact"/>
              <w:ind w:left="698" w:right="0"/>
              <w:jc w:val="left"/>
              <w:rPr>
                <w:rFonts w:ascii="宋体" w:hAnsi="宋体" w:cs="宋体" w:eastAsia="宋体" w:hint="default"/>
                <w:sz w:val="21"/>
                <w:szCs w:val="21"/>
              </w:rPr>
            </w:pPr>
            <w:r>
              <w:rPr>
                <w:rFonts w:ascii="宋体"/>
                <w:sz w:val="21"/>
              </w:rPr>
              <w:t>0.00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基于大数据传输、自动存储</w:t>
            </w:r>
          </w:p>
          <w:p>
            <w:pPr>
              <w:pStyle w:val="TableParagraph"/>
              <w:spacing w:line="272" w:lineRule="exact" w:before="27"/>
              <w:ind w:left="107" w:right="307"/>
              <w:jc w:val="left"/>
              <w:rPr>
                <w:rFonts w:ascii="宋体" w:hAnsi="宋体" w:cs="宋体" w:eastAsia="宋体" w:hint="default"/>
                <w:sz w:val="21"/>
                <w:szCs w:val="21"/>
              </w:rPr>
            </w:pPr>
            <w:r>
              <w:rPr>
                <w:rFonts w:ascii="宋体" w:hAnsi="宋体" w:cs="宋体" w:eastAsia="宋体" w:hint="default"/>
                <w:spacing w:val="-2"/>
                <w:sz w:val="21"/>
                <w:szCs w:val="21"/>
              </w:rPr>
              <w:t>技术和跨集群调度计算的材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料评价新方法建立与应用</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822,700.00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7"/>
              <w:jc w:val="right"/>
              <w:rPr>
                <w:rFonts w:ascii="宋体" w:hAnsi="宋体" w:cs="宋体" w:eastAsia="宋体" w:hint="default"/>
                <w:sz w:val="21"/>
                <w:szCs w:val="21"/>
              </w:rPr>
            </w:pPr>
            <w:r>
              <w:rPr>
                <w:rFonts w:ascii="宋体"/>
                <w:spacing w:val="-1"/>
                <w:sz w:val="21"/>
              </w:rPr>
              <w:t>822,700.0</w:t>
            </w:r>
          </w:p>
          <w:p>
            <w:pPr>
              <w:pStyle w:val="TableParagraph"/>
              <w:spacing w:line="274" w:lineRule="exact"/>
              <w:ind w:right="180"/>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center"/>
              <w:rPr>
                <w:rFonts w:ascii="宋体" w:hAnsi="宋体" w:cs="宋体" w:eastAsia="宋体" w:hint="default"/>
                <w:sz w:val="21"/>
                <w:szCs w:val="21"/>
              </w:rPr>
            </w:pPr>
            <w:r>
              <w:rPr>
                <w:rFonts w:ascii="宋体"/>
                <w:w w:val="100"/>
                <w:sz w:val="21"/>
              </w:rPr>
              <w:t>9</w:t>
            </w: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首都科技领军人才培养工程</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7"/>
              <w:jc w:val="right"/>
              <w:rPr>
                <w:rFonts w:ascii="宋体" w:hAnsi="宋体" w:cs="宋体" w:eastAsia="宋体" w:hint="default"/>
                <w:sz w:val="21"/>
                <w:szCs w:val="21"/>
              </w:rPr>
            </w:pPr>
            <w:r>
              <w:rPr>
                <w:rFonts w:ascii="宋体"/>
                <w:spacing w:val="-1"/>
                <w:sz w:val="21"/>
              </w:rPr>
              <w:t>600,000.0</w:t>
            </w:r>
          </w:p>
          <w:p>
            <w:pPr>
              <w:pStyle w:val="TableParagraph"/>
              <w:spacing w:line="273" w:lineRule="exact"/>
              <w:ind w:right="180"/>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新型</w:t>
            </w:r>
            <w:r>
              <w:rPr>
                <w:rFonts w:ascii="宋体" w:hAnsi="宋体" w:cs="宋体" w:eastAsia="宋体" w:hint="default"/>
                <w:spacing w:val="-57"/>
                <w:sz w:val="21"/>
                <w:szCs w:val="21"/>
              </w:rPr>
              <w:t> </w:t>
            </w:r>
            <w:r>
              <w:rPr>
                <w:rFonts w:ascii="宋体" w:hAnsi="宋体" w:cs="宋体" w:eastAsia="宋体" w:hint="default"/>
                <w:sz w:val="21"/>
                <w:szCs w:val="21"/>
              </w:rPr>
              <w:t>XXXX</w:t>
            </w:r>
            <w:r>
              <w:rPr>
                <w:rFonts w:ascii="宋体" w:hAnsi="宋体" w:cs="宋体" w:eastAsia="宋体" w:hint="default"/>
                <w:spacing w:val="-59"/>
                <w:sz w:val="21"/>
                <w:szCs w:val="21"/>
              </w:rPr>
              <w:t> </w:t>
            </w:r>
            <w:r>
              <w:rPr>
                <w:rFonts w:ascii="宋体" w:hAnsi="宋体" w:cs="宋体" w:eastAsia="宋体" w:hint="default"/>
                <w:sz w:val="21"/>
                <w:szCs w:val="21"/>
              </w:rPr>
              <w:t>计算机体系结构项</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368,400.00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7"/>
              <w:jc w:val="right"/>
              <w:rPr>
                <w:rFonts w:ascii="宋体" w:hAnsi="宋体" w:cs="宋体" w:eastAsia="宋体" w:hint="default"/>
                <w:sz w:val="21"/>
                <w:szCs w:val="21"/>
              </w:rPr>
            </w:pPr>
            <w:r>
              <w:rPr>
                <w:rFonts w:ascii="宋体"/>
                <w:spacing w:val="-1"/>
                <w:sz w:val="21"/>
              </w:rPr>
              <w:t>368,400.0</w:t>
            </w:r>
          </w:p>
          <w:p>
            <w:pPr>
              <w:pStyle w:val="TableParagraph"/>
              <w:spacing w:line="273" w:lineRule="exact"/>
              <w:ind w:right="180"/>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center"/>
              <w:rPr>
                <w:rFonts w:ascii="宋体" w:hAnsi="宋体" w:cs="宋体" w:eastAsia="宋体" w:hint="default"/>
                <w:sz w:val="21"/>
                <w:szCs w:val="21"/>
              </w:rPr>
            </w:pPr>
            <w:r>
              <w:rPr>
                <w:rFonts w:ascii="宋体"/>
                <w:sz w:val="21"/>
              </w:rPr>
              <w:t>10</w:t>
            </w: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国产安全可控先进计算系统</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研制</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304,934,800</w:t>
            </w:r>
          </w:p>
          <w:p>
            <w:pPr>
              <w:pStyle w:val="TableParagraph"/>
              <w:spacing w:line="274" w:lineRule="exact"/>
              <w:ind w:right="103"/>
              <w:jc w:val="right"/>
              <w:rPr>
                <w:rFonts w:ascii="宋体" w:hAnsi="宋体" w:cs="宋体" w:eastAsia="宋体" w:hint="default"/>
                <w:sz w:val="21"/>
                <w:szCs w:val="21"/>
              </w:rPr>
            </w:pPr>
            <w:r>
              <w:rPr>
                <w:rFonts w:ascii="宋体"/>
                <w:sz w:val="21"/>
              </w:rPr>
              <w:t>.00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304,934,8</w:t>
            </w:r>
          </w:p>
          <w:p>
            <w:pPr>
              <w:pStyle w:val="TableParagraph"/>
              <w:spacing w:line="274" w:lineRule="exact"/>
              <w:ind w:left="592" w:right="0"/>
              <w:jc w:val="left"/>
              <w:rPr>
                <w:rFonts w:ascii="宋体" w:hAnsi="宋体" w:cs="宋体" w:eastAsia="宋体" w:hint="default"/>
                <w:sz w:val="21"/>
                <w:szCs w:val="21"/>
              </w:rPr>
            </w:pPr>
            <w:r>
              <w:rPr>
                <w:rFonts w:ascii="宋体"/>
                <w:sz w:val="21"/>
              </w:rPr>
              <w:t>00.00</w:t>
            </w:r>
          </w:p>
        </w:tc>
        <w:tc>
          <w:tcPr>
            <w:tcW w:w="5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950"/>
        <w:gridCol w:w="1558"/>
        <w:gridCol w:w="1416"/>
        <w:gridCol w:w="1277"/>
        <w:gridCol w:w="1310"/>
        <w:gridCol w:w="550"/>
      </w:tblGrid>
      <w:tr>
        <w:trPr>
          <w:trHeight w:val="557"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高效能仿真支撑平台</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630,000.00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77"/>
              <w:jc w:val="right"/>
              <w:rPr>
                <w:rFonts w:ascii="宋体" w:hAnsi="宋体" w:cs="宋体" w:eastAsia="宋体" w:hint="default"/>
                <w:sz w:val="21"/>
                <w:szCs w:val="21"/>
              </w:rPr>
            </w:pPr>
            <w:r>
              <w:rPr>
                <w:rFonts w:ascii="宋体"/>
                <w:spacing w:val="-1"/>
                <w:sz w:val="21"/>
              </w:rPr>
              <w:t>630,000.0</w:t>
            </w:r>
          </w:p>
          <w:p>
            <w:pPr>
              <w:pStyle w:val="TableParagraph"/>
              <w:spacing w:line="273" w:lineRule="exact"/>
              <w:ind w:right="180"/>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0"/>
              <w:jc w:val="center"/>
              <w:rPr>
                <w:rFonts w:ascii="宋体" w:hAnsi="宋体" w:cs="宋体" w:eastAsia="宋体" w:hint="default"/>
                <w:sz w:val="21"/>
                <w:szCs w:val="21"/>
              </w:rPr>
            </w:pPr>
            <w:r>
              <w:rPr>
                <w:rFonts w:ascii="宋体"/>
                <w:sz w:val="21"/>
              </w:rPr>
              <w:t>11</w:t>
            </w: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无锡城市云计算中心扩容及</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应用示范项目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5"/>
              <w:jc w:val="right"/>
              <w:rPr>
                <w:rFonts w:ascii="宋体" w:hAnsi="宋体" w:cs="宋体" w:eastAsia="宋体" w:hint="default"/>
                <w:sz w:val="21"/>
                <w:szCs w:val="21"/>
              </w:rPr>
            </w:pPr>
            <w:r>
              <w:rPr>
                <w:rFonts w:ascii="宋体"/>
                <w:spacing w:val="-1"/>
                <w:sz w:val="21"/>
              </w:rPr>
              <w:t>40,500,000.</w:t>
            </w:r>
          </w:p>
          <w:p>
            <w:pPr>
              <w:pStyle w:val="TableParagraph"/>
              <w:spacing w:line="273" w:lineRule="exact"/>
              <w:ind w:right="179"/>
              <w:jc w:val="right"/>
              <w:rPr>
                <w:rFonts w:ascii="宋体" w:hAnsi="宋体" w:cs="宋体" w:eastAsia="宋体" w:hint="default"/>
                <w:sz w:val="21"/>
                <w:szCs w:val="21"/>
              </w:rPr>
            </w:pPr>
            <w:r>
              <w:rPr>
                <w:rFonts w:ascii="宋体"/>
                <w:sz w:val="21"/>
              </w:rPr>
              <w:t>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40,500,00</w:t>
            </w:r>
          </w:p>
          <w:p>
            <w:pPr>
              <w:pStyle w:val="TableParagraph"/>
              <w:spacing w:line="273" w:lineRule="exact"/>
              <w:ind w:left="698" w:right="0"/>
              <w:jc w:val="left"/>
              <w:rPr>
                <w:rFonts w:ascii="宋体" w:hAnsi="宋体" w:cs="宋体" w:eastAsia="宋体" w:hint="default"/>
                <w:sz w:val="21"/>
                <w:szCs w:val="21"/>
              </w:rPr>
            </w:pPr>
            <w:r>
              <w:rPr>
                <w:rFonts w:ascii="宋体"/>
                <w:sz w:val="21"/>
              </w:rPr>
              <w:t>0.00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无锡市企业院士工作站项目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500,000.00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7"/>
              <w:jc w:val="right"/>
              <w:rPr>
                <w:rFonts w:ascii="宋体" w:hAnsi="宋体" w:cs="宋体" w:eastAsia="宋体" w:hint="default"/>
                <w:sz w:val="21"/>
                <w:szCs w:val="21"/>
              </w:rPr>
            </w:pPr>
            <w:r>
              <w:rPr>
                <w:rFonts w:ascii="宋体"/>
                <w:spacing w:val="-1"/>
                <w:sz w:val="21"/>
              </w:rPr>
              <w:t>500,000.0</w:t>
            </w:r>
          </w:p>
          <w:p>
            <w:pPr>
              <w:pStyle w:val="TableParagraph"/>
              <w:spacing w:line="273" w:lineRule="exact"/>
              <w:ind w:right="180"/>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center"/>
              <w:rPr>
                <w:rFonts w:ascii="宋体" w:hAnsi="宋体" w:cs="宋体" w:eastAsia="宋体" w:hint="default"/>
                <w:sz w:val="21"/>
                <w:szCs w:val="21"/>
              </w:rPr>
            </w:pPr>
            <w:r>
              <w:rPr>
                <w:rFonts w:ascii="宋体"/>
                <w:sz w:val="21"/>
              </w:rPr>
              <w:t>12</w:t>
            </w: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年省创新能力建设专项</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640,000.00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7"/>
              <w:jc w:val="right"/>
              <w:rPr>
                <w:rFonts w:ascii="宋体" w:hAnsi="宋体" w:cs="宋体" w:eastAsia="宋体" w:hint="default"/>
                <w:sz w:val="21"/>
                <w:szCs w:val="21"/>
              </w:rPr>
            </w:pPr>
            <w:r>
              <w:rPr>
                <w:rFonts w:ascii="宋体"/>
                <w:spacing w:val="-1"/>
                <w:sz w:val="21"/>
              </w:rPr>
              <w:t>640,000.0</w:t>
            </w:r>
          </w:p>
          <w:p>
            <w:pPr>
              <w:pStyle w:val="TableParagraph"/>
              <w:spacing w:line="273" w:lineRule="exact"/>
              <w:ind w:right="180"/>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center"/>
              <w:rPr>
                <w:rFonts w:ascii="宋体" w:hAnsi="宋体" w:cs="宋体" w:eastAsia="宋体" w:hint="default"/>
                <w:sz w:val="21"/>
                <w:szCs w:val="21"/>
              </w:rPr>
            </w:pPr>
            <w:r>
              <w:rPr>
                <w:rFonts w:ascii="宋体"/>
                <w:sz w:val="21"/>
              </w:rPr>
              <w:t>13</w:t>
            </w:r>
          </w:p>
        </w:tc>
      </w:tr>
      <w:tr>
        <w:trPr>
          <w:trHeight w:val="826"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面向制造业互联创新的研发</w:t>
            </w:r>
          </w:p>
          <w:p>
            <w:pPr>
              <w:pStyle w:val="TableParagraph"/>
              <w:spacing w:line="272" w:lineRule="exact" w:before="27"/>
              <w:ind w:left="107" w:right="307"/>
              <w:jc w:val="left"/>
              <w:rPr>
                <w:rFonts w:ascii="宋体" w:hAnsi="宋体" w:cs="宋体" w:eastAsia="宋体" w:hint="default"/>
                <w:sz w:val="21"/>
                <w:szCs w:val="21"/>
              </w:rPr>
            </w:pPr>
            <w:r>
              <w:rPr>
                <w:rFonts w:ascii="宋体" w:hAnsi="宋体" w:cs="宋体" w:eastAsia="宋体" w:hint="default"/>
                <w:spacing w:val="-2"/>
                <w:sz w:val="21"/>
                <w:szCs w:val="21"/>
              </w:rPr>
              <w:t>计算及数据处理公共服务平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2,592,000.0</w:t>
            </w:r>
          </w:p>
          <w:p>
            <w:pPr>
              <w:pStyle w:val="TableParagraph"/>
              <w:spacing w:line="274" w:lineRule="exact"/>
              <w:ind w:right="179"/>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2,592,000</w:t>
            </w:r>
          </w:p>
          <w:p>
            <w:pPr>
              <w:pStyle w:val="TableParagraph"/>
              <w:spacing w:line="274"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面向智能研发的云计算平台</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开发及应用示范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75"/>
              <w:jc w:val="right"/>
              <w:rPr>
                <w:rFonts w:ascii="宋体" w:hAnsi="宋体" w:cs="宋体" w:eastAsia="宋体" w:hint="default"/>
                <w:sz w:val="21"/>
                <w:szCs w:val="21"/>
              </w:rPr>
            </w:pPr>
            <w:r>
              <w:rPr>
                <w:rFonts w:ascii="宋体"/>
                <w:spacing w:val="-1"/>
                <w:sz w:val="21"/>
              </w:rPr>
              <w:t>1,200,000.0</w:t>
            </w:r>
          </w:p>
          <w:p>
            <w:pPr>
              <w:pStyle w:val="TableParagraph"/>
              <w:spacing w:line="273" w:lineRule="exact"/>
              <w:ind w:right="179"/>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left"/>
              <w:rPr>
                <w:rFonts w:ascii="宋体" w:hAnsi="宋体" w:cs="宋体" w:eastAsia="宋体" w:hint="default"/>
                <w:sz w:val="21"/>
                <w:szCs w:val="21"/>
              </w:rPr>
            </w:pPr>
            <w:r>
              <w:rPr>
                <w:rFonts w:ascii="宋体"/>
                <w:sz w:val="21"/>
              </w:rPr>
              <w:t>1,800,000</w:t>
            </w:r>
          </w:p>
          <w:p>
            <w:pPr>
              <w:pStyle w:val="TableParagraph"/>
              <w:spacing w:line="273" w:lineRule="exact"/>
              <w:ind w:left="804" w:right="0"/>
              <w:jc w:val="left"/>
              <w:rPr>
                <w:rFonts w:ascii="宋体" w:hAnsi="宋体" w:cs="宋体" w:eastAsia="宋体" w:hint="default"/>
                <w:sz w:val="21"/>
                <w:szCs w:val="21"/>
              </w:rPr>
            </w:pPr>
            <w:r>
              <w:rPr>
                <w:rFonts w:ascii="宋体"/>
                <w:sz w:val="21"/>
              </w:rPr>
              <w:t>.00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基于深度学习的空气污染大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数据预测关键技术与应用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81,509.43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81,509.43</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both"/>
              <w:rPr>
                <w:rFonts w:ascii="宋体" w:hAnsi="宋体" w:cs="宋体" w:eastAsia="宋体" w:hint="default"/>
                <w:sz w:val="21"/>
                <w:szCs w:val="21"/>
              </w:rPr>
            </w:pPr>
            <w:r>
              <w:rPr>
                <w:rFonts w:ascii="宋体" w:hAnsi="宋体" w:cs="宋体" w:eastAsia="宋体" w:hint="default"/>
                <w:sz w:val="21"/>
                <w:szCs w:val="21"/>
              </w:rPr>
              <w:t>重庆市科学技术委员会</w:t>
            </w:r>
            <w:r>
              <w:rPr>
                <w:rFonts w:ascii="宋体" w:hAnsi="宋体" w:cs="宋体" w:eastAsia="宋体" w:hint="default"/>
                <w:sz w:val="21"/>
                <w:szCs w:val="21"/>
              </w:rPr>
              <w:t>-</w:t>
            </w:r>
            <w:r>
              <w:rPr>
                <w:rFonts w:ascii="宋体" w:hAnsi="宋体" w:cs="宋体" w:eastAsia="宋体" w:hint="default"/>
                <w:sz w:val="21"/>
                <w:szCs w:val="21"/>
              </w:rPr>
              <w:t>重</w:t>
            </w:r>
          </w:p>
          <w:p>
            <w:pPr>
              <w:pStyle w:val="TableParagraph"/>
              <w:spacing w:line="237" w:lineRule="auto"/>
              <w:ind w:left="107" w:right="307"/>
              <w:jc w:val="both"/>
              <w:rPr>
                <w:rFonts w:ascii="宋体" w:hAnsi="宋体" w:cs="宋体" w:eastAsia="宋体" w:hint="default"/>
                <w:sz w:val="21"/>
                <w:szCs w:val="21"/>
              </w:rPr>
            </w:pPr>
            <w:r>
              <w:rPr>
                <w:rFonts w:ascii="宋体" w:hAnsi="宋体" w:cs="宋体" w:eastAsia="宋体" w:hint="default"/>
                <w:spacing w:val="-2"/>
                <w:sz w:val="21"/>
                <w:szCs w:val="21"/>
              </w:rPr>
              <w:t>点产业共性关键技术创新专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项（重点研发项目）重点产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业共性关键技术创新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600,000.00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7"/>
              <w:jc w:val="right"/>
              <w:rPr>
                <w:rFonts w:ascii="宋体" w:hAnsi="宋体" w:cs="宋体" w:eastAsia="宋体" w:hint="default"/>
                <w:sz w:val="21"/>
                <w:szCs w:val="21"/>
              </w:rPr>
            </w:pPr>
            <w:r>
              <w:rPr>
                <w:rFonts w:ascii="宋体"/>
                <w:spacing w:val="-1"/>
                <w:sz w:val="21"/>
              </w:rPr>
              <w:t>600,000.0</w:t>
            </w:r>
          </w:p>
          <w:p>
            <w:pPr>
              <w:pStyle w:val="TableParagraph"/>
              <w:spacing w:line="273" w:lineRule="exact"/>
              <w:ind w:right="180"/>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center"/>
              <w:rPr>
                <w:rFonts w:ascii="宋体" w:hAnsi="宋体" w:cs="宋体" w:eastAsia="宋体" w:hint="default"/>
                <w:sz w:val="21"/>
                <w:szCs w:val="21"/>
              </w:rPr>
            </w:pPr>
            <w:r>
              <w:rPr>
                <w:rFonts w:ascii="宋体"/>
                <w:sz w:val="21"/>
              </w:rPr>
              <w:t>14</w:t>
            </w: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超级计算机处理器研制项目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5"/>
              <w:jc w:val="right"/>
              <w:rPr>
                <w:rFonts w:ascii="宋体" w:hAnsi="宋体" w:cs="宋体" w:eastAsia="宋体" w:hint="default"/>
                <w:sz w:val="21"/>
                <w:szCs w:val="21"/>
              </w:rPr>
            </w:pPr>
            <w:r>
              <w:rPr>
                <w:rFonts w:ascii="宋体"/>
                <w:spacing w:val="-1"/>
                <w:sz w:val="21"/>
              </w:rPr>
              <w:t>72,190,400.</w:t>
            </w:r>
          </w:p>
          <w:p>
            <w:pPr>
              <w:pStyle w:val="TableParagraph"/>
              <w:spacing w:line="273" w:lineRule="exact"/>
              <w:ind w:right="179"/>
              <w:jc w:val="right"/>
              <w:rPr>
                <w:rFonts w:ascii="宋体" w:hAnsi="宋体" w:cs="宋体" w:eastAsia="宋体" w:hint="default"/>
                <w:sz w:val="21"/>
                <w:szCs w:val="21"/>
              </w:rPr>
            </w:pPr>
            <w:r>
              <w:rPr>
                <w:rFonts w:ascii="宋体"/>
                <w:sz w:val="21"/>
              </w:rPr>
              <w:t>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宋体" w:hAnsi="宋体" w:cs="宋体" w:eastAsia="宋体" w:hint="default"/>
                <w:sz w:val="21"/>
                <w:szCs w:val="21"/>
              </w:rPr>
            </w:pPr>
            <w:r>
              <w:rPr>
                <w:rFonts w:ascii="宋体"/>
                <w:spacing w:val="-1"/>
                <w:sz w:val="21"/>
              </w:rPr>
              <w:t>172,112,800</w:t>
            </w:r>
          </w:p>
          <w:p>
            <w:pPr>
              <w:pStyle w:val="TableParagraph"/>
              <w:spacing w:line="273" w:lineRule="exact"/>
              <w:ind w:right="103"/>
              <w:jc w:val="right"/>
              <w:rPr>
                <w:rFonts w:ascii="宋体" w:hAnsi="宋体" w:cs="宋体" w:eastAsia="宋体" w:hint="default"/>
                <w:sz w:val="21"/>
                <w:szCs w:val="21"/>
              </w:rPr>
            </w:pPr>
            <w:r>
              <w:rPr>
                <w:rFonts w:ascii="宋体"/>
                <w:sz w:val="21"/>
              </w:rPr>
              <w:t>.00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244,303,2</w:t>
            </w:r>
          </w:p>
          <w:p>
            <w:pPr>
              <w:pStyle w:val="TableParagraph"/>
              <w:spacing w:line="273" w:lineRule="exact"/>
              <w:ind w:left="592" w:right="0"/>
              <w:jc w:val="left"/>
              <w:rPr>
                <w:rFonts w:ascii="宋体" w:hAnsi="宋体" w:cs="宋体" w:eastAsia="宋体" w:hint="default"/>
                <w:sz w:val="21"/>
                <w:szCs w:val="21"/>
              </w:rPr>
            </w:pPr>
            <w:r>
              <w:rPr>
                <w:rFonts w:ascii="宋体"/>
                <w:sz w:val="21"/>
              </w:rPr>
              <w:t>00.00</w:t>
            </w: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363,535,158</w:t>
            </w:r>
          </w:p>
          <w:p>
            <w:pPr>
              <w:pStyle w:val="TableParagraph"/>
              <w:spacing w:line="274" w:lineRule="exact"/>
              <w:ind w:right="175"/>
              <w:jc w:val="right"/>
              <w:rPr>
                <w:rFonts w:ascii="宋体" w:hAnsi="宋体" w:cs="宋体" w:eastAsia="宋体" w:hint="default"/>
                <w:sz w:val="21"/>
                <w:szCs w:val="21"/>
              </w:rPr>
            </w:pPr>
            <w:r>
              <w:rPr>
                <w:rFonts w:ascii="宋体"/>
                <w:sz w:val="21"/>
              </w:rPr>
              <w:t>.92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764,872,120</w:t>
            </w:r>
          </w:p>
          <w:p>
            <w:pPr>
              <w:pStyle w:val="TableParagraph"/>
              <w:spacing w:line="274" w:lineRule="exact"/>
              <w:ind w:right="103"/>
              <w:jc w:val="right"/>
              <w:rPr>
                <w:rFonts w:ascii="宋体" w:hAnsi="宋体" w:cs="宋体" w:eastAsia="宋体" w:hint="default"/>
                <w:sz w:val="21"/>
                <w:szCs w:val="21"/>
              </w:rPr>
            </w:pPr>
            <w:r>
              <w:rPr>
                <w:rFonts w:ascii="宋体"/>
                <w:sz w:val="21"/>
              </w:rPr>
              <w:t>.00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71,405,358</w:t>
            </w:r>
          </w:p>
          <w:p>
            <w:pPr>
              <w:pStyle w:val="TableParagraph"/>
              <w:spacing w:line="274" w:lineRule="exact"/>
              <w:ind w:left="844" w:right="0"/>
              <w:jc w:val="left"/>
              <w:rPr>
                <w:rFonts w:ascii="宋体" w:hAnsi="宋体" w:cs="宋体" w:eastAsia="宋体" w:hint="default"/>
                <w:sz w:val="21"/>
                <w:szCs w:val="21"/>
              </w:rPr>
            </w:pPr>
            <w:r>
              <w:rPr>
                <w:rFonts w:ascii="宋体"/>
                <w:sz w:val="21"/>
              </w:rPr>
              <w:t>.00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1,057,001</w:t>
            </w:r>
          </w:p>
          <w:p>
            <w:pPr>
              <w:pStyle w:val="TableParagraph"/>
              <w:spacing w:line="274" w:lineRule="exact"/>
              <w:ind w:left="384" w:right="0"/>
              <w:jc w:val="left"/>
              <w:rPr>
                <w:rFonts w:ascii="宋体" w:hAnsi="宋体" w:cs="宋体" w:eastAsia="宋体" w:hint="default"/>
                <w:sz w:val="21"/>
                <w:szCs w:val="21"/>
              </w:rPr>
            </w:pPr>
            <w:r>
              <w:rPr>
                <w:rFonts w:ascii="宋体"/>
                <w:sz w:val="21"/>
              </w:rPr>
              <w:t>,920.92</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1"/>
        <w:rPr>
          <w:rFonts w:ascii="Times New Roman" w:hAnsi="Times New Roman" w:cs="Times New Roman" w:eastAsia="Times New Roman" w:hint="default"/>
          <w:sz w:val="22"/>
          <w:szCs w:val="22"/>
        </w:rPr>
      </w:pPr>
    </w:p>
    <w:p>
      <w:pPr>
        <w:pStyle w:val="BodyText"/>
        <w:spacing w:line="240" w:lineRule="auto" w:before="36"/>
        <w:ind w:right="2465"/>
        <w:jc w:val="left"/>
      </w:pPr>
      <w:r>
        <w:rPr/>
        <w:t>其他说明：</w:t>
      </w:r>
    </w:p>
    <w:p>
      <w:pPr>
        <w:pStyle w:val="BodyText"/>
        <w:spacing w:line="240" w:lineRule="auto" w:before="56"/>
        <w:ind w:right="65"/>
        <w:jc w:val="left"/>
      </w:pPr>
      <w:r>
        <w:rPr>
          <w:rFonts w:ascii="宋体" w:hAnsi="宋体" w:cs="宋体" w:eastAsia="宋体" w:hint="default"/>
          <w:spacing w:val="-15"/>
          <w:w w:val="100"/>
        </w:rPr>
        <w:t>1</w:t>
      </w:r>
      <w:r>
        <w:rPr>
          <w:spacing w:val="-15"/>
          <w:w w:val="100"/>
        </w:rPr>
        <w:t>、</w:t>
      </w:r>
      <w:r>
        <w:rPr>
          <w:rFonts w:ascii="宋体" w:hAnsi="宋体" w:cs="宋体" w:eastAsia="宋体" w:hint="default"/>
          <w:spacing w:val="-15"/>
          <w:w w:val="100"/>
        </w:rPr>
        <w:t>2013</w:t>
      </w:r>
      <w:r>
        <w:rPr>
          <w:rFonts w:ascii="宋体" w:hAnsi="宋体" w:cs="宋体" w:eastAsia="宋体" w:hint="default"/>
          <w:spacing w:val="-52"/>
          <w:w w:val="100"/>
        </w:rPr>
        <w:t> </w:t>
      </w:r>
      <w:r>
        <w:rPr>
          <w:w w:val="100"/>
        </w:rPr>
        <w:t>年</w:t>
      </w:r>
      <w:r>
        <w:rPr>
          <w:spacing w:val="-52"/>
          <w:w w:val="100"/>
        </w:rPr>
        <w:t> </w:t>
      </w:r>
      <w:r>
        <w:rPr>
          <w:rFonts w:ascii="宋体" w:hAnsi="宋体" w:cs="宋体" w:eastAsia="宋体" w:hint="default"/>
          <w:w w:val="100"/>
        </w:rPr>
        <w:t>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spacing w:val="-2"/>
          <w:w w:val="100"/>
        </w:rPr>
        <w:t>22</w:t>
      </w:r>
      <w:r>
        <w:rPr>
          <w:rFonts w:ascii="宋体" w:hAnsi="宋体" w:cs="宋体" w:eastAsia="宋体" w:hint="default"/>
          <w:spacing w:val="-52"/>
          <w:w w:val="100"/>
        </w:rPr>
        <w:t> </w:t>
      </w:r>
      <w:r>
        <w:rPr>
          <w:spacing w:val="-11"/>
          <w:w w:val="100"/>
        </w:rPr>
        <w:t>日，科技部批复曙光</w:t>
      </w:r>
      <w:r>
        <w:rPr>
          <w:spacing w:val="-51"/>
          <w:w w:val="100"/>
        </w:rPr>
        <w:t> </w:t>
      </w:r>
      <w:r>
        <w:rPr>
          <w:rFonts w:ascii="宋体" w:hAnsi="宋体" w:cs="宋体" w:eastAsia="宋体" w:hint="default"/>
          <w:w w:val="100"/>
        </w:rPr>
        <w:t>EB</w:t>
      </w:r>
      <w:r>
        <w:rPr>
          <w:rFonts w:ascii="宋体" w:hAnsi="宋体" w:cs="宋体" w:eastAsia="宋体" w:hint="default"/>
          <w:spacing w:val="-54"/>
          <w:w w:val="100"/>
        </w:rPr>
        <w:t> </w:t>
      </w:r>
      <w:r>
        <w:rPr>
          <w:spacing w:val="-7"/>
          <w:w w:val="100"/>
        </w:rPr>
        <w:t>级云存储系统研制项目，批复专项经费</w:t>
      </w:r>
      <w:r>
        <w:rPr>
          <w:spacing w:val="-51"/>
          <w:w w:val="100"/>
        </w:rPr>
        <w:t> </w:t>
      </w:r>
      <w:r>
        <w:rPr>
          <w:rFonts w:ascii="宋体" w:hAnsi="宋体" w:cs="宋体" w:eastAsia="宋体" w:hint="default"/>
          <w:spacing w:val="-1"/>
          <w:w w:val="100"/>
        </w:rPr>
        <w:t>2,862.00</w:t>
      </w:r>
      <w:r>
        <w:rPr>
          <w:rFonts w:ascii="宋体" w:hAnsi="宋体" w:cs="宋体" w:eastAsia="宋体" w:hint="default"/>
          <w:spacing w:val="-52"/>
          <w:w w:val="100"/>
        </w:rPr>
        <w:t> </w:t>
      </w:r>
      <w:r>
        <w:rPr>
          <w:spacing w:val="-1"/>
          <w:w w:val="100"/>
        </w:rPr>
        <w:t>万元。</w:t>
      </w:r>
      <w:r>
        <w:rPr>
          <w:w w:val="100"/>
        </w:rPr>
        <w:t> </w:t>
      </w:r>
      <w:r>
        <w:rPr/>
        <w:t>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日，本公司已累计收到该课题的专项经费</w:t>
      </w:r>
      <w:r>
        <w:rPr>
          <w:spacing w:val="-53"/>
        </w:rPr>
        <w:t> </w:t>
      </w:r>
      <w:r>
        <w:rPr>
          <w:rFonts w:ascii="宋体" w:hAnsi="宋体" w:cs="宋体" w:eastAsia="宋体" w:hint="default"/>
        </w:rPr>
        <w:t>2,862.00</w:t>
      </w:r>
      <w:r>
        <w:rPr>
          <w:rFonts w:ascii="宋体" w:hAnsi="宋体" w:cs="宋体" w:eastAsia="宋体" w:hint="default"/>
          <w:spacing w:val="-54"/>
        </w:rPr>
        <w:t> </w:t>
      </w:r>
      <w:r>
        <w:rPr/>
        <w:t>万元，对外拨付合作经</w:t>
      </w:r>
    </w:p>
    <w:p>
      <w:pPr>
        <w:pStyle w:val="BodyText"/>
        <w:spacing w:line="271" w:lineRule="exact"/>
        <w:ind w:right="2465"/>
        <w:jc w:val="left"/>
      </w:pPr>
      <w:r>
        <w:rPr/>
        <w:t>费</w:t>
      </w:r>
      <w:r>
        <w:rPr>
          <w:spacing w:val="-53"/>
        </w:rPr>
        <w:t> </w:t>
      </w:r>
      <w:r>
        <w:rPr>
          <w:rFonts w:ascii="宋体" w:hAnsi="宋体" w:cs="宋体" w:eastAsia="宋体" w:hint="default"/>
        </w:rPr>
        <w:t>362.18</w:t>
      </w:r>
      <w:r>
        <w:rPr>
          <w:rFonts w:ascii="宋体" w:hAnsi="宋体" w:cs="宋体" w:eastAsia="宋体" w:hint="default"/>
          <w:spacing w:val="-55"/>
        </w:rPr>
        <w:t> </w:t>
      </w:r>
      <w:r>
        <w:rPr/>
        <w:t>万元。本年完成结题验收。</w:t>
      </w:r>
    </w:p>
    <w:p>
      <w:pPr>
        <w:pStyle w:val="BodyText"/>
        <w:spacing w:line="273" w:lineRule="exact" w:before="58"/>
        <w:ind w:right="65"/>
        <w:jc w:val="left"/>
      </w:pPr>
      <w:r>
        <w:rPr>
          <w:rFonts w:ascii="宋体" w:hAnsi="宋体" w:cs="宋体" w:eastAsia="宋体" w:hint="default"/>
          <w:w w:val="100"/>
        </w:rPr>
        <w:t>2</w:t>
      </w:r>
      <w:r>
        <w:rPr>
          <w:spacing w:val="-85"/>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w w:val="100"/>
        </w:rPr>
        <w:t>年</w:t>
      </w:r>
      <w:r>
        <w:rPr>
          <w:spacing w:val="-53"/>
        </w:rPr>
        <w:t> </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w:t>
      </w:r>
      <w:r>
        <w:rPr>
          <w:rFonts w:ascii="宋体" w:hAnsi="宋体" w:cs="宋体" w:eastAsia="宋体" w:hint="default"/>
          <w:spacing w:val="-55"/>
        </w:rPr>
        <w:t> </w:t>
      </w:r>
      <w:r>
        <w:rPr>
          <w:w w:val="100"/>
        </w:rPr>
        <w:t>日</w:t>
      </w:r>
      <w:r>
        <w:rPr>
          <w:spacing w:val="-87"/>
          <w:w w:val="100"/>
        </w:rPr>
        <w:t>，</w:t>
      </w:r>
      <w:r>
        <w:rPr>
          <w:w w:val="100"/>
        </w:rPr>
        <w:t>国</w:t>
      </w:r>
      <w:r>
        <w:rPr>
          <w:spacing w:val="-3"/>
          <w:w w:val="100"/>
        </w:rPr>
        <w:t>家</w:t>
      </w:r>
      <w:r>
        <w:rPr>
          <w:w w:val="100"/>
        </w:rPr>
        <w:t>发改</w:t>
      </w:r>
      <w:r>
        <w:rPr>
          <w:spacing w:val="-3"/>
          <w:w w:val="100"/>
        </w:rPr>
        <w:t>委</w:t>
      </w:r>
      <w:r>
        <w:rPr>
          <w:w w:val="100"/>
        </w:rPr>
        <w:t>批</w:t>
      </w:r>
      <w:r>
        <w:rPr>
          <w:spacing w:val="-3"/>
          <w:w w:val="100"/>
        </w:rPr>
        <w:t>复</w:t>
      </w:r>
      <w:r>
        <w:rPr>
          <w:w w:val="100"/>
        </w:rPr>
        <w:t>高</w:t>
      </w:r>
      <w:r>
        <w:rPr>
          <w:spacing w:val="-3"/>
          <w:w w:val="100"/>
        </w:rPr>
        <w:t>性</w:t>
      </w:r>
      <w:r>
        <w:rPr>
          <w:w w:val="100"/>
        </w:rPr>
        <w:t>能</w:t>
      </w:r>
      <w:r>
        <w:rPr>
          <w:spacing w:val="-3"/>
          <w:w w:val="100"/>
        </w:rPr>
        <w:t>异</w:t>
      </w:r>
      <w:r>
        <w:rPr>
          <w:w w:val="100"/>
        </w:rPr>
        <w:t>常</w:t>
      </w:r>
      <w:r>
        <w:rPr>
          <w:spacing w:val="-3"/>
          <w:w w:val="100"/>
        </w:rPr>
        <w:t>流</w:t>
      </w:r>
      <w:r>
        <w:rPr>
          <w:w w:val="100"/>
        </w:rPr>
        <w:t>量处</w:t>
      </w:r>
      <w:r>
        <w:rPr>
          <w:spacing w:val="-3"/>
          <w:w w:val="100"/>
        </w:rPr>
        <w:t>理</w:t>
      </w:r>
      <w:r>
        <w:rPr>
          <w:w w:val="100"/>
        </w:rPr>
        <w:t>系</w:t>
      </w:r>
      <w:r>
        <w:rPr>
          <w:spacing w:val="-3"/>
          <w:w w:val="100"/>
        </w:rPr>
        <w:t>统</w:t>
      </w:r>
      <w:r>
        <w:rPr>
          <w:w w:val="100"/>
        </w:rPr>
        <w:t>项</w:t>
      </w:r>
      <w:r>
        <w:rPr>
          <w:spacing w:val="-3"/>
          <w:w w:val="100"/>
        </w:rPr>
        <w:t>目</w:t>
      </w:r>
      <w:r>
        <w:rPr>
          <w:spacing w:val="-85"/>
          <w:w w:val="100"/>
        </w:rPr>
        <w:t>，</w:t>
      </w:r>
      <w:r>
        <w:rPr>
          <w:spacing w:val="-3"/>
          <w:w w:val="100"/>
        </w:rPr>
        <w:t>批</w:t>
      </w:r>
      <w:r>
        <w:rPr>
          <w:w w:val="100"/>
        </w:rPr>
        <w:t>复</w:t>
      </w:r>
      <w:r>
        <w:rPr>
          <w:spacing w:val="-3"/>
          <w:w w:val="100"/>
        </w:rPr>
        <w:t>专项</w:t>
      </w:r>
      <w:r>
        <w:rPr>
          <w:w w:val="100"/>
        </w:rPr>
        <w:t>经费</w:t>
      </w:r>
      <w:r>
        <w:rPr>
          <w:spacing w:val="-52"/>
        </w:rPr>
        <w:t> </w:t>
      </w:r>
      <w:r>
        <w:rPr>
          <w:rFonts w:ascii="宋体" w:hAnsi="宋体" w:cs="宋体" w:eastAsia="宋体" w:hint="default"/>
          <w:spacing w:val="-3"/>
          <w:w w:val="100"/>
        </w:rPr>
        <w:t>4</w:t>
      </w:r>
      <w:r>
        <w:rPr>
          <w:rFonts w:ascii="宋体" w:hAnsi="宋体" w:cs="宋体" w:eastAsia="宋体" w:hint="default"/>
          <w:w w:val="100"/>
        </w:rPr>
        <w:t>50.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万</w:t>
      </w:r>
      <w:r>
        <w:rPr>
          <w:w w:val="100"/>
        </w:rPr>
        <w:t>元。</w:t>
      </w:r>
    </w:p>
    <w:p>
      <w:pPr>
        <w:pStyle w:val="BodyText"/>
        <w:spacing w:line="273" w:lineRule="exact"/>
        <w:ind w:right="65"/>
        <w:jc w:val="left"/>
      </w:pPr>
      <w:r>
        <w:rPr>
          <w:w w:val="100"/>
        </w:rPr>
        <w:t>截至</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spacing w:val="-101"/>
          <w:w w:val="100"/>
        </w:rPr>
        <w:t>，</w:t>
      </w:r>
      <w:r>
        <w:rPr>
          <w:w w:val="100"/>
        </w:rPr>
        <w:t>本公</w:t>
      </w:r>
      <w:r>
        <w:rPr>
          <w:spacing w:val="-3"/>
          <w:w w:val="100"/>
        </w:rPr>
        <w:t>司</w:t>
      </w:r>
      <w:r>
        <w:rPr>
          <w:w w:val="100"/>
        </w:rPr>
        <w:t>已</w:t>
      </w:r>
      <w:r>
        <w:rPr>
          <w:spacing w:val="-3"/>
          <w:w w:val="100"/>
        </w:rPr>
        <w:t>累</w:t>
      </w:r>
      <w:r>
        <w:rPr>
          <w:w w:val="100"/>
        </w:rPr>
        <w:t>计</w:t>
      </w:r>
      <w:r>
        <w:rPr>
          <w:spacing w:val="-3"/>
          <w:w w:val="100"/>
        </w:rPr>
        <w:t>收</w:t>
      </w:r>
      <w:r>
        <w:rPr>
          <w:w w:val="100"/>
        </w:rPr>
        <w:t>到</w:t>
      </w:r>
      <w:r>
        <w:rPr>
          <w:spacing w:val="-3"/>
          <w:w w:val="100"/>
        </w:rPr>
        <w:t>该</w:t>
      </w:r>
      <w:r>
        <w:rPr>
          <w:w w:val="100"/>
        </w:rPr>
        <w:t>课</w:t>
      </w:r>
      <w:r>
        <w:rPr>
          <w:spacing w:val="-3"/>
          <w:w w:val="100"/>
        </w:rPr>
        <w:t>题</w:t>
      </w:r>
      <w:r>
        <w:rPr>
          <w:w w:val="100"/>
        </w:rPr>
        <w:t>的专</w:t>
      </w:r>
      <w:r>
        <w:rPr>
          <w:spacing w:val="-3"/>
          <w:w w:val="100"/>
        </w:rPr>
        <w:t>项经</w:t>
      </w:r>
      <w:r>
        <w:rPr>
          <w:w w:val="100"/>
        </w:rPr>
        <w:t>费</w:t>
      </w:r>
      <w:r>
        <w:rPr>
          <w:spacing w:val="-52"/>
        </w:rPr>
        <w:t> </w:t>
      </w:r>
      <w:r>
        <w:rPr>
          <w:rFonts w:ascii="宋体" w:hAnsi="宋体" w:cs="宋体" w:eastAsia="宋体" w:hint="default"/>
          <w:w w:val="100"/>
        </w:rPr>
        <w:t>30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5"/>
        </w:rPr>
        <w:t> </w:t>
      </w:r>
      <w:r>
        <w:rPr>
          <w:w w:val="100"/>
        </w:rPr>
        <w:t>万</w:t>
      </w:r>
      <w:r>
        <w:rPr>
          <w:spacing w:val="-3"/>
          <w:w w:val="100"/>
        </w:rPr>
        <w:t>元</w:t>
      </w:r>
      <w:r>
        <w:rPr>
          <w:spacing w:val="-101"/>
          <w:w w:val="100"/>
        </w:rPr>
        <w:t>。</w:t>
      </w:r>
      <w:r>
        <w:rPr>
          <w:w w:val="100"/>
        </w:rPr>
        <w:t>本年</w:t>
      </w:r>
      <w:r>
        <w:rPr>
          <w:spacing w:val="-3"/>
          <w:w w:val="100"/>
        </w:rPr>
        <w:t>完</w:t>
      </w:r>
      <w:r>
        <w:rPr>
          <w:w w:val="100"/>
        </w:rPr>
        <w:t>成</w:t>
      </w:r>
      <w:r>
        <w:rPr>
          <w:spacing w:val="-3"/>
          <w:w w:val="100"/>
        </w:rPr>
        <w:t>结</w:t>
      </w:r>
      <w:r>
        <w:rPr>
          <w:w w:val="100"/>
        </w:rPr>
        <w:t>题</w:t>
      </w:r>
      <w:r>
        <w:rPr>
          <w:spacing w:val="-3"/>
          <w:w w:val="100"/>
        </w:rPr>
        <w:t>验收</w:t>
      </w:r>
      <w:r>
        <w:rPr>
          <w:w w:val="100"/>
        </w:rPr>
        <w:t>。</w:t>
      </w:r>
    </w:p>
    <w:p>
      <w:pPr>
        <w:pStyle w:val="BodyText"/>
        <w:spacing w:line="273" w:lineRule="exact" w:before="58"/>
        <w:ind w:right="65"/>
        <w:jc w:val="left"/>
      </w:pPr>
      <w:r>
        <w:rPr>
          <w:rFonts w:ascii="宋体" w:hAnsi="宋体" w:cs="宋体" w:eastAsia="宋体" w:hint="default"/>
          <w:spacing w:val="-13"/>
        </w:rPr>
        <w:t>3</w:t>
      </w:r>
      <w:r>
        <w:rPr>
          <w:spacing w:val="-13"/>
        </w:rPr>
        <w:t>、</w:t>
      </w:r>
      <w:r>
        <w:rPr>
          <w:rFonts w:ascii="宋体" w:hAnsi="宋体" w:cs="宋体" w:eastAsia="宋体" w:hint="default"/>
          <w:spacing w:val="-13"/>
        </w:rPr>
        <w:t>2016</w:t>
      </w:r>
      <w:r>
        <w:rPr>
          <w:rFonts w:ascii="宋体" w:hAnsi="宋体" w:cs="宋体" w:eastAsia="宋体" w:hint="default"/>
          <w:spacing w:val="-42"/>
        </w:rPr>
        <w:t> </w:t>
      </w:r>
      <w:r>
        <w:rPr/>
        <w:t>年</w:t>
      </w:r>
      <w:r>
        <w:rPr>
          <w:spacing w:val="-39"/>
        </w:rPr>
        <w:t> </w:t>
      </w:r>
      <w:r>
        <w:rPr>
          <w:rFonts w:ascii="宋体" w:hAnsi="宋体" w:cs="宋体" w:eastAsia="宋体" w:hint="default"/>
        </w:rPr>
        <w:t>1</w:t>
      </w:r>
      <w:r>
        <w:rPr>
          <w:rFonts w:ascii="宋体" w:hAnsi="宋体" w:cs="宋体" w:eastAsia="宋体" w:hint="default"/>
          <w:spacing w:val="-42"/>
        </w:rPr>
        <w:t> </w:t>
      </w:r>
      <w:r>
        <w:rPr/>
        <w:t>月</w:t>
      </w:r>
      <w:r>
        <w:rPr>
          <w:spacing w:val="-39"/>
        </w:rPr>
        <w:t> </w:t>
      </w:r>
      <w:r>
        <w:rPr>
          <w:rFonts w:ascii="宋体" w:hAnsi="宋体" w:cs="宋体" w:eastAsia="宋体" w:hint="default"/>
        </w:rPr>
        <w:t>5</w:t>
      </w:r>
      <w:r>
        <w:rPr>
          <w:rFonts w:ascii="宋体" w:hAnsi="宋体" w:cs="宋体" w:eastAsia="宋体" w:hint="default"/>
          <w:spacing w:val="-39"/>
        </w:rPr>
        <w:t> </w:t>
      </w:r>
      <w:r>
        <w:rPr>
          <w:spacing w:val="-4"/>
        </w:rPr>
        <w:t>日，天津市科学技术委员会批复新型融合架构高性能服务器研发与产业化项目，</w:t>
      </w:r>
    </w:p>
    <w:p>
      <w:pPr>
        <w:pStyle w:val="BodyText"/>
        <w:spacing w:line="272" w:lineRule="exact"/>
        <w:ind w:right="227"/>
        <w:jc w:val="left"/>
      </w:pPr>
      <w:r>
        <w:rPr/>
        <w:t>天津市财政拨款</w:t>
      </w:r>
      <w:r>
        <w:rPr>
          <w:spacing w:val="-53"/>
        </w:rPr>
        <w:t> </w:t>
      </w:r>
      <w:r>
        <w:rPr>
          <w:rFonts w:ascii="宋体" w:hAnsi="宋体" w:cs="宋体" w:eastAsia="宋体" w:hint="default"/>
        </w:rPr>
        <w:t>100.00</w:t>
      </w:r>
      <w:r>
        <w:rPr>
          <w:rFonts w:ascii="宋体" w:hAnsi="宋体" w:cs="宋体" w:eastAsia="宋体" w:hint="default"/>
          <w:spacing w:val="-55"/>
        </w:rPr>
        <w:t> </w:t>
      </w:r>
      <w:r>
        <w:rPr/>
        <w:t>万元。截至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日，本公司已累计收到该课题的专项经费</w:t>
      </w:r>
    </w:p>
    <w:p>
      <w:pPr>
        <w:pStyle w:val="BodyText"/>
        <w:spacing w:line="274" w:lineRule="exact"/>
        <w:ind w:right="2465"/>
        <w:jc w:val="left"/>
      </w:pPr>
      <w:r>
        <w:rPr>
          <w:rFonts w:ascii="宋体" w:hAnsi="宋体" w:cs="宋体" w:eastAsia="宋体" w:hint="default"/>
        </w:rPr>
        <w:t>100.00</w:t>
      </w:r>
      <w:r>
        <w:rPr>
          <w:rFonts w:ascii="宋体" w:hAnsi="宋体" w:cs="宋体" w:eastAsia="宋体" w:hint="default"/>
          <w:spacing w:val="-56"/>
        </w:rPr>
        <w:t> </w:t>
      </w:r>
      <w:r>
        <w:rPr/>
        <w:t>万元。本年完成结题验收。</w:t>
      </w:r>
    </w:p>
    <w:p>
      <w:pPr>
        <w:pStyle w:val="BodyText"/>
        <w:spacing w:line="273" w:lineRule="exact" w:before="56"/>
        <w:ind w:right="65"/>
        <w:jc w:val="left"/>
      </w:pPr>
      <w:r>
        <w:rPr>
          <w:rFonts w:ascii="宋体" w:hAnsi="宋体" w:cs="宋体" w:eastAsia="宋体" w:hint="default"/>
          <w:spacing w:val="-3"/>
        </w:rPr>
        <w:t>4</w:t>
      </w:r>
      <w:r>
        <w:rPr>
          <w:spacing w:val="-3"/>
        </w:rPr>
        <w:t>、</w:t>
      </w:r>
      <w:r>
        <w:rPr>
          <w:rFonts w:ascii="宋体" w:hAnsi="宋体" w:cs="宋体" w:eastAsia="宋体" w:hint="default"/>
          <w:spacing w:val="-3"/>
        </w:rPr>
        <w:t>2015</w:t>
      </w:r>
      <w:r>
        <w:rPr>
          <w:rFonts w:ascii="宋体" w:hAnsi="宋体" w:cs="宋体" w:eastAsia="宋体" w:hint="default"/>
          <w:spacing w:val="-41"/>
        </w:rPr>
        <w:t> </w:t>
      </w:r>
      <w:r>
        <w:rPr/>
        <w:t>年</w:t>
      </w:r>
      <w:r>
        <w:rPr>
          <w:spacing w:val="-38"/>
        </w:rPr>
        <w:t> </w:t>
      </w:r>
      <w:r>
        <w:rPr>
          <w:rFonts w:ascii="宋体" w:hAnsi="宋体" w:cs="宋体" w:eastAsia="宋体" w:hint="default"/>
        </w:rPr>
        <w:t>5</w:t>
      </w:r>
      <w:r>
        <w:rPr>
          <w:rFonts w:ascii="宋体" w:hAnsi="宋体" w:cs="宋体" w:eastAsia="宋体" w:hint="default"/>
          <w:spacing w:val="-41"/>
        </w:rPr>
        <w:t> </w:t>
      </w:r>
      <w:r>
        <w:rPr/>
        <w:t>月</w:t>
      </w:r>
      <w:r>
        <w:rPr>
          <w:spacing w:val="-38"/>
        </w:rPr>
        <w:t> </w:t>
      </w:r>
      <w:r>
        <w:rPr>
          <w:rFonts w:ascii="宋体" w:hAnsi="宋体" w:cs="宋体" w:eastAsia="宋体" w:hint="default"/>
        </w:rPr>
        <w:t>25</w:t>
      </w:r>
      <w:r>
        <w:rPr>
          <w:rFonts w:ascii="宋体" w:hAnsi="宋体" w:cs="宋体" w:eastAsia="宋体" w:hint="default"/>
          <w:spacing w:val="-38"/>
        </w:rPr>
        <w:t> </w:t>
      </w:r>
      <w:r>
        <w:rPr>
          <w:spacing w:val="-3"/>
        </w:rPr>
        <w:t>日，国家发改委等批复曙光海量信息存储系统研发及产能提升改造项目，批复</w:t>
      </w:r>
    </w:p>
    <w:p>
      <w:pPr>
        <w:pStyle w:val="BodyText"/>
        <w:spacing w:line="240" w:lineRule="auto"/>
        <w:ind w:right="65"/>
        <w:jc w:val="left"/>
      </w:pPr>
      <w:r>
        <w:rPr>
          <w:spacing w:val="-1"/>
          <w:w w:val="100"/>
        </w:rPr>
        <w:t>专项经费</w:t>
      </w:r>
      <w:r>
        <w:rPr>
          <w:spacing w:val="-58"/>
          <w:w w:val="100"/>
        </w:rPr>
        <w:t> </w:t>
      </w:r>
      <w:r>
        <w:rPr>
          <w:rFonts w:ascii="宋体" w:hAnsi="宋体" w:cs="宋体" w:eastAsia="宋体" w:hint="default"/>
          <w:spacing w:val="-1"/>
          <w:w w:val="100"/>
        </w:rPr>
        <w:t>3,000.00</w:t>
      </w:r>
      <w:r>
        <w:rPr>
          <w:rFonts w:ascii="宋体" w:hAnsi="宋体" w:cs="宋体" w:eastAsia="宋体" w:hint="default"/>
          <w:spacing w:val="-58"/>
          <w:w w:val="100"/>
        </w:rPr>
        <w:t> </w:t>
      </w:r>
      <w:r>
        <w:rPr>
          <w:spacing w:val="-23"/>
          <w:w w:val="100"/>
        </w:rPr>
        <w:t>万元。截至</w:t>
      </w:r>
      <w:r>
        <w:rPr>
          <w:spacing w:val="-57"/>
          <w:w w:val="100"/>
        </w:rPr>
        <w:t> </w:t>
      </w:r>
      <w:r>
        <w:rPr>
          <w:rFonts w:ascii="宋体" w:hAnsi="宋体" w:cs="宋体" w:eastAsia="宋体" w:hint="default"/>
          <w:spacing w:val="-1"/>
          <w:w w:val="100"/>
        </w:rPr>
        <w:t>2018</w:t>
      </w:r>
      <w:r>
        <w:rPr>
          <w:rFonts w:ascii="宋体" w:hAnsi="宋体" w:cs="宋体" w:eastAsia="宋体" w:hint="default"/>
          <w:spacing w:val="-58"/>
          <w:w w:val="100"/>
        </w:rPr>
        <w:t> </w:t>
      </w:r>
      <w:r>
        <w:rPr>
          <w:w w:val="100"/>
        </w:rPr>
        <w:t>年</w:t>
      </w:r>
      <w:r>
        <w:rPr>
          <w:spacing w:val="-60"/>
          <w:w w:val="100"/>
        </w:rPr>
        <w:t> </w:t>
      </w:r>
      <w:r>
        <w:rPr>
          <w:rFonts w:ascii="宋体" w:hAnsi="宋体" w:cs="宋体" w:eastAsia="宋体" w:hint="default"/>
          <w:w w:val="100"/>
        </w:rPr>
        <w:t>12</w:t>
      </w:r>
      <w:r>
        <w:rPr>
          <w:rFonts w:ascii="宋体" w:hAnsi="宋体" w:cs="宋体" w:eastAsia="宋体" w:hint="default"/>
          <w:spacing w:val="-57"/>
          <w:w w:val="100"/>
        </w:rPr>
        <w:t> </w:t>
      </w:r>
      <w:r>
        <w:rPr>
          <w:w w:val="100"/>
        </w:rPr>
        <w:t>月</w:t>
      </w:r>
      <w:r>
        <w:rPr>
          <w:spacing w:val="-57"/>
          <w:w w:val="100"/>
        </w:rPr>
        <w:t> </w:t>
      </w:r>
      <w:r>
        <w:rPr>
          <w:rFonts w:ascii="宋体" w:hAnsi="宋体" w:cs="宋体" w:eastAsia="宋体" w:hint="default"/>
          <w:spacing w:val="-2"/>
          <w:w w:val="100"/>
        </w:rPr>
        <w:t>31</w:t>
      </w:r>
      <w:r>
        <w:rPr>
          <w:rFonts w:ascii="宋体" w:hAnsi="宋体" w:cs="宋体" w:eastAsia="宋体" w:hint="default"/>
          <w:spacing w:val="-57"/>
          <w:w w:val="100"/>
        </w:rPr>
        <w:t> </w:t>
      </w:r>
      <w:r>
        <w:rPr>
          <w:spacing w:val="-7"/>
          <w:w w:val="100"/>
        </w:rPr>
        <w:t>日，本公司已累计收到该课题的专项经费</w:t>
      </w:r>
      <w:r>
        <w:rPr>
          <w:spacing w:val="-59"/>
          <w:w w:val="100"/>
        </w:rPr>
        <w:t> </w:t>
      </w:r>
      <w:r>
        <w:rPr>
          <w:rFonts w:ascii="宋体" w:hAnsi="宋体" w:cs="宋体" w:eastAsia="宋体" w:hint="default"/>
          <w:spacing w:val="-1"/>
          <w:w w:val="100"/>
        </w:rPr>
        <w:t>3,000.00</w:t>
      </w:r>
      <w:r>
        <w:rPr>
          <w:rFonts w:ascii="宋体" w:hAnsi="宋体" w:cs="宋体" w:eastAsia="宋体" w:hint="default"/>
          <w:w w:val="100"/>
        </w:rPr>
        <w:t> </w:t>
      </w:r>
      <w:r>
        <w:rPr/>
        <w:t>万元。本年完成结题验收。</w:t>
      </w:r>
    </w:p>
    <w:p>
      <w:pPr>
        <w:pStyle w:val="BodyText"/>
        <w:spacing w:line="274" w:lineRule="exact" w:before="56"/>
        <w:ind w:right="227"/>
        <w:jc w:val="left"/>
      </w:pPr>
      <w:r>
        <w:rPr>
          <w:rFonts w:ascii="宋体" w:hAnsi="宋体" w:cs="宋体" w:eastAsia="宋体" w:hint="default"/>
        </w:rPr>
        <w:t>5</w:t>
      </w:r>
      <w:r>
        <w:rPr/>
        <w:t>、</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日，天津市科学技术委员会批复面向人工智能的跨媒体分析推理系统研发项</w:t>
      </w:r>
    </w:p>
    <w:p>
      <w:pPr>
        <w:pStyle w:val="BodyText"/>
        <w:spacing w:line="272" w:lineRule="exact"/>
        <w:ind w:right="227"/>
        <w:jc w:val="left"/>
      </w:pPr>
      <w:r>
        <w:rPr/>
        <w:t>目，批复专项经费</w:t>
      </w:r>
      <w:r>
        <w:rPr>
          <w:spacing w:val="-54"/>
        </w:rPr>
        <w:t> </w:t>
      </w:r>
      <w:r>
        <w:rPr>
          <w:rFonts w:ascii="宋体" w:hAnsi="宋体" w:cs="宋体" w:eastAsia="宋体" w:hint="default"/>
        </w:rPr>
        <w:t>50.00</w:t>
      </w:r>
      <w:r>
        <w:rPr>
          <w:rFonts w:ascii="宋体" w:hAnsi="宋体" w:cs="宋体" w:eastAsia="宋体" w:hint="default"/>
          <w:spacing w:val="-56"/>
        </w:rPr>
        <w:t> </w:t>
      </w:r>
      <w:r>
        <w:rPr/>
        <w:t>万元。截至</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日，本公司已累计收到该课题的专项经费</w:t>
      </w:r>
    </w:p>
    <w:p>
      <w:pPr>
        <w:pStyle w:val="BodyText"/>
        <w:spacing w:line="273" w:lineRule="exact"/>
        <w:ind w:right="2465"/>
        <w:jc w:val="left"/>
      </w:pPr>
      <w:r>
        <w:rPr>
          <w:rFonts w:ascii="宋体" w:hAnsi="宋体" w:cs="宋体" w:eastAsia="宋体" w:hint="default"/>
        </w:rPr>
        <w:t>30.00</w:t>
      </w:r>
      <w:r>
        <w:rPr>
          <w:rFonts w:ascii="宋体" w:hAnsi="宋体" w:cs="宋体" w:eastAsia="宋体" w:hint="default"/>
          <w:spacing w:val="-54"/>
        </w:rPr>
        <w:t> </w:t>
      </w:r>
      <w:r>
        <w:rPr/>
        <w:t>万元，本年未支出。</w:t>
      </w:r>
    </w:p>
    <w:p>
      <w:pPr>
        <w:pStyle w:val="BodyText"/>
        <w:spacing w:line="272" w:lineRule="exact" w:before="86"/>
        <w:ind w:right="227"/>
        <w:jc w:val="left"/>
      </w:pPr>
      <w:r>
        <w:rPr>
          <w:rFonts w:ascii="宋体" w:hAnsi="宋体" w:cs="宋体" w:eastAsia="宋体" w:hint="default"/>
        </w:rPr>
        <w:t>6</w:t>
      </w:r>
      <w:r>
        <w:rPr/>
        <w:t>、</w:t>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30</w:t>
      </w:r>
      <w:r>
        <w:rPr>
          <w:rFonts w:ascii="宋体" w:hAnsi="宋体" w:cs="宋体" w:eastAsia="宋体" w:hint="default"/>
          <w:spacing w:val="-56"/>
        </w:rPr>
        <w:t> </w:t>
      </w:r>
      <w:r>
        <w:rPr/>
        <w:t>日，工信部批复基于国产</w:t>
      </w:r>
      <w:r>
        <w:rPr>
          <w:spacing w:val="-53"/>
        </w:rPr>
        <w:t> </w:t>
      </w:r>
      <w:r>
        <w:rPr>
          <w:rFonts w:ascii="宋体" w:hAnsi="宋体" w:cs="宋体" w:eastAsia="宋体" w:hint="default"/>
        </w:rPr>
        <w:t>CPU/OS</w:t>
      </w:r>
      <w:r>
        <w:rPr>
          <w:rFonts w:ascii="宋体" w:hAnsi="宋体" w:cs="宋体" w:eastAsia="宋体" w:hint="default"/>
          <w:spacing w:val="-56"/>
        </w:rPr>
        <w:t> </w:t>
      </w:r>
      <w:r>
        <w:rPr/>
        <w:t>的服务器研发与应用推广项目，批复专项经</w:t>
      </w:r>
      <w:r>
        <w:rPr>
          <w:w w:val="100"/>
        </w:rPr>
        <w:t> </w:t>
      </w:r>
      <w:r>
        <w:rPr/>
        <w:t>费</w:t>
      </w:r>
      <w:r>
        <w:rPr>
          <w:spacing w:val="-50"/>
        </w:rPr>
        <w:t> </w:t>
      </w:r>
      <w:r>
        <w:rPr>
          <w:rFonts w:ascii="宋体" w:hAnsi="宋体" w:cs="宋体" w:eastAsia="宋体" w:hint="default"/>
        </w:rPr>
        <w:t>2,297.90</w:t>
      </w:r>
      <w:r>
        <w:rPr>
          <w:rFonts w:ascii="宋体" w:hAnsi="宋体" w:cs="宋体" w:eastAsia="宋体" w:hint="default"/>
          <w:spacing w:val="-50"/>
        </w:rPr>
        <w:t> </w:t>
      </w:r>
      <w:r>
        <w:rPr>
          <w:spacing w:val="-6"/>
        </w:rPr>
        <w:t>万元，实际拨付</w:t>
      </w:r>
      <w:r>
        <w:rPr>
          <w:spacing w:val="-49"/>
        </w:rPr>
        <w:t> </w:t>
      </w:r>
      <w:r>
        <w:rPr>
          <w:rFonts w:ascii="宋体" w:hAnsi="宋体" w:cs="宋体" w:eastAsia="宋体" w:hint="default"/>
        </w:rPr>
        <w:t>1,948.95</w:t>
      </w:r>
      <w:r>
        <w:rPr>
          <w:rFonts w:ascii="宋体" w:hAnsi="宋体" w:cs="宋体" w:eastAsia="宋体" w:hint="default"/>
          <w:spacing w:val="-50"/>
        </w:rPr>
        <w:t> </w:t>
      </w:r>
      <w:r>
        <w:rPr>
          <w:spacing w:val="-8"/>
        </w:rPr>
        <w:t>万元。截至</w:t>
      </w:r>
      <w:r>
        <w:rPr>
          <w:spacing w:val="-49"/>
        </w:rPr>
        <w:t> </w:t>
      </w:r>
      <w:r>
        <w:rPr>
          <w:rFonts w:ascii="宋体" w:hAnsi="宋体" w:cs="宋体" w:eastAsia="宋体" w:hint="default"/>
        </w:rPr>
        <w:t>2018</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4"/>
        </w:rPr>
        <w:t>日，本公司已累计收到中央财</w:t>
      </w:r>
    </w:p>
    <w:p>
      <w:pPr>
        <w:pStyle w:val="BodyText"/>
        <w:spacing w:line="249" w:lineRule="exact"/>
        <w:ind w:right="2465"/>
        <w:jc w:val="left"/>
      </w:pPr>
      <w:r>
        <w:rPr/>
        <w:t>政补贴</w:t>
      </w:r>
      <w:r>
        <w:rPr>
          <w:spacing w:val="-55"/>
        </w:rPr>
        <w:t> </w:t>
      </w:r>
      <w:r>
        <w:rPr>
          <w:rFonts w:ascii="宋体" w:hAnsi="宋体" w:cs="宋体" w:eastAsia="宋体" w:hint="default"/>
        </w:rPr>
        <w:t>1,148.95</w:t>
      </w:r>
      <w:r>
        <w:rPr>
          <w:rFonts w:ascii="宋体" w:hAnsi="宋体" w:cs="宋体" w:eastAsia="宋体" w:hint="default"/>
          <w:spacing w:val="-55"/>
        </w:rPr>
        <w:t> </w:t>
      </w:r>
      <w:r>
        <w:rPr/>
        <w:t>万元，天津地方财政配套补贴</w:t>
      </w:r>
      <w:r>
        <w:rPr>
          <w:spacing w:val="-55"/>
        </w:rPr>
        <w:t> </w:t>
      </w:r>
      <w:r>
        <w:rPr>
          <w:rFonts w:ascii="宋体" w:hAnsi="宋体" w:cs="宋体" w:eastAsia="宋体" w:hint="default"/>
        </w:rPr>
        <w:t>800.00</w:t>
      </w:r>
      <w:r>
        <w:rPr>
          <w:rFonts w:ascii="宋体" w:hAnsi="宋体" w:cs="宋体" w:eastAsia="宋体" w:hint="default"/>
          <w:spacing w:val="-54"/>
        </w:rPr>
        <w:t> </w:t>
      </w:r>
      <w:r>
        <w:rPr/>
        <w:t>万元。</w:t>
      </w:r>
    </w:p>
    <w:p>
      <w:pPr>
        <w:pStyle w:val="BodyText"/>
        <w:spacing w:line="274" w:lineRule="exact" w:before="56"/>
        <w:ind w:right="65"/>
        <w:jc w:val="left"/>
      </w:pPr>
      <w:r>
        <w:rPr>
          <w:rFonts w:ascii="宋体" w:hAnsi="宋体" w:cs="宋体" w:eastAsia="宋体" w:hint="default"/>
          <w:spacing w:val="-3"/>
        </w:rPr>
        <w:t>7</w:t>
      </w:r>
      <w:r>
        <w:rPr>
          <w:spacing w:val="-3"/>
        </w:rPr>
        <w:t>、</w:t>
      </w:r>
      <w:r>
        <w:rPr>
          <w:rFonts w:ascii="宋体" w:hAnsi="宋体" w:cs="宋体" w:eastAsia="宋体" w:hint="default"/>
          <w:spacing w:val="-3"/>
        </w:rPr>
        <w:t>2015</w:t>
      </w:r>
      <w:r>
        <w:rPr>
          <w:rFonts w:ascii="宋体" w:hAnsi="宋体" w:cs="宋体" w:eastAsia="宋体" w:hint="default"/>
          <w:spacing w:val="-41"/>
        </w:rPr>
        <w:t> </w:t>
      </w:r>
      <w:r>
        <w:rPr/>
        <w:t>年</w:t>
      </w:r>
      <w:r>
        <w:rPr>
          <w:spacing w:val="-38"/>
        </w:rPr>
        <w:t> </w:t>
      </w:r>
      <w:r>
        <w:rPr>
          <w:rFonts w:ascii="宋体" w:hAnsi="宋体" w:cs="宋体" w:eastAsia="宋体" w:hint="default"/>
        </w:rPr>
        <w:t>5</w:t>
      </w:r>
      <w:r>
        <w:rPr>
          <w:rFonts w:ascii="宋体" w:hAnsi="宋体" w:cs="宋体" w:eastAsia="宋体" w:hint="default"/>
          <w:spacing w:val="-41"/>
        </w:rPr>
        <w:t> </w:t>
      </w:r>
      <w:r>
        <w:rPr/>
        <w:t>月</w:t>
      </w:r>
      <w:r>
        <w:rPr>
          <w:spacing w:val="-38"/>
        </w:rPr>
        <w:t> </w:t>
      </w:r>
      <w:r>
        <w:rPr>
          <w:rFonts w:ascii="宋体" w:hAnsi="宋体" w:cs="宋体" w:eastAsia="宋体" w:hint="default"/>
        </w:rPr>
        <w:t>29</w:t>
      </w:r>
      <w:r>
        <w:rPr>
          <w:rFonts w:ascii="宋体" w:hAnsi="宋体" w:cs="宋体" w:eastAsia="宋体" w:hint="default"/>
          <w:spacing w:val="-38"/>
        </w:rPr>
        <w:t> </w:t>
      </w:r>
      <w:r>
        <w:rPr>
          <w:spacing w:val="-3"/>
        </w:rPr>
        <w:t>日，北京市科学技术委员会批复科技新星与领军人才培养项目，批复专项经费</w:t>
      </w:r>
    </w:p>
    <w:p>
      <w:pPr>
        <w:pStyle w:val="BodyText"/>
        <w:spacing w:line="272" w:lineRule="exact" w:before="27"/>
        <w:ind w:right="227"/>
        <w:jc w:val="left"/>
      </w:pPr>
      <w:r>
        <w:rPr>
          <w:rFonts w:ascii="宋体" w:hAnsi="宋体" w:cs="宋体" w:eastAsia="宋体" w:hint="default"/>
        </w:rPr>
        <w:t>10.00</w:t>
      </w:r>
      <w:r>
        <w:rPr>
          <w:rFonts w:ascii="宋体" w:hAnsi="宋体" w:cs="宋体" w:eastAsia="宋体" w:hint="default"/>
          <w:spacing w:val="-50"/>
        </w:rPr>
        <w:t> </w:t>
      </w:r>
      <w:r>
        <w:rPr>
          <w:spacing w:val="-4"/>
        </w:rPr>
        <w:t>万元。截至</w:t>
      </w:r>
      <w:r>
        <w:rPr>
          <w:spacing w:val="-50"/>
        </w:rPr>
        <w:t> </w:t>
      </w:r>
      <w:r>
        <w:rPr>
          <w:rFonts w:ascii="宋体" w:hAnsi="宋体" w:cs="宋体" w:eastAsia="宋体" w:hint="default"/>
        </w:rPr>
        <w:t>2018</w:t>
      </w:r>
      <w:r>
        <w:rPr>
          <w:rFonts w:ascii="宋体" w:hAnsi="宋体" w:cs="宋体" w:eastAsia="宋体" w:hint="default"/>
          <w:spacing w:val="-47"/>
        </w:rPr>
        <w:t> </w:t>
      </w:r>
      <w:r>
        <w:rPr/>
        <w:t>年</w:t>
      </w:r>
      <w:r>
        <w:rPr>
          <w:spacing w:val="-50"/>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spacing w:val="-3"/>
        </w:rPr>
        <w:t>日，本公司已累计收到专项经费</w:t>
      </w:r>
      <w:r>
        <w:rPr>
          <w:spacing w:val="-48"/>
        </w:rPr>
        <w:t> </w:t>
      </w:r>
      <w:r>
        <w:rPr>
          <w:rFonts w:ascii="宋体" w:hAnsi="宋体" w:cs="宋体" w:eastAsia="宋体" w:hint="default"/>
        </w:rPr>
        <w:t>10.00</w:t>
      </w:r>
      <w:r>
        <w:rPr>
          <w:rFonts w:ascii="宋体" w:hAnsi="宋体" w:cs="宋体" w:eastAsia="宋体" w:hint="default"/>
          <w:spacing w:val="-50"/>
        </w:rPr>
        <w:t> </w:t>
      </w:r>
      <w:r>
        <w:rPr>
          <w:spacing w:val="-3"/>
        </w:rPr>
        <w:t>万元。本年完成结题验</w:t>
      </w:r>
      <w:r>
        <w:rPr>
          <w:spacing w:val="-103"/>
        </w:rPr>
        <w:t> </w:t>
      </w:r>
      <w:r>
        <w:rPr>
          <w:spacing w:val="-103"/>
        </w:rPr>
      </w:r>
      <w:r>
        <w:rPr/>
        <w:t>收。</w:t>
      </w:r>
    </w:p>
    <w:p>
      <w:pPr>
        <w:pStyle w:val="BodyText"/>
        <w:spacing w:line="273" w:lineRule="exact" w:before="34"/>
        <w:ind w:right="65"/>
        <w:jc w:val="left"/>
      </w:pPr>
      <w:r>
        <w:rPr>
          <w:rFonts w:ascii="宋体" w:hAnsi="宋体" w:cs="宋体" w:eastAsia="宋体" w:hint="default"/>
          <w:spacing w:val="-3"/>
        </w:rPr>
        <w:t>8</w:t>
      </w:r>
      <w:r>
        <w:rPr>
          <w:spacing w:val="-3"/>
        </w:rPr>
        <w:t>、</w:t>
      </w:r>
      <w:r>
        <w:rPr>
          <w:rFonts w:ascii="宋体" w:hAnsi="宋体" w:cs="宋体" w:eastAsia="宋体" w:hint="default"/>
          <w:spacing w:val="-3"/>
        </w:rPr>
        <w:t>2012</w:t>
      </w:r>
      <w:r>
        <w:rPr>
          <w:rFonts w:ascii="宋体" w:hAnsi="宋体" w:cs="宋体" w:eastAsia="宋体" w:hint="default"/>
          <w:spacing w:val="-41"/>
        </w:rPr>
        <w:t> </w:t>
      </w:r>
      <w:r>
        <w:rPr/>
        <w:t>年</w:t>
      </w:r>
      <w:r>
        <w:rPr>
          <w:spacing w:val="-38"/>
        </w:rPr>
        <w:t> </w:t>
      </w:r>
      <w:r>
        <w:rPr>
          <w:rFonts w:ascii="宋体" w:hAnsi="宋体" w:cs="宋体" w:eastAsia="宋体" w:hint="default"/>
        </w:rPr>
        <w:t>5</w:t>
      </w:r>
      <w:r>
        <w:rPr>
          <w:rFonts w:ascii="宋体" w:hAnsi="宋体" w:cs="宋体" w:eastAsia="宋体" w:hint="default"/>
          <w:spacing w:val="-41"/>
        </w:rPr>
        <w:t> </w:t>
      </w:r>
      <w:r>
        <w:rPr/>
        <w:t>月</w:t>
      </w:r>
      <w:r>
        <w:rPr>
          <w:spacing w:val="-38"/>
        </w:rPr>
        <w:t> </w:t>
      </w:r>
      <w:r>
        <w:rPr>
          <w:rFonts w:ascii="宋体" w:hAnsi="宋体" w:cs="宋体" w:eastAsia="宋体" w:hint="default"/>
        </w:rPr>
        <w:t>30</w:t>
      </w:r>
      <w:r>
        <w:rPr>
          <w:rFonts w:ascii="宋体" w:hAnsi="宋体" w:cs="宋体" w:eastAsia="宋体" w:hint="default"/>
          <w:spacing w:val="-38"/>
        </w:rPr>
        <w:t> </w:t>
      </w:r>
      <w:r>
        <w:rPr>
          <w:spacing w:val="-3"/>
        </w:rPr>
        <w:t>日，国家发改委批复面向云计算中心的新型安全网关产品产业化项目，批复专</w:t>
      </w:r>
    </w:p>
    <w:p>
      <w:pPr>
        <w:pStyle w:val="BodyText"/>
        <w:spacing w:line="273" w:lineRule="exact"/>
        <w:ind w:right="65"/>
        <w:jc w:val="left"/>
      </w:pPr>
      <w:r>
        <w:rPr/>
        <w:t>项经费</w:t>
      </w:r>
      <w:r>
        <w:rPr>
          <w:spacing w:val="-50"/>
        </w:rPr>
        <w:t> </w:t>
      </w:r>
      <w:r>
        <w:rPr>
          <w:rFonts w:ascii="宋体" w:hAnsi="宋体" w:cs="宋体" w:eastAsia="宋体" w:hint="default"/>
        </w:rPr>
        <w:t>800.00</w:t>
      </w:r>
      <w:r>
        <w:rPr>
          <w:rFonts w:ascii="宋体" w:hAnsi="宋体" w:cs="宋体" w:eastAsia="宋体" w:hint="default"/>
          <w:spacing w:val="-52"/>
        </w:rPr>
        <w:t> </w:t>
      </w:r>
      <w:r>
        <w:rPr>
          <w:spacing w:val="-6"/>
        </w:rPr>
        <w:t>万元，实际拨付</w:t>
      </w:r>
      <w:r>
        <w:rPr>
          <w:spacing w:val="-48"/>
        </w:rPr>
        <w:t> </w:t>
      </w:r>
      <w:r>
        <w:rPr>
          <w:rFonts w:ascii="宋体" w:hAnsi="宋体" w:cs="宋体" w:eastAsia="宋体" w:hint="default"/>
        </w:rPr>
        <w:t>450.00</w:t>
      </w:r>
      <w:r>
        <w:rPr>
          <w:rFonts w:ascii="宋体" w:hAnsi="宋体" w:cs="宋体" w:eastAsia="宋体" w:hint="default"/>
          <w:spacing w:val="-50"/>
        </w:rPr>
        <w:t> </w:t>
      </w:r>
      <w:r>
        <w:rPr>
          <w:spacing w:val="-8"/>
        </w:rPr>
        <w:t>万元。截至</w:t>
      </w:r>
      <w:r>
        <w:rPr>
          <w:spacing w:val="-48"/>
        </w:rPr>
        <w:t> </w:t>
      </w:r>
      <w:r>
        <w:rPr>
          <w:rFonts w:ascii="宋体" w:hAnsi="宋体" w:cs="宋体" w:eastAsia="宋体" w:hint="default"/>
        </w:rPr>
        <w:t>2018</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4"/>
        </w:rPr>
        <w:t>日，本公司已累计收到该课题</w:t>
      </w:r>
    </w:p>
    <w:p>
      <w:pPr>
        <w:pStyle w:val="BodyText"/>
        <w:spacing w:line="274" w:lineRule="exact"/>
        <w:ind w:right="2465"/>
        <w:jc w:val="left"/>
      </w:pPr>
      <w:r>
        <w:rPr/>
        <w:t>的专项经费</w:t>
      </w:r>
      <w:r>
        <w:rPr>
          <w:spacing w:val="-53"/>
        </w:rPr>
        <w:t> </w:t>
      </w:r>
      <w:r>
        <w:rPr>
          <w:rFonts w:ascii="宋体" w:hAnsi="宋体" w:cs="宋体" w:eastAsia="宋体" w:hint="default"/>
        </w:rPr>
        <w:t>450.00</w:t>
      </w:r>
      <w:r>
        <w:rPr>
          <w:rFonts w:ascii="宋体" w:hAnsi="宋体" w:cs="宋体" w:eastAsia="宋体" w:hint="default"/>
          <w:spacing w:val="-55"/>
        </w:rPr>
        <w:t> </w:t>
      </w:r>
      <w:r>
        <w:rPr/>
        <w:t>万元。</w:t>
      </w:r>
    </w:p>
    <w:p>
      <w:pPr>
        <w:spacing w:after="0" w:line="274"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right="0"/>
        <w:jc w:val="both"/>
      </w:pPr>
      <w:r>
        <w:rPr>
          <w:rFonts w:ascii="宋体" w:hAnsi="宋体" w:cs="宋体" w:eastAsia="宋体" w:hint="default"/>
          <w:spacing w:val="-3"/>
        </w:rPr>
        <w:t>9</w:t>
      </w:r>
      <w:r>
        <w:rPr>
          <w:spacing w:val="-3"/>
        </w:rPr>
        <w:t>、</w:t>
      </w:r>
      <w:r>
        <w:rPr>
          <w:rFonts w:ascii="宋体" w:hAnsi="宋体" w:cs="宋体" w:eastAsia="宋体" w:hint="default"/>
          <w:spacing w:val="-3"/>
        </w:rPr>
        <w:t>2017</w:t>
      </w:r>
      <w:r>
        <w:rPr>
          <w:rFonts w:ascii="宋体" w:hAnsi="宋体" w:cs="宋体" w:eastAsia="宋体" w:hint="default"/>
          <w:spacing w:val="-41"/>
        </w:rPr>
        <w:t> </w:t>
      </w:r>
      <w:r>
        <w:rPr/>
        <w:t>年</w:t>
      </w:r>
      <w:r>
        <w:rPr>
          <w:spacing w:val="-38"/>
        </w:rPr>
        <w:t> </w:t>
      </w:r>
      <w:r>
        <w:rPr>
          <w:rFonts w:ascii="宋体" w:hAnsi="宋体" w:cs="宋体" w:eastAsia="宋体" w:hint="default"/>
        </w:rPr>
        <w:t>7</w:t>
      </w:r>
      <w:r>
        <w:rPr>
          <w:rFonts w:ascii="宋体" w:hAnsi="宋体" w:cs="宋体" w:eastAsia="宋体" w:hint="default"/>
          <w:spacing w:val="-41"/>
        </w:rPr>
        <w:t> </w:t>
      </w:r>
      <w:r>
        <w:rPr/>
        <w:t>月</w:t>
      </w:r>
      <w:r>
        <w:rPr>
          <w:spacing w:val="-38"/>
        </w:rPr>
        <w:t> </w:t>
      </w:r>
      <w:r>
        <w:rPr>
          <w:rFonts w:ascii="宋体" w:hAnsi="宋体" w:cs="宋体" w:eastAsia="宋体" w:hint="default"/>
        </w:rPr>
        <w:t>27</w:t>
      </w:r>
      <w:r>
        <w:rPr>
          <w:rFonts w:ascii="宋体" w:hAnsi="宋体" w:cs="宋体" w:eastAsia="宋体" w:hint="default"/>
          <w:spacing w:val="-38"/>
        </w:rPr>
        <w:t> </w:t>
      </w:r>
      <w:r>
        <w:rPr>
          <w:spacing w:val="-3"/>
        </w:rPr>
        <w:t>日，科技部批复北京科技大学承担基于大数据传输、自动存储技术和跨集群调</w:t>
      </w:r>
    </w:p>
    <w:p>
      <w:pPr>
        <w:pStyle w:val="BodyText"/>
        <w:spacing w:line="272" w:lineRule="exact"/>
        <w:ind w:right="0"/>
        <w:jc w:val="both"/>
      </w:pPr>
      <w:r>
        <w:rPr>
          <w:spacing w:val="-4"/>
        </w:rPr>
        <w:t>度计算的材料评价新方法建立与应用项目，本公司作为参与单位，获拨专项经费 </w:t>
      </w:r>
      <w:r>
        <w:rPr>
          <w:rFonts w:ascii="宋体" w:hAnsi="宋体" w:cs="宋体" w:eastAsia="宋体" w:hint="default"/>
        </w:rPr>
        <w:t>132.00</w:t>
      </w:r>
      <w:r>
        <w:rPr>
          <w:rFonts w:ascii="宋体" w:hAnsi="宋体" w:cs="宋体" w:eastAsia="宋体" w:hint="default"/>
          <w:spacing w:val="-22"/>
        </w:rPr>
        <w:t> </w:t>
      </w:r>
      <w:r>
        <w:rPr>
          <w:spacing w:val="-10"/>
        </w:rPr>
        <w:t>万元。截</w:t>
      </w:r>
    </w:p>
    <w:p>
      <w:pPr>
        <w:pStyle w:val="BodyText"/>
        <w:spacing w:line="273" w:lineRule="exact"/>
        <w:ind w:right="0"/>
        <w:jc w:val="both"/>
      </w:pPr>
      <w:r>
        <w:rPr/>
        <w:t>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日，本公司已累计收到该课题的专项经费</w:t>
      </w:r>
      <w:r>
        <w:rPr>
          <w:spacing w:val="-52"/>
        </w:rPr>
        <w:t> </w:t>
      </w:r>
      <w:r>
        <w:rPr>
          <w:rFonts w:ascii="宋体" w:hAnsi="宋体" w:cs="宋体" w:eastAsia="宋体" w:hint="default"/>
        </w:rPr>
        <w:t>82.27</w:t>
      </w:r>
      <w:r>
        <w:rPr>
          <w:rFonts w:ascii="宋体" w:hAnsi="宋体" w:cs="宋体" w:eastAsia="宋体" w:hint="default"/>
          <w:spacing w:val="-55"/>
        </w:rPr>
        <w:t> </w:t>
      </w:r>
      <w:r>
        <w:rPr/>
        <w:t>万元，本年未支出。</w:t>
      </w:r>
    </w:p>
    <w:p>
      <w:pPr>
        <w:pStyle w:val="BodyText"/>
        <w:spacing w:line="237" w:lineRule="auto" w:before="61"/>
        <w:ind w:right="227"/>
        <w:jc w:val="both"/>
      </w:pPr>
      <w:r>
        <w:rPr>
          <w:rFonts w:ascii="宋体" w:hAnsi="宋体" w:cs="宋体" w:eastAsia="宋体" w:hint="default"/>
          <w:spacing w:val="-3"/>
        </w:rPr>
        <w:t>10</w:t>
      </w:r>
      <w:r>
        <w:rPr>
          <w:spacing w:val="-3"/>
        </w:rPr>
        <w:t>、科技部批复中科院计算所承担的新型</w:t>
      </w:r>
      <w:r>
        <w:rPr>
          <w:spacing w:val="-27"/>
        </w:rPr>
        <w:t> </w:t>
      </w:r>
      <w:r>
        <w:rPr>
          <w:rFonts w:ascii="宋体" w:hAnsi="宋体" w:cs="宋体" w:eastAsia="宋体" w:hint="default"/>
        </w:rPr>
        <w:t>XXXX</w:t>
      </w:r>
      <w:r>
        <w:rPr>
          <w:rFonts w:ascii="宋体" w:hAnsi="宋体" w:cs="宋体" w:eastAsia="宋体" w:hint="default"/>
          <w:spacing w:val="-27"/>
        </w:rPr>
        <w:t> </w:t>
      </w:r>
      <w:r>
        <w:rPr>
          <w:spacing w:val="-5"/>
        </w:rPr>
        <w:t>计算机体系结构项目，本公司作为参与单位，获拨</w:t>
      </w:r>
      <w:r>
        <w:rPr>
          <w:spacing w:val="-94"/>
        </w:rPr>
        <w:t> </w:t>
      </w:r>
      <w:r>
        <w:rPr>
          <w:spacing w:val="-94"/>
        </w:rPr>
      </w:r>
      <w:r>
        <w:rPr>
          <w:spacing w:val="-1"/>
          <w:w w:val="100"/>
        </w:rPr>
        <w:t>专项经费</w:t>
      </w:r>
      <w:r>
        <w:rPr>
          <w:spacing w:val="-61"/>
          <w:w w:val="100"/>
        </w:rPr>
        <w:t> </w:t>
      </w:r>
      <w:r>
        <w:rPr>
          <w:rFonts w:ascii="宋体" w:hAnsi="宋体" w:cs="宋体" w:eastAsia="宋体" w:hint="default"/>
          <w:spacing w:val="-1"/>
          <w:w w:val="100"/>
        </w:rPr>
        <w:t>40.00</w:t>
      </w:r>
      <w:r>
        <w:rPr>
          <w:rFonts w:ascii="宋体" w:hAnsi="宋体" w:cs="宋体" w:eastAsia="宋体" w:hint="default"/>
          <w:spacing w:val="-64"/>
          <w:w w:val="100"/>
        </w:rPr>
        <w:t> </w:t>
      </w:r>
      <w:r>
        <w:rPr>
          <w:spacing w:val="-22"/>
          <w:w w:val="100"/>
        </w:rPr>
        <w:t>万元。截至</w:t>
      </w:r>
      <w:r>
        <w:rPr>
          <w:spacing w:val="-63"/>
          <w:w w:val="100"/>
        </w:rPr>
        <w:t> </w:t>
      </w:r>
      <w:r>
        <w:rPr>
          <w:rFonts w:ascii="宋体" w:hAnsi="宋体" w:cs="宋体" w:eastAsia="宋体" w:hint="default"/>
          <w:w w:val="100"/>
        </w:rPr>
        <w:t>2018</w:t>
      </w:r>
      <w:r>
        <w:rPr>
          <w:rFonts w:ascii="宋体" w:hAnsi="宋体" w:cs="宋体" w:eastAsia="宋体" w:hint="default"/>
          <w:spacing w:val="-61"/>
          <w:w w:val="100"/>
        </w:rPr>
        <w:t> </w:t>
      </w:r>
      <w:r>
        <w:rPr>
          <w:w w:val="100"/>
        </w:rPr>
        <w:t>年</w:t>
      </w:r>
      <w:r>
        <w:rPr>
          <w:spacing w:val="-64"/>
          <w:w w:val="100"/>
        </w:rPr>
        <w:t> </w:t>
      </w:r>
      <w:r>
        <w:rPr>
          <w:rFonts w:ascii="宋体" w:hAnsi="宋体" w:cs="宋体" w:eastAsia="宋体" w:hint="default"/>
          <w:w w:val="100"/>
        </w:rPr>
        <w:t>12</w:t>
      </w:r>
      <w:r>
        <w:rPr>
          <w:rFonts w:ascii="宋体" w:hAnsi="宋体" w:cs="宋体" w:eastAsia="宋体" w:hint="default"/>
          <w:spacing w:val="-61"/>
          <w:w w:val="100"/>
        </w:rPr>
        <w:t> </w:t>
      </w:r>
      <w:r>
        <w:rPr>
          <w:w w:val="100"/>
        </w:rPr>
        <w:t>月</w:t>
      </w:r>
      <w:r>
        <w:rPr>
          <w:spacing w:val="-64"/>
          <w:w w:val="100"/>
        </w:rPr>
        <w:t> </w:t>
      </w:r>
      <w:r>
        <w:rPr>
          <w:rFonts w:ascii="宋体" w:hAnsi="宋体" w:cs="宋体" w:eastAsia="宋体" w:hint="default"/>
          <w:w w:val="100"/>
        </w:rPr>
        <w:t>31</w:t>
      </w:r>
      <w:r>
        <w:rPr>
          <w:rFonts w:ascii="宋体" w:hAnsi="宋体" w:cs="宋体" w:eastAsia="宋体" w:hint="default"/>
          <w:spacing w:val="-61"/>
          <w:w w:val="100"/>
        </w:rPr>
        <w:t> </w:t>
      </w:r>
      <w:r>
        <w:rPr>
          <w:spacing w:val="-8"/>
          <w:w w:val="100"/>
        </w:rPr>
        <w:t>日，本公司已累计收到该课题的专项经费</w:t>
      </w:r>
      <w:r>
        <w:rPr>
          <w:spacing w:val="-61"/>
          <w:w w:val="100"/>
        </w:rPr>
        <w:t> </w:t>
      </w:r>
      <w:r>
        <w:rPr>
          <w:rFonts w:ascii="宋体" w:hAnsi="宋体" w:cs="宋体" w:eastAsia="宋体" w:hint="default"/>
          <w:spacing w:val="-1"/>
          <w:w w:val="100"/>
        </w:rPr>
        <w:t>36.84</w:t>
      </w:r>
      <w:r>
        <w:rPr>
          <w:rFonts w:ascii="宋体" w:hAnsi="宋体" w:cs="宋体" w:eastAsia="宋体" w:hint="default"/>
          <w:spacing w:val="-64"/>
          <w:w w:val="100"/>
        </w:rPr>
        <w:t> </w:t>
      </w:r>
      <w:r>
        <w:rPr>
          <w:spacing w:val="-1"/>
          <w:w w:val="100"/>
        </w:rPr>
        <w:t>万元，</w:t>
      </w:r>
      <w:r>
        <w:rPr>
          <w:w w:val="100"/>
        </w:rPr>
        <w:t> </w:t>
      </w:r>
      <w:r>
        <w:rPr/>
        <w:t>本年未支出。</w:t>
      </w:r>
    </w:p>
    <w:p>
      <w:pPr>
        <w:pStyle w:val="BodyText"/>
        <w:spacing w:line="274" w:lineRule="exact" w:before="56"/>
        <w:ind w:right="0"/>
        <w:jc w:val="both"/>
      </w:pPr>
      <w:r>
        <w:rPr>
          <w:rFonts w:ascii="宋体" w:hAnsi="宋体" w:cs="宋体" w:eastAsia="宋体" w:hint="default"/>
        </w:rPr>
        <w:t>11</w:t>
      </w:r>
      <w:r>
        <w:rPr/>
        <w:t>、本公司获得高效能仿真支撑平台专项课题经费</w:t>
      </w:r>
      <w:r>
        <w:rPr>
          <w:spacing w:val="-55"/>
        </w:rPr>
        <w:t> </w:t>
      </w:r>
      <w:r>
        <w:rPr>
          <w:rFonts w:ascii="宋体" w:hAnsi="宋体" w:cs="宋体" w:eastAsia="宋体" w:hint="default"/>
        </w:rPr>
        <w:t>250.00</w:t>
      </w:r>
      <w:r>
        <w:rPr>
          <w:rFonts w:ascii="宋体" w:hAnsi="宋体" w:cs="宋体" w:eastAsia="宋体" w:hint="default"/>
          <w:spacing w:val="-53"/>
        </w:rPr>
        <w:t> </w:t>
      </w:r>
      <w:r>
        <w:rPr/>
        <w:t>万元，截至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w:t>
      </w:r>
    </w:p>
    <w:p>
      <w:pPr>
        <w:pStyle w:val="BodyText"/>
        <w:spacing w:line="274" w:lineRule="exact"/>
        <w:ind w:right="0"/>
        <w:jc w:val="both"/>
      </w:pPr>
      <w:r>
        <w:rPr/>
        <w:t>司已累计收到该课题的专项经费</w:t>
      </w:r>
      <w:r>
        <w:rPr>
          <w:spacing w:val="-55"/>
        </w:rPr>
        <w:t> </w:t>
      </w:r>
      <w:r>
        <w:rPr>
          <w:rFonts w:ascii="宋体" w:hAnsi="宋体" w:cs="宋体" w:eastAsia="宋体" w:hint="default"/>
        </w:rPr>
        <w:t>63.00</w:t>
      </w:r>
      <w:r>
        <w:rPr>
          <w:rFonts w:ascii="宋体" w:hAnsi="宋体" w:cs="宋体" w:eastAsia="宋体" w:hint="default"/>
          <w:spacing w:val="-55"/>
        </w:rPr>
        <w:t> </w:t>
      </w:r>
      <w:r>
        <w:rPr/>
        <w:t>万元，本年未支出。</w:t>
      </w:r>
    </w:p>
    <w:p>
      <w:pPr>
        <w:pStyle w:val="BodyText"/>
        <w:spacing w:line="274" w:lineRule="exact" w:before="56"/>
        <w:ind w:right="0"/>
        <w:jc w:val="both"/>
      </w:pPr>
      <w:r>
        <w:rPr>
          <w:rFonts w:ascii="宋体" w:hAnsi="宋体" w:cs="宋体" w:eastAsia="宋体" w:hint="default"/>
        </w:rPr>
        <w:t>12</w:t>
      </w:r>
      <w:r>
        <w:rPr/>
        <w:t>、</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22</w:t>
      </w:r>
      <w:r>
        <w:rPr>
          <w:rFonts w:ascii="宋体" w:hAnsi="宋体" w:cs="宋体" w:eastAsia="宋体" w:hint="default"/>
          <w:spacing w:val="-54"/>
        </w:rPr>
        <w:t> </w:t>
      </w:r>
      <w:r>
        <w:rPr/>
        <w:t>日，无锡市科技局等批复无锡云计算</w:t>
      </w:r>
      <w:r>
        <w:rPr>
          <w:spacing w:val="-53"/>
        </w:rPr>
        <w:t> </w:t>
      </w:r>
      <w:r>
        <w:rPr>
          <w:rFonts w:ascii="宋体" w:hAnsi="宋体" w:cs="宋体" w:eastAsia="宋体" w:hint="default"/>
        </w:rPr>
        <w:t>2016</w:t>
      </w:r>
      <w:r>
        <w:rPr>
          <w:rFonts w:ascii="宋体" w:hAnsi="宋体" w:cs="宋体" w:eastAsia="宋体" w:hint="default"/>
          <w:spacing w:val="-54"/>
        </w:rPr>
        <w:t> </w:t>
      </w:r>
      <w:r>
        <w:rPr/>
        <w:t>年度无锡市企业院士工作站计划</w:t>
      </w:r>
    </w:p>
    <w:p>
      <w:pPr>
        <w:pStyle w:val="BodyText"/>
        <w:spacing w:line="272" w:lineRule="exact" w:before="27"/>
        <w:ind w:right="227"/>
        <w:jc w:val="both"/>
      </w:pPr>
      <w:r>
        <w:rPr>
          <w:spacing w:val="-3"/>
        </w:rPr>
        <w:t>项目，批复专项经费</w:t>
      </w:r>
      <w:r>
        <w:rPr>
          <w:spacing w:val="-48"/>
        </w:rPr>
        <w:t> </w:t>
      </w:r>
      <w:r>
        <w:rPr>
          <w:rFonts w:ascii="宋体" w:hAnsi="宋体" w:cs="宋体" w:eastAsia="宋体" w:hint="default"/>
        </w:rPr>
        <w:t>50.00</w:t>
      </w:r>
      <w:r>
        <w:rPr>
          <w:rFonts w:ascii="宋体" w:hAnsi="宋体" w:cs="宋体" w:eastAsia="宋体" w:hint="default"/>
          <w:spacing w:val="-47"/>
        </w:rPr>
        <w:t> </w:t>
      </w:r>
      <w:r>
        <w:rPr>
          <w:spacing w:val="-4"/>
        </w:rPr>
        <w:t>万元。截至</w:t>
      </w:r>
      <w:r>
        <w:rPr>
          <w:spacing w:val="-51"/>
        </w:rPr>
        <w:t> </w:t>
      </w:r>
      <w:r>
        <w:rPr>
          <w:rFonts w:ascii="宋体" w:hAnsi="宋体" w:cs="宋体" w:eastAsia="宋体" w:hint="default"/>
        </w:rPr>
        <w:t>2018</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51"/>
        </w:rPr>
        <w:t> </w:t>
      </w:r>
      <w:r>
        <w:rPr/>
        <w:t>月</w:t>
      </w:r>
      <w:r>
        <w:rPr>
          <w:spacing w:val="-48"/>
        </w:rPr>
        <w:t> </w:t>
      </w:r>
      <w:r>
        <w:rPr>
          <w:rFonts w:ascii="宋体" w:hAnsi="宋体" w:cs="宋体" w:eastAsia="宋体" w:hint="default"/>
        </w:rPr>
        <w:t>31</w:t>
      </w:r>
      <w:r>
        <w:rPr>
          <w:rFonts w:ascii="宋体" w:hAnsi="宋体" w:cs="宋体" w:eastAsia="宋体" w:hint="default"/>
          <w:spacing w:val="-51"/>
        </w:rPr>
        <w:t> </w:t>
      </w:r>
      <w:r>
        <w:rPr>
          <w:spacing w:val="-3"/>
        </w:rPr>
        <w:t>日，已累计收到该课题的专项经费</w:t>
      </w:r>
      <w:r>
        <w:rPr>
          <w:spacing w:val="-48"/>
        </w:rPr>
        <w:t> </w:t>
      </w:r>
      <w:r>
        <w:rPr>
          <w:rFonts w:ascii="宋体" w:hAnsi="宋体" w:cs="宋体" w:eastAsia="宋体" w:hint="default"/>
        </w:rPr>
        <w:t>50.00</w:t>
      </w:r>
      <w:r>
        <w:rPr>
          <w:rFonts w:ascii="宋体" w:hAnsi="宋体" w:cs="宋体" w:eastAsia="宋体" w:hint="default"/>
          <w:spacing w:val="-103"/>
        </w:rPr>
        <w:t> </w:t>
      </w:r>
      <w:r>
        <w:rPr>
          <w:rFonts w:ascii="宋体" w:hAnsi="宋体" w:cs="宋体" w:eastAsia="宋体" w:hint="default"/>
          <w:spacing w:val="-103"/>
        </w:rPr>
      </w:r>
      <w:r>
        <w:rPr/>
        <w:t>万元，本年未支出。</w:t>
      </w:r>
    </w:p>
    <w:p>
      <w:pPr>
        <w:pStyle w:val="BodyText"/>
        <w:spacing w:line="273" w:lineRule="exact" w:before="34"/>
        <w:ind w:right="0"/>
        <w:jc w:val="both"/>
      </w:pPr>
      <w:r>
        <w:rPr>
          <w:rFonts w:ascii="宋体" w:hAnsi="宋体" w:cs="宋体" w:eastAsia="宋体" w:hint="default"/>
        </w:rPr>
        <w:t>13</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日，无锡市科技局批复无锡云计算江苏省创新能力建设项目，批复专项经费</w:t>
      </w:r>
    </w:p>
    <w:p>
      <w:pPr>
        <w:pStyle w:val="BodyText"/>
        <w:spacing w:line="273" w:lineRule="exact"/>
        <w:ind w:right="0"/>
        <w:jc w:val="both"/>
      </w:pPr>
      <w:r>
        <w:rPr>
          <w:rFonts w:ascii="宋体" w:hAnsi="宋体" w:cs="宋体" w:eastAsia="宋体" w:hint="default"/>
        </w:rPr>
        <w:t>64.00</w:t>
      </w:r>
      <w:r>
        <w:rPr>
          <w:rFonts w:ascii="宋体" w:hAnsi="宋体" w:cs="宋体" w:eastAsia="宋体" w:hint="default"/>
          <w:spacing w:val="-49"/>
        </w:rPr>
        <w:t> </w:t>
      </w:r>
      <w:r>
        <w:rPr/>
        <w:t>万元。截至</w:t>
      </w:r>
      <w:r>
        <w:rPr>
          <w:spacing w:val="-47"/>
        </w:rPr>
        <w:t> </w:t>
      </w:r>
      <w:r>
        <w:rPr>
          <w:rFonts w:ascii="宋体" w:hAnsi="宋体" w:cs="宋体" w:eastAsia="宋体" w:hint="default"/>
        </w:rPr>
        <w:t>2018</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t>日，已累计收到该课题的专项经费</w:t>
      </w:r>
      <w:r>
        <w:rPr>
          <w:spacing w:val="-41"/>
        </w:rPr>
        <w:t> </w:t>
      </w:r>
      <w:r>
        <w:rPr>
          <w:rFonts w:ascii="宋体" w:hAnsi="宋体" w:cs="宋体" w:eastAsia="宋体" w:hint="default"/>
        </w:rPr>
        <w:t>64.00</w:t>
      </w:r>
      <w:r>
        <w:rPr>
          <w:rFonts w:ascii="宋体" w:hAnsi="宋体" w:cs="宋体" w:eastAsia="宋体" w:hint="default"/>
          <w:spacing w:val="-46"/>
        </w:rPr>
        <w:t> </w:t>
      </w:r>
      <w:r>
        <w:rPr/>
        <w:t>万元，本年未支出。</w:t>
      </w:r>
    </w:p>
    <w:p>
      <w:pPr>
        <w:pStyle w:val="BodyText"/>
        <w:spacing w:line="237" w:lineRule="auto" w:before="61"/>
        <w:ind w:right="227"/>
        <w:jc w:val="both"/>
      </w:pPr>
      <w:r>
        <w:rPr>
          <w:rFonts w:ascii="宋体" w:hAnsi="宋体" w:cs="宋体" w:eastAsia="宋体" w:hint="default"/>
          <w:spacing w:val="-4"/>
        </w:rPr>
        <w:t>14</w:t>
      </w:r>
      <w:r>
        <w:rPr>
          <w:spacing w:val="-4"/>
        </w:rPr>
        <w:t>、</w:t>
      </w:r>
      <w:r>
        <w:rPr>
          <w:rFonts w:ascii="宋体" w:hAnsi="宋体" w:cs="宋体" w:eastAsia="宋体" w:hint="default"/>
          <w:spacing w:val="-4"/>
        </w:rPr>
        <w:t>2017</w:t>
      </w:r>
      <w:r>
        <w:rPr>
          <w:rFonts w:ascii="宋体" w:hAnsi="宋体" w:cs="宋体" w:eastAsia="宋体" w:hint="default"/>
          <w:spacing w:val="-60"/>
        </w:rPr>
        <w:t> </w:t>
      </w:r>
      <w:r>
        <w:rPr/>
        <w:t>年</w:t>
      </w:r>
      <w:r>
        <w:rPr>
          <w:spacing w:val="-59"/>
        </w:rPr>
        <w:t> </w:t>
      </w:r>
      <w:r>
        <w:rPr>
          <w:rFonts w:ascii="宋体" w:hAnsi="宋体" w:cs="宋体" w:eastAsia="宋体" w:hint="default"/>
        </w:rPr>
        <w:t>4</w:t>
      </w:r>
      <w:r>
        <w:rPr>
          <w:rFonts w:ascii="宋体" w:hAnsi="宋体" w:cs="宋体" w:eastAsia="宋体" w:hint="default"/>
          <w:spacing w:val="-60"/>
        </w:rPr>
        <w:t> </w:t>
      </w:r>
      <w:r>
        <w:rPr/>
        <w:t>月，重庆市科学技术委员会批复中科睿光企业级云计算操作系统关键技术研发与应</w:t>
      </w:r>
      <w:r>
        <w:rPr>
          <w:w w:val="100"/>
        </w:rPr>
        <w:t> </w:t>
      </w:r>
      <w:r>
        <w:rPr>
          <w:spacing w:val="-12"/>
          <w:w w:val="100"/>
        </w:rPr>
        <w:t>用项目，批复专项经费</w:t>
      </w:r>
      <w:r>
        <w:rPr>
          <w:spacing w:val="-56"/>
          <w:w w:val="100"/>
        </w:rPr>
        <w:t> </w:t>
      </w:r>
      <w:r>
        <w:rPr>
          <w:rFonts w:ascii="宋体" w:hAnsi="宋体" w:cs="宋体" w:eastAsia="宋体" w:hint="default"/>
          <w:spacing w:val="-1"/>
          <w:w w:val="100"/>
        </w:rPr>
        <w:t>200.00</w:t>
      </w:r>
      <w:r>
        <w:rPr>
          <w:rFonts w:ascii="宋体" w:hAnsi="宋体" w:cs="宋体" w:eastAsia="宋体" w:hint="default"/>
          <w:spacing w:val="-57"/>
          <w:w w:val="100"/>
        </w:rPr>
        <w:t> </w:t>
      </w:r>
      <w:r>
        <w:rPr>
          <w:spacing w:val="-23"/>
          <w:w w:val="100"/>
        </w:rPr>
        <w:t>万元。截至</w:t>
      </w:r>
      <w:r>
        <w:rPr>
          <w:spacing w:val="-57"/>
          <w:w w:val="100"/>
        </w:rPr>
        <w:t> </w:t>
      </w:r>
      <w:r>
        <w:rPr>
          <w:rFonts w:ascii="宋体" w:hAnsi="宋体" w:cs="宋体" w:eastAsia="宋体" w:hint="default"/>
          <w:spacing w:val="-1"/>
          <w:w w:val="100"/>
        </w:rPr>
        <w:t>2018</w:t>
      </w:r>
      <w:r>
        <w:rPr>
          <w:rFonts w:ascii="宋体" w:hAnsi="宋体" w:cs="宋体" w:eastAsia="宋体" w:hint="default"/>
          <w:spacing w:val="-57"/>
          <w:w w:val="100"/>
        </w:rPr>
        <w:t> </w:t>
      </w:r>
      <w:r>
        <w:rPr>
          <w:w w:val="100"/>
        </w:rPr>
        <w:t>年</w:t>
      </w:r>
      <w:r>
        <w:rPr>
          <w:spacing w:val="-56"/>
          <w:w w:val="100"/>
        </w:rPr>
        <w:t> </w:t>
      </w:r>
      <w:r>
        <w:rPr>
          <w:rFonts w:ascii="宋体" w:hAnsi="宋体" w:cs="宋体" w:eastAsia="宋体" w:hint="default"/>
          <w:spacing w:val="-2"/>
          <w:w w:val="100"/>
        </w:rPr>
        <w:t>12</w:t>
      </w:r>
      <w:r>
        <w:rPr>
          <w:rFonts w:ascii="宋体" w:hAnsi="宋体" w:cs="宋体" w:eastAsia="宋体" w:hint="default"/>
          <w:spacing w:val="-58"/>
          <w:w w:val="100"/>
        </w:rPr>
        <w:t> </w:t>
      </w:r>
      <w:r>
        <w:rPr>
          <w:w w:val="100"/>
        </w:rPr>
        <w:t>月</w:t>
      </w:r>
      <w:r>
        <w:rPr>
          <w:spacing w:val="-56"/>
          <w:w w:val="100"/>
        </w:rPr>
        <w:t> </w:t>
      </w:r>
      <w:r>
        <w:rPr>
          <w:rFonts w:ascii="宋体" w:hAnsi="宋体" w:cs="宋体" w:eastAsia="宋体" w:hint="default"/>
          <w:w w:val="100"/>
        </w:rPr>
        <w:t>31</w:t>
      </w:r>
      <w:r>
        <w:rPr>
          <w:rFonts w:ascii="宋体" w:hAnsi="宋体" w:cs="宋体" w:eastAsia="宋体" w:hint="default"/>
          <w:spacing w:val="-56"/>
          <w:w w:val="100"/>
        </w:rPr>
        <w:t> </w:t>
      </w:r>
      <w:r>
        <w:rPr>
          <w:spacing w:val="-9"/>
          <w:w w:val="100"/>
        </w:rPr>
        <w:t>日，已累计收到该课题的专项经费</w:t>
      </w:r>
      <w:r>
        <w:rPr>
          <w:spacing w:val="-56"/>
          <w:w w:val="100"/>
        </w:rPr>
        <w:t> </w:t>
      </w:r>
      <w:r>
        <w:rPr>
          <w:rFonts w:ascii="宋体" w:hAnsi="宋体" w:cs="宋体" w:eastAsia="宋体" w:hint="default"/>
          <w:spacing w:val="-1"/>
          <w:w w:val="100"/>
        </w:rPr>
        <w:t>60.00</w:t>
      </w:r>
      <w:r>
        <w:rPr>
          <w:rFonts w:ascii="宋体" w:hAnsi="宋体" w:cs="宋体" w:eastAsia="宋体" w:hint="default"/>
          <w:w w:val="100"/>
        </w:rPr>
        <w:t> </w:t>
      </w:r>
      <w:r>
        <w:rPr/>
        <w:t>万元，本年未支出。</w:t>
      </w:r>
    </w:p>
    <w:p>
      <w:pPr>
        <w:pStyle w:val="Heading2"/>
        <w:spacing w:line="240" w:lineRule="auto" w:before="56"/>
        <w:ind w:right="0"/>
        <w:jc w:val="both"/>
        <w:rPr>
          <w:b w:val="0"/>
          <w:bCs w:val="0"/>
        </w:rPr>
      </w:pPr>
      <w:r>
        <w:rPr>
          <w:rFonts w:ascii="宋体" w:hAnsi="宋体" w:cs="宋体" w:eastAsia="宋体" w:hint="default"/>
        </w:rPr>
        <w:t>40</w:t>
      </w:r>
      <w:r>
        <w:rPr/>
        <w:t>、</w:t>
      </w:r>
      <w:r>
        <w:rPr>
          <w:spacing w:val="-24"/>
        </w:rPr>
        <w:t> </w:t>
      </w:r>
      <w:r>
        <w:rPr/>
        <w:t>长期应付职工薪酬</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before="0"/>
        <w:ind w:right="0"/>
        <w:jc w:val="both"/>
        <w:rPr>
          <w:b w:val="0"/>
          <w:bCs w:val="0"/>
        </w:rPr>
      </w:pPr>
      <w:r>
        <w:rPr>
          <w:rFonts w:ascii="宋体" w:hAnsi="宋体" w:cs="宋体" w:eastAsia="宋体" w:hint="default"/>
        </w:rPr>
        <w:t>41</w:t>
      </w:r>
      <w:r>
        <w:rPr/>
        <w:t>、</w:t>
      </w:r>
      <w:r>
        <w:rPr>
          <w:spacing w:val="-25"/>
        </w:rPr>
        <w:t> </w:t>
      </w:r>
      <w:r>
        <w:rPr/>
        <w:t>预计负债</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1"/>
          <w:pgSz w:w="11910" w:h="16840"/>
          <w:pgMar w:footer="1195" w:header="882" w:top="1120" w:bottom="1380" w:left="1580" w:right="1040"/>
        </w:sectPr>
      </w:pPr>
    </w:p>
    <w:p>
      <w:pPr>
        <w:spacing w:line="290" w:lineRule="auto" w:before="36"/>
        <w:ind w:left="218" w:right="315"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060" w:val="left" w:leader="none"/>
        </w:tabs>
        <w:spacing w:line="230" w:lineRule="exact"/>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998"/>
        <w:gridCol w:w="1697"/>
        <w:gridCol w:w="1697"/>
        <w:gridCol w:w="1697"/>
        <w:gridCol w:w="1906"/>
        <w:gridCol w:w="1066"/>
      </w:tblGrid>
      <w:tr>
        <w:trPr>
          <w:trHeight w:val="554"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形成原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因</w:t>
            </w:r>
          </w:p>
        </w:tc>
      </w:tr>
      <w:tr>
        <w:trPr>
          <w:trHeight w:val="554"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助</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625,889,784.38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606,742,707.80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130,172,040.75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1,102,460,451.43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尚未摊</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销完毕</w:t>
            </w:r>
          </w:p>
        </w:tc>
      </w:tr>
      <w:tr>
        <w:trPr>
          <w:trHeight w:val="554"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递延收</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4,771,600.48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29,576,022.06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23,263,789.40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11,083,833.14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尚未提</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供服务</w:t>
            </w:r>
          </w:p>
        </w:tc>
      </w:tr>
      <w:tr>
        <w:trPr>
          <w:trHeight w:val="283"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630,661,384.86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636,318,729.86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153,435,830.15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1,113,544,284.57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BodyText"/>
        <w:spacing w:line="240" w:lineRule="auto" w:before="36"/>
        <w:ind w:right="0"/>
        <w:jc w:val="left"/>
      </w:pPr>
      <w:r>
        <w:rPr>
          <w:spacing w:val="-2"/>
        </w:rPr>
        <w:t>涉及政府补助的项目：</w:t>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21" w:space="4200"/>
            <w:col w:w="2769"/>
          </w:cols>
        </w:sectPr>
      </w:pPr>
    </w:p>
    <w:p>
      <w:pPr>
        <w:spacing w:line="240" w:lineRule="auto" w:before="1"/>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673"/>
        <w:gridCol w:w="1277"/>
        <w:gridCol w:w="1133"/>
        <w:gridCol w:w="994"/>
        <w:gridCol w:w="1138"/>
        <w:gridCol w:w="826"/>
        <w:gridCol w:w="1162"/>
        <w:gridCol w:w="859"/>
      </w:tblGrid>
      <w:tr>
        <w:trPr>
          <w:trHeight w:val="1099"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1" w:right="137"/>
              <w:jc w:val="left"/>
              <w:rPr>
                <w:rFonts w:ascii="宋体" w:hAnsi="宋体" w:cs="宋体" w:eastAsia="宋体" w:hint="default"/>
                <w:sz w:val="21"/>
                <w:szCs w:val="21"/>
              </w:rPr>
            </w:pPr>
            <w:r>
              <w:rPr>
                <w:rFonts w:ascii="宋体" w:hAnsi="宋体" w:cs="宋体" w:eastAsia="宋体" w:hint="default"/>
                <w:sz w:val="21"/>
                <w:szCs w:val="21"/>
              </w:rPr>
              <w:t>本期新增</w:t>
            </w:r>
            <w:r>
              <w:rPr>
                <w:rFonts w:ascii="宋体" w:hAnsi="宋体" w:cs="宋体" w:eastAsia="宋体" w:hint="default"/>
                <w:w w:val="100"/>
                <w:sz w:val="21"/>
                <w:szCs w:val="21"/>
              </w:rPr>
              <w:t> </w:t>
            </w:r>
            <w:r>
              <w:rPr>
                <w:rFonts w:ascii="宋体" w:hAnsi="宋体" w:cs="宋体" w:eastAsia="宋体" w:hint="default"/>
                <w:sz w:val="21"/>
                <w:szCs w:val="21"/>
              </w:rPr>
              <w:t>补助金额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7"/>
              <w:ind w:left="175" w:right="173"/>
              <w:jc w:val="both"/>
              <w:rPr>
                <w:rFonts w:ascii="宋体" w:hAnsi="宋体" w:cs="宋体" w:eastAsia="宋体" w:hint="default"/>
                <w:sz w:val="21"/>
                <w:szCs w:val="21"/>
              </w:rPr>
            </w:pPr>
            <w:r>
              <w:rPr>
                <w:rFonts w:ascii="宋体" w:hAnsi="宋体" w:cs="宋体" w:eastAsia="宋体" w:hint="default"/>
                <w:sz w:val="21"/>
                <w:szCs w:val="21"/>
              </w:rPr>
              <w:t>入营业</w:t>
            </w:r>
            <w:r>
              <w:rPr>
                <w:rFonts w:ascii="宋体" w:hAnsi="宋体" w:cs="宋体" w:eastAsia="宋体" w:hint="default"/>
                <w:spacing w:val="-102"/>
                <w:sz w:val="21"/>
                <w:szCs w:val="21"/>
              </w:rPr>
              <w:t> </w:t>
            </w:r>
            <w:r>
              <w:rPr>
                <w:rFonts w:ascii="宋体" w:hAnsi="宋体" w:cs="宋体" w:eastAsia="宋体" w:hint="default"/>
                <w:sz w:val="21"/>
                <w:szCs w:val="21"/>
              </w:rPr>
              <w:t>外收入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hAnsi="宋体" w:cs="宋体" w:eastAsia="宋体" w:hint="default"/>
                <w:sz w:val="21"/>
                <w:szCs w:val="21"/>
              </w:rPr>
              <w:t>本期计入</w:t>
            </w:r>
          </w:p>
          <w:p>
            <w:pPr>
              <w:pStyle w:val="TableParagraph"/>
              <w:spacing w:line="272" w:lineRule="exact" w:before="27"/>
              <w:ind w:left="352" w:right="139" w:hanging="209"/>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96" w:right="194"/>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hanging="53"/>
              <w:jc w:val="both"/>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2" w:lineRule="exact" w:before="27"/>
              <w:ind w:left="105" w:right="108" w:firstLine="52"/>
              <w:jc w:val="both"/>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82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天津产业基地</w:t>
            </w:r>
          </w:p>
          <w:p>
            <w:pPr>
              <w:pStyle w:val="TableParagraph"/>
              <w:spacing w:line="272" w:lineRule="exact" w:before="27"/>
              <w:ind w:left="107" w:right="290"/>
              <w:jc w:val="left"/>
              <w:rPr>
                <w:rFonts w:ascii="宋体" w:hAnsi="宋体" w:cs="宋体" w:eastAsia="宋体" w:hint="default"/>
                <w:sz w:val="21"/>
                <w:szCs w:val="21"/>
              </w:rPr>
            </w:pPr>
            <w:r>
              <w:rPr>
                <w:rFonts w:ascii="宋体" w:hAnsi="宋体" w:cs="宋体" w:eastAsia="宋体" w:hint="default"/>
                <w:sz w:val="21"/>
                <w:szCs w:val="21"/>
              </w:rPr>
              <w:t>员工公寓建设</w:t>
            </w:r>
            <w:r>
              <w:rPr>
                <w:rFonts w:ascii="宋体" w:hAnsi="宋体" w:cs="宋体" w:eastAsia="宋体" w:hint="default"/>
                <w:w w:val="100"/>
                <w:sz w:val="21"/>
                <w:szCs w:val="21"/>
              </w:rPr>
              <w:t> </w:t>
            </w:r>
            <w:r>
              <w:rPr>
                <w:rFonts w:ascii="宋体" w:hAnsi="宋体" w:cs="宋体" w:eastAsia="宋体" w:hint="default"/>
                <w:sz w:val="21"/>
                <w:szCs w:val="21"/>
              </w:rPr>
              <w:t>补贴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104"/>
              <w:jc w:val="right"/>
              <w:rPr>
                <w:rFonts w:ascii="宋体" w:hAnsi="宋体" w:cs="宋体" w:eastAsia="宋体" w:hint="default"/>
                <w:sz w:val="21"/>
                <w:szCs w:val="21"/>
              </w:rPr>
            </w:pPr>
            <w:r>
              <w:rPr>
                <w:rFonts w:ascii="宋体"/>
                <w:spacing w:val="-1"/>
                <w:sz w:val="21"/>
              </w:rPr>
              <w:t>15,000,000</w:t>
            </w:r>
          </w:p>
          <w:p>
            <w:pPr>
              <w:pStyle w:val="TableParagraph"/>
              <w:spacing w:line="273" w:lineRule="exact"/>
              <w:ind w:right="103"/>
              <w:jc w:val="right"/>
              <w:rPr>
                <w:rFonts w:ascii="宋体" w:hAnsi="宋体" w:cs="宋体" w:eastAsia="宋体" w:hint="default"/>
                <w:sz w:val="21"/>
                <w:szCs w:val="21"/>
              </w:rPr>
            </w:pPr>
            <w:r>
              <w:rPr>
                <w:rFonts w:ascii="宋体"/>
                <w:sz w:val="21"/>
              </w:rPr>
              <w:t>.00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02" w:right="0"/>
              <w:jc w:val="left"/>
              <w:rPr>
                <w:rFonts w:ascii="宋体" w:hAnsi="宋体" w:cs="宋体" w:eastAsia="宋体" w:hint="default"/>
                <w:sz w:val="21"/>
                <w:szCs w:val="21"/>
              </w:rPr>
            </w:pPr>
            <w:r>
              <w:rPr>
                <w:rFonts w:ascii="宋体"/>
                <w:sz w:val="21"/>
              </w:rPr>
              <w:t>15,000,0</w:t>
            </w:r>
          </w:p>
          <w:p>
            <w:pPr>
              <w:pStyle w:val="TableParagraph"/>
              <w:spacing w:line="273" w:lineRule="exact"/>
              <w:ind w:left="516" w:right="0"/>
              <w:jc w:val="left"/>
              <w:rPr>
                <w:rFonts w:ascii="宋体" w:hAnsi="宋体" w:cs="宋体" w:eastAsia="宋体" w:hint="default"/>
                <w:sz w:val="21"/>
                <w:szCs w:val="21"/>
              </w:rPr>
            </w:pPr>
            <w:r>
              <w:rPr>
                <w:rFonts w:ascii="宋体"/>
                <w:sz w:val="21"/>
              </w:rPr>
              <w:t>00.00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6"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共建曙光计算</w:t>
            </w:r>
          </w:p>
          <w:p>
            <w:pPr>
              <w:pStyle w:val="TableParagraph"/>
              <w:spacing w:line="240" w:lineRule="auto"/>
              <w:ind w:left="107" w:right="290"/>
              <w:jc w:val="left"/>
              <w:rPr>
                <w:rFonts w:ascii="宋体" w:hAnsi="宋体" w:cs="宋体" w:eastAsia="宋体" w:hint="default"/>
                <w:sz w:val="21"/>
                <w:szCs w:val="21"/>
              </w:rPr>
            </w:pPr>
            <w:r>
              <w:rPr>
                <w:rFonts w:ascii="宋体" w:hAnsi="宋体" w:cs="宋体" w:eastAsia="宋体" w:hint="default"/>
                <w:sz w:val="21"/>
                <w:szCs w:val="21"/>
              </w:rPr>
              <w:t>机天津产业基</w:t>
            </w:r>
            <w:r>
              <w:rPr>
                <w:rFonts w:ascii="宋体" w:hAnsi="宋体" w:cs="宋体" w:eastAsia="宋体" w:hint="default"/>
                <w:w w:val="100"/>
                <w:sz w:val="21"/>
                <w:szCs w:val="21"/>
              </w:rPr>
              <w:t> </w:t>
            </w:r>
            <w:r>
              <w:rPr>
                <w:rFonts w:ascii="宋体" w:hAnsi="宋体" w:cs="宋体" w:eastAsia="宋体" w:hint="default"/>
                <w:sz w:val="21"/>
                <w:szCs w:val="21"/>
              </w:rPr>
              <w:t>地财政补贴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right="104"/>
              <w:jc w:val="right"/>
              <w:rPr>
                <w:rFonts w:ascii="宋体" w:hAnsi="宋体" w:cs="宋体" w:eastAsia="宋体" w:hint="default"/>
                <w:sz w:val="21"/>
                <w:szCs w:val="21"/>
              </w:rPr>
            </w:pPr>
            <w:r>
              <w:rPr>
                <w:rFonts w:ascii="宋体"/>
                <w:spacing w:val="-1"/>
                <w:sz w:val="21"/>
              </w:rPr>
              <w:t>1,502,548.</w:t>
            </w:r>
          </w:p>
          <w:p>
            <w:pPr>
              <w:pStyle w:val="TableParagraph"/>
              <w:spacing w:line="274" w:lineRule="exact"/>
              <w:ind w:right="107"/>
              <w:jc w:val="right"/>
              <w:rPr>
                <w:rFonts w:ascii="宋体" w:hAnsi="宋体" w:cs="宋体" w:eastAsia="宋体" w:hint="default"/>
                <w:sz w:val="21"/>
                <w:szCs w:val="21"/>
              </w:rPr>
            </w:pPr>
            <w:r>
              <w:rPr>
                <w:rFonts w:ascii="宋体"/>
                <w:sz w:val="21"/>
              </w:rPr>
              <w:t>37</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right="103"/>
              <w:jc w:val="right"/>
              <w:rPr>
                <w:rFonts w:ascii="宋体" w:hAnsi="宋体" w:cs="宋体" w:eastAsia="宋体" w:hint="default"/>
                <w:sz w:val="21"/>
                <w:szCs w:val="21"/>
              </w:rPr>
            </w:pPr>
            <w:r>
              <w:rPr>
                <w:rFonts w:ascii="宋体"/>
                <w:spacing w:val="-1"/>
                <w:sz w:val="21"/>
              </w:rPr>
              <w:t>38,119.6</w:t>
            </w:r>
          </w:p>
          <w:p>
            <w:pPr>
              <w:pStyle w:val="TableParagraph"/>
              <w:spacing w:line="274" w:lineRule="exact"/>
              <w:ind w:right="107"/>
              <w:jc w:val="right"/>
              <w:rPr>
                <w:rFonts w:ascii="宋体" w:hAnsi="宋体" w:cs="宋体" w:eastAsia="宋体" w:hint="default"/>
                <w:sz w:val="21"/>
                <w:szCs w:val="21"/>
              </w:rPr>
            </w:pPr>
            <w:r>
              <w:rPr>
                <w:rFonts w:ascii="宋体"/>
                <w:w w:val="100"/>
                <w:sz w:val="21"/>
              </w:rPr>
              <w:t>8</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202" w:right="0"/>
              <w:jc w:val="left"/>
              <w:rPr>
                <w:rFonts w:ascii="宋体" w:hAnsi="宋体" w:cs="宋体" w:eastAsia="宋体" w:hint="default"/>
                <w:sz w:val="21"/>
                <w:szCs w:val="21"/>
              </w:rPr>
            </w:pPr>
            <w:r>
              <w:rPr>
                <w:rFonts w:ascii="宋体"/>
                <w:sz w:val="21"/>
              </w:rPr>
              <w:t>1,464,42</w:t>
            </w:r>
          </w:p>
          <w:p>
            <w:pPr>
              <w:pStyle w:val="TableParagraph"/>
              <w:spacing w:line="274" w:lineRule="exact"/>
              <w:ind w:left="622" w:right="0"/>
              <w:jc w:val="left"/>
              <w:rPr>
                <w:rFonts w:ascii="宋体" w:hAnsi="宋体" w:cs="宋体" w:eastAsia="宋体" w:hint="default"/>
                <w:sz w:val="21"/>
                <w:szCs w:val="21"/>
              </w:rPr>
            </w:pPr>
            <w:r>
              <w:rPr>
                <w:rFonts w:ascii="宋体"/>
                <w:sz w:val="21"/>
              </w:rPr>
              <w:t>8.69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673"/>
        <w:gridCol w:w="1277"/>
        <w:gridCol w:w="1133"/>
        <w:gridCol w:w="994"/>
        <w:gridCol w:w="1138"/>
        <w:gridCol w:w="826"/>
        <w:gridCol w:w="1162"/>
        <w:gridCol w:w="859"/>
      </w:tblGrid>
      <w:tr>
        <w:trPr>
          <w:trHeight w:val="110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both"/>
              <w:rPr>
                <w:rFonts w:ascii="宋体" w:hAnsi="宋体" w:cs="宋体" w:eastAsia="宋体" w:hint="default"/>
                <w:sz w:val="21"/>
                <w:szCs w:val="21"/>
              </w:rPr>
            </w:pPr>
            <w:r>
              <w:rPr>
                <w:rFonts w:ascii="宋体" w:hAnsi="宋体" w:cs="宋体" w:eastAsia="宋体" w:hint="default"/>
                <w:sz w:val="21"/>
                <w:szCs w:val="21"/>
              </w:rPr>
              <w:t>曙光自主高端</w:t>
            </w:r>
          </w:p>
          <w:p>
            <w:pPr>
              <w:pStyle w:val="TableParagraph"/>
              <w:spacing w:line="237" w:lineRule="auto"/>
              <w:ind w:left="107" w:right="290"/>
              <w:jc w:val="both"/>
              <w:rPr>
                <w:rFonts w:ascii="宋体" w:hAnsi="宋体" w:cs="宋体" w:eastAsia="宋体" w:hint="default"/>
                <w:sz w:val="21"/>
                <w:szCs w:val="21"/>
              </w:rPr>
            </w:pPr>
            <w:r>
              <w:rPr>
                <w:rFonts w:ascii="宋体" w:hAnsi="宋体" w:cs="宋体" w:eastAsia="宋体" w:hint="default"/>
                <w:sz w:val="21"/>
                <w:szCs w:val="21"/>
              </w:rPr>
              <w:t>服务器研发及</w:t>
            </w:r>
            <w:r>
              <w:rPr>
                <w:rFonts w:ascii="宋体" w:hAnsi="宋体" w:cs="宋体" w:eastAsia="宋体" w:hint="default"/>
                <w:w w:val="100"/>
                <w:sz w:val="21"/>
                <w:szCs w:val="21"/>
              </w:rPr>
              <w:t> </w:t>
            </w:r>
            <w:r>
              <w:rPr>
                <w:rFonts w:ascii="宋体" w:hAnsi="宋体" w:cs="宋体" w:eastAsia="宋体" w:hint="default"/>
                <w:sz w:val="21"/>
                <w:szCs w:val="21"/>
              </w:rPr>
              <w:t>生产线升级改</w:t>
            </w:r>
            <w:r>
              <w:rPr>
                <w:rFonts w:ascii="宋体" w:hAnsi="宋体" w:cs="宋体" w:eastAsia="宋体" w:hint="default"/>
                <w:w w:val="100"/>
                <w:sz w:val="21"/>
                <w:szCs w:val="21"/>
              </w:rPr>
              <w:t> </w:t>
            </w:r>
            <w:r>
              <w:rPr>
                <w:rFonts w:ascii="宋体" w:hAnsi="宋体" w:cs="宋体" w:eastAsia="宋体" w:hint="default"/>
                <w:sz w:val="21"/>
                <w:szCs w:val="21"/>
              </w:rPr>
              <w:t>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right="104"/>
              <w:jc w:val="right"/>
              <w:rPr>
                <w:rFonts w:ascii="宋体" w:hAnsi="宋体" w:cs="宋体" w:eastAsia="宋体" w:hint="default"/>
                <w:sz w:val="21"/>
                <w:szCs w:val="21"/>
              </w:rPr>
            </w:pPr>
            <w:r>
              <w:rPr>
                <w:rFonts w:ascii="宋体"/>
                <w:spacing w:val="-1"/>
                <w:sz w:val="21"/>
              </w:rPr>
              <w:t>33,730,649</w:t>
            </w:r>
          </w:p>
          <w:p>
            <w:pPr>
              <w:pStyle w:val="TableParagraph"/>
              <w:spacing w:line="274" w:lineRule="exact"/>
              <w:ind w:right="103"/>
              <w:jc w:val="right"/>
              <w:rPr>
                <w:rFonts w:ascii="宋体" w:hAnsi="宋体" w:cs="宋体" w:eastAsia="宋体" w:hint="default"/>
                <w:sz w:val="21"/>
                <w:szCs w:val="21"/>
              </w:rPr>
            </w:pPr>
            <w:r>
              <w:rPr>
                <w:rFonts w:ascii="宋体"/>
                <w:sz w:val="21"/>
              </w:rPr>
              <w:t>.41</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80" w:right="0"/>
              <w:jc w:val="left"/>
              <w:rPr>
                <w:rFonts w:ascii="宋体" w:hAnsi="宋体" w:cs="宋体" w:eastAsia="宋体" w:hint="default"/>
                <w:sz w:val="21"/>
                <w:szCs w:val="21"/>
              </w:rPr>
            </w:pPr>
            <w:r>
              <w:rPr>
                <w:rFonts w:ascii="宋体"/>
                <w:sz w:val="21"/>
              </w:rPr>
              <w:t>5,499,99</w:t>
            </w:r>
          </w:p>
          <w:p>
            <w:pPr>
              <w:pStyle w:val="TableParagraph"/>
              <w:spacing w:line="274" w:lineRule="exact"/>
              <w:ind w:left="600" w:right="0"/>
              <w:jc w:val="left"/>
              <w:rPr>
                <w:rFonts w:ascii="宋体" w:hAnsi="宋体" w:cs="宋体" w:eastAsia="宋体" w:hint="default"/>
                <w:sz w:val="21"/>
                <w:szCs w:val="21"/>
              </w:rPr>
            </w:pPr>
            <w:r>
              <w:rPr>
                <w:rFonts w:ascii="宋体"/>
                <w:sz w:val="21"/>
              </w:rPr>
              <w:t>9.96</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202" w:right="0"/>
              <w:jc w:val="left"/>
              <w:rPr>
                <w:rFonts w:ascii="宋体" w:hAnsi="宋体" w:cs="宋体" w:eastAsia="宋体" w:hint="default"/>
                <w:sz w:val="21"/>
                <w:szCs w:val="21"/>
              </w:rPr>
            </w:pPr>
            <w:r>
              <w:rPr>
                <w:rFonts w:ascii="宋体"/>
                <w:sz w:val="21"/>
              </w:rPr>
              <w:t>28,230,6</w:t>
            </w:r>
          </w:p>
          <w:p>
            <w:pPr>
              <w:pStyle w:val="TableParagraph"/>
              <w:spacing w:line="274" w:lineRule="exact"/>
              <w:ind w:left="516" w:right="0"/>
              <w:jc w:val="left"/>
              <w:rPr>
                <w:rFonts w:ascii="宋体" w:hAnsi="宋体" w:cs="宋体" w:eastAsia="宋体" w:hint="default"/>
                <w:sz w:val="21"/>
                <w:szCs w:val="21"/>
              </w:rPr>
            </w:pPr>
            <w:r>
              <w:rPr>
                <w:rFonts w:ascii="宋体"/>
                <w:sz w:val="21"/>
              </w:rPr>
              <w:t>49.45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企业技术中心</w:t>
            </w:r>
          </w:p>
          <w:p>
            <w:pPr>
              <w:pStyle w:val="TableParagraph"/>
              <w:spacing w:line="240" w:lineRule="auto"/>
              <w:ind w:left="107" w:right="290"/>
              <w:jc w:val="left"/>
              <w:rPr>
                <w:rFonts w:ascii="宋体" w:hAnsi="宋体" w:cs="宋体" w:eastAsia="宋体" w:hint="default"/>
                <w:sz w:val="21"/>
                <w:szCs w:val="21"/>
              </w:rPr>
            </w:pPr>
            <w:r>
              <w:rPr>
                <w:rFonts w:ascii="宋体" w:hAnsi="宋体" w:cs="宋体" w:eastAsia="宋体" w:hint="default"/>
                <w:sz w:val="21"/>
                <w:szCs w:val="21"/>
              </w:rPr>
              <w:t>创新能力建设</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104"/>
              <w:jc w:val="right"/>
              <w:rPr>
                <w:rFonts w:ascii="宋体" w:hAnsi="宋体" w:cs="宋体" w:eastAsia="宋体" w:hint="default"/>
                <w:sz w:val="21"/>
                <w:szCs w:val="21"/>
              </w:rPr>
            </w:pPr>
            <w:r>
              <w:rPr>
                <w:rFonts w:ascii="宋体"/>
                <w:spacing w:val="-1"/>
                <w:sz w:val="21"/>
              </w:rPr>
              <w:t>3,499,999.</w:t>
            </w:r>
          </w:p>
          <w:p>
            <w:pPr>
              <w:pStyle w:val="TableParagraph"/>
              <w:spacing w:line="274" w:lineRule="exact"/>
              <w:ind w:right="107"/>
              <w:jc w:val="right"/>
              <w:rPr>
                <w:rFonts w:ascii="宋体" w:hAnsi="宋体" w:cs="宋体" w:eastAsia="宋体" w:hint="default"/>
                <w:sz w:val="21"/>
                <w:szCs w:val="21"/>
              </w:rPr>
            </w:pPr>
            <w:r>
              <w:rPr>
                <w:rFonts w:ascii="宋体"/>
                <w:sz w:val="21"/>
              </w:rPr>
              <w:t>89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103"/>
              <w:jc w:val="right"/>
              <w:rPr>
                <w:rFonts w:ascii="宋体" w:hAnsi="宋体" w:cs="宋体" w:eastAsia="宋体" w:hint="default"/>
                <w:sz w:val="21"/>
                <w:szCs w:val="21"/>
              </w:rPr>
            </w:pPr>
            <w:r>
              <w:rPr>
                <w:rFonts w:ascii="宋体"/>
                <w:spacing w:val="-1"/>
                <w:sz w:val="21"/>
              </w:rPr>
              <w:t>500,000.</w:t>
            </w:r>
          </w:p>
          <w:p>
            <w:pPr>
              <w:pStyle w:val="TableParagraph"/>
              <w:spacing w:line="274" w:lineRule="exact"/>
              <w:ind w:right="107"/>
              <w:jc w:val="right"/>
              <w:rPr>
                <w:rFonts w:ascii="宋体" w:hAnsi="宋体" w:cs="宋体" w:eastAsia="宋体" w:hint="default"/>
                <w:sz w:val="21"/>
                <w:szCs w:val="21"/>
              </w:rPr>
            </w:pPr>
            <w:r>
              <w:rPr>
                <w:rFonts w:ascii="宋体"/>
                <w:sz w:val="21"/>
              </w:rPr>
              <w:t>04</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02" w:right="0"/>
              <w:jc w:val="left"/>
              <w:rPr>
                <w:rFonts w:ascii="宋体" w:hAnsi="宋体" w:cs="宋体" w:eastAsia="宋体" w:hint="default"/>
                <w:sz w:val="21"/>
                <w:szCs w:val="21"/>
              </w:rPr>
            </w:pPr>
            <w:r>
              <w:rPr>
                <w:rFonts w:ascii="宋体"/>
                <w:sz w:val="21"/>
              </w:rPr>
              <w:t>2,999,99</w:t>
            </w:r>
          </w:p>
          <w:p>
            <w:pPr>
              <w:pStyle w:val="TableParagraph"/>
              <w:spacing w:line="274" w:lineRule="exact"/>
              <w:ind w:left="622" w:right="0"/>
              <w:jc w:val="left"/>
              <w:rPr>
                <w:rFonts w:ascii="宋体" w:hAnsi="宋体" w:cs="宋体" w:eastAsia="宋体" w:hint="default"/>
                <w:sz w:val="21"/>
                <w:szCs w:val="21"/>
              </w:rPr>
            </w:pPr>
            <w:r>
              <w:rPr>
                <w:rFonts w:ascii="宋体"/>
                <w:sz w:val="21"/>
              </w:rPr>
              <w:t>9.85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哈尔滨项目补</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2,000,000.</w:t>
            </w:r>
          </w:p>
          <w:p>
            <w:pPr>
              <w:pStyle w:val="TableParagraph"/>
              <w:spacing w:line="274" w:lineRule="exact"/>
              <w:ind w:right="107"/>
              <w:jc w:val="right"/>
              <w:rPr>
                <w:rFonts w:ascii="宋体" w:hAnsi="宋体" w:cs="宋体" w:eastAsia="宋体" w:hint="default"/>
                <w:sz w:val="21"/>
                <w:szCs w:val="21"/>
              </w:rPr>
            </w:pPr>
            <w:r>
              <w:rPr>
                <w:rFonts w:ascii="宋体"/>
                <w:sz w:val="21"/>
              </w:rPr>
              <w:t>04</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999,999.</w:t>
            </w:r>
          </w:p>
          <w:p>
            <w:pPr>
              <w:pStyle w:val="TableParagraph"/>
              <w:spacing w:line="274" w:lineRule="exact"/>
              <w:ind w:right="107"/>
              <w:jc w:val="right"/>
              <w:rPr>
                <w:rFonts w:ascii="宋体" w:hAnsi="宋体" w:cs="宋体" w:eastAsia="宋体" w:hint="default"/>
                <w:sz w:val="21"/>
                <w:szCs w:val="21"/>
              </w:rPr>
            </w:pPr>
            <w:r>
              <w:rPr>
                <w:rFonts w:ascii="宋体"/>
                <w:sz w:val="21"/>
              </w:rPr>
              <w:t>96</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2" w:right="0"/>
              <w:jc w:val="left"/>
              <w:rPr>
                <w:rFonts w:ascii="宋体" w:hAnsi="宋体" w:cs="宋体" w:eastAsia="宋体" w:hint="default"/>
                <w:sz w:val="21"/>
                <w:szCs w:val="21"/>
              </w:rPr>
            </w:pPr>
            <w:r>
              <w:rPr>
                <w:rFonts w:ascii="宋体"/>
                <w:sz w:val="21"/>
              </w:rPr>
              <w:t>1,000,00</w:t>
            </w:r>
          </w:p>
          <w:p>
            <w:pPr>
              <w:pStyle w:val="TableParagraph"/>
              <w:spacing w:line="274" w:lineRule="exact"/>
              <w:ind w:left="622" w:right="0"/>
              <w:jc w:val="left"/>
              <w:rPr>
                <w:rFonts w:ascii="宋体" w:hAnsi="宋体" w:cs="宋体" w:eastAsia="宋体" w:hint="default"/>
                <w:sz w:val="21"/>
                <w:szCs w:val="21"/>
              </w:rPr>
            </w:pPr>
            <w:r>
              <w:rPr>
                <w:rFonts w:ascii="宋体"/>
                <w:sz w:val="21"/>
              </w:rPr>
              <w:t>0.08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包头云计算中</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心补贴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2,179,763.</w:t>
            </w:r>
          </w:p>
          <w:p>
            <w:pPr>
              <w:pStyle w:val="TableParagraph"/>
              <w:spacing w:line="274" w:lineRule="exact"/>
              <w:ind w:right="107"/>
              <w:jc w:val="right"/>
              <w:rPr>
                <w:rFonts w:ascii="宋体" w:hAnsi="宋体" w:cs="宋体" w:eastAsia="宋体" w:hint="default"/>
                <w:sz w:val="21"/>
                <w:szCs w:val="21"/>
              </w:rPr>
            </w:pPr>
            <w:r>
              <w:rPr>
                <w:rFonts w:ascii="宋体"/>
                <w:sz w:val="21"/>
              </w:rPr>
              <w:t>30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46,626.0</w:t>
            </w:r>
          </w:p>
          <w:p>
            <w:pPr>
              <w:pStyle w:val="TableParagraph"/>
              <w:spacing w:line="274" w:lineRule="exact"/>
              <w:ind w:right="107"/>
              <w:jc w:val="right"/>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2" w:right="0"/>
              <w:jc w:val="left"/>
              <w:rPr>
                <w:rFonts w:ascii="宋体" w:hAnsi="宋体" w:cs="宋体" w:eastAsia="宋体" w:hint="default"/>
                <w:sz w:val="21"/>
                <w:szCs w:val="21"/>
              </w:rPr>
            </w:pPr>
            <w:r>
              <w:rPr>
                <w:rFonts w:ascii="宋体"/>
                <w:sz w:val="21"/>
              </w:rPr>
              <w:t>2,133,13</w:t>
            </w:r>
          </w:p>
          <w:p>
            <w:pPr>
              <w:pStyle w:val="TableParagraph"/>
              <w:spacing w:line="274" w:lineRule="exact"/>
              <w:ind w:left="622" w:right="0"/>
              <w:jc w:val="left"/>
              <w:rPr>
                <w:rFonts w:ascii="宋体" w:hAnsi="宋体" w:cs="宋体" w:eastAsia="宋体" w:hint="default"/>
                <w:sz w:val="21"/>
                <w:szCs w:val="21"/>
              </w:rPr>
            </w:pPr>
            <w:r>
              <w:rPr>
                <w:rFonts w:ascii="宋体"/>
                <w:sz w:val="21"/>
              </w:rPr>
              <w:t>7.30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三峡云计算建</w:t>
            </w:r>
          </w:p>
          <w:p>
            <w:pPr>
              <w:pStyle w:val="TableParagraph"/>
              <w:spacing w:line="275" w:lineRule="exact"/>
              <w:ind w:left="107" w:right="0"/>
              <w:jc w:val="left"/>
              <w:rPr>
                <w:rFonts w:ascii="宋体" w:hAnsi="宋体" w:cs="宋体" w:eastAsia="宋体" w:hint="default"/>
                <w:sz w:val="21"/>
                <w:szCs w:val="21"/>
              </w:rPr>
            </w:pPr>
            <w:r>
              <w:rPr>
                <w:rFonts w:ascii="宋体" w:hAnsi="宋体" w:cs="宋体" w:eastAsia="宋体" w:hint="default"/>
                <w:sz w:val="21"/>
                <w:szCs w:val="21"/>
              </w:rPr>
              <w:t>设项目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23,170,751</w:t>
            </w:r>
          </w:p>
          <w:p>
            <w:pPr>
              <w:pStyle w:val="TableParagraph"/>
              <w:spacing w:line="275" w:lineRule="exact"/>
              <w:ind w:right="103"/>
              <w:jc w:val="right"/>
              <w:rPr>
                <w:rFonts w:ascii="宋体" w:hAnsi="宋体" w:cs="宋体" w:eastAsia="宋体" w:hint="default"/>
                <w:sz w:val="21"/>
                <w:szCs w:val="21"/>
              </w:rPr>
            </w:pPr>
            <w:r>
              <w:rPr>
                <w:rFonts w:ascii="宋体"/>
                <w:sz w:val="21"/>
              </w:rPr>
              <w:t>.48</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2,629,48</w:t>
            </w:r>
          </w:p>
          <w:p>
            <w:pPr>
              <w:pStyle w:val="TableParagraph"/>
              <w:spacing w:line="275" w:lineRule="exact"/>
              <w:ind w:left="600" w:right="0"/>
              <w:jc w:val="left"/>
              <w:rPr>
                <w:rFonts w:ascii="宋体" w:hAnsi="宋体" w:cs="宋体" w:eastAsia="宋体" w:hint="default"/>
                <w:sz w:val="21"/>
                <w:szCs w:val="21"/>
              </w:rPr>
            </w:pPr>
            <w:r>
              <w:rPr>
                <w:rFonts w:ascii="宋体"/>
                <w:sz w:val="21"/>
              </w:rPr>
              <w:t>3.33</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2" w:right="0"/>
              <w:jc w:val="left"/>
              <w:rPr>
                <w:rFonts w:ascii="宋体" w:hAnsi="宋体" w:cs="宋体" w:eastAsia="宋体" w:hint="default"/>
                <w:sz w:val="21"/>
                <w:szCs w:val="21"/>
              </w:rPr>
            </w:pPr>
            <w:r>
              <w:rPr>
                <w:rFonts w:ascii="宋体"/>
                <w:sz w:val="21"/>
              </w:rPr>
              <w:t>20,541,2</w:t>
            </w:r>
          </w:p>
          <w:p>
            <w:pPr>
              <w:pStyle w:val="TableParagraph"/>
              <w:spacing w:line="275" w:lineRule="exact"/>
              <w:ind w:left="516" w:right="0"/>
              <w:jc w:val="left"/>
              <w:rPr>
                <w:rFonts w:ascii="宋体" w:hAnsi="宋体" w:cs="宋体" w:eastAsia="宋体" w:hint="default"/>
                <w:sz w:val="21"/>
                <w:szCs w:val="21"/>
              </w:rPr>
            </w:pPr>
            <w:r>
              <w:rPr>
                <w:rFonts w:ascii="宋体"/>
                <w:sz w:val="21"/>
              </w:rPr>
              <w:t>68.15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5"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7"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抚州市政务大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数据服务平台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272,222.16</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233,333.</w:t>
            </w:r>
          </w:p>
          <w:p>
            <w:pPr>
              <w:pStyle w:val="TableParagraph"/>
              <w:spacing w:line="273" w:lineRule="exact"/>
              <w:ind w:right="107"/>
              <w:jc w:val="right"/>
              <w:rPr>
                <w:rFonts w:ascii="宋体" w:hAnsi="宋体" w:cs="宋体" w:eastAsia="宋体" w:hint="default"/>
                <w:sz w:val="21"/>
                <w:szCs w:val="21"/>
              </w:rPr>
            </w:pPr>
            <w:r>
              <w:rPr>
                <w:rFonts w:ascii="宋体"/>
                <w:sz w:val="21"/>
              </w:rPr>
              <w:t>28</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38,888.8</w:t>
            </w:r>
          </w:p>
          <w:p>
            <w:pPr>
              <w:pStyle w:val="TableParagraph"/>
              <w:spacing w:line="273" w:lineRule="exact"/>
              <w:ind w:right="108"/>
              <w:jc w:val="right"/>
              <w:rPr>
                <w:rFonts w:ascii="宋体" w:hAnsi="宋体" w:cs="宋体" w:eastAsia="宋体" w:hint="default"/>
                <w:sz w:val="21"/>
                <w:szCs w:val="21"/>
              </w:rPr>
            </w:pPr>
            <w:r>
              <w:rPr>
                <w:rFonts w:ascii="宋体"/>
                <w:w w:val="100"/>
                <w:sz w:val="21"/>
              </w:rPr>
              <w:t>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6"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7" w:right="290"/>
              <w:jc w:val="left"/>
              <w:rPr>
                <w:rFonts w:ascii="宋体" w:hAnsi="宋体" w:cs="宋体" w:eastAsia="宋体" w:hint="default"/>
                <w:sz w:val="21"/>
                <w:szCs w:val="21"/>
              </w:rPr>
            </w:pPr>
            <w:r>
              <w:rPr>
                <w:rFonts w:ascii="宋体" w:hAnsi="宋体" w:cs="宋体" w:eastAsia="宋体" w:hint="default"/>
                <w:sz w:val="21"/>
                <w:szCs w:val="21"/>
              </w:rPr>
              <w:t>淮海大数据项</w:t>
            </w:r>
            <w:r>
              <w:rPr>
                <w:rFonts w:ascii="宋体" w:hAnsi="宋体" w:cs="宋体" w:eastAsia="宋体" w:hint="default"/>
                <w:w w:val="100"/>
                <w:sz w:val="21"/>
                <w:szCs w:val="21"/>
              </w:rPr>
              <w:t> </w:t>
            </w:r>
            <w:r>
              <w:rPr>
                <w:rFonts w:ascii="宋体" w:hAnsi="宋体" w:cs="宋体" w:eastAsia="宋体" w:hint="default"/>
                <w:sz w:val="21"/>
                <w:szCs w:val="21"/>
              </w:rPr>
              <w:t>目建设补贴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right="104"/>
              <w:jc w:val="right"/>
              <w:rPr>
                <w:rFonts w:ascii="宋体" w:hAnsi="宋体" w:cs="宋体" w:eastAsia="宋体" w:hint="default"/>
                <w:sz w:val="21"/>
                <w:szCs w:val="21"/>
              </w:rPr>
            </w:pPr>
            <w:r>
              <w:rPr>
                <w:rFonts w:ascii="宋体"/>
                <w:spacing w:val="-1"/>
                <w:sz w:val="21"/>
              </w:rPr>
              <w:t>13,500,000</w:t>
            </w:r>
          </w:p>
          <w:p>
            <w:pPr>
              <w:pStyle w:val="TableParagraph"/>
              <w:spacing w:line="274" w:lineRule="exact"/>
              <w:ind w:right="103"/>
              <w:jc w:val="right"/>
              <w:rPr>
                <w:rFonts w:ascii="宋体" w:hAnsi="宋体" w:cs="宋体" w:eastAsia="宋体" w:hint="default"/>
                <w:sz w:val="21"/>
                <w:szCs w:val="21"/>
              </w:rPr>
            </w:pPr>
            <w:r>
              <w:rPr>
                <w:rFonts w:ascii="宋体"/>
                <w:sz w:val="21"/>
              </w:rPr>
              <w:t>.00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6" w:right="0"/>
              <w:jc w:val="center"/>
              <w:rPr>
                <w:rFonts w:ascii="宋体" w:hAnsi="宋体" w:cs="宋体" w:eastAsia="宋体" w:hint="default"/>
                <w:sz w:val="21"/>
                <w:szCs w:val="21"/>
              </w:rPr>
            </w:pPr>
            <w:r>
              <w:rPr>
                <w:rFonts w:ascii="宋体"/>
                <w:sz w:val="21"/>
              </w:rPr>
              <w:t>-12,0</w:t>
            </w:r>
          </w:p>
          <w:p>
            <w:pPr>
              <w:pStyle w:val="TableParagraph"/>
              <w:spacing w:line="272" w:lineRule="exact"/>
              <w:ind w:left="76" w:right="0"/>
              <w:jc w:val="center"/>
              <w:rPr>
                <w:rFonts w:ascii="宋体" w:hAnsi="宋体" w:cs="宋体" w:eastAsia="宋体" w:hint="default"/>
                <w:sz w:val="21"/>
                <w:szCs w:val="21"/>
              </w:rPr>
            </w:pPr>
            <w:r>
              <w:rPr>
                <w:rFonts w:ascii="宋体"/>
                <w:sz w:val="21"/>
              </w:rPr>
              <w:t>00,00</w:t>
            </w:r>
          </w:p>
          <w:p>
            <w:pPr>
              <w:pStyle w:val="TableParagraph"/>
              <w:spacing w:line="274" w:lineRule="exact"/>
              <w:ind w:left="182" w:right="0"/>
              <w:jc w:val="center"/>
              <w:rPr>
                <w:rFonts w:ascii="宋体" w:hAnsi="宋体" w:cs="宋体" w:eastAsia="宋体" w:hint="default"/>
                <w:sz w:val="21"/>
                <w:szCs w:val="21"/>
              </w:rPr>
            </w:pPr>
            <w:r>
              <w:rPr>
                <w:rFonts w:ascii="宋体"/>
                <w:sz w:val="21"/>
              </w:rPr>
              <w:t>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202" w:right="0"/>
              <w:jc w:val="left"/>
              <w:rPr>
                <w:rFonts w:ascii="宋体" w:hAnsi="宋体" w:cs="宋体" w:eastAsia="宋体" w:hint="default"/>
                <w:sz w:val="21"/>
                <w:szCs w:val="21"/>
              </w:rPr>
            </w:pPr>
            <w:r>
              <w:rPr>
                <w:rFonts w:ascii="宋体"/>
                <w:sz w:val="21"/>
              </w:rPr>
              <w:t>1,500,00</w:t>
            </w:r>
          </w:p>
          <w:p>
            <w:pPr>
              <w:pStyle w:val="TableParagraph"/>
              <w:spacing w:line="274" w:lineRule="exact"/>
              <w:ind w:left="622" w:right="0"/>
              <w:jc w:val="left"/>
              <w:rPr>
                <w:rFonts w:ascii="宋体" w:hAnsi="宋体" w:cs="宋体" w:eastAsia="宋体" w:hint="default"/>
                <w:sz w:val="21"/>
                <w:szCs w:val="21"/>
              </w:rPr>
            </w:pPr>
            <w:r>
              <w:rPr>
                <w:rFonts w:ascii="宋体"/>
                <w:sz w:val="21"/>
              </w:rPr>
              <w:t>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金寨云计算中</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心补助</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5,142,90</w:t>
            </w:r>
          </w:p>
          <w:p>
            <w:pPr>
              <w:pStyle w:val="TableParagraph"/>
              <w:spacing w:line="274" w:lineRule="exact"/>
              <w:ind w:left="595" w:right="0"/>
              <w:jc w:val="left"/>
              <w:rPr>
                <w:rFonts w:ascii="宋体" w:hAnsi="宋体" w:cs="宋体" w:eastAsia="宋体" w:hint="default"/>
                <w:sz w:val="21"/>
                <w:szCs w:val="21"/>
              </w:rPr>
            </w:pPr>
            <w:r>
              <w:rPr>
                <w:rFonts w:ascii="宋体"/>
                <w:sz w:val="21"/>
              </w:rPr>
              <w:t>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270,678.</w:t>
            </w:r>
          </w:p>
          <w:p>
            <w:pPr>
              <w:pStyle w:val="TableParagraph"/>
              <w:spacing w:line="274" w:lineRule="exact"/>
              <w:ind w:right="107"/>
              <w:jc w:val="right"/>
              <w:rPr>
                <w:rFonts w:ascii="宋体" w:hAnsi="宋体" w:cs="宋体" w:eastAsia="宋体" w:hint="default"/>
                <w:sz w:val="21"/>
                <w:szCs w:val="21"/>
              </w:rPr>
            </w:pPr>
            <w:r>
              <w:rPr>
                <w:rFonts w:ascii="宋体"/>
                <w:sz w:val="21"/>
              </w:rPr>
              <w:t>94</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2" w:right="0"/>
              <w:jc w:val="left"/>
              <w:rPr>
                <w:rFonts w:ascii="宋体" w:hAnsi="宋体" w:cs="宋体" w:eastAsia="宋体" w:hint="default"/>
                <w:sz w:val="21"/>
                <w:szCs w:val="21"/>
              </w:rPr>
            </w:pPr>
            <w:r>
              <w:rPr>
                <w:rFonts w:ascii="宋体"/>
                <w:sz w:val="21"/>
              </w:rPr>
              <w:t>4,872,22</w:t>
            </w:r>
          </w:p>
          <w:p>
            <w:pPr>
              <w:pStyle w:val="TableParagraph"/>
              <w:spacing w:line="274" w:lineRule="exact"/>
              <w:ind w:left="622" w:right="0"/>
              <w:jc w:val="left"/>
              <w:rPr>
                <w:rFonts w:ascii="宋体" w:hAnsi="宋体" w:cs="宋体" w:eastAsia="宋体" w:hint="default"/>
                <w:sz w:val="21"/>
                <w:szCs w:val="21"/>
              </w:rPr>
            </w:pPr>
            <w:r>
              <w:rPr>
                <w:rFonts w:ascii="宋体"/>
                <w:sz w:val="21"/>
              </w:rPr>
              <w:t>1.06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年太科园</w:t>
            </w:r>
          </w:p>
          <w:p>
            <w:pPr>
              <w:pStyle w:val="TableParagraph"/>
              <w:spacing w:line="272" w:lineRule="exact" w:before="27"/>
              <w:ind w:left="107" w:right="290"/>
              <w:jc w:val="left"/>
              <w:rPr>
                <w:rFonts w:ascii="宋体" w:hAnsi="宋体" w:cs="宋体" w:eastAsia="宋体" w:hint="default"/>
                <w:sz w:val="21"/>
                <w:szCs w:val="21"/>
              </w:rPr>
            </w:pPr>
            <w:r>
              <w:rPr>
                <w:rFonts w:ascii="宋体" w:hAnsi="宋体" w:cs="宋体" w:eastAsia="宋体" w:hint="default"/>
                <w:sz w:val="21"/>
                <w:szCs w:val="21"/>
              </w:rPr>
              <w:t>产业培育基金</w:t>
            </w:r>
            <w:r>
              <w:rPr>
                <w:rFonts w:ascii="宋体" w:hAnsi="宋体" w:cs="宋体" w:eastAsia="宋体" w:hint="default"/>
                <w:w w:val="100"/>
                <w:sz w:val="21"/>
                <w:szCs w:val="21"/>
              </w:rPr>
              <w:t> </w:t>
            </w:r>
            <w:r>
              <w:rPr>
                <w:rFonts w:ascii="宋体" w:hAnsi="宋体" w:cs="宋体" w:eastAsia="宋体" w:hint="default"/>
                <w:sz w:val="21"/>
                <w:szCs w:val="21"/>
              </w:rPr>
              <w:t>经费补贴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728,025.44</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103"/>
              <w:jc w:val="right"/>
              <w:rPr>
                <w:rFonts w:ascii="宋体" w:hAnsi="宋体" w:cs="宋体" w:eastAsia="宋体" w:hint="default"/>
                <w:sz w:val="21"/>
                <w:szCs w:val="21"/>
              </w:rPr>
            </w:pPr>
            <w:r>
              <w:rPr>
                <w:rFonts w:ascii="宋体"/>
                <w:spacing w:val="-1"/>
                <w:sz w:val="21"/>
              </w:rPr>
              <w:t>728,025.</w:t>
            </w:r>
          </w:p>
          <w:p>
            <w:pPr>
              <w:pStyle w:val="TableParagraph"/>
              <w:spacing w:line="274" w:lineRule="exact"/>
              <w:ind w:right="107"/>
              <w:jc w:val="right"/>
              <w:rPr>
                <w:rFonts w:ascii="宋体" w:hAnsi="宋体" w:cs="宋体" w:eastAsia="宋体" w:hint="default"/>
                <w:sz w:val="21"/>
                <w:szCs w:val="21"/>
              </w:rPr>
            </w:pPr>
            <w:r>
              <w:rPr>
                <w:rFonts w:ascii="宋体"/>
                <w:sz w:val="21"/>
              </w:rPr>
              <w:t>44</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6"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无锡高新区管</w:t>
            </w:r>
          </w:p>
          <w:p>
            <w:pPr>
              <w:pStyle w:val="TableParagraph"/>
              <w:spacing w:line="272" w:lineRule="exact" w:before="27"/>
              <w:ind w:left="107" w:right="290"/>
              <w:jc w:val="left"/>
              <w:rPr>
                <w:rFonts w:ascii="宋体" w:hAnsi="宋体" w:cs="宋体" w:eastAsia="宋体" w:hint="default"/>
                <w:sz w:val="21"/>
                <w:szCs w:val="21"/>
              </w:rPr>
            </w:pPr>
            <w:r>
              <w:rPr>
                <w:rFonts w:ascii="宋体" w:hAnsi="宋体" w:cs="宋体" w:eastAsia="宋体" w:hint="default"/>
                <w:sz w:val="21"/>
                <w:szCs w:val="21"/>
              </w:rPr>
              <w:t>委会产业升级</w:t>
            </w:r>
            <w:r>
              <w:rPr>
                <w:rFonts w:ascii="宋体" w:hAnsi="宋体" w:cs="宋体" w:eastAsia="宋体" w:hint="default"/>
                <w:w w:val="100"/>
                <w:sz w:val="21"/>
                <w:szCs w:val="21"/>
              </w:rPr>
              <w:t> </w:t>
            </w:r>
            <w:r>
              <w:rPr>
                <w:rFonts w:ascii="宋体" w:hAnsi="宋体" w:cs="宋体" w:eastAsia="宋体" w:hint="default"/>
                <w:sz w:val="21"/>
                <w:szCs w:val="21"/>
              </w:rPr>
              <w:t>基金款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right="104"/>
              <w:jc w:val="right"/>
              <w:rPr>
                <w:rFonts w:ascii="宋体" w:hAnsi="宋体" w:cs="宋体" w:eastAsia="宋体" w:hint="default"/>
                <w:sz w:val="21"/>
                <w:szCs w:val="21"/>
              </w:rPr>
            </w:pPr>
            <w:r>
              <w:rPr>
                <w:rFonts w:ascii="宋体"/>
                <w:spacing w:val="-1"/>
                <w:sz w:val="21"/>
              </w:rPr>
              <w:t>1,668,000.</w:t>
            </w:r>
          </w:p>
          <w:p>
            <w:pPr>
              <w:pStyle w:val="TableParagraph"/>
              <w:spacing w:line="273" w:lineRule="exact"/>
              <w:ind w:right="107"/>
              <w:jc w:val="right"/>
              <w:rPr>
                <w:rFonts w:ascii="宋体" w:hAnsi="宋体" w:cs="宋体" w:eastAsia="宋体" w:hint="default"/>
                <w:sz w:val="21"/>
                <w:szCs w:val="21"/>
              </w:rPr>
            </w:pPr>
            <w:r>
              <w:rPr>
                <w:rFonts w:ascii="宋体"/>
                <w:sz w:val="21"/>
              </w:rPr>
              <w:t>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left="175" w:right="0"/>
              <w:jc w:val="left"/>
              <w:rPr>
                <w:rFonts w:ascii="宋体" w:hAnsi="宋体" w:cs="宋体" w:eastAsia="宋体" w:hint="default"/>
                <w:sz w:val="21"/>
                <w:szCs w:val="21"/>
              </w:rPr>
            </w:pPr>
            <w:r>
              <w:rPr>
                <w:rFonts w:ascii="宋体"/>
                <w:sz w:val="21"/>
              </w:rPr>
              <w:t>1,602,00</w:t>
            </w:r>
          </w:p>
          <w:p>
            <w:pPr>
              <w:pStyle w:val="TableParagraph"/>
              <w:spacing w:line="273" w:lineRule="exact"/>
              <w:ind w:left="595" w:right="0"/>
              <w:jc w:val="left"/>
              <w:rPr>
                <w:rFonts w:ascii="宋体" w:hAnsi="宋体" w:cs="宋体" w:eastAsia="宋体" w:hint="default"/>
                <w:sz w:val="21"/>
                <w:szCs w:val="21"/>
              </w:rPr>
            </w:pPr>
            <w:r>
              <w:rPr>
                <w:rFonts w:ascii="宋体"/>
                <w:sz w:val="21"/>
              </w:rPr>
              <w:t>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right="103"/>
              <w:jc w:val="right"/>
              <w:rPr>
                <w:rFonts w:ascii="宋体" w:hAnsi="宋体" w:cs="宋体" w:eastAsia="宋体" w:hint="default"/>
                <w:sz w:val="21"/>
                <w:szCs w:val="21"/>
              </w:rPr>
            </w:pPr>
            <w:r>
              <w:rPr>
                <w:rFonts w:ascii="宋体"/>
                <w:spacing w:val="-1"/>
                <w:sz w:val="21"/>
              </w:rPr>
              <w:t>94,912.0</w:t>
            </w:r>
          </w:p>
          <w:p>
            <w:pPr>
              <w:pStyle w:val="TableParagraph"/>
              <w:spacing w:line="273" w:lineRule="exact"/>
              <w:ind w:right="107"/>
              <w:jc w:val="right"/>
              <w:rPr>
                <w:rFonts w:ascii="宋体" w:hAnsi="宋体" w:cs="宋体" w:eastAsia="宋体" w:hint="default"/>
                <w:sz w:val="21"/>
                <w:szCs w:val="21"/>
              </w:rPr>
            </w:pPr>
            <w:r>
              <w:rPr>
                <w:rFonts w:ascii="宋体"/>
                <w:w w:val="100"/>
                <w:sz w:val="21"/>
              </w:rPr>
              <w:t>7</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left="202" w:right="0"/>
              <w:jc w:val="left"/>
              <w:rPr>
                <w:rFonts w:ascii="宋体" w:hAnsi="宋体" w:cs="宋体" w:eastAsia="宋体" w:hint="default"/>
                <w:sz w:val="21"/>
                <w:szCs w:val="21"/>
              </w:rPr>
            </w:pPr>
            <w:r>
              <w:rPr>
                <w:rFonts w:ascii="宋体"/>
                <w:sz w:val="21"/>
              </w:rPr>
              <w:t>3,175,08</w:t>
            </w:r>
          </w:p>
          <w:p>
            <w:pPr>
              <w:pStyle w:val="TableParagraph"/>
              <w:spacing w:line="273" w:lineRule="exact"/>
              <w:ind w:left="622" w:right="0"/>
              <w:jc w:val="left"/>
              <w:rPr>
                <w:rFonts w:ascii="宋体" w:hAnsi="宋体" w:cs="宋体" w:eastAsia="宋体" w:hint="default"/>
                <w:sz w:val="21"/>
                <w:szCs w:val="21"/>
              </w:rPr>
            </w:pPr>
            <w:r>
              <w:rPr>
                <w:rFonts w:ascii="宋体"/>
                <w:sz w:val="21"/>
              </w:rPr>
              <w:t>7.93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7"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盘锦产业发展</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引导资金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43,569,612</w:t>
            </w:r>
          </w:p>
          <w:p>
            <w:pPr>
              <w:pStyle w:val="TableParagraph"/>
              <w:spacing w:line="273" w:lineRule="exact"/>
              <w:ind w:right="103"/>
              <w:jc w:val="right"/>
              <w:rPr>
                <w:rFonts w:ascii="宋体" w:hAnsi="宋体" w:cs="宋体" w:eastAsia="宋体" w:hint="default"/>
                <w:sz w:val="21"/>
                <w:szCs w:val="21"/>
              </w:rPr>
            </w:pPr>
            <w:r>
              <w:rPr>
                <w:rFonts w:ascii="宋体"/>
                <w:sz w:val="21"/>
              </w:rPr>
              <w:t>.06</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1,666,66</w:t>
            </w:r>
          </w:p>
          <w:p>
            <w:pPr>
              <w:pStyle w:val="TableParagraph"/>
              <w:spacing w:line="273" w:lineRule="exact"/>
              <w:ind w:left="600" w:right="0"/>
              <w:jc w:val="left"/>
              <w:rPr>
                <w:rFonts w:ascii="宋体" w:hAnsi="宋体" w:cs="宋体" w:eastAsia="宋体" w:hint="default"/>
                <w:sz w:val="21"/>
                <w:szCs w:val="21"/>
              </w:rPr>
            </w:pPr>
            <w:r>
              <w:rPr>
                <w:rFonts w:ascii="宋体"/>
                <w:sz w:val="21"/>
              </w:rPr>
              <w:t>6.68</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2" w:right="0"/>
              <w:jc w:val="left"/>
              <w:rPr>
                <w:rFonts w:ascii="宋体" w:hAnsi="宋体" w:cs="宋体" w:eastAsia="宋体" w:hint="default"/>
                <w:sz w:val="21"/>
                <w:szCs w:val="21"/>
              </w:rPr>
            </w:pPr>
            <w:r>
              <w:rPr>
                <w:rFonts w:ascii="宋体"/>
                <w:sz w:val="21"/>
              </w:rPr>
              <w:t>41,902,9</w:t>
            </w:r>
          </w:p>
          <w:p>
            <w:pPr>
              <w:pStyle w:val="TableParagraph"/>
              <w:spacing w:line="273" w:lineRule="exact"/>
              <w:ind w:left="516" w:right="0"/>
              <w:jc w:val="left"/>
              <w:rPr>
                <w:rFonts w:ascii="宋体" w:hAnsi="宋体" w:cs="宋体" w:eastAsia="宋体" w:hint="default"/>
                <w:sz w:val="21"/>
                <w:szCs w:val="21"/>
              </w:rPr>
            </w:pPr>
            <w:r>
              <w:rPr>
                <w:rFonts w:ascii="宋体"/>
                <w:sz w:val="21"/>
              </w:rPr>
              <w:t>45.38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盘锦产业基地</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扶持资金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4"/>
              <w:jc w:val="right"/>
              <w:rPr>
                <w:rFonts w:ascii="宋体" w:hAnsi="宋体" w:cs="宋体" w:eastAsia="宋体" w:hint="default"/>
                <w:sz w:val="21"/>
                <w:szCs w:val="21"/>
              </w:rPr>
            </w:pPr>
            <w:r>
              <w:rPr>
                <w:rFonts w:ascii="宋体"/>
                <w:spacing w:val="-1"/>
                <w:sz w:val="21"/>
              </w:rPr>
              <w:t>52,501,251</w:t>
            </w:r>
          </w:p>
          <w:p>
            <w:pPr>
              <w:pStyle w:val="TableParagraph"/>
              <w:spacing w:line="273" w:lineRule="exact"/>
              <w:ind w:right="103"/>
              <w:jc w:val="right"/>
              <w:rPr>
                <w:rFonts w:ascii="宋体" w:hAnsi="宋体" w:cs="宋体" w:eastAsia="宋体" w:hint="default"/>
                <w:sz w:val="21"/>
                <w:szCs w:val="21"/>
              </w:rPr>
            </w:pPr>
            <w:r>
              <w:rPr>
                <w:rFonts w:ascii="宋体"/>
                <w:sz w:val="21"/>
              </w:rPr>
              <w:t>.37</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2,040,24</w:t>
            </w:r>
          </w:p>
          <w:p>
            <w:pPr>
              <w:pStyle w:val="TableParagraph"/>
              <w:spacing w:line="273" w:lineRule="exact"/>
              <w:ind w:left="600" w:right="0"/>
              <w:jc w:val="left"/>
              <w:rPr>
                <w:rFonts w:ascii="宋体" w:hAnsi="宋体" w:cs="宋体" w:eastAsia="宋体" w:hint="default"/>
                <w:sz w:val="21"/>
                <w:szCs w:val="21"/>
              </w:rPr>
            </w:pPr>
            <w:r>
              <w:rPr>
                <w:rFonts w:ascii="宋体"/>
                <w:sz w:val="21"/>
              </w:rPr>
              <w:t>7.56</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2" w:right="0"/>
              <w:jc w:val="left"/>
              <w:rPr>
                <w:rFonts w:ascii="宋体" w:hAnsi="宋体" w:cs="宋体" w:eastAsia="宋体" w:hint="default"/>
                <w:sz w:val="21"/>
                <w:szCs w:val="21"/>
              </w:rPr>
            </w:pPr>
            <w:r>
              <w:rPr>
                <w:rFonts w:ascii="宋体"/>
                <w:sz w:val="21"/>
              </w:rPr>
              <w:t>50,461,0</w:t>
            </w:r>
          </w:p>
          <w:p>
            <w:pPr>
              <w:pStyle w:val="TableParagraph"/>
              <w:spacing w:line="273" w:lineRule="exact"/>
              <w:ind w:left="516" w:right="0"/>
              <w:jc w:val="left"/>
              <w:rPr>
                <w:rFonts w:ascii="宋体" w:hAnsi="宋体" w:cs="宋体" w:eastAsia="宋体" w:hint="default"/>
                <w:sz w:val="21"/>
                <w:szCs w:val="21"/>
              </w:rPr>
            </w:pPr>
            <w:r>
              <w:rPr>
                <w:rFonts w:ascii="宋体"/>
                <w:sz w:val="21"/>
              </w:rPr>
              <w:t>03.81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临港地区楼宇</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1,102,63</w:t>
            </w:r>
          </w:p>
          <w:p>
            <w:pPr>
              <w:pStyle w:val="TableParagraph"/>
              <w:spacing w:line="273" w:lineRule="exact"/>
              <w:ind w:left="595" w:right="0"/>
              <w:jc w:val="left"/>
              <w:rPr>
                <w:rFonts w:ascii="宋体" w:hAnsi="宋体" w:cs="宋体" w:eastAsia="宋体" w:hint="default"/>
                <w:sz w:val="21"/>
                <w:szCs w:val="21"/>
              </w:rPr>
            </w:pPr>
            <w:r>
              <w:rPr>
                <w:rFonts w:ascii="宋体"/>
                <w:sz w:val="21"/>
              </w:rPr>
              <w:t>2.80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737,112</w:t>
            </w:r>
          </w:p>
          <w:p>
            <w:pPr>
              <w:pStyle w:val="TableParagraph"/>
              <w:spacing w:line="273" w:lineRule="exact"/>
              <w:ind w:left="561" w:right="0"/>
              <w:jc w:val="left"/>
              <w:rPr>
                <w:rFonts w:ascii="宋体" w:hAnsi="宋体" w:cs="宋体" w:eastAsia="宋体" w:hint="default"/>
                <w:sz w:val="21"/>
                <w:szCs w:val="21"/>
              </w:rPr>
            </w:pPr>
            <w:r>
              <w:rPr>
                <w:rFonts w:ascii="宋体"/>
                <w:sz w:val="21"/>
              </w:rPr>
              <w:t>.00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5"/>
              <w:jc w:val="right"/>
              <w:rPr>
                <w:rFonts w:ascii="宋体" w:hAnsi="宋体" w:cs="宋体" w:eastAsia="宋体" w:hint="default"/>
                <w:sz w:val="21"/>
                <w:szCs w:val="21"/>
              </w:rPr>
            </w:pPr>
            <w:r>
              <w:rPr>
                <w:rFonts w:ascii="宋体"/>
                <w:spacing w:val="-1"/>
                <w:sz w:val="21"/>
              </w:rPr>
              <w:t>365,520.</w:t>
            </w:r>
          </w:p>
          <w:p>
            <w:pPr>
              <w:pStyle w:val="TableParagraph"/>
              <w:spacing w:line="273" w:lineRule="exact"/>
              <w:ind w:right="108"/>
              <w:jc w:val="right"/>
              <w:rPr>
                <w:rFonts w:ascii="宋体" w:hAnsi="宋体" w:cs="宋体" w:eastAsia="宋体" w:hint="default"/>
                <w:sz w:val="21"/>
                <w:szCs w:val="21"/>
              </w:rPr>
            </w:pPr>
            <w:r>
              <w:rPr>
                <w:rFonts w:ascii="宋体"/>
                <w:sz w:val="21"/>
              </w:rPr>
              <w:t>80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成都兴隆湖实</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验室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4"/>
              <w:jc w:val="right"/>
              <w:rPr>
                <w:rFonts w:ascii="宋体" w:hAnsi="宋体" w:cs="宋体" w:eastAsia="宋体" w:hint="default"/>
                <w:sz w:val="21"/>
                <w:szCs w:val="21"/>
              </w:rPr>
            </w:pPr>
            <w:r>
              <w:rPr>
                <w:rFonts w:ascii="宋体"/>
                <w:spacing w:val="-1"/>
                <w:sz w:val="21"/>
              </w:rPr>
              <w:t>30,000,000</w:t>
            </w:r>
          </w:p>
          <w:p>
            <w:pPr>
              <w:pStyle w:val="TableParagraph"/>
              <w:spacing w:line="273" w:lineRule="exact"/>
              <w:ind w:right="103"/>
              <w:jc w:val="right"/>
              <w:rPr>
                <w:rFonts w:ascii="宋体" w:hAnsi="宋体" w:cs="宋体" w:eastAsia="宋体" w:hint="default"/>
                <w:sz w:val="21"/>
                <w:szCs w:val="21"/>
              </w:rPr>
            </w:pPr>
            <w:r>
              <w:rPr>
                <w:rFonts w:ascii="宋体"/>
                <w:sz w:val="21"/>
              </w:rPr>
              <w:t>.00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64,000,0</w:t>
            </w:r>
          </w:p>
          <w:p>
            <w:pPr>
              <w:pStyle w:val="TableParagraph"/>
              <w:spacing w:line="273" w:lineRule="exact"/>
              <w:ind w:left="489" w:right="0"/>
              <w:jc w:val="left"/>
              <w:rPr>
                <w:rFonts w:ascii="宋体" w:hAnsi="宋体" w:cs="宋体" w:eastAsia="宋体" w:hint="default"/>
                <w:sz w:val="21"/>
                <w:szCs w:val="21"/>
              </w:rPr>
            </w:pPr>
            <w:r>
              <w:rPr>
                <w:rFonts w:ascii="宋体"/>
                <w:sz w:val="21"/>
              </w:rPr>
              <w:t>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12,125,2</w:t>
            </w:r>
          </w:p>
          <w:p>
            <w:pPr>
              <w:pStyle w:val="TableParagraph"/>
              <w:spacing w:line="273" w:lineRule="exact"/>
              <w:ind w:left="494" w:right="0"/>
              <w:jc w:val="left"/>
              <w:rPr>
                <w:rFonts w:ascii="宋体" w:hAnsi="宋体" w:cs="宋体" w:eastAsia="宋体" w:hint="default"/>
                <w:sz w:val="21"/>
                <w:szCs w:val="21"/>
              </w:rPr>
            </w:pPr>
            <w:r>
              <w:rPr>
                <w:rFonts w:ascii="宋体"/>
                <w:sz w:val="21"/>
              </w:rPr>
              <w:t>44.64</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2" w:right="0"/>
              <w:jc w:val="left"/>
              <w:rPr>
                <w:rFonts w:ascii="宋体" w:hAnsi="宋体" w:cs="宋体" w:eastAsia="宋体" w:hint="default"/>
                <w:sz w:val="21"/>
                <w:szCs w:val="21"/>
              </w:rPr>
            </w:pPr>
            <w:r>
              <w:rPr>
                <w:rFonts w:ascii="宋体"/>
                <w:sz w:val="21"/>
              </w:rPr>
              <w:t>81,874,7</w:t>
            </w:r>
          </w:p>
          <w:p>
            <w:pPr>
              <w:pStyle w:val="TableParagraph"/>
              <w:spacing w:line="273" w:lineRule="exact"/>
              <w:ind w:left="516" w:right="0"/>
              <w:jc w:val="left"/>
              <w:rPr>
                <w:rFonts w:ascii="宋体" w:hAnsi="宋体" w:cs="宋体" w:eastAsia="宋体" w:hint="default"/>
                <w:sz w:val="21"/>
                <w:szCs w:val="21"/>
              </w:rPr>
            </w:pPr>
            <w:r>
              <w:rPr>
                <w:rFonts w:ascii="宋体"/>
                <w:sz w:val="21"/>
              </w:rPr>
              <w:t>55.36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曙光</w:t>
            </w:r>
            <w:r>
              <w:rPr>
                <w:rFonts w:ascii="宋体" w:hAnsi="宋体" w:cs="宋体" w:eastAsia="宋体" w:hint="default"/>
                <w:spacing w:val="-65"/>
                <w:sz w:val="21"/>
                <w:szCs w:val="21"/>
              </w:rPr>
              <w:t> </w:t>
            </w:r>
            <w:r>
              <w:rPr>
                <w:rFonts w:ascii="宋体" w:hAnsi="宋体" w:cs="宋体" w:eastAsia="宋体" w:hint="default"/>
                <w:sz w:val="21"/>
                <w:szCs w:val="21"/>
              </w:rPr>
              <w:t>Promise</w:t>
            </w:r>
            <w:r>
              <w:rPr>
                <w:rFonts w:ascii="宋体" w:hAnsi="宋体" w:cs="宋体" w:eastAsia="宋体" w:hint="default"/>
                <w:spacing w:val="-65"/>
                <w:sz w:val="21"/>
                <w:szCs w:val="21"/>
              </w:rPr>
              <w:t> </w:t>
            </w:r>
            <w:r>
              <w:rPr>
                <w:rFonts w:ascii="宋体" w:hAnsi="宋体" w:cs="宋体" w:eastAsia="宋体" w:hint="default"/>
                <w:sz w:val="21"/>
                <w:szCs w:val="21"/>
              </w:rPr>
              <w:t>存</w:t>
            </w:r>
          </w:p>
          <w:p>
            <w:pPr>
              <w:pStyle w:val="TableParagraph"/>
              <w:spacing w:line="275" w:lineRule="exact"/>
              <w:ind w:left="107" w:right="0"/>
              <w:jc w:val="left"/>
              <w:rPr>
                <w:rFonts w:ascii="宋体" w:hAnsi="宋体" w:cs="宋体" w:eastAsia="宋体" w:hint="default"/>
                <w:sz w:val="21"/>
                <w:szCs w:val="21"/>
              </w:rPr>
            </w:pPr>
            <w:r>
              <w:rPr>
                <w:rFonts w:ascii="宋体" w:hAnsi="宋体" w:cs="宋体" w:eastAsia="宋体" w:hint="default"/>
                <w:sz w:val="21"/>
                <w:szCs w:val="21"/>
              </w:rPr>
              <w:t>储项目补贴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194,950.57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25,000,0</w:t>
            </w:r>
          </w:p>
          <w:p>
            <w:pPr>
              <w:pStyle w:val="TableParagraph"/>
              <w:spacing w:line="275" w:lineRule="exact"/>
              <w:ind w:left="489" w:right="0"/>
              <w:jc w:val="left"/>
              <w:rPr>
                <w:rFonts w:ascii="宋体" w:hAnsi="宋体" w:cs="宋体" w:eastAsia="宋体" w:hint="default"/>
                <w:sz w:val="21"/>
                <w:szCs w:val="21"/>
              </w:rPr>
            </w:pPr>
            <w:r>
              <w:rPr>
                <w:rFonts w:ascii="宋体"/>
                <w:sz w:val="21"/>
              </w:rPr>
              <w:t>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22,673,9</w:t>
            </w:r>
          </w:p>
          <w:p>
            <w:pPr>
              <w:pStyle w:val="TableParagraph"/>
              <w:spacing w:line="275" w:lineRule="exact"/>
              <w:ind w:left="494" w:right="0"/>
              <w:jc w:val="left"/>
              <w:rPr>
                <w:rFonts w:ascii="宋体" w:hAnsi="宋体" w:cs="宋体" w:eastAsia="宋体" w:hint="default"/>
                <w:sz w:val="21"/>
                <w:szCs w:val="21"/>
              </w:rPr>
            </w:pPr>
            <w:r>
              <w:rPr>
                <w:rFonts w:ascii="宋体"/>
                <w:sz w:val="21"/>
              </w:rPr>
              <w:t>89.28</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2" w:right="0"/>
              <w:jc w:val="left"/>
              <w:rPr>
                <w:rFonts w:ascii="宋体" w:hAnsi="宋体" w:cs="宋体" w:eastAsia="宋体" w:hint="default"/>
                <w:sz w:val="21"/>
                <w:szCs w:val="21"/>
              </w:rPr>
            </w:pPr>
            <w:r>
              <w:rPr>
                <w:rFonts w:ascii="宋体"/>
                <w:sz w:val="21"/>
              </w:rPr>
              <w:t>2,520,96</w:t>
            </w:r>
          </w:p>
          <w:p>
            <w:pPr>
              <w:pStyle w:val="TableParagraph"/>
              <w:spacing w:line="275" w:lineRule="exact"/>
              <w:ind w:left="622" w:right="0"/>
              <w:jc w:val="left"/>
              <w:rPr>
                <w:rFonts w:ascii="宋体" w:hAnsi="宋体" w:cs="宋体" w:eastAsia="宋体" w:hint="default"/>
                <w:sz w:val="21"/>
                <w:szCs w:val="21"/>
              </w:rPr>
            </w:pPr>
            <w:r>
              <w:rPr>
                <w:rFonts w:ascii="宋体"/>
                <w:sz w:val="21"/>
              </w:rPr>
              <w:t>1.29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5"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江宁经开区产</w:t>
            </w:r>
          </w:p>
          <w:p>
            <w:pPr>
              <w:pStyle w:val="TableParagraph"/>
              <w:spacing w:line="272" w:lineRule="exact" w:before="27"/>
              <w:ind w:left="107" w:right="290"/>
              <w:jc w:val="left"/>
              <w:rPr>
                <w:rFonts w:ascii="宋体" w:hAnsi="宋体" w:cs="宋体" w:eastAsia="宋体" w:hint="default"/>
                <w:sz w:val="21"/>
                <w:szCs w:val="21"/>
              </w:rPr>
            </w:pPr>
            <w:r>
              <w:rPr>
                <w:rFonts w:ascii="宋体" w:hAnsi="宋体" w:cs="宋体" w:eastAsia="宋体" w:hint="default"/>
                <w:sz w:val="21"/>
                <w:szCs w:val="21"/>
              </w:rPr>
              <w:t>业发展扶持资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8" w:right="0"/>
              <w:jc w:val="left"/>
              <w:rPr>
                <w:rFonts w:ascii="宋体" w:hAnsi="宋体" w:cs="宋体" w:eastAsia="宋体" w:hint="default"/>
                <w:sz w:val="21"/>
                <w:szCs w:val="21"/>
              </w:rPr>
            </w:pPr>
            <w:r>
              <w:rPr>
                <w:rFonts w:ascii="宋体"/>
                <w:sz w:val="21"/>
              </w:rPr>
              <w:t>100,000,00</w:t>
            </w:r>
          </w:p>
          <w:p>
            <w:pPr>
              <w:pStyle w:val="TableParagraph"/>
              <w:spacing w:line="273" w:lineRule="exact"/>
              <w:ind w:left="739" w:right="0"/>
              <w:jc w:val="left"/>
              <w:rPr>
                <w:rFonts w:ascii="宋体" w:hAnsi="宋体" w:cs="宋体" w:eastAsia="宋体" w:hint="default"/>
                <w:sz w:val="21"/>
                <w:szCs w:val="21"/>
              </w:rPr>
            </w:pPr>
            <w:r>
              <w:rPr>
                <w:rFonts w:ascii="宋体"/>
                <w:sz w:val="21"/>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5" w:right="0"/>
              <w:jc w:val="left"/>
              <w:rPr>
                <w:rFonts w:ascii="宋体" w:hAnsi="宋体" w:cs="宋体" w:eastAsia="宋体" w:hint="default"/>
                <w:sz w:val="21"/>
                <w:szCs w:val="21"/>
              </w:rPr>
            </w:pPr>
            <w:r>
              <w:rPr>
                <w:rFonts w:ascii="宋体"/>
                <w:sz w:val="21"/>
              </w:rPr>
              <w:t>100,000,</w:t>
            </w:r>
          </w:p>
          <w:p>
            <w:pPr>
              <w:pStyle w:val="TableParagraph"/>
              <w:spacing w:line="273" w:lineRule="exact"/>
              <w:ind w:left="384" w:right="0"/>
              <w:jc w:val="left"/>
              <w:rPr>
                <w:rFonts w:ascii="宋体" w:hAnsi="宋体" w:cs="宋体" w:eastAsia="宋体" w:hint="default"/>
                <w:sz w:val="21"/>
                <w:szCs w:val="21"/>
              </w:rPr>
            </w:pPr>
            <w:r>
              <w:rPr>
                <w:rFonts w:ascii="宋体"/>
                <w:sz w:val="21"/>
              </w:rPr>
              <w:t>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80" w:right="0"/>
              <w:jc w:val="left"/>
              <w:rPr>
                <w:rFonts w:ascii="宋体" w:hAnsi="宋体" w:cs="宋体" w:eastAsia="宋体" w:hint="default"/>
                <w:sz w:val="21"/>
                <w:szCs w:val="21"/>
              </w:rPr>
            </w:pPr>
            <w:r>
              <w:rPr>
                <w:rFonts w:ascii="宋体"/>
                <w:sz w:val="21"/>
              </w:rPr>
              <w:t>46,876,7</w:t>
            </w:r>
          </w:p>
          <w:p>
            <w:pPr>
              <w:pStyle w:val="TableParagraph"/>
              <w:spacing w:line="273" w:lineRule="exact"/>
              <w:ind w:left="494" w:right="0"/>
              <w:jc w:val="left"/>
              <w:rPr>
                <w:rFonts w:ascii="宋体" w:hAnsi="宋体" w:cs="宋体" w:eastAsia="宋体" w:hint="default"/>
                <w:sz w:val="21"/>
                <w:szCs w:val="21"/>
              </w:rPr>
            </w:pPr>
            <w:r>
              <w:rPr>
                <w:rFonts w:ascii="宋体"/>
                <w:sz w:val="21"/>
              </w:rPr>
              <w:t>64.48</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02" w:right="0"/>
              <w:jc w:val="left"/>
              <w:rPr>
                <w:rFonts w:ascii="宋体" w:hAnsi="宋体" w:cs="宋体" w:eastAsia="宋体" w:hint="default"/>
                <w:sz w:val="21"/>
                <w:szCs w:val="21"/>
              </w:rPr>
            </w:pPr>
            <w:r>
              <w:rPr>
                <w:rFonts w:ascii="宋体"/>
                <w:sz w:val="21"/>
              </w:rPr>
              <w:t>153,123,</w:t>
            </w:r>
          </w:p>
          <w:p>
            <w:pPr>
              <w:pStyle w:val="TableParagraph"/>
              <w:spacing w:line="273" w:lineRule="exact"/>
              <w:ind w:left="411" w:right="0"/>
              <w:jc w:val="left"/>
              <w:rPr>
                <w:rFonts w:ascii="宋体" w:hAnsi="宋体" w:cs="宋体" w:eastAsia="宋体" w:hint="default"/>
                <w:sz w:val="21"/>
                <w:szCs w:val="21"/>
              </w:rPr>
            </w:pPr>
            <w:r>
              <w:rPr>
                <w:rFonts w:ascii="宋体"/>
                <w:sz w:val="21"/>
              </w:rPr>
              <w:t>235.52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1099"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both"/>
              <w:rPr>
                <w:rFonts w:ascii="宋体" w:hAnsi="宋体" w:cs="宋体" w:eastAsia="宋体" w:hint="default"/>
                <w:sz w:val="21"/>
                <w:szCs w:val="21"/>
              </w:rPr>
            </w:pPr>
            <w:r>
              <w:rPr>
                <w:rFonts w:ascii="宋体" w:hAnsi="宋体" w:cs="宋体" w:eastAsia="宋体" w:hint="default"/>
                <w:sz w:val="21"/>
                <w:szCs w:val="21"/>
              </w:rPr>
              <w:t>江宁经开区产</w:t>
            </w:r>
          </w:p>
          <w:p>
            <w:pPr>
              <w:pStyle w:val="TableParagraph"/>
              <w:spacing w:line="237" w:lineRule="auto"/>
              <w:ind w:left="107" w:right="290"/>
              <w:jc w:val="both"/>
              <w:rPr>
                <w:rFonts w:ascii="宋体" w:hAnsi="宋体" w:cs="宋体" w:eastAsia="宋体" w:hint="default"/>
                <w:sz w:val="21"/>
                <w:szCs w:val="21"/>
              </w:rPr>
            </w:pPr>
            <w:r>
              <w:rPr>
                <w:rFonts w:ascii="宋体" w:hAnsi="宋体" w:cs="宋体" w:eastAsia="宋体" w:hint="default"/>
                <w:sz w:val="21"/>
                <w:szCs w:val="21"/>
              </w:rPr>
              <w:t>业发展扶持资</w:t>
            </w:r>
            <w:r>
              <w:rPr>
                <w:rFonts w:ascii="宋体" w:hAnsi="宋体" w:cs="宋体" w:eastAsia="宋体" w:hint="default"/>
                <w:w w:val="100"/>
                <w:sz w:val="21"/>
                <w:szCs w:val="21"/>
              </w:rPr>
              <w:t> </w:t>
            </w:r>
            <w:r>
              <w:rPr>
                <w:rFonts w:ascii="宋体" w:hAnsi="宋体" w:cs="宋体" w:eastAsia="宋体" w:hint="default"/>
                <w:sz w:val="21"/>
                <w:szCs w:val="21"/>
              </w:rPr>
              <w:t>金（南京研究</w:t>
            </w:r>
            <w:r>
              <w:rPr>
                <w:rFonts w:ascii="宋体" w:hAnsi="宋体" w:cs="宋体" w:eastAsia="宋体" w:hint="default"/>
                <w:w w:val="100"/>
                <w:sz w:val="21"/>
                <w:szCs w:val="21"/>
              </w:rPr>
              <w:t> </w:t>
            </w:r>
            <w:r>
              <w:rPr>
                <w:rFonts w:ascii="宋体" w:hAnsi="宋体" w:cs="宋体" w:eastAsia="宋体" w:hint="default"/>
                <w:sz w:val="21"/>
                <w:szCs w:val="21"/>
              </w:rPr>
              <w:t>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right="104"/>
              <w:jc w:val="right"/>
              <w:rPr>
                <w:rFonts w:ascii="宋体" w:hAnsi="宋体" w:cs="宋体" w:eastAsia="宋体" w:hint="default"/>
                <w:sz w:val="21"/>
                <w:szCs w:val="21"/>
              </w:rPr>
            </w:pPr>
            <w:r>
              <w:rPr>
                <w:rFonts w:ascii="宋体"/>
                <w:spacing w:val="-1"/>
                <w:sz w:val="21"/>
              </w:rPr>
              <w:t>1,689,669.</w:t>
            </w:r>
          </w:p>
          <w:p>
            <w:pPr>
              <w:pStyle w:val="TableParagraph"/>
              <w:spacing w:line="274" w:lineRule="exact"/>
              <w:ind w:right="107"/>
              <w:jc w:val="right"/>
              <w:rPr>
                <w:rFonts w:ascii="宋体" w:hAnsi="宋体" w:cs="宋体" w:eastAsia="宋体" w:hint="default"/>
                <w:sz w:val="21"/>
                <w:szCs w:val="21"/>
              </w:rPr>
            </w:pPr>
            <w:r>
              <w:rPr>
                <w:rFonts w:ascii="宋体"/>
                <w:sz w:val="21"/>
              </w:rPr>
              <w:t>84</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80" w:right="0"/>
              <w:jc w:val="left"/>
              <w:rPr>
                <w:rFonts w:ascii="宋体" w:hAnsi="宋体" w:cs="宋体" w:eastAsia="宋体" w:hint="default"/>
                <w:sz w:val="21"/>
                <w:szCs w:val="21"/>
              </w:rPr>
            </w:pPr>
            <w:r>
              <w:rPr>
                <w:rFonts w:ascii="宋体"/>
                <w:sz w:val="21"/>
              </w:rPr>
              <w:t>1,689,66</w:t>
            </w:r>
          </w:p>
          <w:p>
            <w:pPr>
              <w:pStyle w:val="TableParagraph"/>
              <w:spacing w:line="274" w:lineRule="exact"/>
              <w:ind w:left="600" w:right="0"/>
              <w:jc w:val="left"/>
              <w:rPr>
                <w:rFonts w:ascii="宋体" w:hAnsi="宋体" w:cs="宋体" w:eastAsia="宋体" w:hint="default"/>
                <w:sz w:val="21"/>
                <w:szCs w:val="21"/>
              </w:rPr>
            </w:pPr>
            <w:r>
              <w:rPr>
                <w:rFonts w:ascii="宋体"/>
                <w:sz w:val="21"/>
              </w:rPr>
              <w:t>9.84</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现代服务业引</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导资金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宋体" w:hAnsi="宋体" w:cs="宋体" w:eastAsia="宋体" w:hint="default"/>
                <w:sz w:val="21"/>
                <w:szCs w:val="21"/>
              </w:rPr>
            </w:pPr>
            <w:r>
              <w:rPr>
                <w:rFonts w:ascii="宋体"/>
                <w:spacing w:val="-1"/>
                <w:sz w:val="21"/>
              </w:rPr>
              <w:t>400,000.</w:t>
            </w:r>
          </w:p>
          <w:p>
            <w:pPr>
              <w:pStyle w:val="TableParagraph"/>
              <w:spacing w:line="273" w:lineRule="exact"/>
              <w:ind w:right="107"/>
              <w:jc w:val="right"/>
              <w:rPr>
                <w:rFonts w:ascii="宋体" w:hAnsi="宋体" w:cs="宋体" w:eastAsia="宋体" w:hint="default"/>
                <w:sz w:val="21"/>
                <w:szCs w:val="21"/>
              </w:rPr>
            </w:pPr>
            <w:r>
              <w:rPr>
                <w:rFonts w:ascii="宋体"/>
                <w:sz w:val="21"/>
              </w:rPr>
              <w:t>00</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转型升级专项</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170,000.00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170,000.</w:t>
            </w:r>
          </w:p>
          <w:p>
            <w:pPr>
              <w:pStyle w:val="TableParagraph"/>
              <w:spacing w:line="274" w:lineRule="exact"/>
              <w:ind w:right="107"/>
              <w:jc w:val="right"/>
              <w:rPr>
                <w:rFonts w:ascii="宋体" w:hAnsi="宋体" w:cs="宋体" w:eastAsia="宋体" w:hint="default"/>
                <w:sz w:val="21"/>
                <w:szCs w:val="21"/>
              </w:rPr>
            </w:pPr>
            <w:r>
              <w:rPr>
                <w:rFonts w:ascii="宋体"/>
                <w:sz w:val="21"/>
              </w:rPr>
              <w:t>00</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科技局建设专</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项资金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sz w:val="21"/>
              </w:rPr>
              <w:t>450,000.00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450,000.</w:t>
            </w:r>
          </w:p>
          <w:p>
            <w:pPr>
              <w:pStyle w:val="TableParagraph"/>
              <w:spacing w:line="274" w:lineRule="exact"/>
              <w:ind w:right="107"/>
              <w:jc w:val="right"/>
              <w:rPr>
                <w:rFonts w:ascii="宋体" w:hAnsi="宋体" w:cs="宋体" w:eastAsia="宋体" w:hint="default"/>
                <w:sz w:val="21"/>
                <w:szCs w:val="21"/>
              </w:rPr>
            </w:pPr>
            <w:r>
              <w:rPr>
                <w:rFonts w:ascii="宋体"/>
                <w:sz w:val="21"/>
              </w:rPr>
              <w:t>00</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省级战略性新</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6,300,00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2" w:right="0"/>
              <w:jc w:val="left"/>
              <w:rPr>
                <w:rFonts w:ascii="宋体" w:hAnsi="宋体" w:cs="宋体" w:eastAsia="宋体" w:hint="default"/>
                <w:sz w:val="21"/>
                <w:szCs w:val="21"/>
              </w:rPr>
            </w:pPr>
            <w:r>
              <w:rPr>
                <w:rFonts w:ascii="宋体"/>
                <w:sz w:val="21"/>
              </w:rPr>
              <w:t>6,300,00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w:t>
            </w:r>
          </w:p>
        </w:tc>
      </w:tr>
    </w:tbl>
    <w:p>
      <w:pPr>
        <w:spacing w:after="0" w:line="241" w:lineRule="exact"/>
        <w:jc w:val="left"/>
        <w:rPr>
          <w:rFonts w:ascii="宋体" w:hAnsi="宋体" w:cs="宋体" w:eastAsia="宋体" w:hint="default"/>
          <w:sz w:val="21"/>
          <w:szCs w:val="21"/>
        </w:rPr>
        <w:sectPr>
          <w:footerReference w:type="default" r:id="rId62"/>
          <w:pgSz w:w="11910" w:h="16840"/>
          <w:pgMar w:footer="1195" w:header="882" w:top="1120" w:bottom="1380" w:left="1580" w:right="1040"/>
          <w:pgNumType w:start="13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673"/>
        <w:gridCol w:w="1277"/>
        <w:gridCol w:w="1133"/>
        <w:gridCol w:w="994"/>
        <w:gridCol w:w="1138"/>
        <w:gridCol w:w="826"/>
        <w:gridCol w:w="1162"/>
        <w:gridCol w:w="859"/>
      </w:tblGrid>
      <w:tr>
        <w:trPr>
          <w:trHeight w:val="557"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兴产业发展专</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项资金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95" w:right="0"/>
              <w:jc w:val="left"/>
              <w:rPr>
                <w:rFonts w:ascii="宋体" w:hAnsi="宋体" w:cs="宋体" w:eastAsia="宋体" w:hint="default"/>
                <w:sz w:val="21"/>
                <w:szCs w:val="21"/>
              </w:rPr>
            </w:pPr>
            <w:r>
              <w:rPr>
                <w:rFonts w:ascii="宋体"/>
                <w:sz w:val="21"/>
              </w:rPr>
              <w:t>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22" w:right="0"/>
              <w:jc w:val="left"/>
              <w:rPr>
                <w:rFonts w:ascii="宋体" w:hAnsi="宋体" w:cs="宋体" w:eastAsia="宋体" w:hint="default"/>
                <w:sz w:val="21"/>
                <w:szCs w:val="21"/>
              </w:rPr>
            </w:pPr>
            <w:r>
              <w:rPr>
                <w:rFonts w:ascii="宋体"/>
                <w:sz w:val="21"/>
              </w:rPr>
              <w:t>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6"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曙光国际</w:t>
            </w:r>
            <w:r>
              <w:rPr>
                <w:rFonts w:ascii="宋体" w:hAnsi="宋体" w:cs="宋体" w:eastAsia="宋体" w:hint="default"/>
                <w:spacing w:val="-52"/>
                <w:sz w:val="21"/>
                <w:szCs w:val="21"/>
              </w:rPr>
              <w:t> </w:t>
            </w:r>
            <w:r>
              <w:rPr>
                <w:rFonts w:ascii="宋体" w:hAnsi="宋体" w:cs="宋体" w:eastAsia="宋体" w:hint="default"/>
                <w:sz w:val="21"/>
                <w:szCs w:val="21"/>
              </w:rPr>
              <w:t>2017</w:t>
            </w:r>
          </w:p>
          <w:p>
            <w:pPr>
              <w:pStyle w:val="TableParagraph"/>
              <w:spacing w:line="240" w:lineRule="auto"/>
              <w:ind w:left="107" w:right="290"/>
              <w:jc w:val="left"/>
              <w:rPr>
                <w:rFonts w:ascii="宋体" w:hAnsi="宋体" w:cs="宋体" w:eastAsia="宋体" w:hint="default"/>
                <w:sz w:val="21"/>
                <w:szCs w:val="21"/>
              </w:rPr>
            </w:pPr>
            <w:r>
              <w:rPr>
                <w:rFonts w:ascii="宋体" w:hAnsi="宋体" w:cs="宋体" w:eastAsia="宋体" w:hint="default"/>
                <w:sz w:val="21"/>
                <w:szCs w:val="21"/>
              </w:rPr>
              <w:t>年产业扶持基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8" w:right="0"/>
              <w:jc w:val="left"/>
              <w:rPr>
                <w:rFonts w:ascii="宋体" w:hAnsi="宋体" w:cs="宋体" w:eastAsia="宋体" w:hint="default"/>
                <w:sz w:val="21"/>
                <w:szCs w:val="21"/>
              </w:rPr>
            </w:pPr>
            <w:r>
              <w:rPr>
                <w:rFonts w:ascii="宋体"/>
                <w:sz w:val="21"/>
              </w:rPr>
              <w:t>299,662,34</w:t>
            </w:r>
          </w:p>
          <w:p>
            <w:pPr>
              <w:pStyle w:val="TableParagraph"/>
              <w:spacing w:line="274" w:lineRule="exact"/>
              <w:ind w:left="739" w:right="0"/>
              <w:jc w:val="left"/>
              <w:rPr>
                <w:rFonts w:ascii="宋体" w:hAnsi="宋体" w:cs="宋体" w:eastAsia="宋体" w:hint="default"/>
                <w:sz w:val="21"/>
                <w:szCs w:val="21"/>
              </w:rPr>
            </w:pPr>
            <w:r>
              <w:rPr>
                <w:rFonts w:ascii="宋体"/>
                <w:sz w:val="21"/>
              </w:rPr>
              <w:t>0.45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75" w:right="0"/>
              <w:jc w:val="left"/>
              <w:rPr>
                <w:rFonts w:ascii="宋体" w:hAnsi="宋体" w:cs="宋体" w:eastAsia="宋体" w:hint="default"/>
                <w:sz w:val="21"/>
                <w:szCs w:val="21"/>
              </w:rPr>
            </w:pPr>
            <w:r>
              <w:rPr>
                <w:rFonts w:ascii="宋体"/>
                <w:sz w:val="21"/>
              </w:rPr>
              <w:t>403,595,</w:t>
            </w:r>
          </w:p>
          <w:p>
            <w:pPr>
              <w:pStyle w:val="TableParagraph"/>
              <w:spacing w:line="274" w:lineRule="exact"/>
              <w:ind w:left="384" w:right="0"/>
              <w:jc w:val="left"/>
              <w:rPr>
                <w:rFonts w:ascii="宋体" w:hAnsi="宋体" w:cs="宋体" w:eastAsia="宋体" w:hint="default"/>
                <w:sz w:val="21"/>
                <w:szCs w:val="21"/>
              </w:rPr>
            </w:pPr>
            <w:r>
              <w:rPr>
                <w:rFonts w:ascii="宋体"/>
                <w:sz w:val="21"/>
              </w:rPr>
              <w:t>175.00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80" w:right="0"/>
              <w:jc w:val="left"/>
              <w:rPr>
                <w:rFonts w:ascii="宋体" w:hAnsi="宋体" w:cs="宋体" w:eastAsia="宋体" w:hint="default"/>
                <w:sz w:val="21"/>
                <w:szCs w:val="21"/>
              </w:rPr>
            </w:pPr>
            <w:r>
              <w:rPr>
                <w:rFonts w:ascii="宋体"/>
                <w:sz w:val="21"/>
              </w:rPr>
              <w:t>18,301,1</w:t>
            </w:r>
          </w:p>
          <w:p>
            <w:pPr>
              <w:pStyle w:val="TableParagraph"/>
              <w:spacing w:line="274" w:lineRule="exact"/>
              <w:ind w:left="494" w:right="0"/>
              <w:jc w:val="left"/>
              <w:rPr>
                <w:rFonts w:ascii="宋体" w:hAnsi="宋体" w:cs="宋体" w:eastAsia="宋体" w:hint="default"/>
                <w:sz w:val="21"/>
                <w:szCs w:val="21"/>
              </w:rPr>
            </w:pPr>
            <w:r>
              <w:rPr>
                <w:rFonts w:ascii="宋体"/>
                <w:sz w:val="21"/>
              </w:rPr>
              <w:t>67.57</w:t>
            </w:r>
          </w:p>
        </w:tc>
        <w:tc>
          <w:tcPr>
            <w:tcW w:w="8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202" w:right="0"/>
              <w:jc w:val="left"/>
              <w:rPr>
                <w:rFonts w:ascii="宋体" w:hAnsi="宋体" w:cs="宋体" w:eastAsia="宋体" w:hint="default"/>
                <w:sz w:val="21"/>
                <w:szCs w:val="21"/>
              </w:rPr>
            </w:pPr>
            <w:r>
              <w:rPr>
                <w:rFonts w:ascii="宋体"/>
                <w:sz w:val="21"/>
              </w:rPr>
              <w:t>684,956,</w:t>
            </w:r>
          </w:p>
          <w:p>
            <w:pPr>
              <w:pStyle w:val="TableParagraph"/>
              <w:spacing w:line="274" w:lineRule="exact"/>
              <w:ind w:left="411" w:right="0"/>
              <w:jc w:val="left"/>
              <w:rPr>
                <w:rFonts w:ascii="宋体" w:hAnsi="宋体" w:cs="宋体" w:eastAsia="宋体" w:hint="default"/>
                <w:sz w:val="21"/>
                <w:szCs w:val="21"/>
              </w:rPr>
            </w:pPr>
            <w:r>
              <w:rPr>
                <w:rFonts w:ascii="宋体"/>
                <w:sz w:val="21"/>
              </w:rPr>
              <w:t>347.88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8" w:right="0"/>
              <w:jc w:val="left"/>
              <w:rPr>
                <w:rFonts w:ascii="宋体" w:hAnsi="宋体" w:cs="宋体" w:eastAsia="宋体" w:hint="default"/>
                <w:sz w:val="21"/>
                <w:szCs w:val="21"/>
              </w:rPr>
            </w:pPr>
            <w:r>
              <w:rPr>
                <w:rFonts w:ascii="宋体"/>
                <w:sz w:val="21"/>
              </w:rPr>
              <w:t>625,889,78</w:t>
            </w:r>
          </w:p>
          <w:p>
            <w:pPr>
              <w:pStyle w:val="TableParagraph"/>
              <w:spacing w:line="274" w:lineRule="exact"/>
              <w:ind w:left="739" w:right="0"/>
              <w:jc w:val="left"/>
              <w:rPr>
                <w:rFonts w:ascii="宋体" w:hAnsi="宋体" w:cs="宋体" w:eastAsia="宋体" w:hint="default"/>
                <w:sz w:val="21"/>
                <w:szCs w:val="21"/>
              </w:rPr>
            </w:pPr>
            <w:r>
              <w:rPr>
                <w:rFonts w:ascii="宋体"/>
                <w:sz w:val="21"/>
              </w:rPr>
              <w:t>4.38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75" w:right="0"/>
              <w:jc w:val="left"/>
              <w:rPr>
                <w:rFonts w:ascii="宋体" w:hAnsi="宋体" w:cs="宋体" w:eastAsia="宋体" w:hint="default"/>
                <w:sz w:val="21"/>
                <w:szCs w:val="21"/>
              </w:rPr>
            </w:pPr>
            <w:r>
              <w:rPr>
                <w:rFonts w:ascii="宋体"/>
                <w:sz w:val="21"/>
              </w:rPr>
              <w:t>606,742,</w:t>
            </w:r>
          </w:p>
          <w:p>
            <w:pPr>
              <w:pStyle w:val="TableParagraph"/>
              <w:spacing w:line="274" w:lineRule="exact"/>
              <w:ind w:left="384" w:right="0"/>
              <w:jc w:val="left"/>
              <w:rPr>
                <w:rFonts w:ascii="宋体" w:hAnsi="宋体" w:cs="宋体" w:eastAsia="宋体" w:hint="default"/>
                <w:sz w:val="21"/>
                <w:szCs w:val="21"/>
              </w:rPr>
            </w:pPr>
            <w:r>
              <w:rPr>
                <w:rFonts w:ascii="宋体"/>
                <w:sz w:val="21"/>
              </w:rPr>
              <w:t>707.80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41" w:right="0"/>
              <w:jc w:val="left"/>
              <w:rPr>
                <w:rFonts w:ascii="宋体" w:hAnsi="宋体" w:cs="宋体" w:eastAsia="宋体" w:hint="default"/>
                <w:sz w:val="21"/>
                <w:szCs w:val="21"/>
              </w:rPr>
            </w:pPr>
            <w:r>
              <w:rPr>
                <w:rFonts w:ascii="宋体"/>
                <w:sz w:val="21"/>
              </w:rPr>
              <w:t>737,112</w:t>
            </w:r>
          </w:p>
          <w:p>
            <w:pPr>
              <w:pStyle w:val="TableParagraph"/>
              <w:spacing w:line="274" w:lineRule="exact"/>
              <w:ind w:left="561" w:right="0"/>
              <w:jc w:val="left"/>
              <w:rPr>
                <w:rFonts w:ascii="宋体" w:hAnsi="宋体" w:cs="宋体" w:eastAsia="宋体" w:hint="default"/>
                <w:sz w:val="21"/>
                <w:szCs w:val="21"/>
              </w:rPr>
            </w:pPr>
            <w:r>
              <w:rPr>
                <w:rFonts w:ascii="宋体"/>
                <w:sz w:val="21"/>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80" w:right="0"/>
              <w:jc w:val="left"/>
              <w:rPr>
                <w:rFonts w:ascii="宋体" w:hAnsi="宋体" w:cs="宋体" w:eastAsia="宋体" w:hint="default"/>
                <w:sz w:val="21"/>
                <w:szCs w:val="21"/>
              </w:rPr>
            </w:pPr>
            <w:r>
              <w:rPr>
                <w:rFonts w:ascii="宋体"/>
                <w:sz w:val="21"/>
              </w:rPr>
              <w:t>117,434,</w:t>
            </w:r>
          </w:p>
          <w:p>
            <w:pPr>
              <w:pStyle w:val="TableParagraph"/>
              <w:spacing w:line="274" w:lineRule="exact"/>
              <w:ind w:left="388" w:right="0"/>
              <w:jc w:val="left"/>
              <w:rPr>
                <w:rFonts w:ascii="宋体" w:hAnsi="宋体" w:cs="宋体" w:eastAsia="宋体" w:hint="default"/>
                <w:sz w:val="21"/>
                <w:szCs w:val="21"/>
              </w:rPr>
            </w:pPr>
            <w:r>
              <w:rPr>
                <w:rFonts w:ascii="宋体"/>
                <w:sz w:val="21"/>
              </w:rPr>
              <w:t>928.75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center"/>
              <w:rPr>
                <w:rFonts w:ascii="宋体" w:hAnsi="宋体" w:cs="宋体" w:eastAsia="宋体" w:hint="default"/>
                <w:sz w:val="21"/>
                <w:szCs w:val="21"/>
              </w:rPr>
            </w:pPr>
            <w:r>
              <w:rPr>
                <w:rFonts w:ascii="宋体"/>
                <w:sz w:val="21"/>
              </w:rPr>
              <w:t>-12,0</w:t>
            </w:r>
          </w:p>
          <w:p>
            <w:pPr>
              <w:pStyle w:val="TableParagraph"/>
              <w:spacing w:line="272" w:lineRule="exact"/>
              <w:ind w:left="76" w:right="0"/>
              <w:jc w:val="center"/>
              <w:rPr>
                <w:rFonts w:ascii="宋体" w:hAnsi="宋体" w:cs="宋体" w:eastAsia="宋体" w:hint="default"/>
                <w:sz w:val="21"/>
                <w:szCs w:val="21"/>
              </w:rPr>
            </w:pPr>
            <w:r>
              <w:rPr>
                <w:rFonts w:ascii="宋体"/>
                <w:sz w:val="21"/>
              </w:rPr>
              <w:t>00,00</w:t>
            </w:r>
          </w:p>
          <w:p>
            <w:pPr>
              <w:pStyle w:val="TableParagraph"/>
              <w:spacing w:line="273" w:lineRule="exact"/>
              <w:ind w:left="182" w:right="0"/>
              <w:jc w:val="center"/>
              <w:rPr>
                <w:rFonts w:ascii="宋体" w:hAnsi="宋体" w:cs="宋体" w:eastAsia="宋体" w:hint="default"/>
                <w:sz w:val="21"/>
                <w:szCs w:val="21"/>
              </w:rPr>
            </w:pPr>
            <w:r>
              <w:rPr>
                <w:rFonts w:ascii="宋体"/>
                <w:sz w:val="21"/>
              </w:rPr>
              <w:t>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02" w:right="0"/>
              <w:jc w:val="left"/>
              <w:rPr>
                <w:rFonts w:ascii="宋体" w:hAnsi="宋体" w:cs="宋体" w:eastAsia="宋体" w:hint="default"/>
                <w:sz w:val="21"/>
                <w:szCs w:val="21"/>
              </w:rPr>
            </w:pPr>
            <w:r>
              <w:rPr>
                <w:rFonts w:ascii="宋体"/>
                <w:sz w:val="21"/>
              </w:rPr>
              <w:t>1,102,46</w:t>
            </w:r>
          </w:p>
          <w:p>
            <w:pPr>
              <w:pStyle w:val="TableParagraph"/>
              <w:spacing w:line="274" w:lineRule="exact"/>
              <w:ind w:left="202" w:right="0"/>
              <w:jc w:val="left"/>
              <w:rPr>
                <w:rFonts w:ascii="宋体" w:hAnsi="宋体" w:cs="宋体" w:eastAsia="宋体" w:hint="default"/>
                <w:sz w:val="21"/>
                <w:szCs w:val="21"/>
              </w:rPr>
            </w:pPr>
            <w:r>
              <w:rPr>
                <w:rFonts w:ascii="宋体"/>
                <w:sz w:val="21"/>
              </w:rPr>
              <w:t>0,451.43</w:t>
            </w:r>
          </w:p>
        </w:tc>
        <w:tc>
          <w:tcPr>
            <w:tcW w:w="8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22"/>
          <w:szCs w:val="22"/>
        </w:rPr>
      </w:pPr>
    </w:p>
    <w:p>
      <w:pPr>
        <w:pStyle w:val="BodyText"/>
        <w:spacing w:line="240" w:lineRule="auto" w:before="36"/>
        <w:ind w:right="0"/>
        <w:jc w:val="both"/>
      </w:pPr>
      <w:r>
        <w:rPr/>
        <w:t>其他说明：</w:t>
      </w:r>
    </w:p>
    <w:p>
      <w:pPr>
        <w:pStyle w:val="BodyText"/>
        <w:spacing w:line="240" w:lineRule="auto" w:before="58"/>
        <w:ind w:right="0"/>
        <w:jc w:val="both"/>
      </w:pPr>
      <w:r>
        <w:rPr/>
        <w:t>√适用</w:t>
      </w:r>
      <w:r>
        <w:rPr>
          <w:spacing w:val="-1"/>
        </w:rPr>
        <w:t> </w:t>
      </w:r>
      <w:r>
        <w:rPr/>
        <w:t>□不适用</w:t>
      </w:r>
    </w:p>
    <w:p>
      <w:pPr>
        <w:pStyle w:val="BodyText"/>
        <w:spacing w:line="285" w:lineRule="auto" w:before="57"/>
        <w:ind w:right="227"/>
        <w:jc w:val="both"/>
        <w:rPr>
          <w:rFonts w:ascii="宋体" w:hAnsi="宋体" w:cs="宋体" w:eastAsia="宋体" w:hint="default"/>
        </w:rPr>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日，徐州经济技术开发区管理委员会与曙光信息产业股份有限公司签订了《徐州</w:t>
      </w:r>
      <w:r>
        <w:rPr>
          <w:w w:val="100"/>
        </w:rPr>
        <w:t> </w:t>
      </w:r>
      <w:r>
        <w:rPr>
          <w:spacing w:val="-3"/>
        </w:rPr>
        <w:t>城市体验馆合作协议》，对建设体验馆提供资金（含体验馆建设及装修补贴），</w:t>
      </w:r>
      <w:r>
        <w:rPr>
          <w:rFonts w:ascii="宋体" w:hAnsi="宋体" w:cs="宋体" w:eastAsia="宋体" w:hint="default"/>
          <w:spacing w:val="-3"/>
        </w:rPr>
        <w:t>2017 </w:t>
      </w:r>
      <w:r>
        <w:rPr/>
        <w:t>年本公司收</w:t>
      </w:r>
      <w:r>
        <w:rPr>
          <w:spacing w:val="-87"/>
        </w:rPr>
        <w:t> </w:t>
      </w:r>
      <w:r>
        <w:rPr>
          <w:spacing w:val="-87"/>
        </w:rPr>
      </w:r>
      <w:r>
        <w:rPr>
          <w:spacing w:val="-1"/>
          <w:w w:val="100"/>
        </w:rPr>
        <w:t>到拨款</w:t>
      </w:r>
      <w:r>
        <w:rPr>
          <w:spacing w:val="-52"/>
          <w:w w:val="100"/>
        </w:rPr>
        <w:t> </w:t>
      </w:r>
      <w:r>
        <w:rPr>
          <w:rFonts w:ascii="宋体" w:hAnsi="宋体" w:cs="宋体" w:eastAsia="宋体" w:hint="default"/>
          <w:spacing w:val="-1"/>
          <w:w w:val="100"/>
        </w:rPr>
        <w:t>13,500,000.00</w:t>
      </w:r>
      <w:r>
        <w:rPr>
          <w:rFonts w:ascii="宋体" w:hAnsi="宋体" w:cs="宋体" w:eastAsia="宋体" w:hint="default"/>
          <w:spacing w:val="-51"/>
          <w:w w:val="100"/>
        </w:rPr>
        <w:t> </w:t>
      </w:r>
      <w:r>
        <w:rPr>
          <w:spacing w:val="-20"/>
          <w:w w:val="100"/>
        </w:rPr>
        <w:t>元（其中：综合装修补贴</w:t>
      </w:r>
      <w:r>
        <w:rPr>
          <w:spacing w:val="-52"/>
          <w:w w:val="100"/>
        </w:rPr>
        <w:t> </w:t>
      </w:r>
      <w:r>
        <w:rPr>
          <w:rFonts w:ascii="宋体" w:hAnsi="宋体" w:cs="宋体" w:eastAsia="宋体" w:hint="default"/>
          <w:spacing w:val="-1"/>
          <w:w w:val="100"/>
        </w:rPr>
        <w:t>1,500,000.00</w:t>
      </w:r>
      <w:r>
        <w:rPr>
          <w:rFonts w:ascii="宋体" w:hAnsi="宋体" w:cs="宋体" w:eastAsia="宋体" w:hint="default"/>
          <w:spacing w:val="-52"/>
          <w:w w:val="100"/>
        </w:rPr>
        <w:t> </w:t>
      </w:r>
      <w:r>
        <w:rPr>
          <w:spacing w:val="-31"/>
          <w:w w:val="100"/>
        </w:rPr>
        <w:t>元）。</w:t>
      </w:r>
      <w:r>
        <w:rPr>
          <w:rFonts w:ascii="宋体" w:hAnsi="宋体" w:cs="宋体" w:eastAsia="宋体" w:hint="default"/>
          <w:spacing w:val="-31"/>
          <w:w w:val="100"/>
        </w:rPr>
        <w:t>2018</w:t>
      </w:r>
      <w:r>
        <w:rPr>
          <w:rFonts w:ascii="宋体" w:hAnsi="宋体" w:cs="宋体" w:eastAsia="宋体" w:hint="default"/>
          <w:spacing w:val="-52"/>
          <w:w w:val="100"/>
        </w:rPr>
        <w:t> </w:t>
      </w:r>
      <w:r>
        <w:rPr>
          <w:spacing w:val="-22"/>
          <w:w w:val="100"/>
        </w:rPr>
        <w:t>年，将其中</w:t>
      </w:r>
      <w:r>
        <w:rPr>
          <w:spacing w:val="-51"/>
          <w:w w:val="100"/>
        </w:rPr>
        <w:t> </w:t>
      </w:r>
      <w:r>
        <w:rPr>
          <w:rFonts w:ascii="宋体" w:hAnsi="宋体" w:cs="宋体" w:eastAsia="宋体" w:hint="default"/>
          <w:spacing w:val="-1"/>
          <w:w w:val="100"/>
        </w:rPr>
        <w:t>12,000,000.00</w:t>
      </w:r>
    </w:p>
    <w:p>
      <w:pPr>
        <w:pStyle w:val="BodyText"/>
        <w:spacing w:line="338" w:lineRule="auto" w:before="11"/>
        <w:ind w:right="304"/>
        <w:jc w:val="left"/>
        <w:rPr>
          <w:rFonts w:ascii="宋体" w:hAnsi="宋体" w:cs="宋体" w:eastAsia="宋体" w:hint="default"/>
        </w:rPr>
      </w:pPr>
      <w:r>
        <w:rPr/>
        <w:t>元调整为预收款项。截至</w:t>
      </w:r>
      <w:r>
        <w:rPr>
          <w:spacing w:val="-55"/>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日，累计收到补贴</w:t>
      </w:r>
      <w:r>
        <w:rPr>
          <w:spacing w:val="-54"/>
        </w:rPr>
        <w:t> </w:t>
      </w:r>
      <w:r>
        <w:rPr>
          <w:rFonts w:ascii="宋体" w:hAnsi="宋体" w:cs="宋体" w:eastAsia="宋体" w:hint="default"/>
        </w:rPr>
        <w:t>1,500,000.00</w:t>
      </w:r>
      <w:r>
        <w:rPr>
          <w:rFonts w:ascii="宋体" w:hAnsi="宋体" w:cs="宋体" w:eastAsia="宋体" w:hint="default"/>
          <w:spacing w:val="-56"/>
        </w:rPr>
        <w:t> </w:t>
      </w:r>
      <w:r>
        <w:rPr/>
        <w:t>元，尚未摊销。</w:t>
      </w:r>
      <w:r>
        <w:rPr>
          <w:w w:val="100"/>
        </w:rPr>
        <w:t> </w:t>
      </w:r>
      <w:r>
        <w:rPr>
          <w:rFonts w:ascii="宋体" w:hAnsi="宋体" w:cs="宋体" w:eastAsia="宋体" w:hint="default"/>
          <w:b/>
          <w:bCs/>
        </w:rPr>
        <w:t>43</w:t>
      </w:r>
      <w:r>
        <w:rPr>
          <w:rFonts w:ascii="宋体" w:hAnsi="宋体" w:cs="宋体" w:eastAsia="宋体" w:hint="default"/>
          <w:b/>
          <w:bCs/>
        </w:rPr>
        <w:t>、</w:t>
      </w:r>
      <w:r>
        <w:rPr>
          <w:rFonts w:ascii="宋体" w:hAnsi="宋体" w:cs="宋体" w:eastAsia="宋体" w:hint="default"/>
          <w:b/>
          <w:bCs/>
          <w:spacing w:val="-24"/>
        </w:rPr>
        <w:t> </w:t>
      </w:r>
      <w:r>
        <w:rPr>
          <w:rFonts w:ascii="宋体" w:hAnsi="宋体" w:cs="宋体" w:eastAsia="宋体" w:hint="default"/>
          <w:b/>
          <w:bCs/>
        </w:rPr>
        <w:t>其他非流动负债</w:t>
      </w:r>
      <w:r>
        <w:rPr>
          <w:rFonts w:ascii="宋体" w:hAnsi="宋体" w:cs="宋体" w:eastAsia="宋体" w:hint="default"/>
        </w:rPr>
      </w:r>
    </w:p>
    <w:p>
      <w:pPr>
        <w:pStyle w:val="BodyText"/>
        <w:spacing w:line="245" w:lineRule="exact"/>
        <w:ind w:right="0"/>
        <w:jc w:val="both"/>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44</w:t>
      </w:r>
      <w:r>
        <w:rPr/>
        <w:t>、</w:t>
      </w:r>
      <w:r>
        <w:rPr>
          <w:spacing w:val="-26"/>
        </w:rPr>
        <w:t> </w:t>
      </w:r>
      <w:r>
        <w:rPr/>
        <w:t>股本</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99"/>
        <w:gridCol w:w="1841"/>
        <w:gridCol w:w="996"/>
        <w:gridCol w:w="708"/>
        <w:gridCol w:w="1136"/>
        <w:gridCol w:w="696"/>
        <w:gridCol w:w="725"/>
        <w:gridCol w:w="1848"/>
      </w:tblGrid>
      <w:tr>
        <w:trPr>
          <w:trHeight w:val="284" w:hRule="exact"/>
        </w:trPr>
        <w:tc>
          <w:tcPr>
            <w:tcW w:w="1099" w:type="dxa"/>
            <w:vMerge w:val="restart"/>
            <w:tcBorders>
              <w:top w:val="single" w:sz="4" w:space="0" w:color="000000"/>
              <w:left w:val="single" w:sz="4" w:space="0" w:color="000000"/>
              <w:right w:val="single" w:sz="4" w:space="0" w:color="000000"/>
            </w:tcBorders>
          </w:tcPr>
          <w:p>
            <w:pP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2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84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099"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0"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280"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48" w:type="dxa"/>
            <w:vMerge/>
            <w:tcBorders>
              <w:left w:val="single" w:sz="4" w:space="0" w:color="000000"/>
              <w:bottom w:val="single" w:sz="4" w:space="0" w:color="000000"/>
              <w:right w:val="single" w:sz="4" w:space="0" w:color="000000"/>
            </w:tcBorders>
          </w:tcPr>
          <w:p>
            <w:pPr/>
          </w:p>
        </w:tc>
      </w:tr>
      <w:tr>
        <w:trPr>
          <w:trHeight w:val="281"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sz w:val="21"/>
              </w:rPr>
              <w:t>643,023,970.00</w:t>
            </w:r>
          </w:p>
        </w:tc>
        <w:tc>
          <w:tcPr>
            <w:tcW w:w="99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sz w:val="21"/>
              </w:rPr>
              <w:t>643,023,970.00</w:t>
            </w:r>
          </w:p>
        </w:tc>
      </w:tr>
    </w:tbl>
    <w:p>
      <w:pPr>
        <w:spacing w:line="240" w:lineRule="auto" w:before="2"/>
        <w:rPr>
          <w:rFonts w:ascii="宋体" w:hAnsi="宋体" w:cs="宋体" w:eastAsia="宋体" w:hint="default"/>
          <w:sz w:val="20"/>
          <w:szCs w:val="20"/>
        </w:rPr>
      </w:pPr>
    </w:p>
    <w:p>
      <w:pPr>
        <w:pStyle w:val="BodyText"/>
        <w:spacing w:line="290" w:lineRule="auto" w:before="36"/>
        <w:ind w:right="7998"/>
        <w:jc w:val="left"/>
      </w:pPr>
      <w:r>
        <w:rPr/>
        <w:t>其他说明：</w:t>
      </w:r>
      <w:r>
        <w:rPr>
          <w:spacing w:val="-102"/>
        </w:rPr>
        <w:t> </w:t>
      </w:r>
      <w:r>
        <w:rPr>
          <w:spacing w:val="-102"/>
        </w:rPr>
      </w:r>
      <w:r>
        <w:rPr/>
        <w:t>无</w:t>
      </w:r>
    </w:p>
    <w:p>
      <w:pPr>
        <w:pStyle w:val="Heading2"/>
        <w:spacing w:line="290" w:lineRule="auto" w:before="14"/>
        <w:ind w:right="2465"/>
        <w:jc w:val="left"/>
        <w:rPr>
          <w:b w:val="0"/>
          <w:bCs w:val="0"/>
        </w:rPr>
      </w:pPr>
      <w:r>
        <w:rPr>
          <w:rFonts w:ascii="宋体" w:hAnsi="宋体" w:cs="宋体" w:eastAsia="宋体" w:hint="default"/>
        </w:rPr>
        <w:t>45</w:t>
      </w:r>
      <w:r>
        <w:rPr/>
        <w:t>、</w:t>
      </w:r>
      <w:r>
        <w:rPr>
          <w:spacing w:val="-25"/>
        </w:rPr>
        <w:t> </w:t>
      </w:r>
      <w:r>
        <w:rPr/>
        <w:t>其他权益工具</w:t>
      </w:r>
      <w:r>
        <w:rPr>
          <w:w w:val="100"/>
        </w:rPr>
        <w:t> </w:t>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pStyle w:val="BodyText"/>
        <w:spacing w:line="240" w:lineRule="auto" w:before="14"/>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5"/>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984"/>
        <w:gridCol w:w="576"/>
        <w:gridCol w:w="581"/>
        <w:gridCol w:w="1445"/>
        <w:gridCol w:w="1592"/>
        <w:gridCol w:w="578"/>
        <w:gridCol w:w="581"/>
        <w:gridCol w:w="1301"/>
        <w:gridCol w:w="1423"/>
      </w:tblGrid>
      <w:tr>
        <w:trPr>
          <w:trHeight w:val="350" w:hRule="exact"/>
        </w:trPr>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37" w:lineRule="auto"/>
              <w:ind w:left="170" w:right="168"/>
              <w:jc w:val="both"/>
              <w:rPr>
                <w:rFonts w:ascii="宋体" w:hAnsi="宋体" w:cs="宋体" w:eastAsia="宋体" w:hint="default"/>
                <w:sz w:val="21"/>
                <w:szCs w:val="21"/>
              </w:rPr>
            </w:pPr>
            <w:r>
              <w:rPr>
                <w:rFonts w:ascii="宋体" w:hAnsi="宋体" w:cs="宋体" w:eastAsia="宋体" w:hint="default"/>
                <w:sz w:val="21"/>
                <w:szCs w:val="21"/>
              </w:rPr>
              <w:t>发行在</w:t>
            </w:r>
            <w:r>
              <w:rPr>
                <w:rFonts w:ascii="宋体" w:hAnsi="宋体" w:cs="宋体" w:eastAsia="宋体" w:hint="default"/>
                <w:spacing w:val="-102"/>
                <w:sz w:val="21"/>
                <w:szCs w:val="21"/>
              </w:rPr>
              <w:t> </w:t>
            </w:r>
            <w:r>
              <w:rPr>
                <w:rFonts w:ascii="宋体" w:hAnsi="宋体" w:cs="宋体" w:eastAsia="宋体" w:hint="default"/>
                <w:sz w:val="21"/>
                <w:szCs w:val="21"/>
              </w:rPr>
              <w:t>外的金</w:t>
            </w:r>
            <w:r>
              <w:rPr>
                <w:rFonts w:ascii="宋体" w:hAnsi="宋体" w:cs="宋体" w:eastAsia="宋体" w:hint="default"/>
                <w:spacing w:val="-102"/>
                <w:sz w:val="21"/>
                <w:szCs w:val="21"/>
              </w:rPr>
              <w:t> </w:t>
            </w:r>
            <w:r>
              <w:rPr>
                <w:rFonts w:ascii="宋体" w:hAnsi="宋体" w:cs="宋体" w:eastAsia="宋体" w:hint="default"/>
                <w:sz w:val="21"/>
                <w:szCs w:val="21"/>
              </w:rPr>
              <w:t>融工具</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2"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7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2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1099" w:hRule="exact"/>
        </w:trPr>
        <w:tc>
          <w:tcPr>
            <w:tcW w:w="984" w:type="dxa"/>
            <w:vMerge/>
            <w:tcBorders>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7" w:right="175"/>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w w:val="100"/>
                <w:sz w:val="21"/>
                <w:szCs w:val="21"/>
              </w:rPr>
              <w:t>账</w:t>
            </w:r>
          </w:p>
          <w:p>
            <w:pPr>
              <w:pStyle w:val="TableParagraph"/>
              <w:spacing w:line="237" w:lineRule="auto" w:before="2"/>
              <w:ind w:left="177" w:right="182"/>
              <w:jc w:val="both"/>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7" w:right="179"/>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w w:val="100"/>
                <w:sz w:val="21"/>
                <w:szCs w:val="21"/>
              </w:rPr>
              <w:t>账</w:t>
            </w:r>
          </w:p>
          <w:p>
            <w:pPr>
              <w:pStyle w:val="TableParagraph"/>
              <w:spacing w:line="237" w:lineRule="auto" w:before="2"/>
              <w:ind w:left="177" w:right="180"/>
              <w:jc w:val="both"/>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28"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可转换</w:t>
            </w:r>
          </w:p>
          <w:p>
            <w:pPr>
              <w:pStyle w:val="TableParagraph"/>
              <w:spacing w:line="272" w:lineRule="exact" w:before="27"/>
              <w:ind w:left="107" w:right="230"/>
              <w:jc w:val="left"/>
              <w:rPr>
                <w:rFonts w:ascii="宋体" w:hAnsi="宋体" w:cs="宋体" w:eastAsia="宋体" w:hint="default"/>
                <w:sz w:val="21"/>
                <w:szCs w:val="21"/>
              </w:rPr>
            </w:pPr>
            <w:r>
              <w:rPr>
                <w:rFonts w:ascii="宋体" w:hAnsi="宋体" w:cs="宋体" w:eastAsia="宋体" w:hint="default"/>
                <w:sz w:val="21"/>
                <w:szCs w:val="21"/>
              </w:rPr>
              <w:t>公司债</w:t>
            </w:r>
            <w:r>
              <w:rPr>
                <w:rFonts w:ascii="宋体" w:hAnsi="宋体" w:cs="宋体" w:eastAsia="宋体" w:hint="default"/>
                <w:spacing w:val="-102"/>
                <w:sz w:val="21"/>
                <w:szCs w:val="21"/>
              </w:rPr>
              <w:t> </w:t>
            </w:r>
            <w:r>
              <w:rPr>
                <w:rFonts w:ascii="宋体" w:hAnsi="宋体" w:cs="宋体" w:eastAsia="宋体" w:hint="default"/>
                <w:sz w:val="21"/>
                <w:szCs w:val="21"/>
              </w:rPr>
              <w:t>券</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105"/>
              <w:jc w:val="right"/>
              <w:rPr>
                <w:rFonts w:ascii="宋体" w:hAnsi="宋体" w:cs="宋体" w:eastAsia="宋体" w:hint="default"/>
                <w:sz w:val="21"/>
                <w:szCs w:val="21"/>
              </w:rPr>
            </w:pPr>
            <w:r>
              <w:rPr>
                <w:rFonts w:ascii="宋体"/>
                <w:spacing w:val="-1"/>
                <w:sz w:val="21"/>
              </w:rPr>
              <w:t>11,200,000.</w:t>
            </w:r>
          </w:p>
          <w:p>
            <w:pPr>
              <w:pStyle w:val="TableParagraph"/>
              <w:spacing w:line="274" w:lineRule="exact"/>
              <w:ind w:right="108"/>
              <w:jc w:val="right"/>
              <w:rPr>
                <w:rFonts w:ascii="宋体" w:hAnsi="宋体" w:cs="宋体" w:eastAsia="宋体" w:hint="default"/>
                <w:sz w:val="21"/>
                <w:szCs w:val="21"/>
              </w:rPr>
            </w:pPr>
            <w:r>
              <w:rPr>
                <w:rFonts w:ascii="宋体"/>
                <w:sz w:val="21"/>
              </w:rPr>
              <w:t>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101"/>
              <w:jc w:val="right"/>
              <w:rPr>
                <w:rFonts w:ascii="宋体" w:hAnsi="宋体" w:cs="宋体" w:eastAsia="宋体" w:hint="default"/>
                <w:sz w:val="21"/>
                <w:szCs w:val="21"/>
              </w:rPr>
            </w:pPr>
            <w:r>
              <w:rPr>
                <w:rFonts w:ascii="宋体"/>
                <w:spacing w:val="-1"/>
                <w:sz w:val="21"/>
              </w:rPr>
              <w:t>162,794,342.0</w:t>
            </w:r>
          </w:p>
          <w:p>
            <w:pPr>
              <w:pStyle w:val="TableParagraph"/>
              <w:spacing w:line="274" w:lineRule="exact"/>
              <w:ind w:right="103"/>
              <w:jc w:val="right"/>
              <w:rPr>
                <w:rFonts w:ascii="宋体" w:hAnsi="宋体" w:cs="宋体" w:eastAsia="宋体" w:hint="default"/>
                <w:sz w:val="21"/>
                <w:szCs w:val="21"/>
              </w:rPr>
            </w:pPr>
            <w:r>
              <w:rPr>
                <w:rFonts w:ascii="宋体"/>
                <w:w w:val="100"/>
                <w:sz w:val="21"/>
              </w:rPr>
              <w:t>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104"/>
              <w:jc w:val="right"/>
              <w:rPr>
                <w:rFonts w:ascii="宋体" w:hAnsi="宋体" w:cs="宋体" w:eastAsia="宋体" w:hint="default"/>
                <w:sz w:val="21"/>
                <w:szCs w:val="21"/>
              </w:rPr>
            </w:pPr>
            <w:r>
              <w:rPr>
                <w:rFonts w:ascii="宋体"/>
                <w:spacing w:val="-1"/>
                <w:sz w:val="21"/>
              </w:rPr>
              <w:t>11,200,000</w:t>
            </w:r>
          </w:p>
          <w:p>
            <w:pPr>
              <w:pStyle w:val="TableParagraph"/>
              <w:spacing w:line="274" w:lineRule="exact"/>
              <w:ind w:right="103"/>
              <w:jc w:val="right"/>
              <w:rPr>
                <w:rFonts w:ascii="宋体" w:hAnsi="宋体" w:cs="宋体" w:eastAsia="宋体" w:hint="default"/>
                <w:sz w:val="21"/>
                <w:szCs w:val="21"/>
              </w:rPr>
            </w:pPr>
            <w:r>
              <w:rPr>
                <w:rFonts w:ascii="宋体"/>
                <w:sz w:val="21"/>
              </w:rPr>
              <w:t>.00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105"/>
              <w:jc w:val="right"/>
              <w:rPr>
                <w:rFonts w:ascii="宋体" w:hAnsi="宋体" w:cs="宋体" w:eastAsia="宋体" w:hint="default"/>
                <w:sz w:val="21"/>
                <w:szCs w:val="21"/>
              </w:rPr>
            </w:pPr>
            <w:r>
              <w:rPr>
                <w:rFonts w:ascii="宋体"/>
                <w:spacing w:val="-1"/>
                <w:sz w:val="21"/>
              </w:rPr>
              <w:t>162,794,342</w:t>
            </w:r>
          </w:p>
          <w:p>
            <w:pPr>
              <w:pStyle w:val="TableParagraph"/>
              <w:spacing w:line="274" w:lineRule="exact"/>
              <w:ind w:right="107"/>
              <w:jc w:val="right"/>
              <w:rPr>
                <w:rFonts w:ascii="宋体" w:hAnsi="宋体" w:cs="宋体" w:eastAsia="宋体" w:hint="default"/>
                <w:sz w:val="21"/>
                <w:szCs w:val="21"/>
              </w:rPr>
            </w:pPr>
            <w:r>
              <w:rPr>
                <w:rFonts w:ascii="宋体"/>
                <w:sz w:val="21"/>
              </w:rPr>
              <w:t>.01</w:t>
            </w:r>
          </w:p>
        </w:tc>
      </w:tr>
      <w:tr>
        <w:trPr>
          <w:trHeight w:val="555"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5"/>
              <w:jc w:val="right"/>
              <w:rPr>
                <w:rFonts w:ascii="宋体" w:hAnsi="宋体" w:cs="宋体" w:eastAsia="宋体" w:hint="default"/>
                <w:sz w:val="21"/>
                <w:szCs w:val="21"/>
              </w:rPr>
            </w:pPr>
            <w:r>
              <w:rPr>
                <w:rFonts w:ascii="宋体"/>
                <w:spacing w:val="-1"/>
                <w:sz w:val="21"/>
              </w:rPr>
              <w:t>11,200,000.</w:t>
            </w:r>
          </w:p>
          <w:p>
            <w:pPr>
              <w:pStyle w:val="TableParagraph"/>
              <w:spacing w:line="273" w:lineRule="exact"/>
              <w:ind w:right="108"/>
              <w:jc w:val="right"/>
              <w:rPr>
                <w:rFonts w:ascii="宋体" w:hAnsi="宋体" w:cs="宋体" w:eastAsia="宋体" w:hint="default"/>
                <w:sz w:val="21"/>
                <w:szCs w:val="21"/>
              </w:rPr>
            </w:pPr>
            <w:r>
              <w:rPr>
                <w:rFonts w:ascii="宋体"/>
                <w:sz w:val="21"/>
              </w:rPr>
              <w:t>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162,794,342.0</w:t>
            </w:r>
          </w:p>
          <w:p>
            <w:pPr>
              <w:pStyle w:val="TableParagraph"/>
              <w:spacing w:line="273" w:lineRule="exact"/>
              <w:ind w:right="103"/>
              <w:jc w:val="right"/>
              <w:rPr>
                <w:rFonts w:ascii="宋体" w:hAnsi="宋体" w:cs="宋体" w:eastAsia="宋体" w:hint="default"/>
                <w:sz w:val="21"/>
                <w:szCs w:val="21"/>
              </w:rPr>
            </w:pPr>
            <w:r>
              <w:rPr>
                <w:rFonts w:ascii="宋体"/>
                <w:w w:val="100"/>
                <w:sz w:val="21"/>
              </w:rPr>
              <w:t>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4"/>
              <w:jc w:val="right"/>
              <w:rPr>
                <w:rFonts w:ascii="宋体" w:hAnsi="宋体" w:cs="宋体" w:eastAsia="宋体" w:hint="default"/>
                <w:sz w:val="21"/>
                <w:szCs w:val="21"/>
              </w:rPr>
            </w:pPr>
            <w:r>
              <w:rPr>
                <w:rFonts w:ascii="宋体"/>
                <w:spacing w:val="-1"/>
                <w:sz w:val="21"/>
              </w:rPr>
              <w:t>11,200,000</w:t>
            </w:r>
          </w:p>
          <w:p>
            <w:pPr>
              <w:pStyle w:val="TableParagraph"/>
              <w:spacing w:line="273" w:lineRule="exact"/>
              <w:ind w:right="103"/>
              <w:jc w:val="right"/>
              <w:rPr>
                <w:rFonts w:ascii="宋体" w:hAnsi="宋体" w:cs="宋体" w:eastAsia="宋体" w:hint="default"/>
                <w:sz w:val="21"/>
                <w:szCs w:val="21"/>
              </w:rPr>
            </w:pPr>
            <w:r>
              <w:rPr>
                <w:rFonts w:ascii="宋体"/>
                <w:sz w:val="21"/>
              </w:rPr>
              <w:t>.00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5"/>
              <w:jc w:val="right"/>
              <w:rPr>
                <w:rFonts w:ascii="宋体" w:hAnsi="宋体" w:cs="宋体" w:eastAsia="宋体" w:hint="default"/>
                <w:sz w:val="21"/>
                <w:szCs w:val="21"/>
              </w:rPr>
            </w:pPr>
            <w:r>
              <w:rPr>
                <w:rFonts w:ascii="宋体"/>
                <w:spacing w:val="-1"/>
                <w:sz w:val="21"/>
              </w:rPr>
              <w:t>162,794,342</w:t>
            </w:r>
          </w:p>
          <w:p>
            <w:pPr>
              <w:pStyle w:val="TableParagraph"/>
              <w:spacing w:line="273" w:lineRule="exact"/>
              <w:ind w:right="107"/>
              <w:jc w:val="right"/>
              <w:rPr>
                <w:rFonts w:ascii="宋体" w:hAnsi="宋体" w:cs="宋体" w:eastAsia="宋体" w:hint="default"/>
                <w:sz w:val="21"/>
                <w:szCs w:val="21"/>
              </w:rPr>
            </w:pPr>
            <w:r>
              <w:rPr>
                <w:rFonts w:ascii="宋体"/>
                <w:sz w:val="21"/>
              </w:rPr>
              <w:t>.01</w:t>
            </w:r>
          </w:p>
        </w:tc>
      </w:tr>
    </w:tbl>
    <w:p>
      <w:pPr>
        <w:spacing w:line="240" w:lineRule="auto" w:before="2"/>
        <w:rPr>
          <w:rFonts w:ascii="宋体" w:hAnsi="宋体" w:cs="宋体" w:eastAsia="宋体" w:hint="default"/>
          <w:sz w:val="18"/>
          <w:szCs w:val="18"/>
        </w:rPr>
      </w:pPr>
    </w:p>
    <w:p>
      <w:pPr>
        <w:pStyle w:val="BodyText"/>
        <w:spacing w:line="240" w:lineRule="auto"/>
        <w:ind w:right="227"/>
        <w:jc w:val="left"/>
      </w:pPr>
      <w:r>
        <w:rPr/>
        <w:t>其他权益工具本期增减变动情况、变动原因说明，以及相关会计处理的依据：</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right="2465"/>
        <w:jc w:val="left"/>
      </w:pPr>
      <w:r>
        <w:rPr/>
        <w:t>√适用</w:t>
      </w:r>
      <w:r>
        <w:rPr>
          <w:spacing w:val="-1"/>
        </w:rPr>
        <w:t> </w:t>
      </w:r>
      <w:r>
        <w:rPr/>
        <w:t>□不适用</w:t>
      </w:r>
    </w:p>
    <w:p>
      <w:pPr>
        <w:pStyle w:val="BodyText"/>
        <w:spacing w:line="274" w:lineRule="exact"/>
        <w:ind w:left="638" w:right="227"/>
        <w:jc w:val="left"/>
      </w:pPr>
      <w:r>
        <w:rPr/>
        <w:t>本公司</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6"/>
        </w:rPr>
        <w:t> </w:t>
      </w:r>
      <w:r>
        <w:rPr>
          <w:rFonts w:ascii="宋体" w:hAnsi="宋体" w:cs="宋体" w:eastAsia="宋体" w:hint="default"/>
        </w:rPr>
        <w:t>8</w:t>
      </w:r>
      <w:r>
        <w:rPr>
          <w:rFonts w:ascii="宋体" w:hAnsi="宋体" w:cs="宋体" w:eastAsia="宋体" w:hint="default"/>
          <w:spacing w:val="-55"/>
        </w:rPr>
        <w:t> </w:t>
      </w:r>
      <w:r>
        <w:rPr/>
        <w:t>月</w:t>
      </w:r>
      <w:r>
        <w:rPr>
          <w:spacing w:val="-55"/>
        </w:rPr>
        <w:t> </w:t>
      </w:r>
      <w:r>
        <w:rPr>
          <w:rFonts w:ascii="宋体" w:hAnsi="宋体" w:cs="宋体" w:eastAsia="宋体" w:hint="default"/>
        </w:rPr>
        <w:t>6</w:t>
      </w:r>
      <w:r>
        <w:rPr>
          <w:rFonts w:ascii="宋体" w:hAnsi="宋体" w:cs="宋体" w:eastAsia="宋体" w:hint="default"/>
          <w:spacing w:val="-55"/>
        </w:rPr>
        <w:t> </w:t>
      </w:r>
      <w:r>
        <w:rPr/>
        <w:t>日发行可转换公司债券</w:t>
      </w:r>
      <w:r>
        <w:rPr>
          <w:spacing w:val="-55"/>
        </w:rPr>
        <w:t> </w:t>
      </w:r>
      <w:r>
        <w:rPr>
          <w:rFonts w:ascii="宋体" w:hAnsi="宋体" w:cs="宋体" w:eastAsia="宋体" w:hint="default"/>
        </w:rPr>
        <w:t>1,120,000,000.00</w:t>
      </w:r>
      <w:r>
        <w:rPr>
          <w:rFonts w:ascii="宋体" w:hAnsi="宋体" w:cs="宋体" w:eastAsia="宋体" w:hint="default"/>
          <w:spacing w:val="-55"/>
        </w:rPr>
        <w:t> </w:t>
      </w:r>
      <w:r>
        <w:rPr/>
        <w:t>元，权益工具的公允价值为</w:t>
      </w:r>
    </w:p>
    <w:p>
      <w:pPr>
        <w:pStyle w:val="BodyText"/>
        <w:spacing w:line="285" w:lineRule="auto" w:before="51"/>
        <w:ind w:right="65"/>
        <w:jc w:val="left"/>
      </w:pPr>
      <w:r>
        <w:rPr>
          <w:rFonts w:ascii="宋体" w:hAnsi="宋体" w:cs="宋体" w:eastAsia="宋体" w:hint="default"/>
          <w:spacing w:val="-1"/>
          <w:w w:val="100"/>
        </w:rPr>
        <w:t>193,106,329.11</w:t>
      </w:r>
      <w:r>
        <w:rPr>
          <w:rFonts w:ascii="宋体" w:hAnsi="宋体" w:cs="宋体" w:eastAsia="宋体" w:hint="default"/>
          <w:spacing w:val="-76"/>
          <w:w w:val="100"/>
        </w:rPr>
        <w:t> </w:t>
      </w:r>
      <w:r>
        <w:rPr>
          <w:spacing w:val="-11"/>
          <w:w w:val="100"/>
        </w:rPr>
        <w:t>元，确认递延所得税负债</w:t>
      </w:r>
      <w:r>
        <w:rPr>
          <w:spacing w:val="-72"/>
          <w:w w:val="100"/>
        </w:rPr>
        <w:t> </w:t>
      </w:r>
      <w:r>
        <w:rPr>
          <w:rFonts w:ascii="宋体" w:hAnsi="宋体" w:cs="宋体" w:eastAsia="宋体" w:hint="default"/>
          <w:spacing w:val="-1"/>
          <w:w w:val="100"/>
        </w:rPr>
        <w:t>30,311,987.10</w:t>
      </w:r>
      <w:r>
        <w:rPr>
          <w:rFonts w:ascii="宋体" w:hAnsi="宋体" w:cs="宋体" w:eastAsia="宋体" w:hint="default"/>
          <w:spacing w:val="-74"/>
          <w:w w:val="100"/>
        </w:rPr>
        <w:t> </w:t>
      </w:r>
      <w:r>
        <w:rPr>
          <w:spacing w:val="-11"/>
          <w:w w:val="100"/>
        </w:rPr>
        <w:t>元后，权益工具的价值为</w:t>
      </w:r>
      <w:r>
        <w:rPr>
          <w:spacing w:val="-72"/>
          <w:w w:val="100"/>
        </w:rPr>
        <w:t> </w:t>
      </w:r>
      <w:r>
        <w:rPr>
          <w:rFonts w:ascii="宋体" w:hAnsi="宋体" w:cs="宋体" w:eastAsia="宋体" w:hint="default"/>
          <w:spacing w:val="-1"/>
          <w:w w:val="100"/>
        </w:rPr>
        <w:t>162,794,342.01</w:t>
      </w:r>
      <w:r>
        <w:rPr>
          <w:rFonts w:ascii="宋体" w:hAnsi="宋体" w:cs="宋体" w:eastAsia="宋体" w:hint="default"/>
          <w:spacing w:val="-103"/>
          <w:w w:val="100"/>
        </w:rPr>
        <w:t> </w:t>
      </w:r>
      <w:r>
        <w:rPr>
          <w:rFonts w:ascii="宋体" w:hAnsi="宋体" w:cs="宋体" w:eastAsia="宋体" w:hint="default"/>
          <w:spacing w:val="-103"/>
          <w:w w:val="100"/>
        </w:rPr>
      </w:r>
      <w:r>
        <w:rPr/>
        <w:t>元。</w:t>
      </w:r>
    </w:p>
    <w:p>
      <w:pPr>
        <w:pStyle w:val="BodyText"/>
        <w:spacing w:line="274" w:lineRule="exact" w:before="11"/>
        <w:ind w:right="2465"/>
        <w:jc w:val="left"/>
        <w:rPr>
          <w:rFonts w:ascii="宋体" w:hAnsi="宋体" w:cs="宋体" w:eastAsia="宋体" w:hint="default"/>
        </w:rPr>
      </w:pPr>
      <w:r>
        <w:rPr/>
        <w:t>其他说明</w:t>
      </w:r>
      <w:r>
        <w:rPr>
          <w:rFonts w:ascii="宋体" w:hAnsi="宋体" w:cs="宋体" w:eastAsia="宋体" w:hint="default"/>
        </w:rPr>
        <w:t>:</w:t>
      </w:r>
    </w:p>
    <w:p>
      <w:pPr>
        <w:spacing w:line="290" w:lineRule="auto" w:before="0"/>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资本公积</w:t>
      </w:r>
      <w:r>
        <w:rPr>
          <w:rFonts w:ascii="宋体" w:hAnsi="宋体" w:cs="宋体" w:eastAsia="宋体" w:hint="default"/>
          <w:sz w:val="21"/>
          <w:szCs w:val="21"/>
        </w:rPr>
      </w:r>
    </w:p>
    <w:p>
      <w:pPr>
        <w:pStyle w:val="BodyText"/>
        <w:spacing w:line="240" w:lineRule="auto" w:before="14"/>
        <w:ind w:right="2465"/>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64"/>
        <w:gridCol w:w="1909"/>
        <w:gridCol w:w="1695"/>
        <w:gridCol w:w="1486"/>
        <w:gridCol w:w="1909"/>
      </w:tblGrid>
      <w:tr>
        <w:trPr>
          <w:trHeight w:val="281"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资本溢价（股本溢</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1,535,390,244.82</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1,535,390,244.82</w:t>
            </w:r>
          </w:p>
        </w:tc>
      </w:tr>
      <w:tr>
        <w:trPr>
          <w:trHeight w:val="281"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0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其中：课题结题</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5,273,162.03</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5,273,162.03</w:t>
            </w:r>
          </w:p>
        </w:tc>
      </w:tr>
      <w:tr>
        <w:trPr>
          <w:trHeight w:val="554"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9" w:right="0"/>
              <w:jc w:val="left"/>
              <w:rPr>
                <w:rFonts w:ascii="宋体" w:hAnsi="宋体" w:cs="宋体" w:eastAsia="宋体" w:hint="default"/>
                <w:sz w:val="21"/>
                <w:szCs w:val="21"/>
              </w:rPr>
            </w:pPr>
            <w:r>
              <w:rPr>
                <w:rFonts w:ascii="宋体" w:hAnsi="宋体" w:cs="宋体" w:eastAsia="宋体" w:hint="default"/>
                <w:sz w:val="21"/>
                <w:szCs w:val="21"/>
              </w:rPr>
              <w:t>子公司少数股东</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出资</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34,279,133.89</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38,880.54</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34,240,253.35</w:t>
            </w:r>
          </w:p>
        </w:tc>
      </w:tr>
      <w:tr>
        <w:trPr>
          <w:trHeight w:val="554"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被动稀释对联营</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企业的投资</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-3,367,643.04</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2,504,028.74</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-5,871,671.78</w:t>
            </w:r>
          </w:p>
        </w:tc>
      </w:tr>
      <w:tr>
        <w:trPr>
          <w:trHeight w:val="828"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firstLine="211"/>
              <w:jc w:val="left"/>
              <w:rPr>
                <w:rFonts w:ascii="宋体" w:hAnsi="宋体" w:cs="宋体" w:eastAsia="宋体" w:hint="default"/>
                <w:sz w:val="21"/>
                <w:szCs w:val="21"/>
              </w:rPr>
            </w:pPr>
            <w:r>
              <w:rPr>
                <w:rFonts w:ascii="宋体" w:hAnsi="宋体" w:cs="宋体" w:eastAsia="宋体" w:hint="default"/>
                <w:sz w:val="21"/>
                <w:szCs w:val="21"/>
              </w:rPr>
              <w:t>权益法核算被投</w:t>
            </w:r>
          </w:p>
          <w:p>
            <w:pPr>
              <w:pStyle w:val="TableParagraph"/>
              <w:spacing w:line="272" w:lineRule="exact" w:before="27"/>
              <w:ind w:left="107" w:right="261"/>
              <w:jc w:val="left"/>
              <w:rPr>
                <w:rFonts w:ascii="宋体" w:hAnsi="宋体" w:cs="宋体" w:eastAsia="宋体" w:hint="default"/>
                <w:sz w:val="21"/>
                <w:szCs w:val="21"/>
              </w:rPr>
            </w:pPr>
            <w:r>
              <w:rPr>
                <w:rFonts w:ascii="宋体" w:hAnsi="宋体" w:cs="宋体" w:eastAsia="宋体" w:hint="default"/>
                <w:sz w:val="21"/>
                <w:szCs w:val="21"/>
              </w:rPr>
              <w:t>资单位其他权益变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-162,493.33</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132,525,690.29</w:t>
            </w:r>
          </w:p>
        </w:tc>
        <w:tc>
          <w:tcPr>
            <w:tcW w:w="1486"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132,363,196.96</w:t>
            </w:r>
          </w:p>
        </w:tc>
      </w:tr>
      <w:tr>
        <w:trPr>
          <w:trHeight w:val="281"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1,571,412,404.37</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132,525,690.29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2,542,909.28</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1,701,395,185.38</w:t>
            </w:r>
          </w:p>
        </w:tc>
      </w:tr>
    </w:tbl>
    <w:p>
      <w:pPr>
        <w:spacing w:line="240" w:lineRule="auto" w:before="7"/>
        <w:rPr>
          <w:rFonts w:ascii="宋体" w:hAnsi="宋体" w:cs="宋体" w:eastAsia="宋体" w:hint="default"/>
          <w:sz w:val="15"/>
          <w:szCs w:val="15"/>
        </w:rPr>
      </w:pPr>
    </w:p>
    <w:p>
      <w:pPr>
        <w:pStyle w:val="BodyText"/>
        <w:spacing w:line="272" w:lineRule="exact" w:before="64"/>
        <w:ind w:right="1391"/>
        <w:jc w:val="left"/>
      </w:pPr>
      <w:r>
        <w:rPr/>
        <w:t>其他说明，包括本期增减变动情况、变动原因说明：</w:t>
      </w:r>
      <w:r>
        <w:rPr>
          <w:w w:val="100"/>
        </w:rPr>
        <w:t> </w:t>
      </w:r>
      <w:r>
        <w:rPr>
          <w:rFonts w:ascii="宋体" w:hAnsi="宋体" w:cs="宋体" w:eastAsia="宋体" w:hint="default"/>
        </w:rPr>
        <w:t>1</w:t>
      </w:r>
      <w:r>
        <w:rPr/>
        <w:t>、子公司中科曙光信息技术无锡有限公司注销，导致资本公积减少</w:t>
      </w:r>
      <w:r>
        <w:rPr>
          <w:spacing w:val="-57"/>
        </w:rPr>
        <w:t> </w:t>
      </w:r>
      <w:r>
        <w:rPr>
          <w:rFonts w:ascii="宋体" w:hAnsi="宋体" w:cs="宋体" w:eastAsia="宋体" w:hint="default"/>
        </w:rPr>
        <w:t>38,880.54</w:t>
      </w:r>
      <w:r>
        <w:rPr>
          <w:rFonts w:ascii="宋体" w:hAnsi="宋体" w:cs="宋体" w:eastAsia="宋体" w:hint="default"/>
          <w:spacing w:val="-56"/>
        </w:rPr>
        <w:t> </w:t>
      </w:r>
      <w:r>
        <w:rPr/>
        <w:t>元；</w:t>
      </w:r>
    </w:p>
    <w:p>
      <w:pPr>
        <w:pStyle w:val="BodyText"/>
        <w:spacing w:line="240" w:lineRule="auto" w:before="29"/>
        <w:ind w:right="227"/>
        <w:jc w:val="left"/>
      </w:pPr>
      <w:r>
        <w:rPr>
          <w:rFonts w:ascii="宋体" w:hAnsi="宋体" w:cs="宋体" w:eastAsia="宋体" w:hint="default"/>
        </w:rPr>
        <w:t>2</w:t>
      </w:r>
      <w:r>
        <w:rPr/>
        <w:t>、联营企业中科可控信息产业有限公司其他股东增资，本公司被动稀释导致资本公积减少</w:t>
      </w:r>
    </w:p>
    <w:p>
      <w:pPr>
        <w:pStyle w:val="BodyText"/>
        <w:spacing w:line="240" w:lineRule="auto" w:before="51"/>
        <w:ind w:right="2465"/>
        <w:jc w:val="left"/>
      </w:pPr>
      <w:r>
        <w:rPr>
          <w:rFonts w:ascii="宋体" w:hAnsi="宋体" w:cs="宋体" w:eastAsia="宋体" w:hint="default"/>
        </w:rPr>
        <w:t>2,504,028.74</w:t>
      </w:r>
      <w:r>
        <w:rPr>
          <w:rFonts w:ascii="宋体" w:hAnsi="宋体" w:cs="宋体" w:eastAsia="宋体" w:hint="default"/>
          <w:spacing w:val="-52"/>
        </w:rPr>
        <w:t> </w:t>
      </w:r>
      <w:r>
        <w:rPr/>
        <w:t>元；</w:t>
      </w:r>
    </w:p>
    <w:p>
      <w:pPr>
        <w:pStyle w:val="BodyText"/>
        <w:spacing w:line="240" w:lineRule="auto" w:before="51"/>
        <w:ind w:right="65"/>
        <w:jc w:val="left"/>
      </w:pPr>
      <w:r>
        <w:rPr>
          <w:rFonts w:ascii="宋体" w:hAnsi="宋体" w:cs="宋体" w:eastAsia="宋体" w:hint="default"/>
          <w:w w:val="100"/>
        </w:rPr>
        <w:t>3</w:t>
      </w:r>
      <w:r>
        <w:rPr>
          <w:spacing w:val="-99"/>
          <w:w w:val="100"/>
        </w:rPr>
        <w:t>、</w:t>
      </w:r>
      <w:r>
        <w:rPr>
          <w:spacing w:val="-3"/>
          <w:w w:val="100"/>
        </w:rPr>
        <w:t>联</w:t>
      </w:r>
      <w:r>
        <w:rPr>
          <w:w w:val="100"/>
        </w:rPr>
        <w:t>营</w:t>
      </w:r>
      <w:r>
        <w:rPr>
          <w:spacing w:val="-3"/>
          <w:w w:val="100"/>
        </w:rPr>
        <w:t>企</w:t>
      </w:r>
      <w:r>
        <w:rPr>
          <w:w w:val="100"/>
        </w:rPr>
        <w:t>业</w:t>
      </w:r>
      <w:r>
        <w:rPr>
          <w:spacing w:val="-3"/>
          <w:w w:val="100"/>
        </w:rPr>
        <w:t>海</w:t>
      </w:r>
      <w:r>
        <w:rPr>
          <w:w w:val="100"/>
        </w:rPr>
        <w:t>光</w:t>
      </w:r>
      <w:r>
        <w:rPr>
          <w:spacing w:val="-3"/>
          <w:w w:val="100"/>
        </w:rPr>
        <w:t>信</w:t>
      </w:r>
      <w:r>
        <w:rPr>
          <w:w w:val="100"/>
        </w:rPr>
        <w:t>息</w:t>
      </w:r>
      <w:r>
        <w:rPr>
          <w:spacing w:val="-3"/>
          <w:w w:val="100"/>
        </w:rPr>
        <w:t>技术</w:t>
      </w:r>
      <w:r>
        <w:rPr>
          <w:w w:val="100"/>
        </w:rPr>
        <w:t>有限</w:t>
      </w:r>
      <w:r>
        <w:rPr>
          <w:spacing w:val="-3"/>
          <w:w w:val="100"/>
        </w:rPr>
        <w:t>公</w:t>
      </w:r>
      <w:r>
        <w:rPr>
          <w:w w:val="100"/>
        </w:rPr>
        <w:t>司</w:t>
      </w:r>
      <w:r>
        <w:rPr>
          <w:spacing w:val="-3"/>
          <w:w w:val="100"/>
        </w:rPr>
        <w:t>其</w:t>
      </w:r>
      <w:r>
        <w:rPr>
          <w:w w:val="100"/>
        </w:rPr>
        <w:t>他</w:t>
      </w:r>
      <w:r>
        <w:rPr>
          <w:spacing w:val="-3"/>
          <w:w w:val="100"/>
        </w:rPr>
        <w:t>股</w:t>
      </w:r>
      <w:r>
        <w:rPr>
          <w:w w:val="100"/>
        </w:rPr>
        <w:t>东</w:t>
      </w:r>
      <w:r>
        <w:rPr>
          <w:spacing w:val="-3"/>
          <w:w w:val="100"/>
        </w:rPr>
        <w:t>增</w:t>
      </w:r>
      <w:r>
        <w:rPr>
          <w:w w:val="100"/>
        </w:rPr>
        <w:t>资</w:t>
      </w:r>
      <w:r>
        <w:rPr>
          <w:spacing w:val="-101"/>
          <w:w w:val="100"/>
        </w:rPr>
        <w:t>，</w:t>
      </w:r>
      <w:r>
        <w:rPr>
          <w:spacing w:val="-3"/>
          <w:w w:val="100"/>
        </w:rPr>
        <w:t>导</w:t>
      </w:r>
      <w:r>
        <w:rPr>
          <w:w w:val="100"/>
        </w:rPr>
        <w:t>致本</w:t>
      </w:r>
      <w:r>
        <w:rPr>
          <w:spacing w:val="-3"/>
          <w:w w:val="100"/>
        </w:rPr>
        <w:t>公</w:t>
      </w:r>
      <w:r>
        <w:rPr>
          <w:w w:val="100"/>
        </w:rPr>
        <w:t>司</w:t>
      </w:r>
      <w:r>
        <w:rPr>
          <w:spacing w:val="-3"/>
          <w:w w:val="100"/>
        </w:rPr>
        <w:t>资</w:t>
      </w:r>
      <w:r>
        <w:rPr>
          <w:w w:val="100"/>
        </w:rPr>
        <w:t>本</w:t>
      </w:r>
      <w:r>
        <w:rPr>
          <w:spacing w:val="-3"/>
          <w:w w:val="100"/>
        </w:rPr>
        <w:t>公</w:t>
      </w:r>
      <w:r>
        <w:rPr>
          <w:w w:val="100"/>
        </w:rPr>
        <w:t>积</w:t>
      </w:r>
      <w:r>
        <w:rPr>
          <w:spacing w:val="-3"/>
          <w:w w:val="100"/>
        </w:rPr>
        <w:t>增</w:t>
      </w:r>
      <w:r>
        <w:rPr>
          <w:w w:val="100"/>
        </w:rPr>
        <w:t>加</w:t>
      </w:r>
      <w:r>
        <w:rPr>
          <w:spacing w:val="-53"/>
        </w:rPr>
        <w:t> </w:t>
      </w:r>
      <w:r>
        <w:rPr>
          <w:rFonts w:ascii="宋体" w:hAnsi="宋体" w:cs="宋体" w:eastAsia="宋体" w:hint="default"/>
          <w:spacing w:val="-3"/>
          <w:w w:val="100"/>
        </w:rPr>
        <w:t>11</w:t>
      </w:r>
      <w:r>
        <w:rPr>
          <w:rFonts w:ascii="宋体" w:hAnsi="宋体" w:cs="宋体" w:eastAsia="宋体" w:hint="default"/>
          <w:w w:val="100"/>
        </w:rPr>
        <w:t>0,110</w:t>
      </w:r>
      <w:r>
        <w:rPr>
          <w:rFonts w:ascii="宋体" w:hAnsi="宋体" w:cs="宋体" w:eastAsia="宋体" w:hint="default"/>
          <w:spacing w:val="-3"/>
          <w:w w:val="100"/>
        </w:rPr>
        <w:t>,</w:t>
      </w:r>
      <w:r>
        <w:rPr>
          <w:rFonts w:ascii="宋体" w:hAnsi="宋体" w:cs="宋体" w:eastAsia="宋体" w:hint="default"/>
          <w:w w:val="100"/>
        </w:rPr>
        <w:t>839</w:t>
      </w:r>
      <w:r>
        <w:rPr>
          <w:rFonts w:ascii="宋体" w:hAnsi="宋体" w:cs="宋体" w:eastAsia="宋体" w:hint="default"/>
          <w:spacing w:val="-3"/>
          <w:w w:val="100"/>
        </w:rPr>
        <w:t>.</w:t>
      </w:r>
      <w:r>
        <w:rPr>
          <w:rFonts w:ascii="宋体" w:hAnsi="宋体" w:cs="宋体" w:eastAsia="宋体" w:hint="default"/>
          <w:w w:val="100"/>
        </w:rPr>
        <w:t>35</w:t>
      </w:r>
      <w:r>
        <w:rPr>
          <w:rFonts w:ascii="宋体" w:hAnsi="宋体" w:cs="宋体" w:eastAsia="宋体" w:hint="default"/>
          <w:spacing w:val="-55"/>
        </w:rPr>
        <w:t> </w:t>
      </w:r>
      <w:r>
        <w:rPr>
          <w:w w:val="100"/>
        </w:rPr>
        <w:t>元；</w:t>
      </w:r>
    </w:p>
    <w:p>
      <w:pPr>
        <w:pStyle w:val="BodyText"/>
        <w:spacing w:line="240" w:lineRule="auto" w:before="51"/>
        <w:ind w:right="227"/>
        <w:jc w:val="left"/>
      </w:pPr>
      <w:r>
        <w:rPr>
          <w:rFonts w:ascii="宋体" w:hAnsi="宋体" w:cs="宋体" w:eastAsia="宋体" w:hint="default"/>
        </w:rPr>
        <w:t>4</w:t>
      </w:r>
      <w:r>
        <w:rPr/>
        <w:t>、联营企业北京曙光易通信息技术有限公司其他股东增资，导致本公司资本公积增加</w:t>
      </w:r>
    </w:p>
    <w:p>
      <w:pPr>
        <w:pStyle w:val="BodyText"/>
        <w:spacing w:line="240" w:lineRule="auto" w:before="51"/>
        <w:ind w:right="2465"/>
        <w:jc w:val="left"/>
      </w:pPr>
      <w:r>
        <w:rPr>
          <w:rFonts w:ascii="宋体" w:hAnsi="宋体" w:cs="宋体" w:eastAsia="宋体" w:hint="default"/>
        </w:rPr>
        <w:t>15,662,850.74</w:t>
      </w:r>
      <w:r>
        <w:rPr>
          <w:rFonts w:ascii="宋体" w:hAnsi="宋体" w:cs="宋体" w:eastAsia="宋体" w:hint="default"/>
          <w:spacing w:val="-51"/>
        </w:rPr>
        <w:t> </w:t>
      </w:r>
      <w:r>
        <w:rPr/>
        <w:t>元；</w:t>
      </w:r>
    </w:p>
    <w:p>
      <w:pPr>
        <w:pStyle w:val="BodyText"/>
        <w:spacing w:line="288" w:lineRule="auto" w:before="51"/>
        <w:ind w:right="227"/>
        <w:jc w:val="left"/>
      </w:pPr>
      <w:r>
        <w:rPr>
          <w:rFonts w:ascii="宋体" w:hAnsi="宋体" w:cs="宋体" w:eastAsia="宋体" w:hint="default"/>
          <w:spacing w:val="-4"/>
        </w:rPr>
        <w:t>5</w:t>
      </w:r>
      <w:r>
        <w:rPr>
          <w:spacing w:val="-4"/>
        </w:rPr>
        <w:t>、联营企业中科星图股份有限公司其他股东增资及同一控制下企业合并，导致本公司资本公积增</w:t>
      </w:r>
      <w:r>
        <w:rPr>
          <w:spacing w:val="-33"/>
        </w:rPr>
        <w:t> </w:t>
      </w:r>
      <w:r>
        <w:rPr>
          <w:spacing w:val="-33"/>
        </w:rPr>
      </w:r>
      <w:r>
        <w:rPr/>
        <w:t>加</w:t>
      </w:r>
      <w:r>
        <w:rPr>
          <w:spacing w:val="-53"/>
        </w:rPr>
        <w:t> </w:t>
      </w:r>
      <w:r>
        <w:rPr>
          <w:rFonts w:ascii="宋体" w:hAnsi="宋体" w:cs="宋体" w:eastAsia="宋体" w:hint="default"/>
        </w:rPr>
        <w:t>6,752,000.20</w:t>
      </w:r>
      <w:r>
        <w:rPr>
          <w:rFonts w:ascii="宋体" w:hAnsi="宋体" w:cs="宋体" w:eastAsia="宋体" w:hint="default"/>
          <w:spacing w:val="-53"/>
        </w:rPr>
        <w:t> </w:t>
      </w:r>
      <w:r>
        <w:rPr>
          <w:spacing w:val="-3"/>
        </w:rPr>
        <w:t>元。</w:t>
      </w:r>
      <w:r>
        <w:rPr/>
      </w:r>
    </w:p>
    <w:p>
      <w:pPr>
        <w:spacing w:line="240" w:lineRule="auto" w:before="1"/>
        <w:rPr>
          <w:rFonts w:ascii="宋体" w:hAnsi="宋体" w:cs="宋体" w:eastAsia="宋体" w:hint="default"/>
          <w:sz w:val="26"/>
          <w:szCs w:val="26"/>
        </w:rPr>
      </w:pPr>
    </w:p>
    <w:p>
      <w:pPr>
        <w:pStyle w:val="Heading2"/>
        <w:spacing w:line="240" w:lineRule="auto" w:before="0"/>
        <w:ind w:right="2465"/>
        <w:jc w:val="left"/>
        <w:rPr>
          <w:b w:val="0"/>
          <w:bCs w:val="0"/>
        </w:rPr>
      </w:pPr>
      <w:r>
        <w:rPr>
          <w:rFonts w:ascii="宋体" w:hAnsi="宋体" w:cs="宋体" w:eastAsia="宋体" w:hint="default"/>
        </w:rPr>
        <w:t>47</w:t>
      </w:r>
      <w:r>
        <w:rPr/>
        <w:t>、</w:t>
      </w:r>
      <w:r>
        <w:rPr>
          <w:spacing w:val="-25"/>
        </w:rPr>
        <w:t> </w:t>
      </w:r>
      <w:r>
        <w:rPr/>
        <w:t>库存股</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48</w:t>
      </w:r>
      <w:r>
        <w:rPr/>
        <w:t>、</w:t>
      </w:r>
      <w:r>
        <w:rPr>
          <w:spacing w:val="-24"/>
        </w:rPr>
        <w:t> </w:t>
      </w:r>
      <w:r>
        <w:rPr/>
        <w:t>其他综合收益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1730"/>
        <w:gridCol w:w="1133"/>
        <w:gridCol w:w="1154"/>
        <w:gridCol w:w="975"/>
        <w:gridCol w:w="706"/>
        <w:gridCol w:w="1171"/>
        <w:gridCol w:w="819"/>
        <w:gridCol w:w="1188"/>
      </w:tblGrid>
      <w:tr>
        <w:trPr>
          <w:trHeight w:val="283" w:hRule="exact"/>
        </w:trPr>
        <w:tc>
          <w:tcPr>
            <w:tcW w:w="17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50" w:right="34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48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1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79" w:right="374"/>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4" w:hRule="exact"/>
        </w:trPr>
        <w:tc>
          <w:tcPr>
            <w:tcW w:w="1730"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51" w:right="149"/>
              <w:jc w:val="center"/>
              <w:rPr>
                <w:rFonts w:ascii="宋体" w:hAnsi="宋体" w:cs="宋体" w:eastAsia="宋体" w:hint="default"/>
                <w:sz w:val="21"/>
                <w:szCs w:val="21"/>
              </w:rPr>
            </w:pPr>
            <w:r>
              <w:rPr>
                <w:rFonts w:ascii="宋体" w:hAnsi="宋体" w:cs="宋体" w:eastAsia="宋体" w:hint="default"/>
                <w:sz w:val="21"/>
                <w:szCs w:val="21"/>
              </w:rPr>
              <w:t>本期所得</w:t>
            </w:r>
            <w:r>
              <w:rPr>
                <w:rFonts w:ascii="宋体" w:hAnsi="宋体" w:cs="宋体" w:eastAsia="宋体" w:hint="default"/>
                <w:w w:val="100"/>
                <w:sz w:val="21"/>
                <w:szCs w:val="21"/>
              </w:rPr>
              <w:t> </w:t>
            </w:r>
            <w:r>
              <w:rPr>
                <w:rFonts w:ascii="宋体" w:hAnsi="宋体" w:cs="宋体" w:eastAsia="宋体" w:hint="default"/>
                <w:sz w:val="21"/>
                <w:szCs w:val="21"/>
              </w:rPr>
              <w:t>税前发生</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hanging="63"/>
              <w:jc w:val="both"/>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前</w:t>
            </w:r>
            <w:r>
              <w:rPr>
                <w:rFonts w:ascii="宋体" w:hAnsi="宋体" w:cs="宋体" w:eastAsia="宋体" w:hint="default"/>
                <w:w w:val="100"/>
                <w:sz w:val="21"/>
                <w:szCs w:val="21"/>
              </w:rPr>
              <w:t>期</w:t>
            </w:r>
          </w:p>
          <w:p>
            <w:pPr>
              <w:pStyle w:val="TableParagraph"/>
              <w:spacing w:line="237" w:lineRule="auto"/>
              <w:ind w:left="165" w:right="165"/>
              <w:jc w:val="both"/>
              <w:rPr>
                <w:rFonts w:ascii="宋体" w:hAnsi="宋体" w:cs="宋体" w:eastAsia="宋体" w:hint="default"/>
                <w:sz w:val="21"/>
                <w:szCs w:val="21"/>
              </w:rPr>
            </w:pPr>
            <w:r>
              <w:rPr>
                <w:rFonts w:ascii="宋体" w:hAnsi="宋体" w:cs="宋体" w:eastAsia="宋体" w:hint="default"/>
                <w:sz w:val="21"/>
                <w:szCs w:val="21"/>
              </w:rPr>
              <w:t>计入其</w:t>
            </w:r>
            <w:r>
              <w:rPr>
                <w:rFonts w:ascii="宋体" w:hAnsi="宋体" w:cs="宋体" w:eastAsia="宋体" w:hint="default"/>
                <w:spacing w:val="-102"/>
                <w:sz w:val="21"/>
                <w:szCs w:val="21"/>
              </w:rPr>
              <w:t> </w:t>
            </w:r>
            <w:r>
              <w:rPr>
                <w:rFonts w:ascii="宋体" w:hAnsi="宋体" w:cs="宋体" w:eastAsia="宋体" w:hint="default"/>
                <w:sz w:val="21"/>
                <w:szCs w:val="21"/>
              </w:rPr>
              <w:t>他综合</w:t>
            </w:r>
            <w:r>
              <w:rPr>
                <w:rFonts w:ascii="宋体" w:hAnsi="宋体" w:cs="宋体" w:eastAsia="宋体" w:hint="default"/>
                <w:spacing w:val="-102"/>
                <w:sz w:val="21"/>
                <w:szCs w:val="21"/>
              </w:rPr>
              <w:t> </w:t>
            </w:r>
            <w:r>
              <w:rPr>
                <w:rFonts w:ascii="宋体" w:hAnsi="宋体" w:cs="宋体" w:eastAsia="宋体" w:hint="default"/>
                <w:sz w:val="21"/>
                <w:szCs w:val="21"/>
              </w:rPr>
              <w:t>收益当</w:t>
            </w:r>
            <w:r>
              <w:rPr>
                <w:rFonts w:ascii="宋体" w:hAnsi="宋体" w:cs="宋体" w:eastAsia="宋体" w:hint="default"/>
                <w:spacing w:val="-102"/>
                <w:sz w:val="21"/>
                <w:szCs w:val="21"/>
              </w:rPr>
              <w:t> </w:t>
            </w:r>
            <w:r>
              <w:rPr>
                <w:rFonts w:ascii="宋体" w:hAnsi="宋体" w:cs="宋体" w:eastAsia="宋体" w:hint="default"/>
                <w:sz w:val="21"/>
                <w:szCs w:val="21"/>
              </w:rPr>
              <w:t>期转入</w:t>
            </w:r>
            <w:r>
              <w:rPr>
                <w:rFonts w:ascii="宋体" w:hAnsi="宋体" w:cs="宋体" w:eastAsia="宋体" w:hint="default"/>
                <w:spacing w:val="-102"/>
                <w:sz w:val="21"/>
                <w:szCs w:val="21"/>
              </w:rPr>
              <w:t> </w:t>
            </w:r>
            <w:r>
              <w:rPr>
                <w:rFonts w:ascii="宋体" w:hAnsi="宋体" w:cs="宋体" w:eastAsia="宋体" w:hint="default"/>
                <w:sz w:val="21"/>
                <w:szCs w:val="21"/>
              </w:rPr>
              <w:t>损益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4" w:right="137"/>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所得</w:t>
            </w:r>
            <w:r>
              <w:rPr>
                <w:rFonts w:ascii="宋体" w:hAnsi="宋体" w:cs="宋体" w:eastAsia="宋体" w:hint="default"/>
                <w:spacing w:val="-103"/>
                <w:sz w:val="21"/>
                <w:szCs w:val="21"/>
              </w:rPr>
              <w:t> </w:t>
            </w:r>
            <w:r>
              <w:rPr>
                <w:rFonts w:ascii="宋体" w:hAnsi="宋体" w:cs="宋体" w:eastAsia="宋体" w:hint="default"/>
                <w:sz w:val="21"/>
                <w:szCs w:val="21"/>
              </w:rPr>
              <w:t>税费</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58" w:right="158"/>
              <w:jc w:val="left"/>
              <w:rPr>
                <w:rFonts w:ascii="宋体" w:hAnsi="宋体" w:cs="宋体" w:eastAsia="宋体" w:hint="default"/>
                <w:sz w:val="21"/>
                <w:szCs w:val="21"/>
              </w:rPr>
            </w:pPr>
            <w:r>
              <w:rPr>
                <w:rFonts w:ascii="宋体" w:hAnsi="宋体" w:cs="宋体" w:eastAsia="宋体" w:hint="default"/>
                <w:sz w:val="21"/>
                <w:szCs w:val="21"/>
              </w:rPr>
              <w:t>税后归属</w:t>
            </w:r>
            <w:r>
              <w:rPr>
                <w:rFonts w:ascii="宋体" w:hAnsi="宋体" w:cs="宋体" w:eastAsia="宋体" w:hint="default"/>
                <w:w w:val="100"/>
                <w:sz w:val="21"/>
                <w:szCs w:val="21"/>
              </w:rPr>
              <w:t> </w:t>
            </w:r>
            <w:r>
              <w:rPr>
                <w:rFonts w:ascii="宋体" w:hAnsi="宋体" w:cs="宋体" w:eastAsia="宋体" w:hint="default"/>
                <w:sz w:val="21"/>
                <w:szCs w:val="21"/>
              </w:rPr>
              <w:t>于母公司</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94" w:right="190"/>
              <w:jc w:val="both"/>
              <w:rPr>
                <w:rFonts w:ascii="宋体" w:hAnsi="宋体" w:cs="宋体" w:eastAsia="宋体" w:hint="default"/>
                <w:sz w:val="21"/>
                <w:szCs w:val="21"/>
              </w:rPr>
            </w:pPr>
            <w:r>
              <w:rPr>
                <w:rFonts w:ascii="宋体" w:hAnsi="宋体" w:cs="宋体" w:eastAsia="宋体" w:hint="default"/>
                <w:sz w:val="21"/>
                <w:szCs w:val="21"/>
              </w:rPr>
              <w:t>税后</w:t>
            </w:r>
            <w:r>
              <w:rPr>
                <w:rFonts w:ascii="宋体" w:hAnsi="宋体" w:cs="宋体" w:eastAsia="宋体" w:hint="default"/>
                <w:spacing w:val="-103"/>
                <w:sz w:val="21"/>
                <w:szCs w:val="21"/>
              </w:rPr>
              <w:t> </w:t>
            </w:r>
            <w:r>
              <w:rPr>
                <w:rFonts w:ascii="宋体" w:hAnsi="宋体" w:cs="宋体" w:eastAsia="宋体" w:hint="default"/>
                <w:sz w:val="21"/>
                <w:szCs w:val="21"/>
              </w:rPr>
              <w:t>归属</w:t>
            </w:r>
            <w:r>
              <w:rPr>
                <w:rFonts w:ascii="宋体" w:hAnsi="宋体" w:cs="宋体" w:eastAsia="宋体" w:hint="default"/>
                <w:spacing w:val="-103"/>
                <w:sz w:val="21"/>
                <w:szCs w:val="21"/>
              </w:rPr>
              <w:t> </w:t>
            </w:r>
            <w:r>
              <w:rPr>
                <w:rFonts w:ascii="宋体" w:hAnsi="宋体" w:cs="宋体" w:eastAsia="宋体" w:hint="default"/>
                <w:sz w:val="21"/>
                <w:szCs w:val="21"/>
              </w:rPr>
              <w:t>于少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w:t>
            </w:r>
          </w:p>
        </w:tc>
        <w:tc>
          <w:tcPr>
            <w:tcW w:w="118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4" w:type="dxa"/>
        <w:tblLayout w:type="fixed"/>
        <w:tblCellMar>
          <w:top w:w="0" w:type="dxa"/>
          <w:left w:w="0" w:type="dxa"/>
          <w:bottom w:w="0" w:type="dxa"/>
          <w:right w:w="0" w:type="dxa"/>
        </w:tblCellMar>
        <w:tblLook w:val="01E0"/>
      </w:tblPr>
      <w:tblGrid>
        <w:gridCol w:w="1730"/>
        <w:gridCol w:w="1133"/>
        <w:gridCol w:w="1154"/>
        <w:gridCol w:w="975"/>
        <w:gridCol w:w="706"/>
        <w:gridCol w:w="1171"/>
        <w:gridCol w:w="819"/>
        <w:gridCol w:w="1188"/>
      </w:tblGrid>
      <w:tr>
        <w:trPr>
          <w:trHeight w:val="828"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一、不能重分类</w:t>
            </w:r>
          </w:p>
          <w:p>
            <w:pPr>
              <w:pStyle w:val="TableParagraph"/>
              <w:spacing w:line="240" w:lineRule="auto"/>
              <w:ind w:left="103" w:right="141"/>
              <w:jc w:val="left"/>
              <w:rPr>
                <w:rFonts w:ascii="宋体" w:hAnsi="宋体" w:cs="宋体" w:eastAsia="宋体" w:hint="default"/>
                <w:sz w:val="21"/>
                <w:szCs w:val="21"/>
              </w:rPr>
            </w:pPr>
            <w:r>
              <w:rPr>
                <w:rFonts w:ascii="宋体" w:hAnsi="宋体" w:cs="宋体" w:eastAsia="宋体" w:hint="default"/>
                <w:sz w:val="21"/>
                <w:szCs w:val="21"/>
              </w:rPr>
              <w:t>进损益的其他综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其中：重新计量</w:t>
            </w:r>
          </w:p>
          <w:p>
            <w:pPr>
              <w:pStyle w:val="TableParagraph"/>
              <w:spacing w:line="272" w:lineRule="exact" w:before="27"/>
              <w:ind w:left="103" w:right="141"/>
              <w:jc w:val="left"/>
              <w:rPr>
                <w:rFonts w:ascii="宋体" w:hAnsi="宋体" w:cs="宋体" w:eastAsia="宋体" w:hint="default"/>
                <w:sz w:val="21"/>
                <w:szCs w:val="21"/>
              </w:rPr>
            </w:pPr>
            <w:r>
              <w:rPr>
                <w:rFonts w:ascii="宋体" w:hAnsi="宋体" w:cs="宋体" w:eastAsia="宋体" w:hint="default"/>
                <w:sz w:val="21"/>
                <w:szCs w:val="21"/>
              </w:rPr>
              <w:t>设定受益计划变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动额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权益法下不能</w:t>
            </w:r>
          </w:p>
          <w:p>
            <w:pPr>
              <w:pStyle w:val="TableParagraph"/>
              <w:spacing w:line="240" w:lineRule="auto"/>
              <w:ind w:left="103" w:right="141"/>
              <w:jc w:val="left"/>
              <w:rPr>
                <w:rFonts w:ascii="宋体" w:hAnsi="宋体" w:cs="宋体" w:eastAsia="宋体" w:hint="default"/>
                <w:sz w:val="21"/>
                <w:szCs w:val="21"/>
              </w:rPr>
            </w:pPr>
            <w:r>
              <w:rPr>
                <w:rFonts w:ascii="宋体" w:hAnsi="宋体" w:cs="宋体" w:eastAsia="宋体" w:hint="default"/>
                <w:sz w:val="21"/>
                <w:szCs w:val="21"/>
              </w:rPr>
              <w:t>转损益的其他综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二、将重分类进</w:t>
            </w:r>
          </w:p>
          <w:p>
            <w:pPr>
              <w:pStyle w:val="TableParagraph"/>
              <w:spacing w:line="272" w:lineRule="exact" w:before="27"/>
              <w:ind w:left="103" w:right="141"/>
              <w:jc w:val="left"/>
              <w:rPr>
                <w:rFonts w:ascii="宋体" w:hAnsi="宋体" w:cs="宋体" w:eastAsia="宋体" w:hint="default"/>
                <w:sz w:val="21"/>
                <w:szCs w:val="21"/>
              </w:rPr>
            </w:pPr>
            <w:r>
              <w:rPr>
                <w:rFonts w:ascii="宋体" w:hAnsi="宋体" w:cs="宋体" w:eastAsia="宋体" w:hint="default"/>
                <w:sz w:val="21"/>
                <w:szCs w:val="21"/>
              </w:rPr>
              <w:t>损益的其他综合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2,180,17</w:t>
            </w:r>
          </w:p>
          <w:p>
            <w:pPr>
              <w:pStyle w:val="TableParagraph"/>
              <w:spacing w:line="274" w:lineRule="exact"/>
              <w:ind w:left="600" w:right="0"/>
              <w:jc w:val="left"/>
              <w:rPr>
                <w:rFonts w:ascii="宋体" w:hAnsi="宋体" w:cs="宋体" w:eastAsia="宋体" w:hint="default"/>
                <w:sz w:val="21"/>
                <w:szCs w:val="21"/>
              </w:rPr>
            </w:pPr>
            <w:r>
              <w:rPr>
                <w:rFonts w:ascii="宋体"/>
                <w:sz w:val="21"/>
              </w:rPr>
              <w:t>0.20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12,456,5</w:t>
            </w:r>
          </w:p>
          <w:p>
            <w:pPr>
              <w:pStyle w:val="TableParagraph"/>
              <w:spacing w:line="274" w:lineRule="exact"/>
              <w:ind w:left="516" w:right="0"/>
              <w:jc w:val="left"/>
              <w:rPr>
                <w:rFonts w:ascii="宋体" w:hAnsi="宋体" w:cs="宋体" w:eastAsia="宋体" w:hint="default"/>
                <w:sz w:val="21"/>
                <w:szCs w:val="21"/>
              </w:rPr>
            </w:pPr>
            <w:r>
              <w:rPr>
                <w:rFonts w:ascii="宋体"/>
                <w:sz w:val="21"/>
              </w:rPr>
              <w:t>70.22</w:t>
            </w:r>
          </w:p>
        </w:tc>
        <w:tc>
          <w:tcPr>
            <w:tcW w:w="97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12,456,57</w:t>
            </w:r>
          </w:p>
          <w:p>
            <w:pPr>
              <w:pStyle w:val="TableParagraph"/>
              <w:spacing w:line="274" w:lineRule="exact"/>
              <w:ind w:left="636" w:right="0"/>
              <w:jc w:val="left"/>
              <w:rPr>
                <w:rFonts w:ascii="宋体" w:hAnsi="宋体" w:cs="宋体" w:eastAsia="宋体" w:hint="default"/>
                <w:sz w:val="21"/>
                <w:szCs w:val="21"/>
              </w:rPr>
            </w:pPr>
            <w:r>
              <w:rPr>
                <w:rFonts w:ascii="宋体"/>
                <w:sz w:val="21"/>
              </w:rPr>
              <w:t>0.22</w:t>
            </w:r>
          </w:p>
        </w:tc>
        <w:tc>
          <w:tcPr>
            <w:tcW w:w="819"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14,636,74</w:t>
            </w:r>
          </w:p>
          <w:p>
            <w:pPr>
              <w:pStyle w:val="TableParagraph"/>
              <w:spacing w:line="274" w:lineRule="exact"/>
              <w:ind w:left="655" w:right="0"/>
              <w:jc w:val="left"/>
              <w:rPr>
                <w:rFonts w:ascii="宋体" w:hAnsi="宋体" w:cs="宋体" w:eastAsia="宋体" w:hint="default"/>
                <w:sz w:val="21"/>
                <w:szCs w:val="21"/>
              </w:rPr>
            </w:pPr>
            <w:r>
              <w:rPr>
                <w:rFonts w:ascii="宋体"/>
                <w:sz w:val="21"/>
              </w:rPr>
              <w:t>0.42</w:t>
            </w:r>
          </w:p>
        </w:tc>
      </w:tr>
      <w:tr>
        <w:trPr>
          <w:trHeight w:val="826"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其中：权益法下</w:t>
            </w:r>
          </w:p>
          <w:p>
            <w:pPr>
              <w:pStyle w:val="TableParagraph"/>
              <w:spacing w:line="240" w:lineRule="auto"/>
              <w:ind w:left="103" w:right="141"/>
              <w:jc w:val="left"/>
              <w:rPr>
                <w:rFonts w:ascii="宋体" w:hAnsi="宋体" w:cs="宋体" w:eastAsia="宋体" w:hint="default"/>
                <w:sz w:val="21"/>
                <w:szCs w:val="21"/>
              </w:rPr>
            </w:pPr>
            <w:r>
              <w:rPr>
                <w:rFonts w:ascii="宋体" w:hAnsi="宋体" w:cs="宋体" w:eastAsia="宋体" w:hint="default"/>
                <w:sz w:val="21"/>
                <w:szCs w:val="21"/>
              </w:rPr>
              <w:t>可转损益的其他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综合收益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-414,814</w:t>
            </w:r>
          </w:p>
          <w:p>
            <w:pPr>
              <w:pStyle w:val="TableParagraph"/>
              <w:spacing w:line="273" w:lineRule="exact"/>
              <w:ind w:left="706" w:right="0"/>
              <w:jc w:val="left"/>
              <w:rPr>
                <w:rFonts w:ascii="宋体" w:hAnsi="宋体" w:cs="宋体" w:eastAsia="宋体" w:hint="default"/>
                <w:sz w:val="21"/>
                <w:szCs w:val="21"/>
              </w:rPr>
            </w:pPr>
            <w:r>
              <w:rPr>
                <w:rFonts w:ascii="宋体"/>
                <w:sz w:val="21"/>
              </w:rPr>
              <w:t>.64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1,876,11</w:t>
            </w:r>
          </w:p>
          <w:p>
            <w:pPr>
              <w:pStyle w:val="TableParagraph"/>
              <w:spacing w:line="273" w:lineRule="exact"/>
              <w:ind w:left="621" w:right="0"/>
              <w:jc w:val="left"/>
              <w:rPr>
                <w:rFonts w:ascii="宋体" w:hAnsi="宋体" w:cs="宋体" w:eastAsia="宋体" w:hint="default"/>
                <w:sz w:val="21"/>
                <w:szCs w:val="21"/>
              </w:rPr>
            </w:pPr>
            <w:r>
              <w:rPr>
                <w:rFonts w:ascii="宋体"/>
                <w:sz w:val="21"/>
              </w:rPr>
              <w:t>2.38</w:t>
            </w:r>
          </w:p>
        </w:tc>
        <w:tc>
          <w:tcPr>
            <w:tcW w:w="97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1,876,112</w:t>
            </w:r>
          </w:p>
          <w:p>
            <w:pPr>
              <w:pStyle w:val="TableParagraph"/>
              <w:spacing w:line="273" w:lineRule="exact"/>
              <w:ind w:left="741" w:right="0"/>
              <w:jc w:val="left"/>
              <w:rPr>
                <w:rFonts w:ascii="宋体" w:hAnsi="宋体" w:cs="宋体" w:eastAsia="宋体" w:hint="default"/>
                <w:sz w:val="21"/>
                <w:szCs w:val="21"/>
              </w:rPr>
            </w:pPr>
            <w:r>
              <w:rPr>
                <w:rFonts w:ascii="宋体"/>
                <w:sz w:val="21"/>
              </w:rPr>
              <w:t>.38</w:t>
            </w:r>
          </w:p>
        </w:tc>
        <w:tc>
          <w:tcPr>
            <w:tcW w:w="819"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1,461,297</w:t>
            </w:r>
          </w:p>
          <w:p>
            <w:pPr>
              <w:pStyle w:val="TableParagraph"/>
              <w:spacing w:line="273" w:lineRule="exact"/>
              <w:ind w:left="760" w:right="0"/>
              <w:jc w:val="left"/>
              <w:rPr>
                <w:rFonts w:ascii="宋体" w:hAnsi="宋体" w:cs="宋体" w:eastAsia="宋体" w:hint="default"/>
                <w:sz w:val="21"/>
                <w:szCs w:val="21"/>
              </w:rPr>
            </w:pPr>
            <w:r>
              <w:rPr>
                <w:rFonts w:ascii="宋体"/>
                <w:sz w:val="21"/>
              </w:rPr>
              <w:t>.74</w:t>
            </w:r>
          </w:p>
        </w:tc>
      </w:tr>
      <w:tr>
        <w:trPr>
          <w:trHeight w:val="828"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可供出售金融</w:t>
            </w:r>
          </w:p>
          <w:p>
            <w:pPr>
              <w:pStyle w:val="TableParagraph"/>
              <w:spacing w:line="240" w:lineRule="auto"/>
              <w:ind w:left="103" w:right="141"/>
              <w:jc w:val="left"/>
              <w:rPr>
                <w:rFonts w:ascii="宋体" w:hAnsi="宋体" w:cs="宋体" w:eastAsia="宋体" w:hint="default"/>
                <w:sz w:val="21"/>
                <w:szCs w:val="21"/>
              </w:rPr>
            </w:pPr>
            <w:r>
              <w:rPr>
                <w:rFonts w:ascii="宋体" w:hAnsi="宋体" w:cs="宋体" w:eastAsia="宋体" w:hint="default"/>
                <w:sz w:val="21"/>
                <w:szCs w:val="21"/>
              </w:rPr>
              <w:t>资产公允价值变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动损益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持有至到期投</w:t>
            </w:r>
          </w:p>
          <w:p>
            <w:pPr>
              <w:pStyle w:val="TableParagraph"/>
              <w:spacing w:line="237" w:lineRule="auto" w:before="2"/>
              <w:ind w:left="103" w:right="141"/>
              <w:jc w:val="both"/>
              <w:rPr>
                <w:rFonts w:ascii="宋体" w:hAnsi="宋体" w:cs="宋体" w:eastAsia="宋体" w:hint="default"/>
                <w:sz w:val="21"/>
                <w:szCs w:val="21"/>
              </w:rPr>
            </w:pPr>
            <w:r>
              <w:rPr>
                <w:rFonts w:ascii="宋体" w:hAnsi="宋体" w:cs="宋体" w:eastAsia="宋体" w:hint="default"/>
                <w:sz w:val="21"/>
                <w:szCs w:val="21"/>
              </w:rPr>
              <w:t>资重分类为可供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出售金融资产损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现金流量套期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损益的有效部分</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外币财务报表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折算差额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2,594,98</w:t>
            </w:r>
          </w:p>
          <w:p>
            <w:pPr>
              <w:pStyle w:val="TableParagraph"/>
              <w:spacing w:line="274" w:lineRule="exact"/>
              <w:ind w:left="600" w:right="0"/>
              <w:jc w:val="left"/>
              <w:rPr>
                <w:rFonts w:ascii="宋体" w:hAnsi="宋体" w:cs="宋体" w:eastAsia="宋体" w:hint="default"/>
                <w:sz w:val="21"/>
                <w:szCs w:val="21"/>
              </w:rPr>
            </w:pPr>
            <w:r>
              <w:rPr>
                <w:rFonts w:ascii="宋体"/>
                <w:sz w:val="21"/>
              </w:rPr>
              <w:t>4.84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10,580,4</w:t>
            </w:r>
          </w:p>
          <w:p>
            <w:pPr>
              <w:pStyle w:val="TableParagraph"/>
              <w:spacing w:line="274" w:lineRule="exact"/>
              <w:ind w:left="516" w:right="0"/>
              <w:jc w:val="left"/>
              <w:rPr>
                <w:rFonts w:ascii="宋体" w:hAnsi="宋体" w:cs="宋体" w:eastAsia="宋体" w:hint="default"/>
                <w:sz w:val="21"/>
                <w:szCs w:val="21"/>
              </w:rPr>
            </w:pPr>
            <w:r>
              <w:rPr>
                <w:rFonts w:ascii="宋体"/>
                <w:sz w:val="21"/>
              </w:rPr>
              <w:t>57.84</w:t>
            </w:r>
          </w:p>
        </w:tc>
        <w:tc>
          <w:tcPr>
            <w:tcW w:w="97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10,580,45</w:t>
            </w:r>
          </w:p>
          <w:p>
            <w:pPr>
              <w:pStyle w:val="TableParagraph"/>
              <w:spacing w:line="274" w:lineRule="exact"/>
              <w:ind w:left="636" w:right="0"/>
              <w:jc w:val="left"/>
              <w:rPr>
                <w:rFonts w:ascii="宋体" w:hAnsi="宋体" w:cs="宋体" w:eastAsia="宋体" w:hint="default"/>
                <w:sz w:val="21"/>
                <w:szCs w:val="21"/>
              </w:rPr>
            </w:pPr>
            <w:r>
              <w:rPr>
                <w:rFonts w:ascii="宋体"/>
                <w:sz w:val="21"/>
              </w:rPr>
              <w:t>7.84</w:t>
            </w:r>
          </w:p>
        </w:tc>
        <w:tc>
          <w:tcPr>
            <w:tcW w:w="819"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13,175,44</w:t>
            </w:r>
          </w:p>
          <w:p>
            <w:pPr>
              <w:pStyle w:val="TableParagraph"/>
              <w:spacing w:line="274" w:lineRule="exact"/>
              <w:ind w:left="655" w:right="0"/>
              <w:jc w:val="left"/>
              <w:rPr>
                <w:rFonts w:ascii="宋体" w:hAnsi="宋体" w:cs="宋体" w:eastAsia="宋体" w:hint="default"/>
                <w:sz w:val="21"/>
                <w:szCs w:val="21"/>
              </w:rPr>
            </w:pPr>
            <w:r>
              <w:rPr>
                <w:rFonts w:ascii="宋体"/>
                <w:sz w:val="21"/>
              </w:rPr>
              <w:t>2.68</w:t>
            </w:r>
          </w:p>
        </w:tc>
      </w:tr>
      <w:tr>
        <w:trPr>
          <w:trHeight w:val="557"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2,180,17</w:t>
            </w:r>
          </w:p>
          <w:p>
            <w:pPr>
              <w:pStyle w:val="TableParagraph"/>
              <w:spacing w:line="274" w:lineRule="exact"/>
              <w:ind w:left="600" w:right="0"/>
              <w:jc w:val="left"/>
              <w:rPr>
                <w:rFonts w:ascii="宋体" w:hAnsi="宋体" w:cs="宋体" w:eastAsia="宋体" w:hint="default"/>
                <w:sz w:val="21"/>
                <w:szCs w:val="21"/>
              </w:rPr>
            </w:pPr>
            <w:r>
              <w:rPr>
                <w:rFonts w:ascii="宋体"/>
                <w:sz w:val="21"/>
              </w:rPr>
              <w:t>0.20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12,456,5</w:t>
            </w:r>
          </w:p>
          <w:p>
            <w:pPr>
              <w:pStyle w:val="TableParagraph"/>
              <w:spacing w:line="274" w:lineRule="exact"/>
              <w:ind w:left="516" w:right="0"/>
              <w:jc w:val="left"/>
              <w:rPr>
                <w:rFonts w:ascii="宋体" w:hAnsi="宋体" w:cs="宋体" w:eastAsia="宋体" w:hint="default"/>
                <w:sz w:val="21"/>
                <w:szCs w:val="21"/>
              </w:rPr>
            </w:pPr>
            <w:r>
              <w:rPr>
                <w:rFonts w:ascii="宋体"/>
                <w:sz w:val="21"/>
              </w:rPr>
              <w:t>70.22</w:t>
            </w:r>
          </w:p>
        </w:tc>
        <w:tc>
          <w:tcPr>
            <w:tcW w:w="97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12,456,57</w:t>
            </w:r>
          </w:p>
          <w:p>
            <w:pPr>
              <w:pStyle w:val="TableParagraph"/>
              <w:spacing w:line="274" w:lineRule="exact"/>
              <w:ind w:left="636" w:right="0"/>
              <w:jc w:val="left"/>
              <w:rPr>
                <w:rFonts w:ascii="宋体" w:hAnsi="宋体" w:cs="宋体" w:eastAsia="宋体" w:hint="default"/>
                <w:sz w:val="21"/>
                <w:szCs w:val="21"/>
              </w:rPr>
            </w:pPr>
            <w:r>
              <w:rPr>
                <w:rFonts w:ascii="宋体"/>
                <w:sz w:val="21"/>
              </w:rPr>
              <w:t>0.22</w:t>
            </w:r>
          </w:p>
        </w:tc>
        <w:tc>
          <w:tcPr>
            <w:tcW w:w="819"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14,636,74</w:t>
            </w:r>
          </w:p>
          <w:p>
            <w:pPr>
              <w:pStyle w:val="TableParagraph"/>
              <w:spacing w:line="274" w:lineRule="exact"/>
              <w:ind w:left="655" w:right="0"/>
              <w:jc w:val="left"/>
              <w:rPr>
                <w:rFonts w:ascii="宋体" w:hAnsi="宋体" w:cs="宋体" w:eastAsia="宋体" w:hint="default"/>
                <w:sz w:val="21"/>
                <w:szCs w:val="21"/>
              </w:rPr>
            </w:pPr>
            <w:r>
              <w:rPr>
                <w:rFonts w:ascii="宋体"/>
                <w:sz w:val="21"/>
              </w:rPr>
              <w:t>0.42</w:t>
            </w:r>
          </w:p>
        </w:tc>
      </w:tr>
    </w:tbl>
    <w:p>
      <w:pPr>
        <w:pStyle w:val="BodyText"/>
        <w:spacing w:line="290" w:lineRule="auto" w:before="26"/>
        <w:ind w:right="1182"/>
        <w:jc w:val="left"/>
      </w:pPr>
      <w:r>
        <w:rPr>
          <w:spacing w:val="-2"/>
        </w:rPr>
        <w:t>其他说明，包括对现金流量套期损益的有效部分转为被套期项目初始确认金额调整：</w:t>
      </w:r>
      <w:r>
        <w:rPr>
          <w:spacing w:val="-35"/>
        </w:rPr>
        <w:t> </w:t>
      </w:r>
      <w:r>
        <w:rPr>
          <w:spacing w:val="-35"/>
        </w:rPr>
      </w:r>
      <w:r>
        <w:rPr/>
        <w:t>无</w:t>
      </w:r>
    </w:p>
    <w:p>
      <w:pPr>
        <w:pStyle w:val="Heading2"/>
        <w:spacing w:line="240" w:lineRule="auto" w:before="14"/>
        <w:ind w:right="2465"/>
        <w:jc w:val="left"/>
        <w:rPr>
          <w:b w:val="0"/>
          <w:bCs w:val="0"/>
        </w:rPr>
      </w:pPr>
      <w:r>
        <w:rPr>
          <w:rFonts w:ascii="宋体" w:hAnsi="宋体" w:cs="宋体" w:eastAsia="宋体" w:hint="default"/>
        </w:rPr>
        <w:t>49</w:t>
      </w:r>
      <w:r>
        <w:rPr/>
        <w:t>、</w:t>
      </w:r>
      <w:r>
        <w:rPr>
          <w:spacing w:val="-25"/>
        </w:rPr>
        <w:t> </w:t>
      </w:r>
      <w:r>
        <w:rPr/>
        <w:t>专项储备</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50</w:t>
      </w:r>
      <w:r>
        <w:rPr/>
        <w:t>、</w:t>
      </w:r>
      <w:r>
        <w:rPr>
          <w:spacing w:val="-25"/>
        </w:rPr>
        <w:t> </w:t>
      </w:r>
      <w:r>
        <w:rPr/>
        <w:t>盈余公积</w:t>
      </w:r>
      <w:r>
        <w:rPr>
          <w:b w:val="0"/>
          <w:bCs w:val="0"/>
        </w:rPr>
      </w:r>
    </w:p>
    <w:p>
      <w:pPr>
        <w:pStyle w:val="BodyText"/>
        <w:spacing w:line="240" w:lineRule="auto" w:before="5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72,693,483.94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26,658,201.63</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99,351,685.57</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 w:right="0"/>
              <w:jc w:val="center"/>
              <w:rPr>
                <w:rFonts w:ascii="宋体" w:hAnsi="宋体" w:cs="宋体" w:eastAsia="宋体" w:hint="default"/>
                <w:sz w:val="21"/>
                <w:szCs w:val="21"/>
              </w:rPr>
            </w:pPr>
            <w:r>
              <w:rPr>
                <w:rFonts w:ascii="宋体"/>
                <w:sz w:val="21"/>
              </w:rPr>
              <w:t>72,693,483.94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sz w:val="21"/>
              </w:rPr>
              <w:t>26,658,201.63</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center"/>
              <w:rPr>
                <w:rFonts w:ascii="宋体" w:hAnsi="宋体" w:cs="宋体" w:eastAsia="宋体" w:hint="default"/>
                <w:sz w:val="21"/>
                <w:szCs w:val="21"/>
              </w:rPr>
            </w:pPr>
            <w:r>
              <w:rPr>
                <w:rFonts w:ascii="宋体"/>
                <w:sz w:val="21"/>
              </w:rPr>
              <w:t>99,351,685.57</w:t>
            </w:r>
          </w:p>
        </w:tc>
      </w:tr>
    </w:tbl>
    <w:p>
      <w:pPr>
        <w:spacing w:after="0" w:line="243" w:lineRule="exact"/>
        <w:jc w:val="center"/>
        <w:rPr>
          <w:rFonts w:ascii="宋体" w:hAnsi="宋体" w:cs="宋体" w:eastAsia="宋体" w:hint="default"/>
          <w:sz w:val="21"/>
          <w:szCs w:val="21"/>
        </w:rPr>
        <w:sectPr>
          <w:type w:val="continuous"/>
          <w:pgSz w:w="11910" w:h="16840"/>
          <w:pgMar w:top="1120" w:bottom="1380" w:left="1580" w:right="1040"/>
        </w:sectPr>
      </w:pPr>
    </w:p>
    <w:p>
      <w:pPr>
        <w:pStyle w:val="BodyText"/>
        <w:spacing w:line="290" w:lineRule="auto" w:before="26"/>
        <w:ind w:right="0"/>
        <w:jc w:val="left"/>
      </w:pPr>
      <w:r>
        <w:rPr>
          <w:spacing w:val="-2"/>
        </w:rPr>
        <w:t>盈余公积说明，包括本期增减变动情况、变动原因说明：</w:t>
      </w:r>
      <w:r>
        <w:rPr>
          <w:spacing w:val="-55"/>
        </w:rPr>
        <w:t> </w:t>
      </w:r>
      <w:r>
        <w:rPr>
          <w:spacing w:val="-55"/>
        </w:rPr>
      </w:r>
      <w:r>
        <w:rPr/>
        <w:t>无</w:t>
      </w:r>
    </w:p>
    <w:p>
      <w:pPr>
        <w:pStyle w:val="Heading2"/>
        <w:spacing w:line="240" w:lineRule="auto" w:before="12"/>
        <w:ind w:right="0"/>
        <w:jc w:val="left"/>
        <w:rPr>
          <w:b w:val="0"/>
          <w:bCs w:val="0"/>
        </w:rPr>
      </w:pPr>
      <w:r>
        <w:rPr>
          <w:rFonts w:ascii="宋体" w:hAnsi="宋体" w:cs="宋体" w:eastAsia="宋体" w:hint="default"/>
        </w:rPr>
        <w:t>51</w:t>
      </w:r>
      <w:r>
        <w:rPr/>
        <w:t>、</w:t>
      </w:r>
      <w:r>
        <w:rPr>
          <w:spacing w:val="-25"/>
        </w:rPr>
        <w:t> </w:t>
      </w:r>
      <w:r>
        <w:rPr/>
        <w:t>未分配利润</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475" w:space="104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746"/>
        <w:gridCol w:w="2172"/>
        <w:gridCol w:w="2144"/>
      </w:tblGrid>
      <w:tr>
        <w:trPr>
          <w:trHeight w:val="281" w:hRule="exact"/>
        </w:trPr>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sz w:val="21"/>
              </w:rPr>
              <w:t>857,466,416.09</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sz w:val="21"/>
              </w:rPr>
              <w:t>624,115,903.14</w:t>
            </w:r>
          </w:p>
        </w:tc>
      </w:tr>
      <w:tr>
        <w:trPr>
          <w:trHeight w:val="283" w:hRule="exact"/>
        </w:trPr>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p>
        </w:tc>
        <w:tc>
          <w:tcPr>
            <w:tcW w:w="2172"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4746"/>
        <w:gridCol w:w="2172"/>
        <w:gridCol w:w="2144"/>
      </w:tblGrid>
      <w:tr>
        <w:trPr>
          <w:trHeight w:val="284" w:hRule="exact"/>
        </w:trPr>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0"/>
              <w:jc w:val="right"/>
              <w:rPr>
                <w:rFonts w:ascii="宋体" w:hAnsi="宋体" w:cs="宋体" w:eastAsia="宋体" w:hint="default"/>
                <w:sz w:val="21"/>
                <w:szCs w:val="21"/>
              </w:rPr>
            </w:pPr>
            <w:r>
              <w:rPr>
                <w:rFonts w:ascii="宋体"/>
                <w:spacing w:val="-1"/>
                <w:sz w:val="21"/>
              </w:rPr>
              <w:t>857,466,416.09</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0"/>
              <w:jc w:val="right"/>
              <w:rPr>
                <w:rFonts w:ascii="宋体" w:hAnsi="宋体" w:cs="宋体" w:eastAsia="宋体" w:hint="default"/>
                <w:sz w:val="21"/>
                <w:szCs w:val="21"/>
              </w:rPr>
            </w:pPr>
            <w:r>
              <w:rPr>
                <w:rFonts w:ascii="宋体"/>
                <w:spacing w:val="-1"/>
                <w:sz w:val="21"/>
              </w:rPr>
              <w:t>624,115,903.14</w:t>
            </w:r>
          </w:p>
        </w:tc>
      </w:tr>
      <w:tr>
        <w:trPr>
          <w:trHeight w:val="283" w:hRule="exact"/>
        </w:trPr>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430,604,628.31</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308,822,733.01</w:t>
            </w:r>
          </w:p>
        </w:tc>
      </w:tr>
      <w:tr>
        <w:trPr>
          <w:trHeight w:val="281" w:hRule="exact"/>
        </w:trPr>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26,658,201.63</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24,030,302.46</w:t>
            </w:r>
          </w:p>
        </w:tc>
      </w:tr>
      <w:tr>
        <w:trPr>
          <w:trHeight w:val="283" w:hRule="exact"/>
        </w:trPr>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72"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172"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64,302,397.00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51,441,917.60</w:t>
            </w:r>
          </w:p>
        </w:tc>
      </w:tr>
      <w:tr>
        <w:trPr>
          <w:trHeight w:val="283" w:hRule="exact"/>
        </w:trPr>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72"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-225,029.30</w:t>
            </w:r>
          </w:p>
        </w:tc>
        <w:tc>
          <w:tcPr>
            <w:tcW w:w="21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1,197,335,475.07</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857,466,416.09</w:t>
            </w:r>
          </w:p>
        </w:tc>
      </w:tr>
    </w:tbl>
    <w:p>
      <w:pPr>
        <w:pStyle w:val="BodyText"/>
        <w:spacing w:line="290" w:lineRule="auto" w:before="26"/>
        <w:ind w:left="238" w:right="1126"/>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8"/>
        </w:rPr>
        <w:t> </w:t>
      </w:r>
      <w:r>
        <w:rPr/>
        <w:t>元。</w:t>
      </w:r>
    </w:p>
    <w:p>
      <w:pPr>
        <w:pStyle w:val="BodyText"/>
        <w:spacing w:line="227" w:lineRule="exact"/>
        <w:ind w:left="238" w:right="0"/>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2" w:lineRule="exact"/>
        <w:ind w:left="238" w:right="0"/>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72" w:lineRule="exact"/>
        <w:ind w:left="238" w:right="0"/>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72" w:lineRule="exact"/>
        <w:ind w:left="238" w:right="0"/>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pStyle w:val="BodyText"/>
        <w:spacing w:line="273" w:lineRule="exact"/>
        <w:ind w:left="238" w:right="0"/>
        <w:jc w:val="left"/>
      </w:pPr>
      <w:r>
        <w:rPr>
          <w:rFonts w:ascii="宋体" w:hAnsi="宋体" w:cs="宋体" w:eastAsia="宋体" w:hint="default"/>
        </w:rPr>
        <w:t>6</w:t>
      </w:r>
      <w:r>
        <w:rPr/>
        <w:t>、其他为本期丧失对中科三清科技有限公司控制权，改为权益法调整所致。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040"/>
        </w:sectPr>
      </w:pPr>
    </w:p>
    <w:p>
      <w:pPr>
        <w:pStyle w:val="Heading2"/>
        <w:spacing w:line="290" w:lineRule="auto"/>
        <w:ind w:left="238" w:right="-15"/>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2"/>
        <w:ind w:left="23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987" w:space="3535"/>
            <w:col w:w="2788"/>
          </w:cols>
        </w:sectPr>
      </w:pPr>
    </w:p>
    <w:p>
      <w:pPr>
        <w:spacing w:line="240" w:lineRule="auto" w:before="4"/>
        <w:rPr>
          <w:rFonts w:ascii="宋体" w:hAnsi="宋体" w:cs="宋体" w:eastAsia="宋体" w:hint="default"/>
          <w:sz w:val="2"/>
          <w:szCs w:val="2"/>
        </w:rPr>
      </w:pPr>
    </w:p>
    <w:tbl>
      <w:tblPr>
        <w:tblW w:w="0" w:type="auto"/>
        <w:jc w:val="left"/>
        <w:tblInd w:w="247"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3"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9,055,794,503.81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7,398,319,840.97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6,290,188,626.34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5,196,169,473.41</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1,084,977.57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709,728.01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4,034,768.48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1,975,552.53</w:t>
            </w:r>
          </w:p>
        </w:tc>
      </w:tr>
      <w:tr>
        <w:trPr>
          <w:trHeight w:val="28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9,056,879,481.38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7,399,029,568.98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6,294,223,394.82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5,198,145,025.94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Heading2"/>
        <w:spacing w:line="240" w:lineRule="auto"/>
        <w:ind w:left="238" w:right="-1"/>
        <w:jc w:val="left"/>
        <w:rPr>
          <w:b w:val="0"/>
          <w:bCs w:val="0"/>
        </w:rPr>
      </w:pPr>
      <w:r>
        <w:rPr>
          <w:rFonts w:ascii="宋体" w:hAnsi="宋体" w:cs="宋体" w:eastAsia="宋体" w:hint="default"/>
        </w:rPr>
        <w:t>53</w:t>
      </w:r>
      <w:r>
        <w:rPr/>
        <w:t>、</w:t>
      </w:r>
      <w:r>
        <w:rPr>
          <w:spacing w:val="-25"/>
        </w:rPr>
        <w:t> </w:t>
      </w:r>
      <w:r>
        <w:rPr/>
        <w:t>税金及附加</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09"/>
        <w:gridCol w:w="3075"/>
        <w:gridCol w:w="3077"/>
      </w:tblGrid>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10,337,961.73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8,367,373.82</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4,429,933.96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3,611,290.68</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7,086,553.23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6,609,629.06</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1,676,687.94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1,667,644.54</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11,650.00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11,340.00</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9,777,048.91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6,998,835.66</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2,948,438.65</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2,407,526.98</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防洪基金</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471,314.06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455,678.87</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2,382,234.55</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69,511.57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9,903.23</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36,809,100.05</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32,521,457.39</w:t>
            </w:r>
          </w:p>
        </w:tc>
      </w:tr>
    </w:tbl>
    <w:p>
      <w:pPr>
        <w:spacing w:after="0" w:line="243" w:lineRule="exact"/>
        <w:jc w:val="right"/>
        <w:rPr>
          <w:rFonts w:ascii="宋体" w:hAnsi="宋体" w:cs="宋体" w:eastAsia="宋体" w:hint="default"/>
          <w:sz w:val="21"/>
          <w:szCs w:val="21"/>
        </w:rPr>
        <w:sectPr>
          <w:type w:val="continuous"/>
          <w:pgSz w:w="11910" w:h="16840"/>
          <w:pgMar w:top="1120" w:bottom="1380" w:left="1560" w:right="1040"/>
        </w:sectPr>
      </w:pPr>
    </w:p>
    <w:p>
      <w:pPr>
        <w:pStyle w:val="BodyText"/>
        <w:spacing w:line="290" w:lineRule="auto" w:before="26"/>
        <w:ind w:left="238" w:right="511"/>
        <w:jc w:val="left"/>
      </w:pPr>
      <w:r>
        <w:rPr>
          <w:spacing w:val="-1"/>
        </w:rPr>
        <w:t>其他说明：</w:t>
      </w:r>
      <w:r>
        <w:rPr>
          <w:spacing w:val="-97"/>
        </w:rPr>
        <w:t> </w:t>
      </w:r>
      <w:r>
        <w:rPr>
          <w:spacing w:val="-97"/>
        </w:rPr>
      </w:r>
      <w:r>
        <w:rPr/>
        <w:t>无</w:t>
      </w:r>
    </w:p>
    <w:p>
      <w:pPr>
        <w:pStyle w:val="Heading2"/>
        <w:spacing w:line="240" w:lineRule="auto" w:before="12"/>
        <w:ind w:left="238" w:right="-1"/>
        <w:jc w:val="left"/>
        <w:rPr>
          <w:b w:val="0"/>
          <w:bCs w:val="0"/>
        </w:rPr>
      </w:pPr>
      <w:r>
        <w:rPr>
          <w:rFonts w:ascii="宋体" w:hAnsi="宋体" w:cs="宋体" w:eastAsia="宋体" w:hint="default"/>
        </w:rPr>
        <w:t>54</w:t>
      </w:r>
      <w:r>
        <w:rPr/>
        <w:t>、</w:t>
      </w:r>
      <w:r>
        <w:rPr>
          <w:spacing w:val="-25"/>
        </w:rPr>
        <w:t> </w:t>
      </w:r>
      <w:r>
        <w:rPr/>
        <w:t>销售费用</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196,245,264.40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162,765,659.42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差旅交通运费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35,018,538.38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43,052,014.49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42,274,015.60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34,109,929.40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4,286,241.03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4,549,822.42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49,610,253.76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17,704,316.92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8,215,115.70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5,876,725.92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房租水电费用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9,275,532.15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8,672,419.89</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23,881,103.06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31,319,213.26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15,762,776.22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11,900,336.54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384,568,840.30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319,950,438.26</w:t>
            </w:r>
          </w:p>
        </w:tc>
      </w:tr>
    </w:tbl>
    <w:p>
      <w:pPr>
        <w:spacing w:after="0" w:line="241" w:lineRule="exact"/>
        <w:jc w:val="right"/>
        <w:rPr>
          <w:rFonts w:ascii="宋体" w:hAnsi="宋体" w:cs="宋体" w:eastAsia="宋体" w:hint="default"/>
          <w:sz w:val="21"/>
          <w:szCs w:val="21"/>
        </w:rPr>
        <w:sectPr>
          <w:footerReference w:type="default" r:id="rId63"/>
          <w:pgSz w:w="11910" w:h="16840"/>
          <w:pgMar w:footer="1195" w:header="882" w:top="1120" w:bottom="1380" w:left="1580" w:right="1040"/>
          <w:pgNumType w:start="136"/>
        </w:sectPr>
      </w:pPr>
    </w:p>
    <w:p>
      <w:pPr>
        <w:pStyle w:val="BodyText"/>
        <w:spacing w:line="290" w:lineRule="auto" w:before="26"/>
        <w:ind w:right="511"/>
        <w:jc w:val="left"/>
      </w:pPr>
      <w:r>
        <w:rPr>
          <w:spacing w:val="-1"/>
        </w:rPr>
        <w:t>其他说明：</w:t>
      </w:r>
      <w:r>
        <w:rPr>
          <w:spacing w:val="-97"/>
        </w:rPr>
        <w:t> </w:t>
      </w:r>
      <w:r>
        <w:rPr>
          <w:spacing w:val="-97"/>
        </w:rPr>
      </w:r>
      <w:r>
        <w:rPr/>
        <w:t>无</w:t>
      </w:r>
    </w:p>
    <w:p>
      <w:pPr>
        <w:pStyle w:val="Heading2"/>
        <w:spacing w:line="240" w:lineRule="auto" w:before="14"/>
        <w:ind w:right="-18"/>
        <w:jc w:val="left"/>
        <w:rPr>
          <w:b w:val="0"/>
          <w:bCs w:val="0"/>
        </w:rPr>
      </w:pPr>
      <w:r>
        <w:rPr>
          <w:rFonts w:ascii="宋体" w:hAnsi="宋体" w:cs="宋体" w:eastAsia="宋体" w:hint="default"/>
        </w:rPr>
        <w:t>55</w:t>
      </w:r>
      <w:r>
        <w:rPr/>
        <w:t>、</w:t>
      </w:r>
      <w:r>
        <w:rPr>
          <w:spacing w:val="-25"/>
        </w:rPr>
        <w:t> </w:t>
      </w:r>
      <w:r>
        <w:rPr/>
        <w:t>管理费用</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87,809,666.79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69,258,902.23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差旅交通费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8,439,144.30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7,305,725.05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5,563,108.02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4,359,447.37</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16,170,251.34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10,198,807.50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47,620,182.65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41,990,469.51</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房租水电费用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13,251,262.28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8,427,928.79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5,453,807.54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2,704,400.07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15,007,979.96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11,471,140.90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199,315,402.88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155,716,821.42</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18"/>
        <w:jc w:val="left"/>
      </w:pPr>
      <w:r>
        <w:rPr/>
        <w:t>其他说明：</w:t>
      </w:r>
    </w:p>
    <w:p>
      <w:pPr>
        <w:pStyle w:val="BodyText"/>
        <w:spacing w:line="273" w:lineRule="exact"/>
        <w:ind w:right="-18"/>
        <w:jc w:val="left"/>
      </w:pPr>
      <w:r>
        <w:rPr>
          <w:w w:val="100"/>
        </w:rPr>
        <w:t>无</w:t>
      </w:r>
    </w:p>
    <w:p>
      <w:pPr>
        <w:pStyle w:val="Heading2"/>
        <w:spacing w:line="240" w:lineRule="auto" w:before="58"/>
        <w:ind w:right="-18"/>
        <w:jc w:val="left"/>
        <w:rPr>
          <w:b w:val="0"/>
          <w:bCs w:val="0"/>
        </w:rPr>
      </w:pPr>
      <w:r>
        <w:rPr>
          <w:rFonts w:ascii="宋体" w:hAnsi="宋体" w:cs="宋体" w:eastAsia="宋体" w:hint="default"/>
        </w:rPr>
        <w:t>56</w:t>
      </w:r>
      <w:r>
        <w:rPr/>
        <w:t>、</w:t>
      </w:r>
      <w:r>
        <w:rPr>
          <w:spacing w:val="-25"/>
        </w:rPr>
        <w:t> </w:t>
      </w:r>
      <w:r>
        <w:rPr/>
        <w:t>研发费用</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212,824,945.32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112,129,096.68</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差旅交通费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15,494,988.87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14,658,049.21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2,846,251.49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3,075,226.99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4,376,003.80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4,728,934.37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材料及加工费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149,038,758.41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34,404,358.45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26,678,012.65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19,744,539.84</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房租水电费用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8,275,464.26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6,493,179.02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委外服务费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83,769,733.01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31,136,009.76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3,503,928.62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5,582,142.90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506,808,086.43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231,951,537.22</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18"/>
        <w:jc w:val="left"/>
      </w:pPr>
      <w:r>
        <w:rPr/>
        <w:t>其他说明：</w:t>
      </w:r>
    </w:p>
    <w:p>
      <w:pPr>
        <w:pStyle w:val="BodyText"/>
        <w:spacing w:line="274" w:lineRule="exact"/>
        <w:ind w:right="-18"/>
        <w:jc w:val="left"/>
      </w:pPr>
      <w:r>
        <w:rPr>
          <w:w w:val="100"/>
        </w:rPr>
        <w:t>无</w:t>
      </w:r>
    </w:p>
    <w:p>
      <w:pPr>
        <w:pStyle w:val="Heading2"/>
        <w:spacing w:line="240" w:lineRule="auto" w:before="56"/>
        <w:ind w:right="-18"/>
        <w:jc w:val="left"/>
        <w:rPr>
          <w:b w:val="0"/>
          <w:bCs w:val="0"/>
        </w:rPr>
      </w:pPr>
      <w:r>
        <w:rPr>
          <w:rFonts w:ascii="宋体" w:hAnsi="宋体" w:cs="宋体" w:eastAsia="宋体" w:hint="default"/>
        </w:rPr>
        <w:t>57</w:t>
      </w:r>
      <w:r>
        <w:rPr/>
        <w:t>、</w:t>
      </w:r>
      <w:r>
        <w:rPr>
          <w:spacing w:val="-25"/>
        </w:rPr>
        <w:t> </w:t>
      </w:r>
      <w:r>
        <w:rPr/>
        <w:t>财务费用</w:t>
      </w:r>
      <w:r>
        <w:rPr>
          <w:b w:val="0"/>
          <w:bCs w:val="0"/>
        </w:rPr>
      </w:r>
    </w:p>
    <w:p>
      <w:pPr>
        <w:pStyle w:val="BodyText"/>
        <w:spacing w:line="240" w:lineRule="auto" w:before="59"/>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169,134,995.67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102,127,607.92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-34,214,537.03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-26,597,247.82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3,614,258.52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5,404,702.99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-3,611,636.48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-1,351,511.45</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5,378,066.63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3,896,853.48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140,301,147.31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83,480,405.12</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0" w:lineRule="exact"/>
        <w:ind w:right="-18"/>
        <w:jc w:val="left"/>
      </w:pPr>
      <w:r>
        <w:rPr/>
        <w:t>其他说明：</w:t>
      </w:r>
    </w:p>
    <w:p>
      <w:pPr>
        <w:pStyle w:val="BodyText"/>
        <w:spacing w:line="274" w:lineRule="exact"/>
        <w:ind w:right="919"/>
        <w:jc w:val="left"/>
      </w:pPr>
      <w:r>
        <w:rPr>
          <w:w w:val="100"/>
        </w:rPr>
        <w:t>无</w:t>
      </w:r>
    </w:p>
    <w:p>
      <w:pPr>
        <w:pStyle w:val="Heading2"/>
        <w:spacing w:line="240" w:lineRule="auto" w:before="56"/>
        <w:ind w:right="-18"/>
        <w:jc w:val="left"/>
        <w:rPr>
          <w:b w:val="0"/>
          <w:bCs w:val="0"/>
        </w:rPr>
      </w:pPr>
      <w:r>
        <w:rPr>
          <w:rFonts w:ascii="宋体" w:hAnsi="宋体" w:cs="宋体" w:eastAsia="宋体" w:hint="default"/>
        </w:rPr>
        <w:t>58</w:t>
      </w:r>
      <w:r>
        <w:rPr/>
        <w:t>、</w:t>
      </w:r>
      <w:r>
        <w:rPr>
          <w:spacing w:val="-24"/>
        </w:rPr>
        <w:t> </w:t>
      </w:r>
      <w:r>
        <w:rPr/>
        <w:t>资产减值损失</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1"/>
              <w:jc w:val="right"/>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63,382,981.55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26,023,361.84</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17,062,547.98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11,849,919.33</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1"/>
              <w:jc w:val="right"/>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80,445,529.53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37,873,281.17</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90" w:lineRule="auto" w:before="26"/>
        <w:ind w:right="511"/>
        <w:jc w:val="left"/>
      </w:pPr>
      <w:r>
        <w:rPr>
          <w:spacing w:val="-1"/>
        </w:rPr>
        <w:t>其他说明：</w:t>
      </w:r>
      <w:r>
        <w:rPr>
          <w:spacing w:val="-97"/>
        </w:rPr>
        <w:t> </w:t>
      </w:r>
      <w:r>
        <w:rPr>
          <w:spacing w:val="-97"/>
        </w:rPr>
      </w:r>
      <w:r>
        <w:rPr/>
        <w:t>无</w:t>
      </w:r>
    </w:p>
    <w:p>
      <w:pPr>
        <w:pStyle w:val="Heading2"/>
        <w:spacing w:line="240" w:lineRule="auto" w:before="12"/>
        <w:ind w:right="-18"/>
        <w:jc w:val="left"/>
        <w:rPr>
          <w:b w:val="0"/>
          <w:bCs w:val="0"/>
        </w:rPr>
      </w:pPr>
      <w:r>
        <w:rPr>
          <w:rFonts w:ascii="宋体" w:hAnsi="宋体" w:cs="宋体" w:eastAsia="宋体" w:hint="default"/>
        </w:rPr>
        <w:t>59</w:t>
      </w:r>
      <w:r>
        <w:rPr/>
        <w:t>、</w:t>
      </w:r>
      <w:r>
        <w:rPr>
          <w:spacing w:val="-25"/>
        </w:rPr>
        <w:t> </w:t>
      </w:r>
      <w:r>
        <w:rPr/>
        <w:t>其他收益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322"/>
        <w:gridCol w:w="1836"/>
        <w:gridCol w:w="1707"/>
      </w:tblGrid>
      <w:tr>
        <w:trPr>
          <w:trHeight w:val="281"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共建曙光计算机天津产业基地财政补贴</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38,119.68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38,119.68</w:t>
            </w: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曙光自主高端服务器研发及生产线升级改造</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5,499,999.96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5,499,999.96</w:t>
            </w:r>
          </w:p>
        </w:tc>
      </w:tr>
      <w:tr>
        <w:trPr>
          <w:trHeight w:val="281"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企业技术中心创新能力建设项目</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500,000.04</w:t>
            </w: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哈尔滨项目补贴</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999,999.96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999,999.96</w:t>
            </w:r>
          </w:p>
        </w:tc>
      </w:tr>
      <w:tr>
        <w:trPr>
          <w:trHeight w:val="281"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包头云计算中心补贴</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46,626.00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46,626.00</w:t>
            </w: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三峡云计算建设项目</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2,629,483.33</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829,248.52</w:t>
            </w: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抚州市政务大数据服务平台</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233,333.28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427,777.84</w:t>
            </w:r>
          </w:p>
        </w:tc>
      </w:tr>
      <w:tr>
        <w:trPr>
          <w:trHeight w:val="281"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金寨云计算中心补助</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270,678.94</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盘锦产业发展引导资金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1,666,666.68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1,666,666.67</w:t>
            </w: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盘锦产业基地扶持资金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2,040,247.56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2,465,415.34</w:t>
            </w:r>
          </w:p>
        </w:tc>
      </w:tr>
      <w:tr>
        <w:trPr>
          <w:trHeight w:val="281"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成都兴隆湖实验室</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12,125,244.64</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w:t>
            </w:r>
            <w:r>
              <w:rPr>
                <w:rFonts w:ascii="宋体" w:hAnsi="宋体" w:cs="宋体" w:eastAsia="宋体" w:hint="default"/>
                <w:spacing w:val="-54"/>
                <w:sz w:val="21"/>
                <w:szCs w:val="21"/>
              </w:rPr>
              <w:t> </w:t>
            </w:r>
            <w:r>
              <w:rPr>
                <w:rFonts w:ascii="宋体" w:hAnsi="宋体" w:cs="宋体" w:eastAsia="宋体" w:hint="default"/>
                <w:sz w:val="21"/>
                <w:szCs w:val="21"/>
              </w:rPr>
              <w:t>Promise</w:t>
            </w:r>
            <w:r>
              <w:rPr>
                <w:rFonts w:ascii="宋体" w:hAnsi="宋体" w:cs="宋体" w:eastAsia="宋体" w:hint="default"/>
                <w:spacing w:val="-54"/>
                <w:sz w:val="21"/>
                <w:szCs w:val="21"/>
              </w:rPr>
              <w:t> </w:t>
            </w:r>
            <w:r>
              <w:rPr>
                <w:rFonts w:ascii="宋体" w:hAnsi="宋体" w:cs="宋体" w:eastAsia="宋体" w:hint="default"/>
                <w:sz w:val="21"/>
                <w:szCs w:val="21"/>
              </w:rPr>
              <w:t>存储项目补贴</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22,673,989.28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4,805,049.43</w:t>
            </w: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江宁经开区产业发展扶持资金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46,876,764.48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11,450,330.16</w:t>
            </w:r>
          </w:p>
        </w:tc>
      </w:tr>
      <w:tr>
        <w:trPr>
          <w:trHeight w:val="281"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江宁经开区产业发展扶持资金（南京研究院）</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1,689,669.84</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转型升级专项资金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830,000.00</w:t>
            </w: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曙光国际</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年产业扶持基金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18,301,167.57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337,659.55</w:t>
            </w:r>
          </w:p>
        </w:tc>
      </w:tr>
      <w:tr>
        <w:trPr>
          <w:trHeight w:val="281"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乌鲁木齐高新区中小企业发展扶持基金</w:t>
            </w:r>
          </w:p>
        </w:tc>
        <w:tc>
          <w:tcPr>
            <w:tcW w:w="183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458,333.34</w:t>
            </w: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包头云计算应用技术与发展专项补贴</w:t>
            </w:r>
          </w:p>
        </w:tc>
        <w:tc>
          <w:tcPr>
            <w:tcW w:w="183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r>
      <w:tr>
        <w:trPr>
          <w:trHeight w:val="281"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年第一批新兴产业引导专项资金</w:t>
            </w:r>
          </w:p>
        </w:tc>
        <w:tc>
          <w:tcPr>
            <w:tcW w:w="183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w:t>
            </w:r>
            <w:r>
              <w:rPr>
                <w:rFonts w:ascii="宋体" w:hAnsi="宋体" w:cs="宋体" w:eastAsia="宋体" w:hint="default"/>
                <w:spacing w:val="-54"/>
                <w:sz w:val="21"/>
                <w:szCs w:val="21"/>
              </w:rPr>
              <w:t> </w:t>
            </w:r>
            <w:r>
              <w:rPr>
                <w:rFonts w:ascii="宋体" w:hAnsi="宋体" w:cs="宋体" w:eastAsia="宋体" w:hint="default"/>
                <w:sz w:val="21"/>
                <w:szCs w:val="21"/>
              </w:rPr>
              <w:t>7000</w:t>
            </w:r>
            <w:r>
              <w:rPr>
                <w:rFonts w:ascii="宋体" w:hAnsi="宋体" w:cs="宋体" w:eastAsia="宋体" w:hint="default"/>
                <w:spacing w:val="-56"/>
                <w:sz w:val="21"/>
                <w:szCs w:val="21"/>
              </w:rPr>
              <w:t> </w:t>
            </w:r>
            <w:r>
              <w:rPr>
                <w:rFonts w:ascii="宋体" w:hAnsi="宋体" w:cs="宋体" w:eastAsia="宋体" w:hint="default"/>
                <w:sz w:val="21"/>
                <w:szCs w:val="21"/>
              </w:rPr>
              <w:t>超级计算机系统研发及产业化项目补贴</w:t>
            </w:r>
          </w:p>
        </w:tc>
        <w:tc>
          <w:tcPr>
            <w:tcW w:w="183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781,000.17</w:t>
            </w: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企业发展专项资金</w:t>
            </w:r>
          </w:p>
        </w:tc>
        <w:tc>
          <w:tcPr>
            <w:tcW w:w="183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1,010,000.00</w:t>
            </w:r>
          </w:p>
        </w:tc>
      </w:tr>
      <w:tr>
        <w:trPr>
          <w:trHeight w:val="281"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软件信息产业专项资金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宁河项目建设补贴</w:t>
            </w:r>
          </w:p>
        </w:tc>
        <w:tc>
          <w:tcPr>
            <w:tcW w:w="183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712,000.00</w:t>
            </w:r>
          </w:p>
        </w:tc>
      </w:tr>
      <w:tr>
        <w:trPr>
          <w:trHeight w:val="284"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产业发展资金</w:t>
            </w:r>
          </w:p>
        </w:tc>
        <w:tc>
          <w:tcPr>
            <w:tcW w:w="183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1,500,000.00</w:t>
            </w:r>
          </w:p>
        </w:tc>
      </w:tr>
      <w:tr>
        <w:trPr>
          <w:trHeight w:val="281"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科研开发奖励</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1,526,898.11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798,000.00</w:t>
            </w: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重大新产品研发成本扶持资金</w:t>
            </w:r>
          </w:p>
        </w:tc>
        <w:tc>
          <w:tcPr>
            <w:tcW w:w="183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322"/>
        <w:gridCol w:w="1836"/>
        <w:gridCol w:w="1707"/>
      </w:tblGrid>
      <w:tr>
        <w:trPr>
          <w:trHeight w:val="284"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云应用公共服务平台建设及运营项目补助</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1,000,000.00</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软件增值税退税</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29,764,840.85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30,556,989.90</w:t>
            </w:r>
          </w:p>
        </w:tc>
      </w:tr>
      <w:tr>
        <w:trPr>
          <w:trHeight w:val="281"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三代手续费返还</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849,022.36</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浦东新区财政局科技发展基金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500,000.00</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南京市软件和信息服务业发展专项基金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第十四批市科技发展计划资金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950,000.00</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年文化产业发展专项资金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1,000,000.00</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高新技术企业奖励</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科技局建设专项资金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450,000.00</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南京市科技局省科技成果转化项目</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2,000,000.00</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年南京市服务业发展专项资金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年度企业研究开发费省级财政奖励资金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641,500.00</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现代服务业引导资金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400,000.00</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156,594,252.56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67,133,216.56</w:t>
            </w:r>
          </w:p>
        </w:tc>
      </w:tr>
    </w:tbl>
    <w:p>
      <w:pPr>
        <w:spacing w:after="0" w:line="241" w:lineRule="exact"/>
        <w:jc w:val="right"/>
        <w:rPr>
          <w:rFonts w:ascii="宋体" w:hAnsi="宋体" w:cs="宋体" w:eastAsia="宋体" w:hint="default"/>
          <w:sz w:val="21"/>
          <w:szCs w:val="21"/>
        </w:rPr>
        <w:sectPr>
          <w:footerReference w:type="default" r:id="rId64"/>
          <w:pgSz w:w="11910" w:h="16840"/>
          <w:pgMar w:footer="1643" w:header="882" w:top="1120" w:bottom="1840" w:left="1580" w:right="1040"/>
          <w:pgNumType w:start="138"/>
        </w:sectPr>
      </w:pPr>
    </w:p>
    <w:p>
      <w:pPr>
        <w:pStyle w:val="BodyText"/>
        <w:spacing w:line="239" w:lineRule="exact"/>
        <w:ind w:right="-18"/>
        <w:jc w:val="left"/>
      </w:pPr>
      <w:r>
        <w:rPr/>
        <w:t>其他说明：</w:t>
      </w:r>
    </w:p>
    <w:p>
      <w:pPr>
        <w:pStyle w:val="BodyText"/>
        <w:spacing w:line="273" w:lineRule="exact"/>
        <w:ind w:right="-18"/>
        <w:jc w:val="left"/>
      </w:pPr>
      <w:r>
        <w:rPr>
          <w:w w:val="100"/>
        </w:rPr>
        <w:t>无</w:t>
      </w:r>
    </w:p>
    <w:p>
      <w:pPr>
        <w:pStyle w:val="Heading2"/>
        <w:spacing w:line="240" w:lineRule="auto" w:before="58"/>
        <w:ind w:right="-18"/>
        <w:jc w:val="left"/>
        <w:rPr>
          <w:b w:val="0"/>
          <w:bCs w:val="0"/>
        </w:rPr>
      </w:pPr>
      <w:r>
        <w:rPr>
          <w:rFonts w:ascii="宋体" w:hAnsi="宋体" w:cs="宋体" w:eastAsia="宋体" w:hint="default"/>
        </w:rPr>
        <w:t>60</w:t>
      </w:r>
      <w:r>
        <w:rPr/>
        <w:t>、</w:t>
      </w:r>
      <w:r>
        <w:rPr>
          <w:spacing w:val="-25"/>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756"/>
        <w:gridCol w:w="1573"/>
        <w:gridCol w:w="1721"/>
      </w:tblGrid>
      <w:tr>
        <w:trPr>
          <w:trHeight w:val="283"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-560,926.98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-22,115,858.62</w:t>
            </w:r>
          </w:p>
        </w:tc>
      </w:tr>
      <w:tr>
        <w:trPr>
          <w:trHeight w:val="283"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57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以公允价值计量且其变动计入当期损益的金融资产在持有期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间的投资收益</w:t>
            </w:r>
          </w:p>
        </w:tc>
        <w:tc>
          <w:tcPr>
            <w:tcW w:w="157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处置以公允价值计量且其变动计入当期损益的金融资产取得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7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157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157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57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57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r>
      <w:tr>
        <w:trPr>
          <w:trHeight w:val="281"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丧失控制权后，剩余股权按公允价值重新计量产生的利得</w:t>
            </w:r>
          </w:p>
        </w:tc>
        <w:tc>
          <w:tcPr>
            <w:tcW w:w="157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理财收益</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68,092.53</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-492,834.45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-22,015,858.62</w:t>
            </w:r>
          </w:p>
        </w:tc>
      </w:tr>
    </w:tbl>
    <w:p>
      <w:pPr>
        <w:pStyle w:val="BodyText"/>
        <w:spacing w:line="241" w:lineRule="exact"/>
        <w:ind w:right="2465"/>
        <w:jc w:val="left"/>
      </w:pPr>
      <w:r>
        <w:rPr/>
        <w:t>其他说明：</w:t>
      </w:r>
    </w:p>
    <w:p>
      <w:pPr>
        <w:pStyle w:val="BodyText"/>
        <w:spacing w:line="331" w:lineRule="auto" w:before="124"/>
        <w:ind w:right="227"/>
        <w:jc w:val="left"/>
      </w:pPr>
      <w:r>
        <w:rPr>
          <w:spacing w:val="-6"/>
          <w:w w:val="100"/>
        </w:rPr>
        <w:t>说明：权益法下核算的投资收益与“附注七（</w:t>
      </w:r>
      <w:r>
        <w:rPr>
          <w:rFonts w:ascii="Times New Roman" w:hAnsi="Times New Roman" w:cs="Times New Roman" w:eastAsia="Times New Roman" w:hint="default"/>
          <w:spacing w:val="-6"/>
          <w:w w:val="100"/>
        </w:rPr>
        <w:t>14</w:t>
      </w:r>
      <w:r>
        <w:rPr>
          <w:spacing w:val="-6"/>
          <w:w w:val="100"/>
        </w:rPr>
        <w:t>）、长期股权投资”差异为顺流交易和逆流交易对</w:t>
      </w:r>
      <w:r>
        <w:rPr>
          <w:spacing w:val="-99"/>
          <w:w w:val="100"/>
        </w:rPr>
        <w:t> </w:t>
      </w:r>
      <w:r>
        <w:rPr>
          <w:spacing w:val="-99"/>
          <w:w w:val="100"/>
        </w:rPr>
      </w:r>
      <w:r>
        <w:rPr/>
        <w:t>投资收益和长期股权投资影响。</w:t>
      </w:r>
    </w:p>
    <w:p>
      <w:pPr>
        <w:spacing w:line="240" w:lineRule="auto" w:before="2"/>
        <w:rPr>
          <w:rFonts w:ascii="宋体" w:hAnsi="宋体" w:cs="宋体" w:eastAsia="宋体" w:hint="default"/>
          <w:sz w:val="19"/>
          <w:szCs w:val="19"/>
        </w:rPr>
      </w:pPr>
    </w:p>
    <w:p>
      <w:pPr>
        <w:pStyle w:val="Heading2"/>
        <w:spacing w:line="240" w:lineRule="auto" w:before="0"/>
        <w:ind w:right="2465"/>
        <w:jc w:val="left"/>
        <w:rPr>
          <w:b w:val="0"/>
          <w:bCs w:val="0"/>
        </w:rPr>
      </w:pPr>
      <w:r>
        <w:rPr>
          <w:rFonts w:ascii="宋体" w:hAnsi="宋体" w:cs="宋体" w:eastAsia="宋体" w:hint="default"/>
        </w:rPr>
        <w:t>61</w:t>
      </w:r>
      <w:r>
        <w:rPr/>
        <w:t>、</w:t>
      </w:r>
      <w:r>
        <w:rPr>
          <w:spacing w:val="-24"/>
        </w:rPr>
        <w:t> </w:t>
      </w:r>
      <w:r>
        <w:rPr/>
        <w:t>公允价值变动收益</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62</w:t>
      </w:r>
      <w:r>
        <w:rPr/>
        <w:t>、</w:t>
      </w:r>
      <w:r>
        <w:rPr>
          <w:spacing w:val="-24"/>
        </w:rPr>
        <w:t> </w:t>
      </w:r>
      <w:r>
        <w:rPr/>
        <w:t>资产处置收益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非流动资产处置收益</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66,213,306.45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81,631,306.68</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66,213,306.45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81,631,306.68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643" w:top="1120" w:bottom="1840" w:left="1580" w:right="1040"/>
        </w:sectPr>
      </w:pPr>
    </w:p>
    <w:p>
      <w:pPr>
        <w:pStyle w:val="BodyText"/>
        <w:spacing w:line="240" w:lineRule="auto" w:before="36"/>
        <w:ind w:right="186"/>
        <w:jc w:val="left"/>
      </w:pPr>
      <w:r>
        <w:rPr>
          <w:w w:val="100"/>
        </w:rPr>
        <w:t>无</w:t>
      </w:r>
    </w:p>
    <w:p>
      <w:pPr>
        <w:spacing w:line="290" w:lineRule="auto" w:before="58"/>
        <w:ind w:left="218" w:right="105"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60" w:val="left" w:leader="none"/>
        </w:tabs>
        <w:spacing w:line="230" w:lineRule="exact"/>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8"/>
        <w:gridCol w:w="1738"/>
        <w:gridCol w:w="1743"/>
        <w:gridCol w:w="1841"/>
      </w:tblGrid>
      <w:tr>
        <w:trPr>
          <w:trHeight w:val="554"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性损益的金额</w:t>
            </w:r>
          </w:p>
        </w:tc>
      </w:tr>
      <w:tr>
        <w:trPr>
          <w:trHeight w:val="283"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6,439,113.75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10,123,138.37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6,439,113.75</w:t>
            </w:r>
          </w:p>
        </w:tc>
      </w:tr>
      <w:tr>
        <w:trPr>
          <w:trHeight w:val="283"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其他利得</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499,161.74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707,581.34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499,161.74</w:t>
            </w:r>
          </w:p>
        </w:tc>
      </w:tr>
      <w:tr>
        <w:trPr>
          <w:trHeight w:val="283"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6,938,275.49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10,830,719.71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6,938,275.49</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4" w:lineRule="exact" w:before="36"/>
        <w:ind w:right="0"/>
        <w:jc w:val="left"/>
      </w:pPr>
      <w:r>
        <w:rPr>
          <w:spacing w:val="-2"/>
        </w:rPr>
        <w:t>计入当期损益的政府补助</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225"/>
        <w:gridCol w:w="1671"/>
        <w:gridCol w:w="1592"/>
        <w:gridCol w:w="1574"/>
      </w:tblGrid>
      <w:tr>
        <w:trPr>
          <w:trHeight w:val="566"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99"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58"/>
              <w:jc w:val="right"/>
              <w:rPr>
                <w:rFonts w:ascii="宋体" w:hAnsi="宋体" w:cs="宋体" w:eastAsia="宋体" w:hint="default"/>
                <w:sz w:val="21"/>
                <w:szCs w:val="21"/>
              </w:rPr>
            </w:pPr>
            <w:r>
              <w:rPr>
                <w:rFonts w:ascii="宋体" w:hAnsi="宋体" w:cs="宋体" w:eastAsia="宋体" w:hint="default"/>
                <w:spacing w:val="-2"/>
                <w:sz w:val="21"/>
                <w:szCs w:val="21"/>
              </w:rPr>
              <w:t>上期发生金额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54" w:right="0" w:hanging="51"/>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25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年度滨海新区制造业领军企业</w:t>
            </w:r>
          </w:p>
        </w:tc>
        <w:tc>
          <w:tcPr>
            <w:tcW w:w="167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1,000,000.00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年滨海新区标志性科技领军企业认定</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奖励资金</w:t>
            </w:r>
          </w:p>
        </w:tc>
        <w:tc>
          <w:tcPr>
            <w:tcW w:w="167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宋体" w:hAnsi="宋体" w:cs="宋体" w:eastAsia="宋体" w:hint="default"/>
                <w:sz w:val="21"/>
                <w:szCs w:val="21"/>
              </w:rPr>
            </w:pPr>
            <w:r>
              <w:rPr>
                <w:rFonts w:ascii="宋体"/>
                <w:spacing w:val="-1"/>
                <w:sz w:val="21"/>
              </w:rPr>
              <w:t>1,000,000.00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小额政府补贴</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511,150.94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126,584.91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人才经费补贴</w:t>
            </w:r>
          </w:p>
        </w:tc>
        <w:tc>
          <w:tcPr>
            <w:tcW w:w="167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144,000.00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天津滨海高新区</w:t>
            </w:r>
            <w:r>
              <w:rPr>
                <w:rFonts w:ascii="宋体" w:hAnsi="宋体" w:cs="宋体" w:eastAsia="宋体" w:hint="default"/>
                <w:spacing w:val="-55"/>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年度优秀企业奖励</w:t>
            </w:r>
          </w:p>
        </w:tc>
        <w:tc>
          <w:tcPr>
            <w:tcW w:w="167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2,000,000.00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573,154.94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522,265.81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专利资助</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837,000.00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997,706.00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科技创新奖</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2,043,695.87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331,078.65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人才补贴</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977,000.00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94,440.00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乌鲁木齐高新区双创先导区建设资金</w:t>
            </w:r>
          </w:p>
        </w:tc>
        <w:tc>
          <w:tcPr>
            <w:tcW w:w="167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200,000.00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包头市装备制造服务云平台项目补贴</w:t>
            </w:r>
          </w:p>
        </w:tc>
        <w:tc>
          <w:tcPr>
            <w:tcW w:w="167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700,000.00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年自治区电力需求侧管理项目补助</w:t>
            </w:r>
          </w:p>
        </w:tc>
        <w:tc>
          <w:tcPr>
            <w:tcW w:w="167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55,000.00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稳增长</w:t>
            </w:r>
            <w:r>
              <w:rPr>
                <w:rFonts w:ascii="宋体" w:hAnsi="宋体" w:cs="宋体" w:eastAsia="宋体" w:hint="default"/>
                <w:sz w:val="21"/>
                <w:szCs w:val="21"/>
              </w:rPr>
              <w:t>"</w:t>
            </w:r>
            <w:r>
              <w:rPr>
                <w:rFonts w:ascii="宋体" w:hAnsi="宋体" w:cs="宋体" w:eastAsia="宋体" w:hint="default"/>
                <w:sz w:val="21"/>
                <w:szCs w:val="21"/>
              </w:rPr>
              <w:t>工业扶持资金</w:t>
            </w:r>
          </w:p>
        </w:tc>
        <w:tc>
          <w:tcPr>
            <w:tcW w:w="167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200,000.00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人才专项项目补贴</w:t>
            </w:r>
          </w:p>
        </w:tc>
        <w:tc>
          <w:tcPr>
            <w:tcW w:w="167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770,000.00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年度首都蓝天行动科技示范工程后补</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助项目</w:t>
            </w:r>
          </w:p>
        </w:tc>
        <w:tc>
          <w:tcPr>
            <w:tcW w:w="167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850,000.00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年海淀区重点培育企业专项奖励</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760,000.00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新三板政府补贴</w:t>
            </w:r>
          </w:p>
        </w:tc>
        <w:tc>
          <w:tcPr>
            <w:tcW w:w="167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302,000.00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无锡财政补贴</w:t>
            </w:r>
          </w:p>
        </w:tc>
        <w:tc>
          <w:tcPr>
            <w:tcW w:w="167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200,000.00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无锡软件园互联网产业发展专项资金</w:t>
            </w:r>
          </w:p>
        </w:tc>
        <w:tc>
          <w:tcPr>
            <w:tcW w:w="167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临港地区楼宇补贴</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737,112.00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260,063.00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文化产业发展引导资金</w:t>
            </w:r>
          </w:p>
        </w:tc>
        <w:tc>
          <w:tcPr>
            <w:tcW w:w="167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320,000.00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6,439,113.75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10,123,138.37</w:t>
            </w:r>
          </w:p>
        </w:tc>
        <w:tc>
          <w:tcPr>
            <w:tcW w:w="157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pStyle w:val="BodyText"/>
        <w:spacing w:line="240" w:lineRule="auto" w:before="180"/>
        <w:ind w:left="238" w:right="0"/>
        <w:jc w:val="left"/>
      </w:pPr>
      <w:r>
        <w:rPr/>
        <w:t>□适用</w:t>
      </w:r>
      <w:r>
        <w:rPr>
          <w:spacing w:val="-1"/>
        </w:rPr>
        <w:t> </w:t>
      </w:r>
      <w:r>
        <w:rPr/>
        <w:t>√不适用</w:t>
      </w: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65"/>
          <w:pgSz w:w="11910" w:h="16840"/>
          <w:pgMar w:footer="1195" w:header="882" w:top="1120" w:bottom="1380" w:left="1560" w:right="1040"/>
        </w:sectPr>
      </w:pPr>
    </w:p>
    <w:p>
      <w:pPr>
        <w:pStyle w:val="Heading2"/>
        <w:spacing w:line="240" w:lineRule="auto"/>
        <w:ind w:left="238" w:right="-12"/>
        <w:jc w:val="left"/>
        <w:rPr>
          <w:b w:val="0"/>
          <w:bCs w:val="0"/>
        </w:rPr>
      </w:pPr>
      <w:r>
        <w:rPr>
          <w:rFonts w:ascii="宋体" w:hAnsi="宋体" w:cs="宋体" w:eastAsia="宋体" w:hint="default"/>
        </w:rPr>
        <w:t>64</w:t>
      </w:r>
      <w:r>
        <w:rPr/>
        <w:t>、</w:t>
      </w:r>
      <w:r>
        <w:rPr>
          <w:spacing w:val="-25"/>
        </w:rPr>
        <w:t> </w:t>
      </w:r>
      <w:r>
        <w:rPr/>
        <w:t>营业外支出</w:t>
      </w:r>
      <w:r>
        <w:rPr>
          <w:b w:val="0"/>
          <w:bCs w:val="0"/>
        </w:rPr>
      </w:r>
    </w:p>
    <w:p>
      <w:pPr>
        <w:pStyle w:val="BodyText"/>
        <w:tabs>
          <w:tab w:pos="1080" w:val="left" w:leader="none"/>
        </w:tabs>
        <w:spacing w:line="240" w:lineRule="auto" w:before="56"/>
        <w:ind w:left="23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921" w:space="4601"/>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373"/>
        <w:gridCol w:w="2268"/>
        <w:gridCol w:w="1702"/>
        <w:gridCol w:w="1706"/>
      </w:tblGrid>
      <w:tr>
        <w:trPr>
          <w:trHeight w:val="554"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性损益的金额</w:t>
            </w: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288,156.09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288,156.09</w:t>
            </w: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288,156.09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288,156.09</w:t>
            </w:r>
          </w:p>
        </w:tc>
      </w:tr>
      <w:tr>
        <w:trPr>
          <w:trHeight w:val="28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2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2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22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927,516.21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392,190.03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927,516.21</w:t>
            </w: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1,715,672.30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892,190.03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1,715,672.30</w:t>
            </w:r>
          </w:p>
        </w:tc>
      </w:tr>
    </w:tbl>
    <w:p>
      <w:pPr>
        <w:pStyle w:val="BodyText"/>
        <w:spacing w:line="290" w:lineRule="auto" w:before="26"/>
        <w:ind w:left="238"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60" w:right="1040"/>
        </w:sectPr>
      </w:pPr>
    </w:p>
    <w:p>
      <w:pPr>
        <w:pStyle w:val="Heading2"/>
        <w:spacing w:line="290" w:lineRule="auto"/>
        <w:ind w:left="238" w:right="-14"/>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2"/>
        <w:ind w:left="23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933" w:space="4589"/>
            <w:col w:w="2788"/>
          </w:cols>
        </w:sectPr>
      </w:pPr>
    </w:p>
    <w:p>
      <w:pPr>
        <w:spacing w:line="240" w:lineRule="auto" w:before="5"/>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217"/>
        <w:gridCol w:w="2931"/>
        <w:gridCol w:w="2914"/>
      </w:tblGrid>
      <w:tr>
        <w:trPr>
          <w:trHeight w:val="29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89,192,196.99</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57,435,747.91</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-19,593,876.56</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-12,826,524.79</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69,598,320.43</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44,609,223.12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60" w:right="1040"/>
        </w:sectPr>
      </w:pPr>
    </w:p>
    <w:p>
      <w:pPr>
        <w:pStyle w:val="Heading2"/>
        <w:spacing w:line="240" w:lineRule="auto"/>
        <w:ind w:left="238"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8"/>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618" w:space="2904"/>
            <w:col w:w="2788"/>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6918"/>
        <w:gridCol w:w="2139"/>
      </w:tblGrid>
      <w:tr>
        <w:trPr>
          <w:trHeight w:val="281"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39"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139"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537,139,133.65</w:t>
            </w:r>
          </w:p>
        </w:tc>
      </w:tr>
      <w:tr>
        <w:trPr>
          <w:trHeight w:val="288"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21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80,570,870.05</w:t>
            </w:r>
          </w:p>
        </w:tc>
      </w:tr>
      <w:tr>
        <w:trPr>
          <w:trHeight w:val="286"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1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765,807.26</w:t>
            </w:r>
          </w:p>
        </w:tc>
      </w:tr>
      <w:tr>
        <w:trPr>
          <w:trHeight w:val="288"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1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335,421.36</w:t>
            </w:r>
          </w:p>
        </w:tc>
      </w:tr>
      <w:tr>
        <w:trPr>
          <w:trHeight w:val="288"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1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-23,555,237.38</w:t>
            </w:r>
          </w:p>
        </w:tc>
      </w:tr>
      <w:tr>
        <w:trPr>
          <w:trHeight w:val="286"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1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29,175,347.52</w:t>
            </w:r>
          </w:p>
        </w:tc>
      </w:tr>
      <w:tr>
        <w:trPr>
          <w:trHeight w:val="288"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139"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-1,467,522.20</w:t>
            </w:r>
          </w:p>
        </w:tc>
      </w:tr>
      <w:tr>
        <w:trPr>
          <w:trHeight w:val="288"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1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8,370,632.03</w:t>
            </w:r>
          </w:p>
        </w:tc>
      </w:tr>
      <w:tr>
        <w:trPr>
          <w:trHeight w:val="290" w:hRule="exact"/>
        </w:trPr>
        <w:tc>
          <w:tcPr>
            <w:tcW w:w="6918"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按税法规定的其他扣除项目</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-24,100,790.70</w:t>
            </w:r>
          </w:p>
        </w:tc>
      </w:tr>
      <w:tr>
        <w:trPr>
          <w:trHeight w:val="286" w:hRule="exact"/>
        </w:trPr>
        <w:tc>
          <w:tcPr>
            <w:tcW w:w="6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税率调整导致期初递延所得税资产</w:t>
            </w:r>
            <w:r>
              <w:rPr>
                <w:rFonts w:ascii="宋体" w:hAnsi="宋体" w:cs="宋体" w:eastAsia="宋体" w:hint="default"/>
                <w:sz w:val="21"/>
                <w:szCs w:val="21"/>
              </w:rPr>
              <w:t>/</w:t>
            </w:r>
            <w:r>
              <w:rPr>
                <w:rFonts w:ascii="宋体" w:hAnsi="宋体" w:cs="宋体" w:eastAsia="宋体" w:hint="default"/>
                <w:sz w:val="21"/>
                <w:szCs w:val="21"/>
              </w:rPr>
              <w:t>负债余额的变化</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-496,207.51</w:t>
            </w:r>
          </w:p>
        </w:tc>
      </w:tr>
      <w:tr>
        <w:trPr>
          <w:trHeight w:val="286" w:hRule="exact"/>
        </w:trPr>
        <w:tc>
          <w:tcPr>
            <w:tcW w:w="6918"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1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69,598,320.43</w:t>
            </w:r>
          </w:p>
        </w:tc>
      </w:tr>
    </w:tbl>
    <w:p>
      <w:pPr>
        <w:pStyle w:val="BodyText"/>
        <w:spacing w:line="240" w:lineRule="auto" w:before="28"/>
        <w:ind w:left="238" w:right="0"/>
        <w:jc w:val="left"/>
      </w:pPr>
      <w:r>
        <w:rPr/>
        <w:t>其他说明：</w:t>
      </w:r>
    </w:p>
    <w:p>
      <w:pPr>
        <w:pStyle w:val="BodyText"/>
        <w:spacing w:line="240" w:lineRule="auto" w:before="58"/>
        <w:ind w:left="238" w:right="0"/>
        <w:jc w:val="left"/>
      </w:pPr>
      <w:r>
        <w:rPr/>
        <w:t>□适用</w:t>
      </w:r>
      <w:r>
        <w:rPr>
          <w:spacing w:val="-1"/>
        </w:rPr>
        <w:t> </w:t>
      </w:r>
      <w:r>
        <w:rPr/>
        <w:t>√不适用</w:t>
      </w:r>
    </w:p>
    <w:p>
      <w:pPr>
        <w:spacing w:after="0" w:line="240" w:lineRule="auto"/>
        <w:jc w:val="left"/>
        <w:sectPr>
          <w:type w:val="continuous"/>
          <w:pgSz w:w="11910" w:h="16840"/>
          <w:pgMar w:top="1120" w:bottom="1380" w:left="1560" w:right="1040"/>
        </w:sectPr>
      </w:pPr>
    </w:p>
    <w:p>
      <w:pPr>
        <w:spacing w:line="240" w:lineRule="auto" w:before="1"/>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66</w:t>
      </w:r>
      <w:r>
        <w:rPr/>
        <w:t>、</w:t>
      </w:r>
      <w:r>
        <w:rPr>
          <w:spacing w:val="-24"/>
        </w:rPr>
        <w:t> </w:t>
      </w:r>
      <w:r>
        <w:rPr/>
        <w:t>其他综合收益</w:t>
      </w:r>
      <w:r>
        <w:rPr>
          <w:b w:val="0"/>
          <w:bCs w:val="0"/>
        </w:rPr>
      </w:r>
    </w:p>
    <w:p>
      <w:pPr>
        <w:pStyle w:val="BodyText"/>
        <w:spacing w:line="272" w:lineRule="exact" w:before="86"/>
        <w:ind w:right="7474"/>
        <w:jc w:val="left"/>
        <w:rPr>
          <w:rFonts w:ascii="宋体" w:hAnsi="宋体" w:cs="宋体" w:eastAsia="宋体" w:hint="default"/>
        </w:rPr>
      </w:pPr>
      <w:r>
        <w:rPr/>
        <w:t>√适用</w:t>
      </w:r>
      <w:r>
        <w:rPr>
          <w:spacing w:val="-1"/>
        </w:rPr>
        <w:t> </w:t>
      </w:r>
      <w:r>
        <w:rPr/>
        <w:t>□不适用</w:t>
      </w:r>
      <w:r>
        <w:rPr>
          <w:w w:val="100"/>
        </w:rPr>
        <w:t> </w:t>
      </w:r>
      <w:r>
        <w:rPr/>
        <w:t>详见附注</w:t>
      </w:r>
      <w:r>
        <w:rPr>
          <w:spacing w:val="-50"/>
        </w:rPr>
        <w:t> </w:t>
      </w:r>
      <w:r>
        <w:rPr>
          <w:rFonts w:ascii="宋体" w:hAnsi="宋体" w:cs="宋体" w:eastAsia="宋体" w:hint="default"/>
          <w:spacing w:val="-3"/>
        </w:rPr>
        <w:t>48</w:t>
      </w:r>
      <w:r>
        <w:rPr>
          <w:rFonts w:ascii="宋体" w:hAnsi="宋体" w:cs="宋体" w:eastAsia="宋体" w:hint="default"/>
        </w:rPr>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6"/>
          <w:pgSz w:w="11910" w:h="16840"/>
          <w:pgMar w:footer="1195" w:header="882" w:top="1120" w:bottom="1380" w:left="1580" w:right="1040"/>
          <w:pgNumType w:start="141"/>
        </w:sectPr>
      </w:pPr>
    </w:p>
    <w:p>
      <w:pPr>
        <w:pStyle w:val="Heading2"/>
        <w:spacing w:line="290" w:lineRule="auto"/>
        <w:ind w:right="-16"/>
        <w:jc w:val="left"/>
        <w:rPr>
          <w:b w:val="0"/>
          <w:bCs w:val="0"/>
        </w:rPr>
      </w:pPr>
      <w:r>
        <w:rPr>
          <w:rFonts w:ascii="宋体" w:hAnsi="宋体" w:cs="宋体" w:eastAsia="宋体" w:hint="default"/>
        </w:rPr>
        <w:t>67</w:t>
      </w:r>
      <w:r>
        <w:rPr/>
        <w:t>、</w:t>
      </w:r>
      <w:r>
        <w:rPr>
          <w:spacing w:val="-25"/>
        </w:rPr>
        <w:t> </w:t>
      </w:r>
      <w:r>
        <w:rPr/>
        <w:t>现金流量表项目</w:t>
      </w:r>
      <w:r>
        <w:rPr>
          <w:w w:val="100"/>
        </w:rPr>
        <w:t> </w:t>
      </w:r>
      <w:r>
        <w:rPr>
          <w:rFonts w:ascii="宋体" w:hAnsi="宋体" w:cs="宋体" w:eastAsia="宋体" w:hint="default"/>
        </w:rPr>
        <w:t>(1).</w:t>
      </w:r>
      <w:r>
        <w:rPr/>
        <w:t>收到的其他与经营活动有关的现金</w:t>
      </w:r>
      <w:r>
        <w:rPr>
          <w:b w:val="0"/>
          <w:bCs w:val="0"/>
        </w:rPr>
      </w:r>
    </w:p>
    <w:p>
      <w:pPr>
        <w:pStyle w:val="BodyText"/>
        <w:spacing w:line="240" w:lineRule="auto" w:before="12"/>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、往来收到现金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20,634,205.37</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13,160,954.73</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、保证金收到现金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19,023,200.38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7,956,948.57</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、收回保函保证金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31,006,469.60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6,938,530.00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、利息收入收到现金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34,207,839.17</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26,597,247.82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、专项课题经费收到现金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775,732,120.00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135,947,609.43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、政府补贴收入收到现金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622,662,130.02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486,709,138.37</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、赔款收到现金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330,856.10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227,203.68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、增值税留抵税额返还</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8,212,999.53</w:t>
            </w:r>
          </w:p>
        </w:tc>
        <w:tc>
          <w:tcPr>
            <w:tcW w:w="28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、结构性存款收回的现金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173,000,000.00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52,000,000.00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99,253.48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150,845.68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1,684,909,073.65</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729,688,478.28</w:t>
            </w:r>
          </w:p>
        </w:tc>
      </w:tr>
    </w:tbl>
    <w:p>
      <w:pPr>
        <w:pStyle w:val="BodyText"/>
        <w:spacing w:line="290" w:lineRule="auto" w:before="26"/>
        <w:ind w:right="5252"/>
        <w:jc w:val="left"/>
      </w:pPr>
      <w:r>
        <w:rPr>
          <w:spacing w:val="-2"/>
        </w:rPr>
        <w:t>收到的其他与经营活动有关的现金说明：</w:t>
      </w:r>
      <w:r>
        <w:rPr>
          <w:spacing w:val="-69"/>
        </w:rPr>
        <w:t> </w:t>
      </w:r>
      <w:r>
        <w:rPr>
          <w:spacing w:val="-69"/>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6"/>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、往来支付现金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16,160,055.95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6,592,766.44</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、保证金支付的现金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22,948,314.53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33,109,637.19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、保函保证金支付现金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114,469,358.48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16,154,599.00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、费用支付的现金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453,796,496.38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266,972,754.83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、专项课题经费支付现金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220,706,181.72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23,869,004.00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、捐赠支付现金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500,000.00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500,000.00</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、其他支付现金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927,516.00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spacing w:val="-1"/>
                <w:sz w:val="21"/>
              </w:rPr>
              <w:t>334,978.53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、委托代购款支付的现金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58,321,913.96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208,257,568.20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、结构性存款支付的现金</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173,000,000.00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887,829,837.02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728,791,308.19</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90" w:lineRule="auto" w:before="26"/>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支付的其他与经营活动有关的现金说明：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pStyle w:val="BodyText"/>
        <w:spacing w:line="240" w:lineRule="auto" w:before="1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004" w:space="2623"/>
            <w:col w:w="2663"/>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4"/>
        <w:gridCol w:w="2737"/>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关联方借款及利息</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5,087,597.22</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理财产品赎回</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28,000,000.00</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33,087,597.22</w:t>
            </w:r>
          </w:p>
        </w:tc>
        <w:tc>
          <w:tcPr>
            <w:tcW w:w="27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spacing w:line="290" w:lineRule="auto" w:before="36"/>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收到的其他与投资活动有关的现金说明：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pStyle w:val="BodyText"/>
        <w:spacing w:line="240" w:lineRule="auto" w:before="1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004" w:space="2518"/>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649"/>
        <w:gridCol w:w="2127"/>
        <w:gridCol w:w="2285"/>
      </w:tblGrid>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支付给联营企业现金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5,000,000.00</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中科三清科技有限公司期初现金及现金等价物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94,213,528.71</w:t>
            </w: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购买理财产品支付的现金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28,000,000.00</w:t>
            </w: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122,213,528.71</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5,000,000.00</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90" w:lineRule="auto" w:before="26"/>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支付的其他与投资活动有关的现金说明：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pStyle w:val="BodyText"/>
        <w:spacing w:line="240" w:lineRule="auto" w:before="1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004" w:space="2518"/>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应付票据融资收到的现金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914,000,000.00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350,000,000.00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关联方借款收到的现金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1,930,000.00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915,930,000.00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350,000,000.00</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90" w:lineRule="auto" w:before="26"/>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收到的其他与筹资活动有关的现金说明：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pStyle w:val="BodyText"/>
        <w:spacing w:line="240" w:lineRule="auto" w:before="1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004" w:space="2518"/>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应付票据融资偿还的现金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914,000,000.00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550,000,000.00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应付票据融资支付的利息</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18,357,698.59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5,260,684.41</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购买子公司少数股权支付的现金</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可转债发行费用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1,973,584.91</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934,331,283.50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571,260,684.41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90" w:lineRule="auto" w:before="26"/>
        <w:ind w:right="0"/>
        <w:jc w:val="left"/>
      </w:pPr>
      <w:r>
        <w:rPr>
          <w:spacing w:val="-2"/>
        </w:rPr>
        <w:t>支付的其他与筹资活动有关的现金说明：</w:t>
      </w:r>
      <w:r>
        <w:rPr>
          <w:spacing w:val="-69"/>
        </w:rPr>
        <w:t> </w:t>
      </w:r>
      <w:r>
        <w:rPr>
          <w:spacing w:val="-69"/>
        </w:rPr>
      </w:r>
      <w:r>
        <w:rPr/>
        <w:t>无</w:t>
      </w:r>
    </w:p>
    <w:p>
      <w:pPr>
        <w:pStyle w:val="Heading2"/>
        <w:spacing w:line="290" w:lineRule="auto" w:before="15"/>
        <w:ind w:right="1362"/>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1060" w:val="left" w:leader="none"/>
        </w:tabs>
        <w:spacing w:line="240" w:lineRule="auto" w:before="14"/>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004" w:space="2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64"/>
        <w:gridCol w:w="2042"/>
        <w:gridCol w:w="2043"/>
      </w:tblGrid>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042"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467,540,813.22</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326,662,399.48</w:t>
            </w: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80,445,529.53</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37,873,281.17</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固定资产折旧、油气资产折耗、生产性生物资产折旧</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126,748,133.55</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74,869,844.30</w:t>
            </w: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31,641,411.39</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27,646,016.36</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5,963,449.47</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2,127,243.57</w:t>
            </w:r>
          </w:p>
        </w:tc>
      </w:tr>
      <w:tr>
        <w:trPr>
          <w:trHeight w:val="555"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处置固定资产、无形资产和其他长期资产的损失（收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益以“－”号填列）</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-66,213,306.45</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-81,631,306.68</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288,156.09</w:t>
            </w:r>
          </w:p>
        </w:tc>
        <w:tc>
          <w:tcPr>
            <w:tcW w:w="204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964"/>
        <w:gridCol w:w="2042"/>
        <w:gridCol w:w="2043"/>
      </w:tblGrid>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042"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169,960,555.22</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106,180,799.46</w:t>
            </w: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492,834.45</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22,015,858.62</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-32,792,638.77</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-23,635,156.11</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15,998,668.37</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10,811,307.49</w:t>
            </w: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-1,064,549,301.01</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-666,832,962.46</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-668,246,176.67</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-1,451,677,670.34</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1,445,172,483.81</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1,794,384,051.19</w:t>
            </w: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118,609,687.90</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-136,855,710.27</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631,060,300.10</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41,937,995.78</w:t>
            </w: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042"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042"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042"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042"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042"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1,903,474,066.02</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2,298,478,195.35</w:t>
            </w: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2,298,478,195.35</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1,288,112,533.98</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042"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042"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-395,004,129.33</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1,010,365,661.37</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6"/>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7" w:space="355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2410"/>
        <w:gridCol w:w="2137"/>
      </w:tblGrid>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8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1,903,474,066.02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2,298,478,195.35</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2,961.37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4,832.48</w:t>
            </w:r>
          </w:p>
        </w:tc>
      </w:tr>
      <w:tr>
        <w:trPr>
          <w:trHeight w:val="296"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1,903,471,104.65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2,298,473,362.87</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22"/>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22"/>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1,903,474,066.02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2,298,478,195.35</w:t>
            </w:r>
          </w:p>
        </w:tc>
      </w:tr>
      <w:tr>
        <w:trPr>
          <w:trHeight w:val="557"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金和现金等价物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2465"/>
        <w:jc w:val="left"/>
      </w:pPr>
      <w:r>
        <w:rPr/>
        <w:t>其他说明：</w:t>
      </w:r>
    </w:p>
    <w:p>
      <w:pPr>
        <w:pStyle w:val="BodyText"/>
        <w:spacing w:line="240" w:lineRule="auto" w:before="56"/>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line="290" w:lineRule="auto" w:before="36"/>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7"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70</w:t>
      </w:r>
      <w:r>
        <w:rPr/>
        <w:t>、</w:t>
      </w:r>
      <w:r>
        <w:rPr>
          <w:spacing w:val="-27"/>
        </w:rPr>
        <w:t> </w:t>
      </w:r>
      <w:r>
        <w:rPr/>
        <w:t>所有权或使用权受到限制的资产</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525"/>
        <w:gridCol w:w="2552"/>
        <w:gridCol w:w="3985"/>
      </w:tblGrid>
      <w:tr>
        <w:trPr>
          <w:trHeight w:val="281"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6"/>
              <w:jc w:val="right"/>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114,934,550.32</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44" w:right="0"/>
              <w:jc w:val="left"/>
              <w:rPr>
                <w:rFonts w:ascii="宋体" w:hAnsi="宋体" w:cs="宋体" w:eastAsia="宋体" w:hint="default"/>
                <w:sz w:val="21"/>
                <w:szCs w:val="21"/>
              </w:rPr>
            </w:pPr>
            <w:r>
              <w:rPr>
                <w:rFonts w:ascii="宋体" w:hAnsi="宋体" w:cs="宋体" w:eastAsia="宋体" w:hint="default"/>
                <w:sz w:val="21"/>
                <w:szCs w:val="21"/>
              </w:rPr>
              <w:t>履约保函尚未到期</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185,984,626.62</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贷款抵押，贷款已结清，手续尚未解除</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552"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16,766,525.62</w:t>
            </w:r>
          </w:p>
        </w:tc>
        <w:tc>
          <w:tcPr>
            <w:tcW w:w="398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贷款抵押，贷款已结清，手续尚未解除</w:t>
            </w:r>
          </w:p>
        </w:tc>
      </w:tr>
      <w:tr>
        <w:trPr>
          <w:trHeight w:val="289"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6"/>
              <w:jc w:val="right"/>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6" w:space="0" w:color="000000"/>
              <w:left w:val="single" w:sz="4" w:space="0" w:color="000000"/>
              <w:bottom w:val="single" w:sz="6"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317,685,702.56</w:t>
            </w:r>
          </w:p>
        </w:tc>
        <w:tc>
          <w:tcPr>
            <w:tcW w:w="3985" w:type="dxa"/>
            <w:tcBorders>
              <w:top w:val="single" w:sz="6" w:space="0" w:color="000000"/>
              <w:left w:val="single" w:sz="4" w:space="0" w:color="000000"/>
              <w:bottom w:val="single" w:sz="6" w:space="0" w:color="000000"/>
              <w:right w:val="single" w:sz="4" w:space="0" w:color="000000"/>
            </w:tcBorders>
          </w:tcPr>
          <w:p>
            <w:pPr>
              <w:pStyle w:val="TableParagraph"/>
              <w:spacing w:line="244" w:lineRule="exact"/>
              <w:ind w:right="3"/>
              <w:jc w:val="center"/>
              <w:rPr>
                <w:rFonts w:ascii="宋体" w:hAnsi="宋体" w:cs="宋体" w:eastAsia="宋体" w:hint="default"/>
                <w:sz w:val="21"/>
                <w:szCs w:val="21"/>
              </w:rPr>
            </w:pPr>
            <w:r>
              <w:rPr>
                <w:rFonts w:ascii="宋体"/>
                <w:w w:val="100"/>
                <w:sz w:val="21"/>
              </w:rPr>
              <w:t>/</w:t>
            </w:r>
          </w:p>
        </w:tc>
      </w:tr>
    </w:tbl>
    <w:p>
      <w:pPr>
        <w:spacing w:after="0" w:line="244" w:lineRule="exact"/>
        <w:jc w:val="center"/>
        <w:rPr>
          <w:rFonts w:ascii="宋体" w:hAnsi="宋体" w:cs="宋体" w:eastAsia="宋体" w:hint="default"/>
          <w:sz w:val="21"/>
          <w:szCs w:val="21"/>
        </w:rPr>
        <w:sectPr>
          <w:type w:val="continuous"/>
          <w:pgSz w:w="11910" w:h="16840"/>
          <w:pgMar w:top="1120" w:bottom="1380" w:left="1580" w:right="1040"/>
        </w:sectPr>
      </w:pPr>
    </w:p>
    <w:p>
      <w:pPr>
        <w:pStyle w:val="BodyText"/>
        <w:spacing w:line="290" w:lineRule="auto" w:before="26"/>
        <w:ind w:right="917"/>
        <w:jc w:val="left"/>
      </w:pPr>
      <w:r>
        <w:rPr>
          <w:spacing w:val="-1"/>
        </w:rPr>
        <w:t>其他说明：</w:t>
      </w:r>
      <w:r>
        <w:rPr>
          <w:spacing w:val="-97"/>
        </w:rPr>
        <w:t> </w:t>
      </w:r>
      <w:r>
        <w:rPr>
          <w:spacing w:val="-97"/>
        </w:rPr>
      </w:r>
      <w:r>
        <w:rPr/>
        <w:t>无</w:t>
      </w:r>
    </w:p>
    <w:p>
      <w:pPr>
        <w:pStyle w:val="Heading2"/>
        <w:spacing w:line="290" w:lineRule="auto" w:before="12"/>
        <w:ind w:right="-18"/>
        <w:jc w:val="left"/>
        <w:rPr>
          <w:b w:val="0"/>
          <w:bCs w:val="0"/>
        </w:rPr>
      </w:pPr>
      <w:r>
        <w:rPr>
          <w:rFonts w:ascii="宋体" w:hAnsi="宋体" w:cs="宋体" w:eastAsia="宋体" w:hint="default"/>
        </w:rPr>
        <w:t>71</w:t>
      </w:r>
      <w:r>
        <w:rPr/>
        <w:t>、</w:t>
      </w:r>
      <w:r>
        <w:rPr>
          <w:spacing w:val="-24"/>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201" w:space="5793"/>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15,606,175.28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107,108,302.18</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385,901.89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338,127.24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47,131,962.50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323,476,085.03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274,528,000.00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15,494,583.73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106,342,427.05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4,752,207.94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32,615,353.53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61,925.00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54,258.69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257,082.42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1,764,408.07</w:t>
            </w:r>
          </w:p>
        </w:tc>
      </w:tr>
    </w:tbl>
    <w:p>
      <w:pPr>
        <w:spacing w:line="240" w:lineRule="auto" w:before="2"/>
        <w:rPr>
          <w:rFonts w:ascii="宋体" w:hAnsi="宋体" w:cs="宋体" w:eastAsia="宋体" w:hint="default"/>
          <w:sz w:val="20"/>
          <w:szCs w:val="20"/>
        </w:rPr>
      </w:pPr>
    </w:p>
    <w:p>
      <w:pPr>
        <w:pStyle w:val="BodyText"/>
        <w:spacing w:line="290" w:lineRule="auto" w:before="36"/>
        <w:ind w:right="7998"/>
        <w:jc w:val="left"/>
      </w:pPr>
      <w:r>
        <w:rPr/>
        <w:t>其他说明：</w:t>
      </w:r>
      <w:r>
        <w:rPr>
          <w:spacing w:val="-102"/>
        </w:rPr>
        <w:t> </w:t>
      </w:r>
      <w:r>
        <w:rPr>
          <w:spacing w:val="-102"/>
        </w:rPr>
      </w:r>
      <w:r>
        <w:rPr/>
        <w:t>无</w:t>
      </w:r>
    </w:p>
    <w:p>
      <w:pPr>
        <w:spacing w:line="240" w:lineRule="auto" w:before="11"/>
        <w:rPr>
          <w:rFonts w:ascii="宋体" w:hAnsi="宋体" w:cs="宋体" w:eastAsia="宋体" w:hint="default"/>
          <w:sz w:val="21"/>
          <w:szCs w:val="21"/>
        </w:rPr>
      </w:pPr>
    </w:p>
    <w:p>
      <w:pPr>
        <w:pStyle w:val="Heading2"/>
        <w:spacing w:line="240" w:lineRule="auto" w:before="0"/>
        <w:ind w:left="645" w:right="227"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b w:val="0"/>
          <w:bCs w:val="0"/>
        </w:rPr>
      </w:r>
    </w:p>
    <w:p>
      <w:pPr>
        <w:pStyle w:val="BodyText"/>
        <w:spacing w:line="240" w:lineRule="auto" w:before="56"/>
        <w:ind w:left="640" w:right="227" w:hanging="423"/>
        <w:jc w:val="left"/>
      </w:pPr>
      <w:r>
        <w:rPr/>
        <w:t>√适用</w:t>
      </w:r>
      <w:r>
        <w:rPr>
          <w:spacing w:val="-2"/>
        </w:rPr>
        <w:t> </w:t>
      </w:r>
      <w:r>
        <w:rPr/>
        <w:t>□不适用</w:t>
      </w:r>
      <w:r>
        <w:rPr>
          <w:w w:val="100"/>
        </w:rPr>
        <w:t> </w:t>
      </w:r>
      <w:r>
        <w:rPr>
          <w:spacing w:val="-2"/>
        </w:rPr>
        <w:t>本公司的子公司香港领新科技有限公司，注册地和主要经营地均在香港，以港币进行货币计</w:t>
      </w:r>
    </w:p>
    <w:p>
      <w:pPr>
        <w:pStyle w:val="BodyText"/>
        <w:spacing w:line="240" w:lineRule="auto" w:before="51"/>
        <w:ind w:right="2465"/>
        <w:jc w:val="left"/>
      </w:pPr>
      <w:r>
        <w:rPr/>
        <w:t>量，选择港币作为记账本位币。</w:t>
      </w:r>
    </w:p>
    <w:p>
      <w:pPr>
        <w:pStyle w:val="BodyText"/>
        <w:spacing w:line="285" w:lineRule="auto" w:before="51"/>
        <w:ind w:right="225" w:firstLine="422"/>
        <w:jc w:val="left"/>
      </w:pPr>
      <w:r>
        <w:rPr/>
        <w:t>本公司子公司</w:t>
      </w:r>
      <w:r>
        <w:rPr>
          <w:spacing w:val="-55"/>
        </w:rPr>
        <w:t> </w:t>
      </w:r>
      <w:r>
        <w:rPr>
          <w:rFonts w:ascii="宋体" w:hAnsi="宋体" w:cs="宋体" w:eastAsia="宋体" w:hint="default"/>
        </w:rPr>
        <w:t>SUGON</w:t>
      </w:r>
      <w:r>
        <w:rPr>
          <w:rFonts w:ascii="宋体" w:hAnsi="宋体" w:cs="宋体" w:eastAsia="宋体" w:hint="default"/>
          <w:spacing w:val="-52"/>
        </w:rPr>
        <w:t> </w:t>
      </w:r>
      <w:r>
        <w:rPr>
          <w:rFonts w:ascii="宋体" w:hAnsi="宋体" w:cs="宋体" w:eastAsia="宋体" w:hint="default"/>
        </w:rPr>
        <w:t>US</w:t>
      </w:r>
      <w:r>
        <w:rPr>
          <w:rFonts w:ascii="宋体" w:hAnsi="宋体" w:cs="宋体" w:eastAsia="宋体" w:hint="default"/>
          <w:spacing w:val="-50"/>
        </w:rPr>
        <w:t> </w:t>
      </w:r>
      <w:r>
        <w:rPr>
          <w:rFonts w:ascii="宋体" w:hAnsi="宋体" w:cs="宋体" w:eastAsia="宋体" w:hint="default"/>
        </w:rPr>
        <w:t>SYSTEMS</w:t>
      </w:r>
      <w:r>
        <w:rPr>
          <w:rFonts w:ascii="宋体" w:hAnsi="宋体" w:cs="宋体" w:eastAsia="宋体" w:hint="default"/>
          <w:spacing w:val="-52"/>
        </w:rPr>
        <w:t> </w:t>
      </w:r>
      <w:r>
        <w:rPr>
          <w:rFonts w:ascii="宋体" w:hAnsi="宋体" w:cs="宋体" w:eastAsia="宋体" w:hint="default"/>
        </w:rPr>
        <w:t>INC.</w:t>
      </w:r>
      <w:r>
        <w:rPr/>
        <w:t>注册地和主要经营地均在美国，以美元进行货币计量，</w:t>
      </w:r>
      <w:r>
        <w:rPr>
          <w:w w:val="100"/>
        </w:rPr>
        <w:t> </w:t>
      </w:r>
      <w:r>
        <w:rPr/>
        <w:t>选择美元作为记账本位币。</w:t>
      </w:r>
    </w:p>
    <w:p>
      <w:pPr>
        <w:spacing w:after="0" w:line="285"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72</w:t>
      </w:r>
      <w:r>
        <w:rPr/>
        <w:t>、</w:t>
      </w:r>
      <w:r>
        <w:rPr>
          <w:spacing w:val="-26"/>
        </w:rPr>
        <w:t> </w:t>
      </w:r>
      <w:r>
        <w:rPr/>
        <w:t>套期</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90" w:lineRule="auto"/>
        <w:ind w:right="-14"/>
        <w:jc w:val="left"/>
        <w:rPr>
          <w:b w:val="0"/>
          <w:bCs w:val="0"/>
        </w:rPr>
      </w:pPr>
      <w:r>
        <w:rPr>
          <w:rFonts w:ascii="宋体" w:hAnsi="宋体" w:cs="宋体" w:eastAsia="宋体" w:hint="default"/>
        </w:rPr>
        <w:t>73</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tabs>
          <w:tab w:pos="1060" w:val="left" w:leader="none"/>
        </w:tabs>
        <w:spacing w:line="240" w:lineRule="auto" w:before="14"/>
        <w:ind w:right="-14"/>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5" w:space="418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9"/>
        <w:gridCol w:w="1937"/>
        <w:gridCol w:w="1263"/>
        <w:gridCol w:w="1841"/>
      </w:tblGrid>
      <w:tr>
        <w:trPr>
          <w:trHeight w:val="554"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计入当期损益的</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天津产业基地员工公寓建设补贴</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共建曙光计算机天津产业基地财政补贴</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1,905,981.00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38,119.68</w:t>
            </w:r>
          </w:p>
        </w:tc>
      </w:tr>
      <w:tr>
        <w:trPr>
          <w:trHeight w:val="555"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曙光自主高端服务器研发及生产线升级改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造</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55,000,000.00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5,499,999.96</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企业技术中心创新能力建设项目</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500,000.04</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哈尔滨项目补贴</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999,999.96</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包头云计算中心补贴</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2,331,297.80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46,626.00</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三峡云计算建设项目</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24,000,000.00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2,629,483.33</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抚州市政务大数据服务平台</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233,333.28</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淮海大数据项目建设补贴</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1,500,000.00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金寨云计算中心补助</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5,142,900.00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270,678.94</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年太科园产业培育基金经费补贴</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14,236,800.00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728,025.44</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无锡高新区管委会产业升级基金款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3,270,000.00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94,912.07</w:t>
            </w:r>
          </w:p>
        </w:tc>
      </w:tr>
      <w:tr>
        <w:trPr>
          <w:trHeight w:val="284"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盘锦产业发展引导资金</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1,666,666.68</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盘锦产业基地扶持资金</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58,000,000.00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2,040,247.56</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成都兴隆湖实验室</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94,000,000.00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12,125,244.64</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软件增值税退税</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29,764,840.85</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29,764,840.85</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临港地区楼宇补贴</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1,362,695.80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737,112.00</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w:t>
            </w:r>
            <w:r>
              <w:rPr>
                <w:rFonts w:ascii="宋体" w:hAnsi="宋体" w:cs="宋体" w:eastAsia="宋体" w:hint="default"/>
                <w:spacing w:val="-54"/>
                <w:sz w:val="21"/>
                <w:szCs w:val="21"/>
              </w:rPr>
              <w:t> </w:t>
            </w:r>
            <w:r>
              <w:rPr>
                <w:rFonts w:ascii="宋体" w:hAnsi="宋体" w:cs="宋体" w:eastAsia="宋体" w:hint="default"/>
                <w:sz w:val="21"/>
                <w:szCs w:val="21"/>
              </w:rPr>
              <w:t>Promise</w:t>
            </w:r>
            <w:r>
              <w:rPr>
                <w:rFonts w:ascii="宋体" w:hAnsi="宋体" w:cs="宋体" w:eastAsia="宋体" w:hint="default"/>
                <w:spacing w:val="-54"/>
                <w:sz w:val="21"/>
                <w:szCs w:val="21"/>
              </w:rPr>
              <w:t> </w:t>
            </w:r>
            <w:r>
              <w:rPr>
                <w:rFonts w:ascii="宋体" w:hAnsi="宋体" w:cs="宋体" w:eastAsia="宋体" w:hint="default"/>
                <w:sz w:val="21"/>
                <w:szCs w:val="21"/>
              </w:rPr>
              <w:t>存储项目补贴</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22,673,989.28</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江宁经开区产业发展扶持资金</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46,876,764.48</w:t>
            </w:r>
          </w:p>
        </w:tc>
      </w:tr>
      <w:tr>
        <w:trPr>
          <w:trHeight w:val="554"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江宁经开区产业发展扶持资金（南京研究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院）</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13,140,000.00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1,689,669.84</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现代服务业引导资金</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转型升级专项资金</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170,000.00</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科技局建设专项资金</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450,000.00</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省级战略性新兴产业发展专项资金</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6,300,000.00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曙光国际</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年产业扶持基金</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703,595,175.00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18,301,167.57</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软件信息产业专项资金</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科研开发奖励</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1,526,898.11</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1,526,898.11</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三代手续费返还</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849,022.36</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849,022.36</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云应用公共服务平台建设及运营项目补助</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年海淀区重点培育企业专项奖励</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760,000.00</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科技创新奖</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2,043,695.87</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2,043,695.87</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573,154.94</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573,154.94</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专利资助</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837,000.00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837,000.00</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小额政府补贴</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511,150.94</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511,150.94</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人才补贴</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977,000.00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977,000.00</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浦东新区财政局科技发展基金</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500,000.00</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南京市软件和信息服务业发展专项基金</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9"/>
        <w:gridCol w:w="1937"/>
        <w:gridCol w:w="1263"/>
        <w:gridCol w:w="1841"/>
      </w:tblGrid>
      <w:tr>
        <w:trPr>
          <w:trHeight w:val="284"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第十四批市科技发展计划资金</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950,000.00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950,000.00</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年文化产业发展专项资金</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高新技术企业奖励</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南京市科技局省科技成果转化项目</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2,000,000.00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2,000,000.00</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年南京市服务业发展专项资金</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r>
      <w:tr>
        <w:trPr>
          <w:trHeight w:val="554"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年度企业研究开发费省级财政奖励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641,500.00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641,500.00</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1,335,019,112.67</w:t>
            </w:r>
          </w:p>
        </w:tc>
        <w:tc>
          <w:tcPr>
            <w:tcW w:w="126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163,856,303.82</w:t>
            </w:r>
          </w:p>
        </w:tc>
      </w:tr>
    </w:tbl>
    <w:p>
      <w:pPr>
        <w:spacing w:line="240" w:lineRule="auto" w:before="12"/>
        <w:rPr>
          <w:rFonts w:ascii="宋体" w:hAnsi="宋体" w:cs="宋体" w:eastAsia="宋体" w:hint="default"/>
          <w:sz w:val="19"/>
          <w:szCs w:val="19"/>
        </w:rPr>
      </w:pPr>
    </w:p>
    <w:p>
      <w:pPr>
        <w:pStyle w:val="Heading2"/>
        <w:spacing w:line="240" w:lineRule="auto"/>
        <w:ind w:right="0"/>
        <w:jc w:val="both"/>
        <w:rPr>
          <w:b w:val="0"/>
          <w:bCs w:val="0"/>
        </w:rPr>
      </w:pPr>
      <w:r>
        <w:rPr>
          <w:rFonts w:ascii="宋体" w:hAnsi="宋体" w:cs="宋体" w:eastAsia="宋体" w:hint="default"/>
        </w:rPr>
        <w:t>(2).</w:t>
      </w:r>
      <w:r>
        <w:rPr/>
        <w:t>政府补助退回情况</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pStyle w:val="BodyText"/>
        <w:spacing w:line="246" w:lineRule="exact"/>
        <w:ind w:right="0"/>
        <w:jc w:val="both"/>
      </w:pPr>
      <w:r>
        <w:rPr>
          <w:w w:val="100"/>
        </w:rPr>
        <w:t>无</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rFonts w:ascii="宋体" w:hAnsi="宋体" w:cs="宋体" w:eastAsia="宋体" w:hint="default"/>
        </w:rPr>
        <w:t>74</w:t>
      </w:r>
      <w:r>
        <w:rPr/>
        <w:t>、</w:t>
      </w:r>
      <w:r>
        <w:rPr>
          <w:spacing w:val="-26"/>
        </w:rPr>
        <w:t> </w:t>
      </w:r>
      <w:r>
        <w:rPr/>
        <w:t>其他</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t>八、合并范围的变更</w:t>
      </w:r>
      <w:r>
        <w:rPr>
          <w:b w:val="0"/>
          <w:bCs w:val="0"/>
        </w:rPr>
      </w:r>
    </w:p>
    <w:p>
      <w:pPr>
        <w:pStyle w:val="Heading2"/>
        <w:spacing w:line="240" w:lineRule="auto" w:before="56"/>
        <w:ind w:right="0"/>
        <w:jc w:val="both"/>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right="0"/>
        <w:jc w:val="both"/>
      </w:pPr>
      <w:r>
        <w:rPr/>
        <w:t>□适用</w:t>
      </w:r>
      <w:r>
        <w:rPr>
          <w:spacing w:val="-1"/>
        </w:rPr>
        <w:t> </w:t>
      </w:r>
      <w:r>
        <w:rPr/>
        <w:t>√不适用</w:t>
      </w:r>
    </w:p>
    <w:p>
      <w:pPr>
        <w:pStyle w:val="Heading2"/>
        <w:spacing w:line="240" w:lineRule="auto" w:before="56"/>
        <w:ind w:right="0"/>
        <w:jc w:val="both"/>
        <w:rPr>
          <w:b w:val="0"/>
          <w:bCs w:val="0"/>
        </w:rPr>
      </w:pPr>
      <w:r>
        <w:rPr>
          <w:rFonts w:ascii="宋体" w:hAnsi="宋体" w:cs="宋体" w:eastAsia="宋体" w:hint="default"/>
        </w:rPr>
        <w:t>2</w:t>
      </w:r>
      <w:r>
        <w:rPr/>
        <w:t>、 同一控制下企业合并</w:t>
      </w:r>
      <w:r>
        <w:rPr>
          <w:b w:val="0"/>
          <w:bCs w:val="0"/>
        </w:rPr>
      </w:r>
    </w:p>
    <w:p>
      <w:pPr>
        <w:spacing w:line="290" w:lineRule="auto" w:before="58"/>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反向购买</w:t>
      </w:r>
      <w:r>
        <w:rPr>
          <w:rFonts w:ascii="宋体" w:hAnsi="宋体" w:cs="宋体" w:eastAsia="宋体" w:hint="default"/>
          <w:sz w:val="21"/>
          <w:szCs w:val="21"/>
        </w:rPr>
      </w:r>
    </w:p>
    <w:p>
      <w:pPr>
        <w:pStyle w:val="BodyText"/>
        <w:spacing w:line="240" w:lineRule="auto" w:before="14"/>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367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8" w:lineRule="exact"/>
        <w:ind w:right="0"/>
        <w:jc w:val="both"/>
      </w:pPr>
      <w:r>
        <w:rPr/>
        <w:t>□适用</w:t>
      </w:r>
      <w:r>
        <w:rPr>
          <w:spacing w:val="-1"/>
        </w:rPr>
        <w:t> </w:t>
      </w:r>
      <w:r>
        <w:rPr/>
        <w:t>√不适用</w:t>
      </w:r>
    </w:p>
    <w:p>
      <w:pPr>
        <w:pStyle w:val="BodyText"/>
        <w:spacing w:line="272" w:lineRule="exact"/>
        <w:ind w:right="0"/>
        <w:jc w:val="both"/>
      </w:pPr>
      <w:r>
        <w:rPr/>
        <w:t>其他说明：</w:t>
      </w:r>
    </w:p>
    <w:p>
      <w:pPr>
        <w:pStyle w:val="BodyText"/>
        <w:spacing w:line="274" w:lineRule="exact"/>
        <w:ind w:right="0"/>
        <w:jc w:val="both"/>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0"/>
        <w:jc w:val="both"/>
      </w:pPr>
      <w:r>
        <w:rPr/>
        <w:t>是否存在通过多次交易分步处置对子公司投资且在本期丧失控制权的情形</w:t>
      </w:r>
    </w:p>
    <w:p>
      <w:pPr>
        <w:pStyle w:val="BodyText"/>
        <w:spacing w:line="273" w:lineRule="exact"/>
        <w:ind w:right="0"/>
        <w:jc w:val="both"/>
      </w:pPr>
      <w:r>
        <w:rPr/>
        <w:t>□适用 √不适用</w:t>
      </w:r>
    </w:p>
    <w:p>
      <w:pPr>
        <w:spacing w:line="240" w:lineRule="auto" w:before="13"/>
        <w:rPr>
          <w:rFonts w:ascii="宋体" w:hAnsi="宋体" w:cs="宋体" w:eastAsia="宋体" w:hint="default"/>
          <w:sz w:val="23"/>
          <w:szCs w:val="23"/>
        </w:rPr>
      </w:pPr>
    </w:p>
    <w:p>
      <w:pPr>
        <w:spacing w:line="290" w:lineRule="auto" w:before="0"/>
        <w:ind w:left="218" w:right="227"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6" w:lineRule="exact"/>
        <w:ind w:right="0"/>
        <w:jc w:val="both"/>
      </w:pPr>
      <w:r>
        <w:rPr/>
        <w:t>√适用</w:t>
      </w:r>
      <w:r>
        <w:rPr>
          <w:spacing w:val="-1"/>
        </w:rPr>
        <w:t> </w:t>
      </w:r>
      <w:r>
        <w:rPr/>
        <w:t>□不适用</w:t>
      </w:r>
    </w:p>
    <w:p>
      <w:pPr>
        <w:pStyle w:val="BodyText"/>
        <w:spacing w:line="285" w:lineRule="auto"/>
        <w:ind w:right="227"/>
        <w:jc w:val="both"/>
      </w:pPr>
      <w:r>
        <w:rPr>
          <w:rFonts w:ascii="宋体" w:hAnsi="宋体" w:cs="宋体" w:eastAsia="宋体" w:hint="default"/>
        </w:rPr>
        <w:t>1</w:t>
      </w:r>
      <w:r>
        <w:rPr/>
        <w:t>、浙江曙光信息技术有限公司：本公司控股子公司（持股比例</w:t>
      </w:r>
      <w:r>
        <w:rPr>
          <w:spacing w:val="-57"/>
        </w:rPr>
        <w:t> </w:t>
      </w:r>
      <w:r>
        <w:rPr>
          <w:rFonts w:ascii="宋体" w:hAnsi="宋体" w:cs="宋体" w:eastAsia="宋体" w:hint="default"/>
        </w:rPr>
        <w:t>70.00%</w:t>
      </w:r>
      <w:r>
        <w:rPr/>
        <w:t>），由本公司和昆山天潮</w:t>
      </w:r>
      <w:r>
        <w:rPr>
          <w:w w:val="100"/>
        </w:rPr>
        <w:t> </w:t>
      </w:r>
      <w:r>
        <w:rPr>
          <w:spacing w:val="-4"/>
        </w:rPr>
        <w:t>创业投资合伙企业（有限合伙）共同出资组建，于</w:t>
      </w:r>
      <w:r>
        <w:rPr>
          <w:spacing w:val="-42"/>
        </w:rPr>
        <w:t> </w:t>
      </w:r>
      <w:r>
        <w:rPr>
          <w:rFonts w:ascii="宋体" w:hAnsi="宋体" w:cs="宋体" w:eastAsia="宋体" w:hint="default"/>
        </w:rPr>
        <w:t>2017</w:t>
      </w:r>
      <w:r>
        <w:rPr>
          <w:rFonts w:ascii="宋体" w:hAnsi="宋体" w:cs="宋体" w:eastAsia="宋体" w:hint="default"/>
          <w:spacing w:val="-43"/>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14</w:t>
      </w:r>
      <w:r>
        <w:rPr>
          <w:rFonts w:ascii="宋体" w:hAnsi="宋体" w:cs="宋体" w:eastAsia="宋体" w:hint="default"/>
          <w:spacing w:val="-46"/>
        </w:rPr>
        <w:t> </w:t>
      </w:r>
      <w:r>
        <w:rPr>
          <w:spacing w:val="-4"/>
        </w:rPr>
        <w:t>日成立，注册资本：</w:t>
      </w:r>
      <w:r>
        <w:rPr>
          <w:rFonts w:ascii="宋体" w:hAnsi="宋体" w:cs="宋体" w:eastAsia="宋体" w:hint="default"/>
          <w:spacing w:val="-4"/>
        </w:rPr>
        <w:t>4,000.00</w:t>
      </w:r>
      <w:r>
        <w:rPr>
          <w:rFonts w:ascii="宋体" w:hAnsi="宋体" w:cs="宋体" w:eastAsia="宋体" w:hint="default"/>
          <w:spacing w:val="-101"/>
        </w:rPr>
        <w:t> </w:t>
      </w:r>
      <w:r>
        <w:rPr>
          <w:rFonts w:ascii="宋体" w:hAnsi="宋体" w:cs="宋体" w:eastAsia="宋体" w:hint="default"/>
          <w:spacing w:val="-101"/>
        </w:rPr>
      </w:r>
      <w:r>
        <w:rPr/>
        <w:t>万元。</w:t>
      </w:r>
    </w:p>
    <w:p>
      <w:pPr>
        <w:pStyle w:val="BodyText"/>
        <w:spacing w:line="285" w:lineRule="auto" w:before="11"/>
        <w:ind w:right="230"/>
        <w:jc w:val="both"/>
      </w:pPr>
      <w:r>
        <w:rPr>
          <w:rFonts w:ascii="宋体" w:hAnsi="宋体" w:cs="宋体" w:eastAsia="宋体" w:hint="default"/>
        </w:rPr>
        <w:t>2</w:t>
      </w:r>
      <w:r>
        <w:rPr/>
        <w:t>、曙光网络科技有限公司：本公司控股子公司（持股比例</w:t>
      </w:r>
      <w:r>
        <w:rPr>
          <w:spacing w:val="-57"/>
        </w:rPr>
        <w:t> </w:t>
      </w:r>
      <w:r>
        <w:rPr>
          <w:rFonts w:ascii="宋体" w:hAnsi="宋体" w:cs="宋体" w:eastAsia="宋体" w:hint="default"/>
        </w:rPr>
        <w:t>70.00%</w:t>
      </w:r>
      <w:r>
        <w:rPr/>
        <w:t>），由本公司和昆山安创股权</w:t>
      </w:r>
      <w:r>
        <w:rPr>
          <w:w w:val="100"/>
        </w:rPr>
        <w:t> </w:t>
      </w:r>
      <w:r>
        <w:rPr>
          <w:spacing w:val="-7"/>
        </w:rPr>
        <w:t>投资管理合伙企业（有限合伙）共同出资组建，于</w:t>
      </w:r>
      <w:r>
        <w:rPr>
          <w:spacing w:val="-46"/>
        </w:rPr>
        <w:t> </w:t>
      </w:r>
      <w:r>
        <w:rPr>
          <w:rFonts w:ascii="宋体" w:hAnsi="宋体" w:cs="宋体" w:eastAsia="宋体" w:hint="default"/>
        </w:rPr>
        <w:t>2017</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27</w:t>
      </w:r>
      <w:r>
        <w:rPr>
          <w:rFonts w:ascii="宋体" w:hAnsi="宋体" w:cs="宋体" w:eastAsia="宋体" w:hint="default"/>
          <w:spacing w:val="-46"/>
        </w:rPr>
        <w:t> </w:t>
      </w:r>
      <w:r>
        <w:rPr>
          <w:spacing w:val="-6"/>
        </w:rPr>
        <w:t>日成立，注册资本：</w:t>
      </w:r>
      <w:r>
        <w:rPr>
          <w:rFonts w:ascii="宋体" w:hAnsi="宋体" w:cs="宋体" w:eastAsia="宋体" w:hint="default"/>
          <w:spacing w:val="-6"/>
        </w:rPr>
        <w:t>10,000.00</w:t>
      </w:r>
      <w:r>
        <w:rPr>
          <w:rFonts w:ascii="宋体" w:hAnsi="宋体" w:cs="宋体" w:eastAsia="宋体" w:hint="default"/>
          <w:spacing w:val="-101"/>
        </w:rPr>
        <w:t> </w:t>
      </w:r>
      <w:r>
        <w:rPr>
          <w:rFonts w:ascii="宋体" w:hAnsi="宋体" w:cs="宋体" w:eastAsia="宋体" w:hint="default"/>
          <w:spacing w:val="-101"/>
        </w:rPr>
      </w:r>
      <w:r>
        <w:rPr/>
        <w:t>万元。</w:t>
      </w:r>
    </w:p>
    <w:p>
      <w:pPr>
        <w:pStyle w:val="BodyText"/>
        <w:spacing w:line="285" w:lineRule="auto" w:before="12"/>
        <w:ind w:right="227"/>
        <w:jc w:val="left"/>
      </w:pPr>
      <w:r>
        <w:rPr>
          <w:rFonts w:ascii="宋体" w:hAnsi="宋体" w:cs="宋体" w:eastAsia="宋体" w:hint="default"/>
          <w:spacing w:val="-11"/>
        </w:rPr>
        <w:t>3</w:t>
      </w:r>
      <w:r>
        <w:rPr>
          <w:spacing w:val="-11"/>
        </w:rPr>
        <w:t>、</w:t>
      </w:r>
      <w:r>
        <w:rPr>
          <w:rFonts w:ascii="宋体" w:hAnsi="宋体" w:cs="宋体" w:eastAsia="宋体" w:hint="default"/>
          <w:spacing w:val="-11"/>
        </w:rPr>
        <w:t>SUGON</w:t>
      </w:r>
      <w:r>
        <w:rPr>
          <w:rFonts w:ascii="宋体" w:hAnsi="宋体" w:cs="宋体" w:eastAsia="宋体" w:hint="default"/>
          <w:spacing w:val="-48"/>
        </w:rPr>
        <w:t> </w:t>
      </w:r>
      <w:r>
        <w:rPr>
          <w:rFonts w:ascii="宋体" w:hAnsi="宋体" w:cs="宋体" w:eastAsia="宋体" w:hint="default"/>
        </w:rPr>
        <w:t>US</w:t>
      </w:r>
      <w:r>
        <w:rPr>
          <w:rFonts w:ascii="宋体" w:hAnsi="宋体" w:cs="宋体" w:eastAsia="宋体" w:hint="default"/>
          <w:spacing w:val="-51"/>
        </w:rPr>
        <w:t> </w:t>
      </w:r>
      <w:r>
        <w:rPr>
          <w:rFonts w:ascii="宋体" w:hAnsi="宋体" w:cs="宋体" w:eastAsia="宋体" w:hint="default"/>
        </w:rPr>
        <w:t>SYSTEMS</w:t>
      </w:r>
      <w:r>
        <w:rPr>
          <w:rFonts w:ascii="宋体" w:hAnsi="宋体" w:cs="宋体" w:eastAsia="宋体" w:hint="default"/>
          <w:spacing w:val="-48"/>
        </w:rPr>
        <w:t> </w:t>
      </w:r>
      <w:r>
        <w:rPr>
          <w:rFonts w:ascii="宋体" w:hAnsi="宋体" w:cs="宋体" w:eastAsia="宋体" w:hint="default"/>
          <w:spacing w:val="-11"/>
        </w:rPr>
        <w:t>INC.</w:t>
      </w:r>
      <w:r>
        <w:rPr>
          <w:spacing w:val="-11"/>
        </w:rPr>
        <w:t>：本公司全资子公司，于</w:t>
      </w:r>
      <w:r>
        <w:rPr>
          <w:spacing w:val="-48"/>
        </w:rPr>
        <w:t> </w:t>
      </w:r>
      <w:r>
        <w:rPr>
          <w:rFonts w:ascii="宋体" w:hAnsi="宋体" w:cs="宋体" w:eastAsia="宋体" w:hint="default"/>
        </w:rPr>
        <w:t>2018</w:t>
      </w:r>
      <w:r>
        <w:rPr>
          <w:rFonts w:ascii="宋体" w:hAnsi="宋体" w:cs="宋体" w:eastAsia="宋体" w:hint="default"/>
          <w:spacing w:val="-47"/>
        </w:rPr>
        <w:t> </w:t>
      </w:r>
      <w:r>
        <w:rPr/>
        <w:t>年</w:t>
      </w:r>
      <w:r>
        <w:rPr>
          <w:spacing w:val="-48"/>
        </w:rPr>
        <w:t> </w:t>
      </w:r>
      <w:r>
        <w:rPr>
          <w:rFonts w:ascii="宋体" w:hAnsi="宋体" w:cs="宋体" w:eastAsia="宋体" w:hint="default"/>
        </w:rPr>
        <w:t>7</w:t>
      </w:r>
      <w:r>
        <w:rPr>
          <w:rFonts w:ascii="宋体" w:hAnsi="宋体" w:cs="宋体" w:eastAsia="宋体" w:hint="default"/>
          <w:spacing w:val="-51"/>
        </w:rPr>
        <w:t> </w:t>
      </w:r>
      <w:r>
        <w:rPr/>
        <w:t>月</w:t>
      </w:r>
      <w:r>
        <w:rPr>
          <w:spacing w:val="-48"/>
        </w:rPr>
        <w:t> </w:t>
      </w:r>
      <w:r>
        <w:rPr>
          <w:rFonts w:ascii="宋体" w:hAnsi="宋体" w:cs="宋体" w:eastAsia="宋体" w:hint="default"/>
        </w:rPr>
        <w:t>5</w:t>
      </w:r>
      <w:r>
        <w:rPr>
          <w:rFonts w:ascii="宋体" w:hAnsi="宋体" w:cs="宋体" w:eastAsia="宋体" w:hint="default"/>
          <w:spacing w:val="-51"/>
        </w:rPr>
        <w:t> </w:t>
      </w:r>
      <w:r>
        <w:rPr>
          <w:spacing w:val="-9"/>
        </w:rPr>
        <w:t>日成立于美国，注册资本：</w:t>
      </w:r>
      <w:r>
        <w:rPr>
          <w:rFonts w:ascii="宋体" w:hAnsi="宋体" w:cs="宋体" w:eastAsia="宋体" w:hint="default"/>
          <w:spacing w:val="-9"/>
        </w:rPr>
        <w:t>100.00</w:t>
      </w:r>
      <w:r>
        <w:rPr>
          <w:rFonts w:ascii="宋体" w:hAnsi="宋体" w:cs="宋体" w:eastAsia="宋体" w:hint="default"/>
          <w:spacing w:val="-103"/>
        </w:rPr>
        <w:t> </w:t>
      </w:r>
      <w:r>
        <w:rPr>
          <w:rFonts w:ascii="宋体" w:hAnsi="宋体" w:cs="宋体" w:eastAsia="宋体" w:hint="default"/>
          <w:spacing w:val="-103"/>
        </w:rPr>
      </w:r>
      <w:r>
        <w:rPr/>
        <w:t>万美元。</w:t>
      </w:r>
    </w:p>
    <w:p>
      <w:pPr>
        <w:spacing w:after="0" w:line="285"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65"/>
        <w:jc w:val="left"/>
      </w:pPr>
      <w:r>
        <w:rPr>
          <w:rFonts w:ascii="宋体" w:hAnsi="宋体" w:cs="宋体" w:eastAsia="宋体" w:hint="default"/>
          <w:w w:val="100"/>
        </w:rPr>
        <w:t>4</w:t>
      </w:r>
      <w:r>
        <w:rPr>
          <w:spacing w:val="-101"/>
          <w:w w:val="100"/>
        </w:rPr>
        <w:t>、</w:t>
      </w:r>
      <w:r>
        <w:rPr>
          <w:spacing w:val="-3"/>
          <w:w w:val="100"/>
        </w:rPr>
        <w:t>中</w:t>
      </w:r>
      <w:r>
        <w:rPr>
          <w:w w:val="100"/>
        </w:rPr>
        <w:t>科</w:t>
      </w:r>
      <w:r>
        <w:rPr>
          <w:spacing w:val="-3"/>
          <w:w w:val="100"/>
        </w:rPr>
        <w:t>曙</w:t>
      </w:r>
      <w:r>
        <w:rPr>
          <w:w w:val="100"/>
        </w:rPr>
        <w:t>光</w:t>
      </w:r>
      <w:r>
        <w:rPr>
          <w:spacing w:val="-3"/>
          <w:w w:val="100"/>
        </w:rPr>
        <w:t>国</w:t>
      </w:r>
      <w:r>
        <w:rPr>
          <w:w w:val="100"/>
        </w:rPr>
        <w:t>家</w:t>
      </w:r>
      <w:r>
        <w:rPr>
          <w:spacing w:val="-3"/>
          <w:w w:val="100"/>
        </w:rPr>
        <w:t>先</w:t>
      </w:r>
      <w:r>
        <w:rPr>
          <w:w w:val="100"/>
        </w:rPr>
        <w:t>进</w:t>
      </w:r>
      <w:r>
        <w:rPr>
          <w:spacing w:val="-3"/>
          <w:w w:val="100"/>
        </w:rPr>
        <w:t>计算</w:t>
      </w:r>
      <w:r>
        <w:rPr>
          <w:w w:val="100"/>
        </w:rPr>
        <w:t>产业</w:t>
      </w:r>
      <w:r>
        <w:rPr>
          <w:spacing w:val="-3"/>
          <w:w w:val="100"/>
        </w:rPr>
        <w:t>创</w:t>
      </w:r>
      <w:r>
        <w:rPr>
          <w:w w:val="100"/>
        </w:rPr>
        <w:t>新</w:t>
      </w:r>
      <w:r>
        <w:rPr>
          <w:spacing w:val="-3"/>
          <w:w w:val="100"/>
        </w:rPr>
        <w:t>中</w:t>
      </w:r>
      <w:r>
        <w:rPr>
          <w:w w:val="100"/>
        </w:rPr>
        <w:t>心</w:t>
      </w:r>
      <w:r>
        <w:rPr>
          <w:spacing w:val="-3"/>
          <w:w w:val="100"/>
        </w:rPr>
        <w:t>有</w:t>
      </w:r>
      <w:r>
        <w:rPr>
          <w:w w:val="100"/>
        </w:rPr>
        <w:t>限</w:t>
      </w:r>
      <w:r>
        <w:rPr>
          <w:spacing w:val="-3"/>
          <w:w w:val="100"/>
        </w:rPr>
        <w:t>公</w:t>
      </w:r>
      <w:r>
        <w:rPr>
          <w:w w:val="100"/>
        </w:rPr>
        <w:t>司</w:t>
      </w:r>
      <w:r>
        <w:rPr>
          <w:spacing w:val="-104"/>
          <w:w w:val="100"/>
        </w:rPr>
        <w:t>：</w:t>
      </w:r>
      <w:r>
        <w:rPr>
          <w:spacing w:val="-3"/>
          <w:w w:val="100"/>
        </w:rPr>
        <w:t>本</w:t>
      </w:r>
      <w:r>
        <w:rPr>
          <w:w w:val="100"/>
        </w:rPr>
        <w:t>公司</w:t>
      </w:r>
      <w:r>
        <w:rPr>
          <w:spacing w:val="-3"/>
          <w:w w:val="100"/>
        </w:rPr>
        <w:t>全</w:t>
      </w:r>
      <w:r>
        <w:rPr>
          <w:w w:val="100"/>
        </w:rPr>
        <w:t>资</w:t>
      </w:r>
      <w:r>
        <w:rPr>
          <w:spacing w:val="-3"/>
          <w:w w:val="100"/>
        </w:rPr>
        <w:t>子</w:t>
      </w:r>
      <w:r>
        <w:rPr>
          <w:w w:val="100"/>
        </w:rPr>
        <w:t>公</w:t>
      </w:r>
      <w:r>
        <w:rPr>
          <w:spacing w:val="-3"/>
          <w:w w:val="100"/>
        </w:rPr>
        <w:t>司</w:t>
      </w:r>
      <w:r>
        <w:rPr>
          <w:spacing w:val="-104"/>
          <w:w w:val="100"/>
        </w:rPr>
        <w:t>，</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10</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8</w:t>
      </w:r>
      <w:r>
        <w:rPr>
          <w:rFonts w:ascii="宋体" w:hAnsi="宋体" w:cs="宋体" w:eastAsia="宋体" w:hint="default"/>
          <w:spacing w:val="-55"/>
        </w:rPr>
        <w:t> </w:t>
      </w:r>
      <w:r>
        <w:rPr>
          <w:w w:val="100"/>
        </w:rPr>
        <w:t>日</w:t>
      </w:r>
      <w:r>
        <w:rPr>
          <w:spacing w:val="-3"/>
          <w:w w:val="100"/>
        </w:rPr>
        <w:t>成</w:t>
      </w:r>
      <w:r>
        <w:rPr>
          <w:w w:val="100"/>
        </w:rPr>
        <w:t>立，</w:t>
      </w:r>
    </w:p>
    <w:p>
      <w:pPr>
        <w:pStyle w:val="BodyText"/>
        <w:spacing w:line="240" w:lineRule="auto" w:before="54"/>
        <w:ind w:right="2465"/>
        <w:jc w:val="left"/>
      </w:pPr>
      <w:r>
        <w:rPr/>
        <w:t>注册资本</w:t>
      </w:r>
      <w:r>
        <w:rPr>
          <w:spacing w:val="-53"/>
        </w:rPr>
        <w:t> </w:t>
      </w:r>
      <w:r>
        <w:rPr>
          <w:rFonts w:ascii="宋体" w:hAnsi="宋体" w:cs="宋体" w:eastAsia="宋体" w:hint="default"/>
        </w:rPr>
        <w:t>50,000.00</w:t>
      </w:r>
      <w:r>
        <w:rPr>
          <w:rFonts w:ascii="宋体" w:hAnsi="宋体" w:cs="宋体" w:eastAsia="宋体" w:hint="default"/>
          <w:spacing w:val="-55"/>
        </w:rPr>
        <w:t> </w:t>
      </w:r>
      <w:r>
        <w:rPr/>
        <w:t>万元。</w:t>
      </w:r>
    </w:p>
    <w:p>
      <w:pPr>
        <w:pStyle w:val="BodyText"/>
        <w:spacing w:line="285" w:lineRule="auto" w:before="51"/>
        <w:ind w:right="65"/>
        <w:jc w:val="left"/>
      </w:pPr>
      <w:r>
        <w:rPr>
          <w:rFonts w:ascii="宋体" w:hAnsi="宋体" w:cs="宋体" w:eastAsia="宋体" w:hint="default"/>
          <w:spacing w:val="-14"/>
          <w:w w:val="100"/>
        </w:rPr>
        <w:t>5</w:t>
      </w:r>
      <w:r>
        <w:rPr>
          <w:spacing w:val="-14"/>
          <w:w w:val="100"/>
        </w:rPr>
        <w:t>、安徽曙光信息产业有限公司：本公司全资子公司，于</w:t>
      </w:r>
      <w:r>
        <w:rPr>
          <w:spacing w:val="-74"/>
          <w:w w:val="100"/>
        </w:rPr>
        <w:t> </w:t>
      </w:r>
      <w:r>
        <w:rPr>
          <w:rFonts w:ascii="宋体" w:hAnsi="宋体" w:cs="宋体" w:eastAsia="宋体" w:hint="default"/>
          <w:w w:val="100"/>
        </w:rPr>
        <w:t>2018</w:t>
      </w:r>
      <w:r>
        <w:rPr>
          <w:rFonts w:ascii="宋体" w:hAnsi="宋体" w:cs="宋体" w:eastAsia="宋体" w:hint="default"/>
          <w:spacing w:val="-74"/>
          <w:w w:val="100"/>
        </w:rPr>
        <w:t> </w:t>
      </w:r>
      <w:r>
        <w:rPr>
          <w:w w:val="100"/>
        </w:rPr>
        <w:t>年</w:t>
      </w:r>
      <w:r>
        <w:rPr>
          <w:spacing w:val="-74"/>
          <w:w w:val="100"/>
        </w:rPr>
        <w:t> </w:t>
      </w:r>
      <w:r>
        <w:rPr>
          <w:rFonts w:ascii="宋体" w:hAnsi="宋体" w:cs="宋体" w:eastAsia="宋体" w:hint="default"/>
          <w:w w:val="100"/>
        </w:rPr>
        <w:t>12</w:t>
      </w:r>
      <w:r>
        <w:rPr>
          <w:rFonts w:ascii="宋体" w:hAnsi="宋体" w:cs="宋体" w:eastAsia="宋体" w:hint="default"/>
          <w:spacing w:val="-77"/>
          <w:w w:val="100"/>
        </w:rPr>
        <w:t> </w:t>
      </w:r>
      <w:r>
        <w:rPr>
          <w:w w:val="100"/>
        </w:rPr>
        <w:t>月</w:t>
      </w:r>
      <w:r>
        <w:rPr>
          <w:spacing w:val="-74"/>
          <w:w w:val="100"/>
        </w:rPr>
        <w:t> </w:t>
      </w:r>
      <w:r>
        <w:rPr>
          <w:rFonts w:ascii="宋体" w:hAnsi="宋体" w:cs="宋体" w:eastAsia="宋体" w:hint="default"/>
          <w:w w:val="100"/>
        </w:rPr>
        <w:t>11</w:t>
      </w:r>
      <w:r>
        <w:rPr>
          <w:rFonts w:ascii="宋体" w:hAnsi="宋体" w:cs="宋体" w:eastAsia="宋体" w:hint="default"/>
          <w:spacing w:val="-74"/>
          <w:w w:val="100"/>
        </w:rPr>
        <w:t> </w:t>
      </w:r>
      <w:r>
        <w:rPr>
          <w:spacing w:val="-15"/>
          <w:w w:val="100"/>
        </w:rPr>
        <w:t>日成立，注册资本</w:t>
      </w:r>
      <w:r>
        <w:rPr>
          <w:spacing w:val="-74"/>
          <w:w w:val="100"/>
        </w:rPr>
        <w:t> </w:t>
      </w:r>
      <w:r>
        <w:rPr>
          <w:rFonts w:ascii="宋体" w:hAnsi="宋体" w:cs="宋体" w:eastAsia="宋体" w:hint="default"/>
          <w:spacing w:val="-1"/>
          <w:w w:val="100"/>
        </w:rPr>
        <w:t>10,000.00</w:t>
      </w:r>
      <w:r>
        <w:rPr>
          <w:rFonts w:ascii="宋体" w:hAnsi="宋体" w:cs="宋体" w:eastAsia="宋体" w:hint="default"/>
          <w:w w:val="100"/>
        </w:rPr>
        <w:t> </w:t>
      </w:r>
      <w:r>
        <w:rPr/>
        <w:t>万元。</w:t>
      </w:r>
    </w:p>
    <w:p>
      <w:pPr>
        <w:pStyle w:val="BodyText"/>
        <w:spacing w:line="285" w:lineRule="auto" w:before="11"/>
        <w:ind w:right="287"/>
        <w:jc w:val="left"/>
      </w:pPr>
      <w:r>
        <w:rPr>
          <w:rFonts w:ascii="宋体" w:hAnsi="宋体" w:cs="宋体" w:eastAsia="宋体" w:hint="default"/>
        </w:rPr>
        <w:t>6</w:t>
      </w:r>
      <w:r>
        <w:rPr/>
        <w:t>、</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月，本公司与中科三清科技有限公司其他董事一致行动协议到期，本公司丧失对中</w:t>
      </w:r>
      <w:r>
        <w:rPr>
          <w:w w:val="100"/>
        </w:rPr>
        <w:t> </w:t>
      </w:r>
      <w:r>
        <w:rPr/>
        <w:t>科三清科技有限公司控制权，不再将其纳入合并报表范围。</w:t>
      </w:r>
    </w:p>
    <w:p>
      <w:pPr>
        <w:pStyle w:val="BodyText"/>
        <w:spacing w:line="240" w:lineRule="auto" w:before="11"/>
        <w:ind w:right="227"/>
        <w:jc w:val="left"/>
      </w:pPr>
      <w:r>
        <w:rPr>
          <w:rFonts w:ascii="宋体" w:hAnsi="宋体" w:cs="宋体" w:eastAsia="宋体" w:hint="default"/>
        </w:rPr>
        <w:t>7</w:t>
      </w:r>
      <w:r>
        <w:rPr/>
        <w:t>、</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月，本公司控股子公司中科曙光信息技术无锡有限公司注销。</w:t>
      </w:r>
    </w:p>
    <w:p>
      <w:pPr>
        <w:spacing w:line="240" w:lineRule="auto" w:before="2"/>
        <w:rPr>
          <w:rFonts w:ascii="宋体" w:hAnsi="宋体" w:cs="宋体" w:eastAsia="宋体" w:hint="default"/>
          <w:sz w:val="28"/>
          <w:szCs w:val="28"/>
        </w:rPr>
      </w:pPr>
    </w:p>
    <w:p>
      <w:pPr>
        <w:pStyle w:val="Heading2"/>
        <w:spacing w:line="240" w:lineRule="auto" w:before="0"/>
        <w:ind w:right="2465"/>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90" w:lineRule="auto" w:before="0"/>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2"/>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853"/>
        <w:gridCol w:w="847"/>
        <w:gridCol w:w="2412"/>
        <w:gridCol w:w="850"/>
        <w:gridCol w:w="728"/>
        <w:gridCol w:w="1409"/>
      </w:tblGrid>
      <w:tr>
        <w:trPr>
          <w:trHeight w:val="281" w:hRule="exact"/>
        </w:trPr>
        <w:tc>
          <w:tcPr>
            <w:tcW w:w="1951" w:type="dxa"/>
            <w:vMerge w:val="restart"/>
            <w:tcBorders>
              <w:top w:val="single" w:sz="4" w:space="0" w:color="000000"/>
              <w:left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853" w:type="dxa"/>
            <w:vMerge w:val="restart"/>
            <w:tcBorders>
              <w:top w:val="single" w:sz="4" w:space="0" w:color="000000"/>
              <w:left w:val="single" w:sz="4" w:space="0" w:color="000000"/>
              <w:right w:val="single" w:sz="4"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sz w:val="21"/>
                <w:szCs w:val="21"/>
              </w:rPr>
              <w:t>主要经</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营地</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110"/>
              <w:ind w:left="10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412" w:type="dxa"/>
            <w:vMerge w:val="restart"/>
            <w:tcBorders>
              <w:top w:val="single" w:sz="4" w:space="0" w:color="000000"/>
              <w:left w:val="single" w:sz="4" w:space="0" w:color="000000"/>
              <w:right w:val="single" w:sz="4" w:space="0" w:color="000000"/>
            </w:tcBorders>
          </w:tcPr>
          <w:p>
            <w:pPr>
              <w:pStyle w:val="TableParagraph"/>
              <w:spacing w:line="240" w:lineRule="auto" w:before="110"/>
              <w:ind w:left="78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09" w:type="dxa"/>
            <w:vMerge w:val="restart"/>
            <w:tcBorders>
              <w:top w:val="single" w:sz="4" w:space="0" w:color="000000"/>
              <w:left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方式</w:t>
            </w:r>
          </w:p>
        </w:tc>
      </w:tr>
      <w:tr>
        <w:trPr>
          <w:trHeight w:val="288" w:hRule="exact"/>
        </w:trPr>
        <w:tc>
          <w:tcPr>
            <w:tcW w:w="1951"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2412"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09" w:type="dxa"/>
            <w:vMerge/>
            <w:tcBorders>
              <w:left w:val="single" w:sz="4" w:space="0" w:color="000000"/>
              <w:bottom w:val="single" w:sz="4" w:space="0" w:color="000000"/>
              <w:right w:val="single" w:sz="4" w:space="0" w:color="000000"/>
            </w:tcBorders>
          </w:tcPr>
          <w:p>
            <w:pPr/>
          </w:p>
        </w:tc>
      </w:tr>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北京曙光信息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高端计算机的研制、开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发、销售、系统集成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3" w:right="0"/>
              <w:jc w:val="left"/>
              <w:rPr>
                <w:rFonts w:ascii="宋体" w:hAnsi="宋体" w:cs="宋体" w:eastAsia="宋体" w:hint="default"/>
                <w:sz w:val="21"/>
                <w:szCs w:val="21"/>
              </w:rPr>
            </w:pPr>
            <w:r>
              <w:rPr>
                <w:rFonts w:ascii="宋体"/>
                <w:sz w:val="21"/>
              </w:rPr>
              <w:t>100</w:t>
            </w:r>
          </w:p>
        </w:tc>
        <w:tc>
          <w:tcPr>
            <w:tcW w:w="7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曙光云计算</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围绕高端计算机的软件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3" w:right="0"/>
              <w:jc w:val="left"/>
              <w:rPr>
                <w:rFonts w:ascii="宋体" w:hAnsi="宋体" w:cs="宋体" w:eastAsia="宋体" w:hint="default"/>
                <w:sz w:val="21"/>
                <w:szCs w:val="21"/>
              </w:rPr>
            </w:pPr>
            <w:r>
              <w:rPr>
                <w:rFonts w:ascii="宋体"/>
                <w:sz w:val="21"/>
              </w:rPr>
              <w:t>100</w:t>
            </w:r>
          </w:p>
        </w:tc>
        <w:tc>
          <w:tcPr>
            <w:tcW w:w="7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辽宁曙光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盘锦</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盘锦</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高端计算机的研发、制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造、销售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3" w:right="0"/>
              <w:jc w:val="left"/>
              <w:rPr>
                <w:rFonts w:ascii="宋体" w:hAnsi="宋体" w:cs="宋体" w:eastAsia="宋体" w:hint="default"/>
                <w:sz w:val="21"/>
                <w:szCs w:val="21"/>
              </w:rPr>
            </w:pPr>
            <w:r>
              <w:rPr>
                <w:rFonts w:ascii="宋体"/>
                <w:sz w:val="21"/>
              </w:rPr>
              <w:t>100</w:t>
            </w:r>
          </w:p>
        </w:tc>
        <w:tc>
          <w:tcPr>
            <w:tcW w:w="7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领新科技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计算机配件采购与销售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sz w:val="21"/>
              </w:rPr>
              <w:t>100</w:t>
            </w:r>
          </w:p>
        </w:tc>
        <w:tc>
          <w:tcPr>
            <w:tcW w:w="7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无锡云计算</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无锡</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无锡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围绕高端计算机的技术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sz w:val="21"/>
              </w:rPr>
              <w:t>50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50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中科睿光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51</w:t>
            </w:r>
          </w:p>
        </w:tc>
        <w:tc>
          <w:tcPr>
            <w:tcW w:w="7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上海超算科技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45</w:t>
            </w:r>
          </w:p>
        </w:tc>
        <w:tc>
          <w:tcPr>
            <w:tcW w:w="7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成都曙光信息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sz w:val="21"/>
              </w:rPr>
              <w:t>100</w:t>
            </w:r>
          </w:p>
        </w:tc>
        <w:tc>
          <w:tcPr>
            <w:tcW w:w="7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曙光存储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存储技术及产品的研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发、制造、销售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sz w:val="21"/>
              </w:rPr>
              <w:t>60</w:t>
            </w:r>
          </w:p>
        </w:tc>
        <w:tc>
          <w:tcPr>
            <w:tcW w:w="7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曙光国际</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青岛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青岛</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高端计算机的研发、制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造、销售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3" w:right="0"/>
              <w:jc w:val="left"/>
              <w:rPr>
                <w:rFonts w:ascii="宋体" w:hAnsi="宋体" w:cs="宋体" w:eastAsia="宋体" w:hint="default"/>
                <w:sz w:val="21"/>
                <w:szCs w:val="21"/>
              </w:rPr>
            </w:pPr>
            <w:r>
              <w:rPr>
                <w:rFonts w:ascii="宋体"/>
                <w:sz w:val="21"/>
              </w:rPr>
              <w:t>100</w:t>
            </w:r>
          </w:p>
        </w:tc>
        <w:tc>
          <w:tcPr>
            <w:tcW w:w="7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江苏曙光信息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高端计算机的研发、制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造、销售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3" w:right="0"/>
              <w:jc w:val="left"/>
              <w:rPr>
                <w:rFonts w:ascii="宋体" w:hAnsi="宋体" w:cs="宋体" w:eastAsia="宋体" w:hint="default"/>
                <w:sz w:val="21"/>
                <w:szCs w:val="21"/>
              </w:rPr>
            </w:pPr>
            <w:r>
              <w:rPr>
                <w:rFonts w:ascii="宋体"/>
                <w:sz w:val="21"/>
              </w:rPr>
              <w:t>100</w:t>
            </w:r>
          </w:p>
        </w:tc>
        <w:tc>
          <w:tcPr>
            <w:tcW w:w="7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浙江曙光信息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高端计算机的研发、销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售、技术服务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sz w:val="21"/>
              </w:rPr>
              <w:t>70</w:t>
            </w:r>
          </w:p>
        </w:tc>
        <w:tc>
          <w:tcPr>
            <w:tcW w:w="7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曙光网安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网络安全产品的研发、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sz w:val="21"/>
              </w:rPr>
              <w:t>70</w:t>
            </w:r>
          </w:p>
        </w:tc>
        <w:tc>
          <w:tcPr>
            <w:tcW w:w="7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曙光美国</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技术研发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sz w:val="21"/>
              </w:rPr>
              <w:t>100</w:t>
            </w:r>
          </w:p>
        </w:tc>
        <w:tc>
          <w:tcPr>
            <w:tcW w:w="7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安徽曙光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高端计算机的研发、销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售、技术服务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3" w:right="0"/>
              <w:jc w:val="left"/>
              <w:rPr>
                <w:rFonts w:ascii="宋体" w:hAnsi="宋体" w:cs="宋体" w:eastAsia="宋体" w:hint="default"/>
                <w:sz w:val="21"/>
                <w:szCs w:val="21"/>
              </w:rPr>
            </w:pPr>
            <w:r>
              <w:rPr>
                <w:rFonts w:ascii="宋体"/>
                <w:sz w:val="21"/>
              </w:rPr>
              <w:t>100</w:t>
            </w:r>
          </w:p>
        </w:tc>
        <w:tc>
          <w:tcPr>
            <w:tcW w:w="7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137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国家创新计算</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电子信息、计算机软件、</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通信技术开发、咨询、</w:t>
            </w:r>
            <w:r>
              <w:rPr>
                <w:rFonts w:ascii="宋体" w:hAnsi="宋体" w:cs="宋体" w:eastAsia="宋体" w:hint="default"/>
                <w:w w:val="100"/>
                <w:sz w:val="21"/>
                <w:szCs w:val="21"/>
              </w:rPr>
              <w:t> </w:t>
            </w:r>
            <w:r>
              <w:rPr>
                <w:rFonts w:ascii="宋体" w:hAnsi="宋体" w:cs="宋体" w:eastAsia="宋体" w:hint="default"/>
                <w:spacing w:val="-2"/>
                <w:sz w:val="21"/>
                <w:szCs w:val="21"/>
              </w:rPr>
              <w:t>服务、转让；软件开发；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计算机信息系统集成服</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63" w:right="0"/>
              <w:jc w:val="left"/>
              <w:rPr>
                <w:rFonts w:ascii="宋体" w:hAnsi="宋体" w:cs="宋体" w:eastAsia="宋体" w:hint="default"/>
                <w:sz w:val="21"/>
                <w:szCs w:val="21"/>
              </w:rPr>
            </w:pPr>
            <w:r>
              <w:rPr>
                <w:rFonts w:ascii="宋体"/>
                <w:sz w:val="21"/>
              </w:rPr>
              <w:t>100</w:t>
            </w:r>
          </w:p>
        </w:tc>
        <w:tc>
          <w:tcPr>
            <w:tcW w:w="7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bl>
    <w:p>
      <w:pPr>
        <w:spacing w:after="0" w:line="240" w:lineRule="auto"/>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right="2465"/>
        <w:jc w:val="left"/>
      </w:pPr>
      <w:r>
        <w:rPr/>
        <w:t>在子公司的持股比例不同于表决权比例的说明：</w:t>
      </w:r>
    </w:p>
    <w:p>
      <w:pPr>
        <w:pStyle w:val="BodyText"/>
        <w:spacing w:line="240" w:lineRule="auto"/>
        <w:ind w:right="227"/>
        <w:jc w:val="left"/>
      </w:pPr>
      <w:r>
        <w:rPr>
          <w:spacing w:val="-3"/>
        </w:rPr>
        <w:t>（</w:t>
      </w:r>
      <w:r>
        <w:rPr>
          <w:rFonts w:ascii="宋体" w:hAnsi="宋体" w:cs="宋体" w:eastAsia="宋体" w:hint="default"/>
          <w:spacing w:val="-3"/>
        </w:rPr>
        <w:t>1</w:t>
      </w:r>
      <w:r>
        <w:rPr>
          <w:spacing w:val="-3"/>
        </w:rPr>
        <w:t>）本公司对子公司无锡云计算直接持股 </w:t>
      </w:r>
      <w:r>
        <w:rPr>
          <w:rFonts w:ascii="宋体" w:hAnsi="宋体" w:cs="宋体" w:eastAsia="宋体" w:hint="default"/>
          <w:spacing w:val="-3"/>
        </w:rPr>
        <w:t>50%</w:t>
      </w:r>
      <w:r>
        <w:rPr>
          <w:spacing w:val="-3"/>
        </w:rPr>
        <w:t>，本公司子公司北京曙光信息对无锡云计算直接持</w:t>
      </w:r>
      <w:r>
        <w:rPr>
          <w:spacing w:val="-72"/>
        </w:rPr>
        <w:t> </w:t>
      </w:r>
      <w:r>
        <w:rPr>
          <w:spacing w:val="-72"/>
        </w:rPr>
      </w:r>
      <w:r>
        <w:rPr/>
        <w:t>股</w:t>
      </w:r>
      <w:r>
        <w:rPr>
          <w:spacing w:val="-52"/>
        </w:rPr>
        <w:t> </w:t>
      </w:r>
      <w:r>
        <w:rPr>
          <w:rFonts w:ascii="宋体" w:hAnsi="宋体" w:cs="宋体" w:eastAsia="宋体" w:hint="default"/>
        </w:rPr>
        <w:t>50%</w:t>
      </w:r>
      <w:r>
        <w:rPr/>
        <w:t>，由本公司代行表决权。</w:t>
      </w:r>
    </w:p>
    <w:p>
      <w:pPr>
        <w:pStyle w:val="BodyText"/>
        <w:spacing w:line="274" w:lineRule="exact" w:before="22"/>
        <w:ind w:right="227"/>
        <w:jc w:val="left"/>
      </w:pPr>
      <w:r>
        <w:rPr>
          <w:spacing w:val="-4"/>
        </w:rPr>
        <w:t>（</w:t>
      </w:r>
      <w:r>
        <w:rPr>
          <w:rFonts w:ascii="宋体" w:hAnsi="宋体" w:cs="宋体" w:eastAsia="宋体" w:hint="default"/>
          <w:spacing w:val="-4"/>
        </w:rPr>
        <w:t>2</w:t>
      </w:r>
      <w:r>
        <w:rPr>
          <w:spacing w:val="-4"/>
        </w:rPr>
        <w:t>）根据子公司上海超算科技决议、章程规定，本公司占董事会多数席位，可以决定经营和财务</w:t>
      </w:r>
      <w:r>
        <w:rPr>
          <w:spacing w:val="-34"/>
        </w:rPr>
        <w:t> </w:t>
      </w:r>
      <w:r>
        <w:rPr>
          <w:spacing w:val="-34"/>
        </w:rPr>
      </w:r>
      <w:r>
        <w:rPr/>
        <w:t>决策。</w:t>
      </w:r>
    </w:p>
    <w:p>
      <w:pPr>
        <w:spacing w:line="240" w:lineRule="auto" w:before="11"/>
        <w:rPr>
          <w:rFonts w:ascii="宋体" w:hAnsi="宋体" w:cs="宋体" w:eastAsia="宋体" w:hint="default"/>
          <w:sz w:val="20"/>
          <w:szCs w:val="20"/>
        </w:rPr>
      </w:pPr>
    </w:p>
    <w:p>
      <w:pPr>
        <w:pStyle w:val="BodyText"/>
        <w:spacing w:line="272" w:lineRule="exact"/>
        <w:ind w:right="227"/>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49" w:lineRule="exact"/>
        <w:ind w:right="2465"/>
        <w:jc w:val="left"/>
      </w:pPr>
      <w:r>
        <w:rPr>
          <w:w w:val="100"/>
        </w:rPr>
        <w:t>无</w:t>
      </w:r>
    </w:p>
    <w:p>
      <w:pPr>
        <w:spacing w:line="240" w:lineRule="auto" w:before="10"/>
        <w:rPr>
          <w:rFonts w:ascii="宋体" w:hAnsi="宋体" w:cs="宋体" w:eastAsia="宋体" w:hint="default"/>
          <w:sz w:val="22"/>
          <w:szCs w:val="22"/>
        </w:rPr>
      </w:pPr>
    </w:p>
    <w:p>
      <w:pPr>
        <w:pStyle w:val="BodyText"/>
        <w:spacing w:line="272" w:lineRule="exact"/>
        <w:ind w:right="3999"/>
        <w:jc w:val="left"/>
      </w:pPr>
      <w:r>
        <w:rPr>
          <w:spacing w:val="-2"/>
        </w:rPr>
        <w:t>对于纳入合并范围的重要的结构化主体，控制的依据：</w:t>
      </w:r>
      <w:r>
        <w:rPr>
          <w:spacing w:val="-59"/>
        </w:rPr>
        <w:t> </w:t>
      </w:r>
      <w:r>
        <w:rPr>
          <w:spacing w:val="-59"/>
        </w:rPr>
      </w:r>
      <w:r>
        <w:rPr/>
        <w:t>无</w:t>
      </w:r>
    </w:p>
    <w:p>
      <w:pPr>
        <w:spacing w:line="240" w:lineRule="auto" w:before="10"/>
        <w:rPr>
          <w:rFonts w:ascii="宋体" w:hAnsi="宋体" w:cs="宋体" w:eastAsia="宋体" w:hint="default"/>
          <w:sz w:val="18"/>
          <w:szCs w:val="18"/>
        </w:rPr>
      </w:pPr>
    </w:p>
    <w:p>
      <w:pPr>
        <w:pStyle w:val="BodyText"/>
        <w:spacing w:line="240" w:lineRule="auto"/>
        <w:ind w:right="5478"/>
        <w:jc w:val="left"/>
      </w:pPr>
      <w:r>
        <w:rPr>
          <w:spacing w:val="-2"/>
        </w:rPr>
        <w:t>确定公司是代理人还是委托人的依据：</w:t>
      </w:r>
      <w:r>
        <w:rPr>
          <w:spacing w:val="-72"/>
        </w:rPr>
        <w:t> </w:t>
      </w:r>
      <w:r>
        <w:rPr>
          <w:spacing w:val="-72"/>
        </w:rPr>
      </w:r>
      <w:r>
        <w:rPr/>
        <w:t>无</w:t>
      </w:r>
    </w:p>
    <w:p>
      <w:pPr>
        <w:spacing w:line="240" w:lineRule="auto" w:before="10"/>
        <w:rPr>
          <w:rFonts w:ascii="宋体" w:hAnsi="宋体" w:cs="宋体" w:eastAsia="宋体" w:hint="default"/>
          <w:sz w:val="22"/>
          <w:szCs w:val="22"/>
        </w:rPr>
      </w:pPr>
    </w:p>
    <w:p>
      <w:pPr>
        <w:pStyle w:val="BodyText"/>
        <w:spacing w:line="272" w:lineRule="exact"/>
        <w:ind w:right="7998"/>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ind w:right="-16"/>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1111"/>
        <w:gridCol w:w="1584"/>
        <w:gridCol w:w="1688"/>
        <w:gridCol w:w="1582"/>
      </w:tblGrid>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9" w:right="0"/>
              <w:jc w:val="left"/>
              <w:rPr>
                <w:rFonts w:ascii="宋体" w:hAnsi="宋体" w:cs="宋体" w:eastAsia="宋体" w:hint="default"/>
                <w:sz w:val="21"/>
                <w:szCs w:val="21"/>
              </w:rPr>
            </w:pPr>
            <w:r>
              <w:rPr>
                <w:rFonts w:ascii="宋体" w:hAnsi="宋体" w:cs="宋体" w:eastAsia="宋体" w:hint="default"/>
                <w:sz w:val="21"/>
                <w:szCs w:val="21"/>
              </w:rPr>
              <w:t>少数股东</w:t>
            </w:r>
          </w:p>
          <w:p>
            <w:pPr>
              <w:pStyle w:val="TableParagraph"/>
              <w:spacing w:line="273" w:lineRule="exact"/>
              <w:ind w:left="129"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5" w:right="0"/>
              <w:jc w:val="left"/>
              <w:rPr>
                <w:rFonts w:ascii="宋体" w:hAnsi="宋体" w:cs="宋体" w:eastAsia="宋体" w:hint="default"/>
                <w:sz w:val="21"/>
                <w:szCs w:val="21"/>
              </w:rPr>
            </w:pPr>
            <w:r>
              <w:rPr>
                <w:rFonts w:ascii="宋体" w:hAnsi="宋体" w:cs="宋体" w:eastAsia="宋体" w:hint="default"/>
                <w:sz w:val="21"/>
                <w:szCs w:val="21"/>
              </w:rPr>
              <w:t>本期归属于少</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数股东的损益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本期向少数股东</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宣告分派的股利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期末少数股东</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权益余额</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2"/>
              <w:jc w:val="center"/>
              <w:rPr>
                <w:rFonts w:ascii="宋体" w:hAnsi="宋体" w:cs="宋体" w:eastAsia="宋体" w:hint="default"/>
                <w:sz w:val="21"/>
                <w:szCs w:val="21"/>
              </w:rPr>
            </w:pPr>
            <w:r>
              <w:rPr>
                <w:rFonts w:ascii="宋体" w:hAnsi="宋体" w:cs="宋体" w:eastAsia="宋体" w:hint="default"/>
                <w:sz w:val="21"/>
                <w:szCs w:val="21"/>
              </w:rPr>
              <w:t>中科曙光南京研究院有限公司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sz w:val="21"/>
              </w:rPr>
              <w:t>30.00%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20,607,406.53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sz w:val="21"/>
              </w:rPr>
              <w:t>5,610,000.00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58,865,064.30</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子公司少数股东的持股比例不同于表决权比例的说明：</w:t>
      </w:r>
    </w:p>
    <w:p>
      <w:pPr>
        <w:pStyle w:val="BodyText"/>
        <w:spacing w:line="273" w:lineRule="exact"/>
        <w:ind w:right="24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465"/>
        <w:jc w:val="left"/>
      </w:pPr>
      <w:r>
        <w:rPr/>
        <w:t>其他说明：</w:t>
      </w:r>
    </w:p>
    <w:p>
      <w:pPr>
        <w:pStyle w:val="BodyText"/>
        <w:spacing w:line="272" w:lineRule="exact" w:before="27"/>
        <w:ind w:right="227"/>
        <w:jc w:val="left"/>
      </w:pPr>
      <w:r>
        <w:rPr/>
        <w:t>√适用</w:t>
      </w:r>
      <w:r>
        <w:rPr>
          <w:spacing w:val="-2"/>
        </w:rPr>
        <w:t> </w:t>
      </w:r>
      <w:r>
        <w:rPr/>
        <w:t>□不适用</w:t>
      </w:r>
      <w:r>
        <w:rPr>
          <w:w w:val="100"/>
        </w:rPr>
        <w:t> </w:t>
      </w:r>
      <w:r>
        <w:rPr>
          <w:spacing w:val="-2"/>
        </w:rPr>
        <w:t>中科曙光南京研究院有限公司为本公司全资子公司曙光信息产业江苏有限公司之控股子公司。</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0"/>
        <w:jc w:val="left"/>
        <w:rPr>
          <w:b w:val="0"/>
          <w:bCs w:val="0"/>
        </w:rPr>
      </w:pPr>
      <w:r>
        <w:rPr>
          <w:rFonts w:ascii="宋体" w:hAnsi="宋体" w:cs="宋体" w:eastAsia="宋体" w:hint="default"/>
          <w:spacing w:val="-1"/>
        </w:rPr>
        <w:t>(3).</w:t>
      </w:r>
      <w:r>
        <w:rPr>
          <w:spacing w:val="-1"/>
        </w:rPr>
        <w:t>重要非全资子公司的主要财务信息</w:t>
      </w:r>
      <w:r>
        <w:rPr>
          <w:b w:val="0"/>
          <w:bCs w:val="0"/>
          <w:spacing w:val="-1"/>
        </w:rPr>
      </w:r>
    </w:p>
    <w:p>
      <w:pPr>
        <w:pStyle w:val="BodyText"/>
        <w:spacing w:line="240" w:lineRule="auto" w:before="59"/>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807" w:space="292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16"/>
        <w:gridCol w:w="569"/>
        <w:gridCol w:w="710"/>
        <w:gridCol w:w="709"/>
        <w:gridCol w:w="708"/>
        <w:gridCol w:w="571"/>
        <w:gridCol w:w="598"/>
        <w:gridCol w:w="761"/>
        <w:gridCol w:w="722"/>
        <w:gridCol w:w="761"/>
        <w:gridCol w:w="723"/>
        <w:gridCol w:w="684"/>
        <w:gridCol w:w="718"/>
      </w:tblGrid>
      <w:tr>
        <w:trPr>
          <w:trHeight w:val="250" w:hRule="exact"/>
        </w:trPr>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30" w:right="12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3865" w:type="dxa"/>
            <w:gridSpan w:val="6"/>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943" w:hRule="exact"/>
        </w:trPr>
        <w:tc>
          <w:tcPr>
            <w:tcW w:w="816" w:type="dxa"/>
            <w:vMerge/>
            <w:tcBorders>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流</w:t>
            </w:r>
          </w:p>
          <w:p>
            <w:pPr>
              <w:pStyle w:val="TableParagraph"/>
              <w:spacing w:line="232" w:lineRule="exact" w:before="24"/>
              <w:ind w:left="187" w:right="191"/>
              <w:jc w:val="both"/>
              <w:rPr>
                <w:rFonts w:ascii="宋体" w:hAnsi="宋体" w:cs="宋体" w:eastAsia="宋体" w:hint="default"/>
                <w:sz w:val="18"/>
                <w:szCs w:val="18"/>
              </w:rPr>
            </w:pPr>
            <w:r>
              <w:rPr>
                <w:rFonts w:ascii="宋体" w:hAnsi="宋体" w:cs="宋体" w:eastAsia="宋体" w:hint="default"/>
                <w:sz w:val="18"/>
                <w:szCs w:val="18"/>
              </w:rPr>
              <w:t>动 资 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94" w:right="53"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66" w:right="17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7" w:right="7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12" w:right="113"/>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83" w:right="107"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03" w:right="59" w:hanging="92"/>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85" w:right="103"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75" w:right="176"/>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84" w:right="38"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72" w:right="173"/>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117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中科曙</w:t>
            </w:r>
          </w:p>
          <w:p>
            <w:pPr>
              <w:pStyle w:val="TableParagraph"/>
              <w:spacing w:line="237" w:lineRule="auto"/>
              <w:ind w:left="103" w:right="161"/>
              <w:jc w:val="both"/>
              <w:rPr>
                <w:rFonts w:ascii="宋体" w:hAnsi="宋体" w:cs="宋体" w:eastAsia="宋体" w:hint="default"/>
                <w:sz w:val="18"/>
                <w:szCs w:val="18"/>
              </w:rPr>
            </w:pPr>
            <w:r>
              <w:rPr>
                <w:rFonts w:ascii="宋体" w:hAnsi="宋体" w:cs="宋体" w:eastAsia="宋体" w:hint="default"/>
                <w:sz w:val="18"/>
                <w:szCs w:val="18"/>
              </w:rPr>
              <w:t>光南京 研究院 有限公 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sz w:val="18"/>
              </w:rPr>
              <w:t>196</w:t>
            </w:r>
          </w:p>
          <w:p>
            <w:pPr>
              <w:pStyle w:val="TableParagraph"/>
              <w:spacing w:line="233" w:lineRule="exact"/>
              <w:ind w:left="182" w:right="0"/>
              <w:jc w:val="left"/>
              <w:rPr>
                <w:rFonts w:ascii="宋体" w:hAnsi="宋体" w:cs="宋体" w:eastAsia="宋体" w:hint="default"/>
                <w:sz w:val="18"/>
                <w:szCs w:val="18"/>
              </w:rPr>
            </w:pPr>
            <w:r>
              <w:rPr>
                <w:rFonts w:ascii="宋体"/>
                <w:sz w:val="18"/>
              </w:rPr>
              <w:t>,69</w:t>
            </w:r>
          </w:p>
          <w:p>
            <w:pPr>
              <w:pStyle w:val="TableParagraph"/>
              <w:spacing w:line="233" w:lineRule="exact"/>
              <w:ind w:left="182" w:right="0"/>
              <w:jc w:val="left"/>
              <w:rPr>
                <w:rFonts w:ascii="宋体" w:hAnsi="宋体" w:cs="宋体" w:eastAsia="宋体" w:hint="default"/>
                <w:sz w:val="18"/>
                <w:szCs w:val="18"/>
              </w:rPr>
            </w:pPr>
            <w:r>
              <w:rPr>
                <w:rFonts w:ascii="宋体"/>
                <w:sz w:val="18"/>
              </w:rPr>
              <w:t>0,2</w:t>
            </w:r>
          </w:p>
          <w:p>
            <w:pPr>
              <w:pStyle w:val="TableParagraph"/>
              <w:spacing w:line="234" w:lineRule="exact"/>
              <w:ind w:left="182" w:right="0"/>
              <w:jc w:val="left"/>
              <w:rPr>
                <w:rFonts w:ascii="宋体" w:hAnsi="宋体" w:cs="宋体" w:eastAsia="宋体" w:hint="default"/>
                <w:sz w:val="18"/>
                <w:szCs w:val="18"/>
              </w:rPr>
            </w:pPr>
            <w:r>
              <w:rPr>
                <w:rFonts w:ascii="宋体"/>
                <w:sz w:val="18"/>
              </w:rPr>
              <w:t>33.</w:t>
            </w:r>
          </w:p>
          <w:p>
            <w:pPr>
              <w:pStyle w:val="TableParagraph"/>
              <w:spacing w:line="240" w:lineRule="auto"/>
              <w:ind w:left="273" w:right="0"/>
              <w:jc w:val="left"/>
              <w:rPr>
                <w:rFonts w:ascii="宋体" w:hAnsi="宋体" w:cs="宋体" w:eastAsia="宋体" w:hint="default"/>
                <w:sz w:val="18"/>
                <w:szCs w:val="18"/>
              </w:rPr>
            </w:pPr>
            <w:r>
              <w:rPr>
                <w:rFonts w:ascii="宋体"/>
                <w:sz w:val="18"/>
              </w:rPr>
              <w:t>53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39" w:right="0"/>
              <w:jc w:val="center"/>
              <w:rPr>
                <w:rFonts w:ascii="宋体" w:hAnsi="宋体" w:cs="宋体" w:eastAsia="宋体" w:hint="default"/>
                <w:sz w:val="18"/>
                <w:szCs w:val="18"/>
              </w:rPr>
            </w:pPr>
            <w:r>
              <w:rPr>
                <w:rFonts w:ascii="宋体"/>
                <w:sz w:val="18"/>
              </w:rPr>
              <w:t>82,57</w:t>
            </w:r>
          </w:p>
          <w:p>
            <w:pPr>
              <w:pStyle w:val="TableParagraph"/>
              <w:spacing w:line="233" w:lineRule="exact"/>
              <w:ind w:left="39" w:right="0"/>
              <w:jc w:val="center"/>
              <w:rPr>
                <w:rFonts w:ascii="宋体" w:hAnsi="宋体" w:cs="宋体" w:eastAsia="宋体" w:hint="default"/>
                <w:sz w:val="18"/>
                <w:szCs w:val="18"/>
              </w:rPr>
            </w:pPr>
            <w:r>
              <w:rPr>
                <w:rFonts w:ascii="宋体"/>
                <w:sz w:val="18"/>
              </w:rPr>
              <w:t>3,912</w:t>
            </w:r>
          </w:p>
          <w:p>
            <w:pPr>
              <w:pStyle w:val="TableParagraph"/>
              <w:spacing w:line="234" w:lineRule="exact"/>
              <w:ind w:left="220" w:right="0"/>
              <w:jc w:val="center"/>
              <w:rPr>
                <w:rFonts w:ascii="宋体" w:hAnsi="宋体" w:cs="宋体" w:eastAsia="宋体" w:hint="default"/>
                <w:sz w:val="18"/>
                <w:szCs w:val="18"/>
              </w:rPr>
            </w:pPr>
            <w:r>
              <w:rPr>
                <w:rFonts w:ascii="宋体"/>
                <w:sz w:val="18"/>
              </w:rPr>
              <w:t>.91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42" w:right="0"/>
              <w:jc w:val="left"/>
              <w:rPr>
                <w:rFonts w:ascii="宋体" w:hAnsi="宋体" w:cs="宋体" w:eastAsia="宋体" w:hint="default"/>
                <w:sz w:val="18"/>
                <w:szCs w:val="18"/>
              </w:rPr>
            </w:pPr>
            <w:r>
              <w:rPr>
                <w:rFonts w:ascii="宋体"/>
                <w:sz w:val="18"/>
              </w:rPr>
              <w:t>279,2</w:t>
            </w:r>
          </w:p>
          <w:p>
            <w:pPr>
              <w:pStyle w:val="TableParagraph"/>
              <w:spacing w:line="233" w:lineRule="exact"/>
              <w:ind w:left="142" w:right="0"/>
              <w:jc w:val="left"/>
              <w:rPr>
                <w:rFonts w:ascii="宋体" w:hAnsi="宋体" w:cs="宋体" w:eastAsia="宋体" w:hint="default"/>
                <w:sz w:val="18"/>
                <w:szCs w:val="18"/>
              </w:rPr>
            </w:pPr>
            <w:r>
              <w:rPr>
                <w:rFonts w:ascii="宋体"/>
                <w:sz w:val="18"/>
              </w:rPr>
              <w:t>64,14</w:t>
            </w:r>
          </w:p>
          <w:p>
            <w:pPr>
              <w:pStyle w:val="TableParagraph"/>
              <w:spacing w:line="234" w:lineRule="exact"/>
              <w:ind w:left="233" w:right="0"/>
              <w:jc w:val="left"/>
              <w:rPr>
                <w:rFonts w:ascii="宋体" w:hAnsi="宋体" w:cs="宋体" w:eastAsia="宋体" w:hint="default"/>
                <w:sz w:val="18"/>
                <w:szCs w:val="18"/>
              </w:rPr>
            </w:pPr>
            <w:r>
              <w:rPr>
                <w:rFonts w:ascii="宋体"/>
                <w:sz w:val="18"/>
              </w:rPr>
              <w:t>6.44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41" w:right="0"/>
              <w:jc w:val="center"/>
              <w:rPr>
                <w:rFonts w:ascii="宋体" w:hAnsi="宋体" w:cs="宋体" w:eastAsia="宋体" w:hint="default"/>
                <w:sz w:val="18"/>
                <w:szCs w:val="18"/>
              </w:rPr>
            </w:pPr>
            <w:r>
              <w:rPr>
                <w:rFonts w:ascii="宋体"/>
                <w:sz w:val="18"/>
              </w:rPr>
              <w:t>76,74</w:t>
            </w:r>
          </w:p>
          <w:p>
            <w:pPr>
              <w:pStyle w:val="TableParagraph"/>
              <w:spacing w:line="233" w:lineRule="exact"/>
              <w:ind w:left="41" w:right="0"/>
              <w:jc w:val="center"/>
              <w:rPr>
                <w:rFonts w:ascii="宋体" w:hAnsi="宋体" w:cs="宋体" w:eastAsia="宋体" w:hint="default"/>
                <w:sz w:val="18"/>
                <w:szCs w:val="18"/>
              </w:rPr>
            </w:pPr>
            <w:r>
              <w:rPr>
                <w:rFonts w:ascii="宋体"/>
                <w:sz w:val="18"/>
              </w:rPr>
              <w:t>7,265</w:t>
            </w:r>
          </w:p>
          <w:p>
            <w:pPr>
              <w:pStyle w:val="TableParagraph"/>
              <w:spacing w:line="234" w:lineRule="exact"/>
              <w:ind w:left="223" w:right="0"/>
              <w:jc w:val="center"/>
              <w:rPr>
                <w:rFonts w:ascii="宋体" w:hAnsi="宋体" w:cs="宋体" w:eastAsia="宋体" w:hint="default"/>
                <w:sz w:val="18"/>
                <w:szCs w:val="18"/>
              </w:rPr>
            </w:pPr>
            <w:r>
              <w:rPr>
                <w:rFonts w:ascii="宋体"/>
                <w:sz w:val="18"/>
              </w:rPr>
              <w:t>.44</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84" w:right="0"/>
              <w:jc w:val="left"/>
              <w:rPr>
                <w:rFonts w:ascii="宋体" w:hAnsi="宋体" w:cs="宋体" w:eastAsia="宋体" w:hint="default"/>
                <w:sz w:val="18"/>
                <w:szCs w:val="18"/>
              </w:rPr>
            </w:pPr>
            <w:r>
              <w:rPr>
                <w:rFonts w:ascii="宋体"/>
                <w:sz w:val="18"/>
              </w:rPr>
              <w:t>6,3</w:t>
            </w:r>
          </w:p>
          <w:p>
            <w:pPr>
              <w:pStyle w:val="TableParagraph"/>
              <w:spacing w:line="234" w:lineRule="exact"/>
              <w:ind w:left="184" w:right="0"/>
              <w:jc w:val="left"/>
              <w:rPr>
                <w:rFonts w:ascii="宋体" w:hAnsi="宋体" w:cs="宋体" w:eastAsia="宋体" w:hint="default"/>
                <w:sz w:val="18"/>
                <w:szCs w:val="18"/>
              </w:rPr>
            </w:pPr>
            <w:r>
              <w:rPr>
                <w:rFonts w:ascii="宋体"/>
                <w:sz w:val="18"/>
              </w:rPr>
              <w:t>00,</w:t>
            </w:r>
          </w:p>
          <w:p>
            <w:pPr>
              <w:pStyle w:val="TableParagraph"/>
              <w:spacing w:line="234" w:lineRule="exact"/>
              <w:ind w:left="184" w:right="0"/>
              <w:jc w:val="left"/>
              <w:rPr>
                <w:rFonts w:ascii="宋体" w:hAnsi="宋体" w:cs="宋体" w:eastAsia="宋体" w:hint="default"/>
                <w:sz w:val="18"/>
                <w:szCs w:val="18"/>
              </w:rPr>
            </w:pPr>
            <w:r>
              <w:rPr>
                <w:rFonts w:ascii="宋体"/>
                <w:sz w:val="18"/>
              </w:rPr>
              <w:t>000</w:t>
            </w:r>
          </w:p>
          <w:p>
            <w:pPr>
              <w:pStyle w:val="TableParagraph"/>
              <w:spacing w:line="234" w:lineRule="exact"/>
              <w:ind w:left="184" w:right="0"/>
              <w:jc w:val="left"/>
              <w:rPr>
                <w:rFonts w:ascii="宋体" w:hAnsi="宋体" w:cs="宋体" w:eastAsia="宋体" w:hint="default"/>
                <w:sz w:val="18"/>
                <w:szCs w:val="18"/>
              </w:rPr>
            </w:pPr>
            <w:r>
              <w:rPr>
                <w:rFonts w:ascii="宋体"/>
                <w:sz w:val="18"/>
              </w:rPr>
              <w:t>.00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24" w:right="0"/>
              <w:jc w:val="left"/>
              <w:rPr>
                <w:rFonts w:ascii="宋体" w:hAnsi="宋体" w:cs="宋体" w:eastAsia="宋体" w:hint="default"/>
                <w:sz w:val="18"/>
                <w:szCs w:val="18"/>
              </w:rPr>
            </w:pPr>
            <w:r>
              <w:rPr>
                <w:rFonts w:ascii="宋体"/>
                <w:sz w:val="18"/>
              </w:rPr>
              <w:t>83,0</w:t>
            </w:r>
          </w:p>
          <w:p>
            <w:pPr>
              <w:pStyle w:val="TableParagraph"/>
              <w:spacing w:line="234" w:lineRule="exact"/>
              <w:ind w:left="124" w:right="0"/>
              <w:jc w:val="left"/>
              <w:rPr>
                <w:rFonts w:ascii="宋体" w:hAnsi="宋体" w:cs="宋体" w:eastAsia="宋体" w:hint="default"/>
                <w:sz w:val="18"/>
                <w:szCs w:val="18"/>
              </w:rPr>
            </w:pPr>
            <w:r>
              <w:rPr>
                <w:rFonts w:ascii="宋体"/>
                <w:sz w:val="18"/>
              </w:rPr>
              <w:t>47,2</w:t>
            </w:r>
          </w:p>
          <w:p>
            <w:pPr>
              <w:pStyle w:val="TableParagraph"/>
              <w:spacing w:line="234" w:lineRule="exact"/>
              <w:ind w:left="124" w:right="0"/>
              <w:jc w:val="left"/>
              <w:rPr>
                <w:rFonts w:ascii="宋体" w:hAnsi="宋体" w:cs="宋体" w:eastAsia="宋体" w:hint="default"/>
                <w:sz w:val="18"/>
                <w:szCs w:val="18"/>
              </w:rPr>
            </w:pPr>
            <w:r>
              <w:rPr>
                <w:rFonts w:ascii="宋体"/>
                <w:sz w:val="18"/>
              </w:rPr>
              <w:t>65.4</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8" w:right="0"/>
              <w:jc w:val="left"/>
              <w:rPr>
                <w:rFonts w:ascii="宋体" w:hAnsi="宋体" w:cs="宋体" w:eastAsia="宋体" w:hint="default"/>
                <w:sz w:val="18"/>
                <w:szCs w:val="18"/>
              </w:rPr>
            </w:pPr>
            <w:r>
              <w:rPr>
                <w:rFonts w:ascii="宋体"/>
                <w:sz w:val="18"/>
              </w:rPr>
              <w:t>135,81</w:t>
            </w:r>
          </w:p>
          <w:p>
            <w:pPr>
              <w:pStyle w:val="TableParagraph"/>
              <w:spacing w:line="233" w:lineRule="exact"/>
              <w:ind w:left="108" w:right="0"/>
              <w:jc w:val="left"/>
              <w:rPr>
                <w:rFonts w:ascii="宋体" w:hAnsi="宋体" w:cs="宋体" w:eastAsia="宋体" w:hint="default"/>
                <w:sz w:val="18"/>
                <w:szCs w:val="18"/>
              </w:rPr>
            </w:pPr>
            <w:r>
              <w:rPr>
                <w:rFonts w:ascii="宋体"/>
                <w:sz w:val="18"/>
              </w:rPr>
              <w:t>8,577.</w:t>
            </w:r>
          </w:p>
          <w:p>
            <w:pPr>
              <w:pStyle w:val="TableParagraph"/>
              <w:spacing w:line="234" w:lineRule="exact"/>
              <w:ind w:left="468" w:right="0"/>
              <w:jc w:val="left"/>
              <w:rPr>
                <w:rFonts w:ascii="宋体" w:hAnsi="宋体" w:cs="宋体" w:eastAsia="宋体" w:hint="default"/>
                <w:sz w:val="18"/>
                <w:szCs w:val="18"/>
              </w:rPr>
            </w:pPr>
            <w:r>
              <w:rPr>
                <w:rFonts w:ascii="宋体"/>
                <w:sz w:val="18"/>
              </w:rPr>
              <w:t>07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55" w:right="0"/>
              <w:jc w:val="center"/>
              <w:rPr>
                <w:rFonts w:ascii="宋体" w:hAnsi="宋体" w:cs="宋体" w:eastAsia="宋体" w:hint="default"/>
                <w:sz w:val="18"/>
                <w:szCs w:val="18"/>
              </w:rPr>
            </w:pPr>
            <w:r>
              <w:rPr>
                <w:rFonts w:ascii="宋体"/>
                <w:sz w:val="18"/>
              </w:rPr>
              <w:t>70,85</w:t>
            </w:r>
          </w:p>
          <w:p>
            <w:pPr>
              <w:pStyle w:val="TableParagraph"/>
              <w:spacing w:line="233" w:lineRule="exact"/>
              <w:ind w:left="55" w:right="0"/>
              <w:jc w:val="center"/>
              <w:rPr>
                <w:rFonts w:ascii="宋体" w:hAnsi="宋体" w:cs="宋体" w:eastAsia="宋体" w:hint="default"/>
                <w:sz w:val="18"/>
                <w:szCs w:val="18"/>
              </w:rPr>
            </w:pPr>
            <w:r>
              <w:rPr>
                <w:rFonts w:ascii="宋体"/>
                <w:sz w:val="18"/>
              </w:rPr>
              <w:t>3,977</w:t>
            </w:r>
          </w:p>
          <w:p>
            <w:pPr>
              <w:pStyle w:val="TableParagraph"/>
              <w:spacing w:line="234" w:lineRule="exact"/>
              <w:ind w:left="237" w:right="0"/>
              <w:jc w:val="center"/>
              <w:rPr>
                <w:rFonts w:ascii="宋体" w:hAnsi="宋体" w:cs="宋体" w:eastAsia="宋体" w:hint="default"/>
                <w:sz w:val="18"/>
                <w:szCs w:val="18"/>
              </w:rPr>
            </w:pPr>
            <w:r>
              <w:rPr>
                <w:rFonts w:ascii="宋体"/>
                <w:sz w:val="18"/>
              </w:rPr>
              <w:t>.99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10" w:right="0"/>
              <w:jc w:val="left"/>
              <w:rPr>
                <w:rFonts w:ascii="宋体" w:hAnsi="宋体" w:cs="宋体" w:eastAsia="宋体" w:hint="default"/>
                <w:sz w:val="18"/>
                <w:szCs w:val="18"/>
              </w:rPr>
            </w:pPr>
            <w:r>
              <w:rPr>
                <w:rFonts w:ascii="宋体"/>
                <w:sz w:val="18"/>
              </w:rPr>
              <w:t>206,67</w:t>
            </w:r>
          </w:p>
          <w:p>
            <w:pPr>
              <w:pStyle w:val="TableParagraph"/>
              <w:spacing w:line="233" w:lineRule="exact"/>
              <w:ind w:left="110" w:right="0"/>
              <w:jc w:val="left"/>
              <w:rPr>
                <w:rFonts w:ascii="宋体" w:hAnsi="宋体" w:cs="宋体" w:eastAsia="宋体" w:hint="default"/>
                <w:sz w:val="18"/>
                <w:szCs w:val="18"/>
              </w:rPr>
            </w:pPr>
            <w:r>
              <w:rPr>
                <w:rFonts w:ascii="宋体"/>
                <w:sz w:val="18"/>
              </w:rPr>
              <w:t>2,555.</w:t>
            </w:r>
          </w:p>
          <w:p>
            <w:pPr>
              <w:pStyle w:val="TableParagraph"/>
              <w:spacing w:line="234" w:lineRule="exact"/>
              <w:ind w:left="470" w:right="0"/>
              <w:jc w:val="left"/>
              <w:rPr>
                <w:rFonts w:ascii="宋体" w:hAnsi="宋体" w:cs="宋体" w:eastAsia="宋体" w:hint="default"/>
                <w:sz w:val="18"/>
                <w:szCs w:val="18"/>
              </w:rPr>
            </w:pPr>
            <w:r>
              <w:rPr>
                <w:rFonts w:ascii="宋体"/>
                <w:sz w:val="18"/>
              </w:rPr>
              <w:t>06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55" w:right="0"/>
              <w:jc w:val="center"/>
              <w:rPr>
                <w:rFonts w:ascii="宋体" w:hAnsi="宋体" w:cs="宋体" w:eastAsia="宋体" w:hint="default"/>
                <w:sz w:val="18"/>
                <w:szCs w:val="18"/>
              </w:rPr>
            </w:pPr>
            <w:r>
              <w:rPr>
                <w:rFonts w:ascii="宋体"/>
                <w:sz w:val="18"/>
              </w:rPr>
              <w:t>57,73</w:t>
            </w:r>
          </w:p>
          <w:p>
            <w:pPr>
              <w:pStyle w:val="TableParagraph"/>
              <w:spacing w:line="233" w:lineRule="exact"/>
              <w:ind w:left="55" w:right="0"/>
              <w:jc w:val="center"/>
              <w:rPr>
                <w:rFonts w:ascii="宋体" w:hAnsi="宋体" w:cs="宋体" w:eastAsia="宋体" w:hint="default"/>
                <w:sz w:val="18"/>
                <w:szCs w:val="18"/>
              </w:rPr>
            </w:pPr>
            <w:r>
              <w:rPr>
                <w:rFonts w:ascii="宋体"/>
                <w:sz w:val="18"/>
              </w:rPr>
              <w:t>7,359</w:t>
            </w:r>
          </w:p>
          <w:p>
            <w:pPr>
              <w:pStyle w:val="TableParagraph"/>
              <w:spacing w:line="234" w:lineRule="exact"/>
              <w:ind w:left="238" w:right="0"/>
              <w:jc w:val="center"/>
              <w:rPr>
                <w:rFonts w:ascii="宋体" w:hAnsi="宋体" w:cs="宋体" w:eastAsia="宋体" w:hint="default"/>
                <w:sz w:val="18"/>
                <w:szCs w:val="18"/>
              </w:rPr>
            </w:pPr>
            <w:r>
              <w:rPr>
                <w:rFonts w:ascii="宋体"/>
                <w:sz w:val="18"/>
              </w:rPr>
              <w:t>.32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19" w:right="0"/>
              <w:jc w:val="left"/>
              <w:rPr>
                <w:rFonts w:ascii="宋体" w:hAnsi="宋体" w:cs="宋体" w:eastAsia="宋体" w:hint="default"/>
                <w:sz w:val="18"/>
                <w:szCs w:val="18"/>
              </w:rPr>
            </w:pPr>
            <w:r>
              <w:rPr>
                <w:rFonts w:ascii="宋体"/>
                <w:sz w:val="18"/>
              </w:rPr>
              <w:t>2,709</w:t>
            </w:r>
          </w:p>
          <w:p>
            <w:pPr>
              <w:pStyle w:val="TableParagraph"/>
              <w:spacing w:line="233" w:lineRule="exact"/>
              <w:ind w:left="119" w:right="0"/>
              <w:jc w:val="left"/>
              <w:rPr>
                <w:rFonts w:ascii="宋体" w:hAnsi="宋体" w:cs="宋体" w:eastAsia="宋体" w:hint="default"/>
                <w:sz w:val="18"/>
                <w:szCs w:val="18"/>
              </w:rPr>
            </w:pPr>
            <w:r>
              <w:rPr>
                <w:rFonts w:ascii="宋体"/>
                <w:sz w:val="18"/>
              </w:rPr>
              <w:t>,669.</w:t>
            </w:r>
          </w:p>
          <w:p>
            <w:pPr>
              <w:pStyle w:val="TableParagraph"/>
              <w:spacing w:line="234" w:lineRule="exact"/>
              <w:ind w:left="391" w:right="0"/>
              <w:jc w:val="left"/>
              <w:rPr>
                <w:rFonts w:ascii="宋体" w:hAnsi="宋体" w:cs="宋体" w:eastAsia="宋体" w:hint="default"/>
                <w:sz w:val="18"/>
                <w:szCs w:val="18"/>
              </w:rPr>
            </w:pPr>
            <w:r>
              <w:rPr>
                <w:rFonts w:ascii="宋体"/>
                <w:sz w:val="18"/>
              </w:rPr>
              <w:t>84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51" w:right="0"/>
              <w:jc w:val="center"/>
              <w:rPr>
                <w:rFonts w:ascii="宋体" w:hAnsi="宋体" w:cs="宋体" w:eastAsia="宋体" w:hint="default"/>
                <w:sz w:val="18"/>
                <w:szCs w:val="18"/>
              </w:rPr>
            </w:pPr>
            <w:r>
              <w:rPr>
                <w:rFonts w:ascii="宋体"/>
                <w:sz w:val="18"/>
              </w:rPr>
              <w:t>60,44</w:t>
            </w:r>
          </w:p>
          <w:p>
            <w:pPr>
              <w:pStyle w:val="TableParagraph"/>
              <w:spacing w:line="233" w:lineRule="exact"/>
              <w:ind w:left="51" w:right="0"/>
              <w:jc w:val="center"/>
              <w:rPr>
                <w:rFonts w:ascii="宋体" w:hAnsi="宋体" w:cs="宋体" w:eastAsia="宋体" w:hint="default"/>
                <w:sz w:val="18"/>
                <w:szCs w:val="18"/>
              </w:rPr>
            </w:pPr>
            <w:r>
              <w:rPr>
                <w:rFonts w:ascii="宋体"/>
                <w:sz w:val="18"/>
              </w:rPr>
              <w:t>7,029</w:t>
            </w:r>
          </w:p>
          <w:p>
            <w:pPr>
              <w:pStyle w:val="TableParagraph"/>
              <w:spacing w:line="234" w:lineRule="exact"/>
              <w:ind w:left="232" w:right="0"/>
              <w:jc w:val="center"/>
              <w:rPr>
                <w:rFonts w:ascii="宋体" w:hAnsi="宋体" w:cs="宋体" w:eastAsia="宋体" w:hint="default"/>
                <w:sz w:val="18"/>
                <w:szCs w:val="18"/>
              </w:rPr>
            </w:pPr>
            <w:r>
              <w:rPr>
                <w:rFonts w:ascii="宋体"/>
                <w:sz w:val="18"/>
              </w:rPr>
              <w:t>.16</w:t>
            </w: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102"/>
        <w:gridCol w:w="850"/>
        <w:gridCol w:w="853"/>
        <w:gridCol w:w="994"/>
        <w:gridCol w:w="939"/>
        <w:gridCol w:w="1128"/>
        <w:gridCol w:w="1063"/>
        <w:gridCol w:w="1061"/>
        <w:gridCol w:w="1061"/>
      </w:tblGrid>
      <w:tr>
        <w:trPr>
          <w:trHeight w:val="279"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36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3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47" w:hRule="exact"/>
        </w:trPr>
        <w:tc>
          <w:tcPr>
            <w:tcW w:w="1102"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营业收</w:t>
            </w:r>
          </w:p>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综合收益</w:t>
            </w:r>
          </w:p>
          <w:p>
            <w:pPr>
              <w:pStyle w:val="TableParagraph"/>
              <w:spacing w:line="240" w:lineRule="auto" w:before="33"/>
              <w:ind w:right="2"/>
              <w:jc w:val="center"/>
              <w:rPr>
                <w:rFonts w:ascii="宋体" w:hAnsi="宋体" w:cs="宋体" w:eastAsia="宋体" w:hint="default"/>
                <w:sz w:val="18"/>
                <w:szCs w:val="18"/>
              </w:rPr>
            </w:pPr>
            <w:r>
              <w:rPr>
                <w:rFonts w:ascii="宋体" w:hAnsi="宋体" w:cs="宋体" w:eastAsia="宋体" w:hint="default"/>
                <w:sz w:val="18"/>
                <w:szCs w:val="18"/>
              </w:rPr>
              <w:t>总额</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w:t>
            </w:r>
          </w:p>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现金流量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综合收益</w:t>
            </w:r>
          </w:p>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65" w:right="0"/>
              <w:jc w:val="left"/>
              <w:rPr>
                <w:rFonts w:ascii="宋体" w:hAnsi="宋体" w:cs="宋体" w:eastAsia="宋体" w:hint="default"/>
                <w:sz w:val="18"/>
                <w:szCs w:val="18"/>
              </w:rPr>
            </w:pPr>
            <w:r>
              <w:rPr>
                <w:rFonts w:ascii="宋体" w:hAnsi="宋体" w:cs="宋体" w:eastAsia="宋体" w:hint="default"/>
                <w:sz w:val="18"/>
                <w:szCs w:val="18"/>
              </w:rPr>
              <w:t>经营活动</w:t>
            </w:r>
          </w:p>
          <w:p>
            <w:pPr>
              <w:pStyle w:val="TableParagraph"/>
              <w:spacing w:line="240" w:lineRule="auto" w:before="33"/>
              <w:ind w:left="165" w:right="0"/>
              <w:jc w:val="left"/>
              <w:rPr>
                <w:rFonts w:ascii="宋体" w:hAnsi="宋体" w:cs="宋体" w:eastAsia="宋体" w:hint="default"/>
                <w:sz w:val="18"/>
                <w:szCs w:val="18"/>
              </w:rPr>
            </w:pPr>
            <w:r>
              <w:rPr>
                <w:rFonts w:ascii="宋体" w:hAnsi="宋体" w:cs="宋体" w:eastAsia="宋体" w:hint="default"/>
                <w:sz w:val="18"/>
                <w:szCs w:val="18"/>
              </w:rPr>
              <w:t>现金流量</w:t>
            </w:r>
          </w:p>
        </w:tc>
      </w:tr>
    </w:tbl>
    <w:p>
      <w:pPr>
        <w:spacing w:after="0" w:line="240" w:lineRule="auto"/>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02"/>
        <w:gridCol w:w="850"/>
        <w:gridCol w:w="853"/>
        <w:gridCol w:w="994"/>
        <w:gridCol w:w="939"/>
        <w:gridCol w:w="1128"/>
        <w:gridCol w:w="1063"/>
        <w:gridCol w:w="1061"/>
        <w:gridCol w:w="1061"/>
      </w:tblGrid>
      <w:tr>
        <w:trPr>
          <w:trHeight w:val="108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中科曙光</w:t>
            </w:r>
          </w:p>
          <w:p>
            <w:pPr>
              <w:pStyle w:val="TableParagraph"/>
              <w:spacing w:line="273" w:lineRule="auto" w:before="31"/>
              <w:ind w:left="103" w:right="266"/>
              <w:jc w:val="both"/>
              <w:rPr>
                <w:rFonts w:ascii="宋体" w:hAnsi="宋体" w:cs="宋体" w:eastAsia="宋体" w:hint="default"/>
                <w:sz w:val="18"/>
                <w:szCs w:val="18"/>
              </w:rPr>
            </w:pPr>
            <w:r>
              <w:rPr>
                <w:rFonts w:ascii="宋体" w:hAnsi="宋体" w:cs="宋体" w:eastAsia="宋体" w:hint="default"/>
                <w:sz w:val="18"/>
                <w:szCs w:val="18"/>
              </w:rPr>
              <w:t>南京研究 院有限公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sz w:val="18"/>
              </w:rPr>
              <w:t>434,231</w:t>
            </w:r>
          </w:p>
          <w:p>
            <w:pPr>
              <w:pStyle w:val="TableParagraph"/>
              <w:spacing w:line="240" w:lineRule="auto" w:before="33"/>
              <w:ind w:left="105" w:right="0"/>
              <w:jc w:val="left"/>
              <w:rPr>
                <w:rFonts w:ascii="宋体" w:hAnsi="宋体" w:cs="宋体" w:eastAsia="宋体" w:hint="default"/>
                <w:sz w:val="18"/>
                <w:szCs w:val="18"/>
              </w:rPr>
            </w:pPr>
            <w:r>
              <w:rPr>
                <w:rFonts w:ascii="宋体"/>
                <w:sz w:val="18"/>
              </w:rPr>
              <w:t>,600.80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sz w:val="18"/>
              </w:rPr>
              <w:t>68,691,</w:t>
            </w:r>
          </w:p>
          <w:p>
            <w:pPr>
              <w:pStyle w:val="TableParagraph"/>
              <w:spacing w:line="240" w:lineRule="auto" w:before="33"/>
              <w:ind w:left="199" w:right="0"/>
              <w:jc w:val="left"/>
              <w:rPr>
                <w:rFonts w:ascii="宋体" w:hAnsi="宋体" w:cs="宋体" w:eastAsia="宋体" w:hint="default"/>
                <w:sz w:val="18"/>
                <w:szCs w:val="18"/>
              </w:rPr>
            </w:pPr>
            <w:r>
              <w:rPr>
                <w:rFonts w:ascii="宋体"/>
                <w:sz w:val="18"/>
              </w:rPr>
              <w:t>355.10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18"/>
                <w:szCs w:val="18"/>
              </w:rPr>
            </w:pPr>
            <w:r>
              <w:rPr>
                <w:rFonts w:ascii="宋体"/>
                <w:sz w:val="18"/>
              </w:rPr>
              <w:t>68,691,3</w:t>
            </w:r>
          </w:p>
          <w:p>
            <w:pPr>
              <w:pStyle w:val="TableParagraph"/>
              <w:spacing w:line="240" w:lineRule="auto" w:before="33"/>
              <w:ind w:left="427" w:right="0"/>
              <w:jc w:val="left"/>
              <w:rPr>
                <w:rFonts w:ascii="宋体" w:hAnsi="宋体" w:cs="宋体" w:eastAsia="宋体" w:hint="default"/>
                <w:sz w:val="18"/>
                <w:szCs w:val="18"/>
              </w:rPr>
            </w:pPr>
            <w:r>
              <w:rPr>
                <w:rFonts w:ascii="宋体"/>
                <w:sz w:val="18"/>
              </w:rPr>
              <w:t>55.10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34" w:lineRule="exact"/>
              <w:ind w:left="103" w:right="0"/>
              <w:jc w:val="left"/>
              <w:rPr>
                <w:rFonts w:ascii="宋体" w:hAnsi="宋体" w:cs="宋体" w:eastAsia="宋体" w:hint="default"/>
                <w:sz w:val="18"/>
                <w:szCs w:val="18"/>
              </w:rPr>
            </w:pPr>
            <w:r>
              <w:rPr>
                <w:rFonts w:ascii="宋体"/>
                <w:sz w:val="18"/>
              </w:rPr>
              <w:t>33,584,0</w:t>
            </w:r>
          </w:p>
          <w:p>
            <w:pPr>
              <w:pStyle w:val="TableParagraph"/>
              <w:spacing w:line="234" w:lineRule="exact"/>
              <w:ind w:left="371" w:right="0"/>
              <w:jc w:val="left"/>
              <w:rPr>
                <w:rFonts w:ascii="宋体" w:hAnsi="宋体" w:cs="宋体" w:eastAsia="宋体" w:hint="default"/>
                <w:sz w:val="18"/>
                <w:szCs w:val="18"/>
              </w:rPr>
            </w:pPr>
            <w:r>
              <w:rPr>
                <w:rFonts w:ascii="宋体"/>
                <w:sz w:val="18"/>
              </w:rPr>
              <w:t>61.96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sz w:val="18"/>
              </w:rPr>
              <w:t>338,662,70</w:t>
            </w:r>
          </w:p>
          <w:p>
            <w:pPr>
              <w:pStyle w:val="TableParagraph"/>
              <w:spacing w:line="240" w:lineRule="auto" w:before="33"/>
              <w:ind w:left="655" w:right="0"/>
              <w:jc w:val="left"/>
              <w:rPr>
                <w:rFonts w:ascii="宋体" w:hAnsi="宋体" w:cs="宋体" w:eastAsia="宋体" w:hint="default"/>
                <w:sz w:val="18"/>
                <w:szCs w:val="18"/>
              </w:rPr>
            </w:pPr>
            <w:r>
              <w:rPr>
                <w:rFonts w:ascii="宋体"/>
                <w:sz w:val="18"/>
              </w:rPr>
              <w:t>3.56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18"/>
                <w:szCs w:val="18"/>
              </w:rPr>
            </w:pPr>
            <w:r>
              <w:rPr>
                <w:rFonts w:ascii="宋体"/>
                <w:sz w:val="18"/>
              </w:rPr>
              <w:t>62,425,29</w:t>
            </w:r>
          </w:p>
          <w:p>
            <w:pPr>
              <w:pStyle w:val="TableParagraph"/>
              <w:spacing w:line="240" w:lineRule="auto" w:before="33"/>
              <w:ind w:left="590" w:right="0"/>
              <w:jc w:val="left"/>
              <w:rPr>
                <w:rFonts w:ascii="宋体" w:hAnsi="宋体" w:cs="宋体" w:eastAsia="宋体" w:hint="default"/>
                <w:sz w:val="18"/>
                <w:szCs w:val="18"/>
              </w:rPr>
            </w:pPr>
            <w:r>
              <w:rPr>
                <w:rFonts w:ascii="宋体"/>
                <w:sz w:val="18"/>
              </w:rPr>
              <w:t>1.06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18"/>
                <w:szCs w:val="18"/>
              </w:rPr>
            </w:pPr>
            <w:r>
              <w:rPr>
                <w:rFonts w:ascii="宋体"/>
                <w:sz w:val="18"/>
              </w:rPr>
              <w:t>62,425,29</w:t>
            </w:r>
          </w:p>
          <w:p>
            <w:pPr>
              <w:pStyle w:val="TableParagraph"/>
              <w:spacing w:line="240" w:lineRule="auto" w:before="33"/>
              <w:ind w:left="590" w:right="0"/>
              <w:jc w:val="left"/>
              <w:rPr>
                <w:rFonts w:ascii="宋体" w:hAnsi="宋体" w:cs="宋体" w:eastAsia="宋体" w:hint="default"/>
                <w:sz w:val="18"/>
                <w:szCs w:val="18"/>
              </w:rPr>
            </w:pPr>
            <w:r>
              <w:rPr>
                <w:rFonts w:ascii="宋体"/>
                <w:sz w:val="18"/>
              </w:rPr>
              <w:t>1.06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sz w:val="18"/>
              </w:rPr>
              <w:t>-3,456,59</w:t>
            </w:r>
          </w:p>
          <w:p>
            <w:pPr>
              <w:pStyle w:val="TableParagraph"/>
              <w:spacing w:line="240" w:lineRule="auto" w:before="33"/>
              <w:ind w:left="588" w:right="0"/>
              <w:jc w:val="left"/>
              <w:rPr>
                <w:rFonts w:ascii="宋体" w:hAnsi="宋体" w:cs="宋体" w:eastAsia="宋体" w:hint="default"/>
                <w:sz w:val="18"/>
                <w:szCs w:val="18"/>
              </w:rPr>
            </w:pPr>
            <w:r>
              <w:rPr>
                <w:rFonts w:ascii="宋体"/>
                <w:sz w:val="18"/>
              </w:rPr>
              <w:t>1.11</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80" w:right="1040"/>
        </w:sectPr>
      </w:pPr>
    </w:p>
    <w:p>
      <w:pPr>
        <w:pStyle w:val="BodyText"/>
        <w:spacing w:line="272" w:lineRule="exact" w:before="64"/>
        <w:ind w:right="5475"/>
        <w:jc w:val="left"/>
      </w:pPr>
      <w:r>
        <w:rPr>
          <w:spacing w:val="-1"/>
        </w:rPr>
        <w:t>其他说明：</w:t>
      </w:r>
      <w:r>
        <w:rPr>
          <w:spacing w:val="-97"/>
        </w:rPr>
        <w:t> </w:t>
      </w:r>
      <w:r>
        <w:rPr>
          <w:spacing w:val="-97"/>
        </w:rPr>
      </w:r>
      <w:r>
        <w:rPr/>
        <w:t>说明：无</w:t>
      </w:r>
    </w:p>
    <w:p>
      <w:pPr>
        <w:pStyle w:val="Heading2"/>
        <w:spacing w:line="240" w:lineRule="auto" w:before="34"/>
        <w:ind w:right="0"/>
        <w:jc w:val="left"/>
        <w:rPr>
          <w:b w:val="0"/>
          <w:bCs w:val="0"/>
        </w:rPr>
      </w:pPr>
      <w:r>
        <w:rPr>
          <w:rFonts w:ascii="宋体" w:hAnsi="宋体" w:cs="宋体" w:eastAsia="宋体" w:hint="default"/>
        </w:rPr>
        <w:t>(4).</w:t>
      </w:r>
      <w:r>
        <w:rPr/>
        <w:t>使用企业集团资产和清偿企业集团债务的重大限制</w:t>
      </w:r>
      <w:r>
        <w:rPr>
          <w:b w:val="0"/>
          <w:bCs w:val="0"/>
        </w:rPr>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向纳入合并财务报表范围的结构化主体提供的财务支持或其他支持</w:t>
      </w:r>
      <w:r>
        <w:rPr>
          <w:rFonts w:ascii="宋体" w:hAnsi="宋体" w:cs="宋体" w:eastAsia="宋体" w:hint="default"/>
          <w:spacing w:val="-1"/>
          <w:sz w:val="21"/>
          <w:szCs w:val="21"/>
        </w:rPr>
      </w:r>
    </w:p>
    <w:p>
      <w:pPr>
        <w:pStyle w:val="BodyText"/>
        <w:tabs>
          <w:tab w:pos="1060" w:val="left" w:leader="none"/>
        </w:tabs>
        <w:spacing w:line="240" w:lineRule="auto" w:before="12"/>
        <w:ind w:right="4855"/>
        <w:jc w:val="left"/>
      </w:pPr>
      <w:r>
        <w:rPr>
          <w:spacing w:val="-1"/>
        </w:rPr>
        <w:t>□适用</w:t>
        <w:tab/>
      </w:r>
      <w:r>
        <w:rPr>
          <w:spacing w:val="-2"/>
        </w:rPr>
        <w:t>√不适用</w:t>
      </w:r>
      <w:r>
        <w:rPr>
          <w:spacing w:val="-99"/>
        </w:rPr>
        <w:t> </w:t>
      </w:r>
      <w:r>
        <w:rPr>
          <w:spacing w:val="-99"/>
        </w:rPr>
      </w:r>
      <w:r>
        <w:rPr/>
        <w:t>其他说明：</w:t>
      </w:r>
    </w:p>
    <w:p>
      <w:pPr>
        <w:pStyle w:val="BodyText"/>
        <w:spacing w:line="271" w:lineRule="exact"/>
        <w:ind w:right="0"/>
        <w:jc w:val="left"/>
      </w:pPr>
      <w:r>
        <w:rPr/>
        <w:t>□适用</w:t>
      </w:r>
      <w:r>
        <w:rPr>
          <w:spacing w:val="-1"/>
        </w:rPr>
        <w:t> </w:t>
      </w:r>
      <w:r>
        <w:rPr/>
        <w:t>√不适用</w:t>
      </w:r>
    </w:p>
    <w:p>
      <w:pPr>
        <w:pStyle w:val="Heading2"/>
        <w:spacing w:line="240" w:lineRule="auto" w:before="56"/>
        <w:ind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right="0"/>
        <w:jc w:val="left"/>
      </w:pPr>
      <w:r>
        <w:rPr/>
        <w:t>□适用</w:t>
      </w:r>
      <w:r>
        <w:rPr>
          <w:spacing w:val="-1"/>
        </w:rPr>
        <w:t> </w:t>
      </w:r>
      <w:r>
        <w:rPr/>
        <w:t>√不适用</w:t>
      </w:r>
    </w:p>
    <w:p>
      <w:pPr>
        <w:pStyle w:val="Heading2"/>
        <w:spacing w:line="240" w:lineRule="auto" w:before="56"/>
        <w:ind w:right="0"/>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90" w:lineRule="auto" w:before="58"/>
        <w:ind w:left="218" w:right="356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tabs>
          <w:tab w:pos="1060" w:val="left" w:leader="none"/>
        </w:tabs>
        <w:spacing w:line="240" w:lineRule="auto" w:before="14"/>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tabs>
          <w:tab w:pos="1098" w:val="left" w:leader="none"/>
        </w:tabs>
        <w:spacing w:line="240" w:lineRule="auto"/>
        <w:ind w:left="1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6759" w:space="40"/>
            <w:col w:w="249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6"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5"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28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海光信息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投资</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9" w:right="0"/>
              <w:jc w:val="left"/>
              <w:rPr>
                <w:rFonts w:ascii="宋体" w:hAnsi="宋体" w:cs="宋体" w:eastAsia="宋体" w:hint="default"/>
                <w:sz w:val="21"/>
                <w:szCs w:val="21"/>
              </w:rPr>
            </w:pPr>
            <w:r>
              <w:rPr>
                <w:rFonts w:ascii="宋体"/>
                <w:sz w:val="21"/>
              </w:rPr>
              <w:t>36.44</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5"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7"/>
        <w:rPr>
          <w:rFonts w:ascii="宋体" w:hAnsi="宋体" w:cs="宋体" w:eastAsia="宋体" w:hint="default"/>
          <w:sz w:val="15"/>
          <w:szCs w:val="15"/>
        </w:rPr>
      </w:pPr>
    </w:p>
    <w:p>
      <w:pPr>
        <w:pStyle w:val="BodyText"/>
        <w:spacing w:line="272" w:lineRule="exact" w:before="64"/>
        <w:ind w:right="3381"/>
        <w:jc w:val="left"/>
      </w:pPr>
      <w:r>
        <w:rPr>
          <w:spacing w:val="-2"/>
        </w:rPr>
        <w:t>在合营企业或联营企业的持股比例不同于表决权比例的说明：</w:t>
      </w:r>
      <w:r>
        <w:rPr>
          <w:spacing w:val="-52"/>
        </w:rPr>
        <w:t> </w:t>
      </w:r>
      <w:r>
        <w:rPr>
          <w:spacing w:val="-52"/>
        </w:rPr>
      </w:r>
      <w:r>
        <w:rPr/>
        <w:t>无</w:t>
      </w:r>
    </w:p>
    <w:p>
      <w:pPr>
        <w:spacing w:line="240" w:lineRule="auto" w:before="10"/>
        <w:rPr>
          <w:rFonts w:ascii="宋体" w:hAnsi="宋体" w:cs="宋体" w:eastAsia="宋体" w:hint="default"/>
          <w:sz w:val="18"/>
          <w:szCs w:val="18"/>
        </w:rPr>
      </w:pPr>
    </w:p>
    <w:p>
      <w:pPr>
        <w:pStyle w:val="BodyText"/>
        <w:spacing w:line="240" w:lineRule="auto"/>
        <w:ind w:right="554"/>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r>
        <w:rPr>
          <w:w w:val="100"/>
        </w:rPr>
        <w:t> </w:t>
      </w:r>
      <w:r>
        <w:rPr/>
        <w:t>无</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(2).</w:t>
      </w:r>
      <w:r>
        <w:rPr/>
        <w:t>重要合营企业的主要财务信息</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2"/>
        <w:jc w:val="left"/>
        <w:rPr>
          <w:b w:val="0"/>
          <w:bCs w:val="0"/>
        </w:rPr>
      </w:pPr>
      <w:r>
        <w:rPr>
          <w:rFonts w:ascii="宋体" w:hAnsi="宋体" w:cs="宋体" w:eastAsia="宋体" w:hint="default"/>
          <w:spacing w:val="-1"/>
        </w:rPr>
        <w:t>(3).</w:t>
      </w:r>
      <w:r>
        <w:rPr>
          <w:spacing w:val="-1"/>
        </w:rPr>
        <w:t>重要联营企业的主要财务信息</w:t>
      </w:r>
      <w:r>
        <w:rPr>
          <w:b w:val="0"/>
          <w:bCs w:val="0"/>
          <w:spacing w:val="-1"/>
        </w:rPr>
      </w:r>
    </w:p>
    <w:p>
      <w:pPr>
        <w:pStyle w:val="BodyText"/>
        <w:tabs>
          <w:tab w:pos="1060" w:val="left" w:leader="none"/>
        </w:tabs>
        <w:spacing w:line="240" w:lineRule="auto" w:before="56"/>
        <w:ind w:right="-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84" w:space="3137"/>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84"/>
        <w:gridCol w:w="1896"/>
        <w:gridCol w:w="1289"/>
        <w:gridCol w:w="1897"/>
        <w:gridCol w:w="1284"/>
      </w:tblGrid>
      <w:tr>
        <w:trPr>
          <w:trHeight w:val="286" w:hRule="exact"/>
        </w:trPr>
        <w:tc>
          <w:tcPr>
            <w:tcW w:w="2684" w:type="dxa"/>
            <w:vMerge w:val="restart"/>
            <w:tcBorders>
              <w:top w:val="single" w:sz="4" w:space="0" w:color="000000"/>
              <w:left w:val="single" w:sz="4" w:space="0" w:color="000000"/>
              <w:right w:val="single" w:sz="6" w:space="0" w:color="000000"/>
            </w:tcBorders>
          </w:tcPr>
          <w:p>
            <w:pPr/>
          </w:p>
        </w:tc>
        <w:tc>
          <w:tcPr>
            <w:tcW w:w="3185" w:type="dxa"/>
            <w:gridSpan w:val="2"/>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53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181" w:type="dxa"/>
            <w:gridSpan w:val="2"/>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53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684" w:type="dxa"/>
            <w:vMerge/>
            <w:tcBorders>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海光公司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0"/>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海光公司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0"/>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r>
          </w:p>
        </w:tc>
      </w:tr>
      <w:tr>
        <w:trPr>
          <w:trHeight w:val="286"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698,567,478.64</w:t>
            </w: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204,363,812.08</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2,945,245,094.04</w:t>
            </w: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2,456,471,242.94</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3,643,812,572.68</w:t>
            </w: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2,660,835,055.02</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4"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130,447,279.97</w:t>
            </w: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411,807,372.72</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770,351,763.51</w:t>
            </w: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118,650,000.00</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900,799,043.48</w:t>
            </w: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530,457,372.72</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4"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4" w:space="0" w:color="000000"/>
              <w:right w:val="single" w:sz="6" w:space="0" w:color="000000"/>
            </w:tcBorders>
          </w:tcPr>
          <w:p>
            <w:pPr/>
          </w:p>
        </w:tc>
        <w:tc>
          <w:tcPr>
            <w:tcW w:w="1289" w:type="dxa"/>
            <w:tcBorders>
              <w:top w:val="single" w:sz="6" w:space="0" w:color="000000"/>
              <w:left w:val="single" w:sz="6" w:space="0" w:color="000000"/>
              <w:bottom w:val="single" w:sz="4"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84"/>
        <w:gridCol w:w="1896"/>
        <w:gridCol w:w="1289"/>
        <w:gridCol w:w="1897"/>
        <w:gridCol w:w="1284"/>
      </w:tblGrid>
      <w:tr>
        <w:trPr>
          <w:trHeight w:val="288"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96"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570,144,569.90</w:t>
            </w:r>
          </w:p>
        </w:tc>
        <w:tc>
          <w:tcPr>
            <w:tcW w:w="1289" w:type="dxa"/>
            <w:tcBorders>
              <w:top w:val="single" w:sz="4"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589,167,225.96</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2,172,868,959.30</w:t>
            </w: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1,541,210,456.34</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4"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791,793,448.77</w:t>
            </w: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491,500,386.81</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869,843,569.70</w:t>
            </w: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-940,132.71</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874,368,626.54</w:t>
            </w: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-4,525,056.84</w:t>
            </w: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-940,132.71</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1,661,637,018.47</w:t>
            </w: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490,397,760.77</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权益投资的公允价值</w:t>
            </w:r>
          </w:p>
        </w:tc>
        <w:tc>
          <w:tcPr>
            <w:tcW w:w="189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4"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112,643,637.45</w:t>
            </w: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13,578,800.32</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-35,706,585.07</w:t>
            </w: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-46,715,726.87</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89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5,842,431.97</w:t>
            </w: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-1,301,329.79</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6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-29,864,153.10</w:t>
            </w: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-48,017,056.66</w:t>
            </w: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4"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8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业的股利</w:t>
            </w:r>
          </w:p>
        </w:tc>
        <w:tc>
          <w:tcPr>
            <w:tcW w:w="1896" w:type="dxa"/>
            <w:tcBorders>
              <w:top w:val="single" w:sz="6" w:space="0" w:color="000000"/>
              <w:left w:val="single" w:sz="6" w:space="0" w:color="000000"/>
              <w:bottom w:val="single" w:sz="4" w:space="0" w:color="000000"/>
              <w:right w:val="single" w:sz="6" w:space="0" w:color="000000"/>
            </w:tcBorders>
          </w:tcPr>
          <w:p>
            <w:pPr/>
          </w:p>
        </w:tc>
        <w:tc>
          <w:tcPr>
            <w:tcW w:w="1289" w:type="dxa"/>
            <w:tcBorders>
              <w:top w:val="single" w:sz="6" w:space="0" w:color="000000"/>
              <w:left w:val="single" w:sz="6" w:space="0" w:color="000000"/>
              <w:bottom w:val="single" w:sz="4" w:space="0" w:color="000000"/>
              <w:right w:val="single" w:sz="6" w:space="0" w:color="000000"/>
            </w:tcBorders>
          </w:tcPr>
          <w:p>
            <w:pPr/>
          </w:p>
        </w:tc>
        <w:tc>
          <w:tcPr>
            <w:tcW w:w="1897" w:type="dxa"/>
            <w:tcBorders>
              <w:top w:val="single" w:sz="6" w:space="0" w:color="000000"/>
              <w:left w:val="single" w:sz="6" w:space="0" w:color="000000"/>
              <w:bottom w:val="single" w:sz="4" w:space="0" w:color="000000"/>
              <w:right w:val="single" w:sz="6" w:space="0" w:color="000000"/>
            </w:tcBorders>
          </w:tcPr>
          <w:p>
            <w:pPr/>
          </w:p>
        </w:tc>
        <w:tc>
          <w:tcPr>
            <w:tcW w:w="1284"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8208"/>
        <w:jc w:val="left"/>
      </w:pPr>
      <w:r>
        <w:rPr/>
        <w:t>其他说明</w:t>
      </w:r>
      <w:r>
        <w:rPr>
          <w:w w:val="100"/>
        </w:rPr>
        <w:t> </w:t>
      </w:r>
      <w:r>
        <w:rPr/>
        <w:t>无</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7"/>
          <w:pgSz w:w="11910" w:h="16840"/>
          <w:pgMar w:footer="1195" w:header="882" w:top="1120" w:bottom="1380" w:left="1580" w:right="1040"/>
        </w:sectPr>
      </w:pPr>
    </w:p>
    <w:p>
      <w:pPr>
        <w:pStyle w:val="Heading2"/>
        <w:spacing w:line="240" w:lineRule="auto"/>
        <w:ind w:right="0"/>
        <w:jc w:val="left"/>
        <w:rPr>
          <w:b w:val="0"/>
          <w:bCs w:val="0"/>
        </w:rPr>
      </w:pPr>
      <w:r>
        <w:rPr>
          <w:rFonts w:ascii="宋体" w:hAnsi="宋体" w:cs="宋体" w:eastAsia="宋体" w:hint="default"/>
          <w:spacing w:val="-1"/>
        </w:rPr>
        <w:t>(4).</w:t>
      </w:r>
      <w:r>
        <w:rPr>
          <w:spacing w:val="-1"/>
        </w:rPr>
        <w:t>不重要的合营企业和联营企业的汇总财务信息</w:t>
      </w:r>
      <w:r>
        <w:rPr>
          <w:b w:val="0"/>
          <w:bCs w:val="0"/>
          <w:spacing w:val="-1"/>
        </w:rPr>
      </w:r>
    </w:p>
    <w:p>
      <w:pPr>
        <w:pStyle w:val="BodyText"/>
        <w:tabs>
          <w:tab w:pos="1060" w:val="left" w:leader="none"/>
        </w:tabs>
        <w:spacing w:line="240" w:lineRule="auto" w:before="58"/>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63" w:space="165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1"/>
        <w:gridCol w:w="2412"/>
        <w:gridCol w:w="2276"/>
      </w:tblGrid>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上期发生</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湖北三峡云计算中心有限责任公司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8,514,669.47</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7,214,264.36</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联方云天科技（北京）有限公司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35,454,112.45</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35,178,623.46</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中科星图股份有限公司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90,819,157.41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38,858,192.07</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山西中科曙光云计算网络科技有限公司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3,584,730.47</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3,770,705.90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北京曙光易通技术有限公司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43,962,827.28</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28,240,684.23</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广西中科曙光云计算有限公司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28,565,920.71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11,063,307.29</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中科可控信息产业有限公司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253,337,379.48</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207,358,490.57</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北京北控曙光大数据股份有限公司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2,500,713.46</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3,054,801.26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361"/>
        <w:gridCol w:w="2412"/>
        <w:gridCol w:w="2276"/>
      </w:tblGrid>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甘肃中科曙光先进计算有限公司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40,383,101.01</w:t>
            </w: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国科晋云技术有限公司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-1,363,628.15</w:t>
            </w: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中科芯云微电子科技有限公司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w:t>
            </w: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中科三清科技有限公司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113,281,494.63</w:t>
            </w: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624,040,478.22</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334,739,069.14</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31,206,445.80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17,653,747.12</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31,206,445.80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17,653,747.12</w:t>
            </w:r>
          </w:p>
        </w:tc>
      </w:tr>
    </w:tbl>
    <w:p>
      <w:pPr>
        <w:spacing w:line="240" w:lineRule="auto" w:before="7"/>
        <w:rPr>
          <w:rFonts w:ascii="宋体" w:hAnsi="宋体" w:cs="宋体" w:eastAsia="宋体" w:hint="default"/>
          <w:sz w:val="15"/>
          <w:szCs w:val="15"/>
        </w:rPr>
      </w:pPr>
    </w:p>
    <w:p>
      <w:pPr>
        <w:pStyle w:val="BodyText"/>
        <w:spacing w:line="272" w:lineRule="exact" w:before="64"/>
        <w:ind w:right="8208"/>
        <w:jc w:val="left"/>
      </w:pPr>
      <w:r>
        <w:rPr/>
        <w:t>其他说明</w:t>
      </w:r>
      <w:r>
        <w:rPr>
          <w:w w:val="100"/>
        </w:rPr>
        <w:t> </w:t>
      </w:r>
      <w:r>
        <w:rPr/>
        <w:t>无</w:t>
      </w:r>
    </w:p>
    <w:p>
      <w:pPr>
        <w:pStyle w:val="Heading2"/>
        <w:spacing w:line="240" w:lineRule="auto" w:before="34"/>
        <w:ind w:right="0"/>
        <w:jc w:val="both"/>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tabs>
          <w:tab w:pos="1060" w:val="left" w:leader="none"/>
        </w:tabs>
        <w:spacing w:line="290" w:lineRule="auto" w:before="56"/>
        <w:ind w:left="218" w:right="5267"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tabs>
          <w:tab w:pos="1060" w:val="left" w:leader="none"/>
        </w:tabs>
        <w:spacing w:line="290" w:lineRule="auto" w:before="12"/>
        <w:ind w:left="218" w:right="547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tabs>
          <w:tab w:pos="1060" w:val="left" w:leader="none"/>
        </w:tabs>
        <w:spacing w:line="290" w:lineRule="auto" w:before="12"/>
        <w:ind w:left="218" w:right="463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pStyle w:val="BodyText"/>
        <w:spacing w:line="240" w:lineRule="auto" w:before="12"/>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9"/>
        <w:ind w:right="0"/>
        <w:jc w:val="both"/>
      </w:pPr>
      <w:r>
        <w:rPr/>
        <w:t>□适用</w:t>
      </w:r>
      <w:r>
        <w:rPr>
          <w:spacing w:val="-1"/>
        </w:rPr>
        <w:t> </w:t>
      </w:r>
      <w:r>
        <w:rPr/>
        <w:t>√不适用</w:t>
      </w:r>
    </w:p>
    <w:p>
      <w:pPr>
        <w:spacing w:line="290" w:lineRule="auto" w:before="56"/>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right="0"/>
        <w:jc w:val="both"/>
      </w:pPr>
      <w:r>
        <w:rPr/>
        <w:t>□适用</w:t>
      </w:r>
      <w:r>
        <w:rPr>
          <w:spacing w:val="-1"/>
        </w:rPr>
        <w:t> </w:t>
      </w:r>
      <w:r>
        <w:rPr/>
        <w:t>√不适用</w:t>
      </w:r>
    </w:p>
    <w:p>
      <w:pPr>
        <w:pStyle w:val="Heading2"/>
        <w:spacing w:line="240" w:lineRule="auto" w:before="56"/>
        <w:ind w:right="0"/>
        <w:jc w:val="both"/>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8"/>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t>十、与金融工具相关的风险</w:t>
      </w:r>
      <w:r>
        <w:rPr>
          <w:b w:val="0"/>
          <w:bCs w:val="0"/>
        </w:rPr>
      </w:r>
    </w:p>
    <w:p>
      <w:pPr>
        <w:pStyle w:val="BodyText"/>
        <w:spacing w:line="240" w:lineRule="auto" w:before="56"/>
        <w:ind w:left="638" w:right="227" w:hanging="420"/>
        <w:jc w:val="left"/>
      </w:pPr>
      <w:r>
        <w:rPr/>
        <w:t>√适用</w:t>
      </w:r>
      <w:r>
        <w:rPr>
          <w:spacing w:val="-2"/>
        </w:rPr>
        <w:t> </w:t>
      </w:r>
      <w:r>
        <w:rPr/>
        <w:t>□不适用</w:t>
      </w:r>
      <w:r>
        <w:rPr>
          <w:w w:val="100"/>
        </w:rPr>
        <w:t> </w:t>
      </w:r>
      <w:r>
        <w:rPr>
          <w:spacing w:val="-2"/>
        </w:rPr>
        <w:t>本公司在经营过程中面临各种金融风险：信用风险、市场风险和流动性风险。公司经营管理</w:t>
      </w:r>
    </w:p>
    <w:p>
      <w:pPr>
        <w:pStyle w:val="BodyText"/>
        <w:spacing w:line="285" w:lineRule="auto" w:before="52"/>
        <w:ind w:right="237"/>
        <w:jc w:val="both"/>
      </w:pPr>
      <w:r>
        <w:rPr>
          <w:spacing w:val="-2"/>
        </w:rPr>
        <w:t>层全面负责风险管理目标和政策的确定，并对风险管理目标和政策承担最终责任，经营管理层通</w:t>
      </w:r>
      <w:r>
        <w:rPr>
          <w:spacing w:val="-25"/>
        </w:rPr>
        <w:t> </w:t>
      </w:r>
      <w:r>
        <w:rPr>
          <w:spacing w:val="-25"/>
        </w:rPr>
      </w:r>
      <w:r>
        <w:rPr>
          <w:spacing w:val="-2"/>
        </w:rPr>
        <w:t>过职能部门递交的月度工作报告来审查已执行程序的有效性以及风险管理目标和政策的合理性。</w:t>
      </w:r>
      <w:r>
        <w:rPr>
          <w:spacing w:val="-25"/>
        </w:rPr>
        <w:t> </w:t>
      </w:r>
      <w:r>
        <w:rPr>
          <w:spacing w:val="-25"/>
        </w:rPr>
      </w:r>
      <w:r>
        <w:rPr/>
        <w:t>本公司的内部审计师也会审计风险管理的政策和程序，并且将有关发现汇报给审计委员会。</w:t>
      </w:r>
    </w:p>
    <w:p>
      <w:pPr>
        <w:pStyle w:val="BodyText"/>
        <w:spacing w:line="285" w:lineRule="auto" w:before="14"/>
        <w:ind w:right="227" w:firstLine="419"/>
        <w:jc w:val="left"/>
      </w:pPr>
      <w:r>
        <w:rPr>
          <w:spacing w:val="-2"/>
        </w:rPr>
        <w:t>本公司风险管理的总体目标是在不过度影响公司竞争力和应变力的情况下，制定尽可能降低</w:t>
      </w:r>
      <w:r>
        <w:rPr>
          <w:w w:val="100"/>
        </w:rPr>
        <w:t> </w:t>
      </w:r>
      <w:r>
        <w:rPr/>
        <w:t>风险的风险管理政策。</w:t>
      </w:r>
    </w:p>
    <w:p>
      <w:pPr>
        <w:pStyle w:val="BodyText"/>
        <w:spacing w:line="285" w:lineRule="auto" w:before="11"/>
        <w:ind w:left="638" w:right="227"/>
        <w:jc w:val="left"/>
      </w:pPr>
      <w:r>
        <w:rPr>
          <w:rFonts w:ascii="宋体" w:hAnsi="宋体" w:cs="宋体" w:eastAsia="宋体" w:hint="default"/>
        </w:rPr>
        <w:t>(</w:t>
      </w:r>
      <w:r>
        <w:rPr/>
        <w:t>一</w:t>
      </w:r>
      <w:r>
        <w:rPr>
          <w:rFonts w:ascii="宋体" w:hAnsi="宋体" w:cs="宋体" w:eastAsia="宋体" w:hint="default"/>
        </w:rPr>
        <w:t>)</w:t>
      </w:r>
      <w:r>
        <w:rPr/>
        <w:t>信用风险</w:t>
      </w:r>
      <w:r>
        <w:rPr>
          <w:w w:val="100"/>
        </w:rPr>
        <w:t> </w:t>
      </w:r>
      <w:r>
        <w:rPr>
          <w:spacing w:val="-2"/>
        </w:rPr>
        <w:t>信用风险是指金融工具的一方不履行义务，造成另一方发生财务损失的风险。本公司主要面</w:t>
      </w:r>
    </w:p>
    <w:p>
      <w:pPr>
        <w:pStyle w:val="BodyText"/>
        <w:spacing w:line="285" w:lineRule="auto" w:before="11"/>
        <w:ind w:right="237"/>
        <w:jc w:val="both"/>
      </w:pPr>
      <w:r>
        <w:rPr>
          <w:spacing w:val="-2"/>
        </w:rPr>
        <w:t>临赊销导致的客户信用风险。在签订新合同之前，本公司会对新客户的信用风险进行评估，包括</w:t>
      </w:r>
      <w:r>
        <w:rPr>
          <w:spacing w:val="-25"/>
        </w:rPr>
        <w:t> </w:t>
      </w:r>
      <w:r>
        <w:rPr>
          <w:spacing w:val="-25"/>
        </w:rPr>
      </w:r>
      <w:r>
        <w:rPr>
          <w:spacing w:val="-2"/>
        </w:rPr>
        <w:t>外部信用评级和在某些情况下的银行资信证明（当此信息可获取时）。公司对每一客户均设置了</w:t>
      </w:r>
      <w:r>
        <w:rPr>
          <w:spacing w:val="-25"/>
        </w:rPr>
        <w:t> </w:t>
      </w:r>
      <w:r>
        <w:rPr>
          <w:spacing w:val="-25"/>
        </w:rPr>
      </w:r>
      <w:r>
        <w:rPr/>
        <w:t>赊销限额，该限额为无需获得额外批准的最大额度。</w:t>
      </w:r>
    </w:p>
    <w:p>
      <w:pPr>
        <w:pStyle w:val="BodyText"/>
        <w:spacing w:line="285" w:lineRule="auto" w:before="12"/>
        <w:ind w:right="227" w:firstLine="419"/>
        <w:jc w:val="left"/>
      </w:pPr>
      <w:r>
        <w:rPr>
          <w:spacing w:val="-2"/>
        </w:rPr>
        <w:t>公司通过对已有客户信用评级的季度监控以及应收账款账龄分析的月度审核来确保公司的整</w:t>
      </w:r>
      <w:r>
        <w:rPr>
          <w:w w:val="100"/>
        </w:rPr>
        <w:t> </w:t>
      </w:r>
      <w:r>
        <w:rPr>
          <w:spacing w:val="-2"/>
        </w:rPr>
        <w:t>体信用风险在可控的范围内。在监控客户的信用风险时，按照客户的信用特征对其分组。被评为</w:t>
      </w:r>
    </w:p>
    <w:p>
      <w:pPr>
        <w:spacing w:after="0" w:line="285" w:lineRule="auto"/>
        <w:jc w:val="left"/>
        <w:sectPr>
          <w:footerReference w:type="default" r:id="rId68"/>
          <w:pgSz w:w="11910" w:h="16840"/>
          <w:pgMar w:footer="1195" w:header="882" w:top="1120" w:bottom="1380" w:left="1580" w:right="1040"/>
          <w:pgNumType w:start="151"/>
        </w:sectPr>
      </w:pPr>
    </w:p>
    <w:p>
      <w:pPr>
        <w:spacing w:line="240" w:lineRule="auto" w:before="1"/>
        <w:rPr>
          <w:rFonts w:ascii="宋体" w:hAnsi="宋体" w:cs="宋体" w:eastAsia="宋体" w:hint="default"/>
          <w:sz w:val="25"/>
          <w:szCs w:val="25"/>
        </w:rPr>
      </w:pPr>
    </w:p>
    <w:p>
      <w:pPr>
        <w:pStyle w:val="BodyText"/>
        <w:spacing w:line="288" w:lineRule="auto" w:before="36"/>
        <w:ind w:right="227"/>
        <w:jc w:val="left"/>
      </w:pPr>
      <w:r>
        <w:rPr>
          <w:spacing w:val="-2"/>
        </w:rPr>
        <w:t>“高风险”级别的客户会放在受限制客户名单里，并且只有在额外批准的前提下，公司才可在未</w:t>
      </w:r>
      <w:r>
        <w:rPr>
          <w:spacing w:val="-25"/>
        </w:rPr>
        <w:t> </w:t>
      </w:r>
      <w:r>
        <w:rPr>
          <w:spacing w:val="-25"/>
        </w:rPr>
      </w:r>
      <w:r>
        <w:rPr/>
        <w:t>来期间内对其赊销，否则必须要求其提前支付相应款项。</w:t>
      </w:r>
    </w:p>
    <w:p>
      <w:pPr>
        <w:pStyle w:val="BodyText"/>
        <w:spacing w:line="285" w:lineRule="auto" w:before="9"/>
        <w:ind w:left="638" w:right="227"/>
        <w:jc w:val="left"/>
      </w:pPr>
      <w:r>
        <w:rPr>
          <w:rFonts w:ascii="宋体" w:hAnsi="宋体" w:cs="宋体" w:eastAsia="宋体" w:hint="default"/>
        </w:rPr>
        <w:t>(</w:t>
      </w:r>
      <w:r>
        <w:rPr/>
        <w:t>二</w:t>
      </w:r>
      <w:r>
        <w:rPr>
          <w:rFonts w:ascii="宋体" w:hAnsi="宋体" w:cs="宋体" w:eastAsia="宋体" w:hint="default"/>
        </w:rPr>
        <w:t>)</w:t>
      </w:r>
      <w:r>
        <w:rPr/>
        <w:t>市场风险</w:t>
      </w:r>
      <w:r>
        <w:rPr>
          <w:w w:val="100"/>
        </w:rPr>
        <w:t> </w:t>
      </w:r>
      <w:r>
        <w:rPr>
          <w:spacing w:val="-2"/>
        </w:rPr>
        <w:t>金融工具的市场风险，是指金融工具的公允价值或未来现金流量因市场价格变动而发生波动</w:t>
      </w:r>
    </w:p>
    <w:p>
      <w:pPr>
        <w:pStyle w:val="BodyText"/>
        <w:spacing w:line="285" w:lineRule="auto" w:before="11"/>
        <w:ind w:left="638" w:right="227" w:hanging="420"/>
        <w:jc w:val="left"/>
      </w:pPr>
      <w:r>
        <w:rPr/>
        <w:t>的风险，包括外汇风险、利率风险和其他价格风险。</w:t>
      </w:r>
      <w:r>
        <w:rPr>
          <w:w w:val="100"/>
        </w:rPr>
        <w:t> </w:t>
      </w:r>
      <w:r>
        <w:rPr>
          <w:spacing w:val="-2"/>
        </w:rPr>
        <w:t>本公司主要涉及利率风险。利率风险，是指金融工具的公允价值或未来现金流量因市场利率</w:t>
      </w:r>
    </w:p>
    <w:p>
      <w:pPr>
        <w:pStyle w:val="BodyText"/>
        <w:spacing w:line="285" w:lineRule="auto" w:before="11"/>
        <w:ind w:right="237"/>
        <w:jc w:val="both"/>
      </w:pPr>
      <w:r>
        <w:rPr>
          <w:spacing w:val="-2"/>
        </w:rPr>
        <w:t>变动而发生波动的风险。本公司面临的利率风险主要来源于短期借款。公司通过建立良好的银企</w:t>
      </w:r>
      <w:r>
        <w:rPr>
          <w:spacing w:val="-25"/>
        </w:rPr>
        <w:t> </w:t>
      </w:r>
      <w:r>
        <w:rPr>
          <w:spacing w:val="-25"/>
        </w:rPr>
      </w:r>
      <w:r>
        <w:rPr>
          <w:spacing w:val="-2"/>
        </w:rPr>
        <w:t>关系，对授信额度、授信品种以及授信期限进行合理的设计，保障银行授信额度充足，满足公司</w:t>
      </w:r>
      <w:r>
        <w:rPr>
          <w:spacing w:val="-25"/>
        </w:rPr>
        <w:t> </w:t>
      </w:r>
      <w:r>
        <w:rPr>
          <w:spacing w:val="-25"/>
        </w:rPr>
      </w:r>
      <w:r>
        <w:rPr>
          <w:spacing w:val="-2"/>
        </w:rPr>
        <w:t>各类短期融资需求。并且通过缩短单笔借款的期限，特别约定提前还款条款，合理降低利率波动</w:t>
      </w:r>
      <w:r>
        <w:rPr>
          <w:spacing w:val="-25"/>
        </w:rPr>
        <w:t> </w:t>
      </w:r>
      <w:r>
        <w:rPr>
          <w:spacing w:val="-25"/>
        </w:rPr>
      </w:r>
      <w:r>
        <w:rPr/>
        <w:t>风险。</w:t>
      </w:r>
    </w:p>
    <w:p>
      <w:pPr>
        <w:pStyle w:val="BodyText"/>
        <w:spacing w:line="240" w:lineRule="auto" w:before="12"/>
        <w:ind w:left="638" w:right="65"/>
        <w:jc w:val="left"/>
      </w:pPr>
      <w:r>
        <w:rPr>
          <w:rFonts w:ascii="宋体" w:hAnsi="宋体" w:cs="宋体" w:eastAsia="宋体" w:hint="default"/>
        </w:rPr>
        <w:t>2018</w:t>
      </w:r>
      <w:r>
        <w:rPr>
          <w:rFonts w:ascii="宋体" w:hAnsi="宋体" w:cs="宋体" w:eastAsia="宋体" w:hint="default"/>
          <w:spacing w:val="-45"/>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spacing w:val="-3"/>
        </w:rPr>
        <w:t>日，在其他变量保持不变的情况下，如果以浮动利率计算的借款利率上升或</w:t>
      </w:r>
    </w:p>
    <w:p>
      <w:pPr>
        <w:pStyle w:val="BodyText"/>
        <w:spacing w:line="240" w:lineRule="auto" w:before="51"/>
        <w:ind w:right="227"/>
        <w:jc w:val="left"/>
        <w:rPr>
          <w:rFonts w:ascii="宋体" w:hAnsi="宋体" w:cs="宋体" w:eastAsia="宋体" w:hint="default"/>
        </w:rPr>
      </w:pPr>
      <w:r>
        <w:rPr/>
        <w:t>下降</w:t>
      </w:r>
      <w:r>
        <w:rPr>
          <w:spacing w:val="-54"/>
        </w:rPr>
        <w:t> </w:t>
      </w:r>
      <w:r>
        <w:rPr>
          <w:rFonts w:ascii="宋体" w:hAnsi="宋体" w:cs="宋体" w:eastAsia="宋体" w:hint="default"/>
        </w:rPr>
        <w:t>100</w:t>
      </w:r>
      <w:r>
        <w:rPr>
          <w:rFonts w:ascii="宋体" w:hAnsi="宋体" w:cs="宋体" w:eastAsia="宋体" w:hint="default"/>
          <w:spacing w:val="-54"/>
        </w:rPr>
        <w:t> </w:t>
      </w:r>
      <w:r>
        <w:rPr/>
        <w:t>个基点，则本公司的净利润将减少或增加</w:t>
      </w:r>
      <w:r>
        <w:rPr>
          <w:spacing w:val="-56"/>
        </w:rPr>
        <w:t> </w:t>
      </w:r>
      <w:r>
        <w:rPr>
          <w:rFonts w:ascii="宋体" w:hAnsi="宋体" w:cs="宋体" w:eastAsia="宋体" w:hint="default"/>
        </w:rPr>
        <w:t>2,002.75</w:t>
      </w:r>
      <w:r>
        <w:rPr>
          <w:rFonts w:ascii="宋体" w:hAnsi="宋体" w:cs="宋体" w:eastAsia="宋体" w:hint="default"/>
          <w:spacing w:val="-56"/>
        </w:rPr>
        <w:t> </w:t>
      </w:r>
      <w:r>
        <w:rPr/>
        <w:t>万元（</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r>
        <w:rPr>
          <w:rFonts w:ascii="宋体" w:hAnsi="宋体" w:cs="宋体" w:eastAsia="宋体" w:hint="default"/>
        </w:rPr>
        <w:t>458.33</w:t>
      </w:r>
    </w:p>
    <w:p>
      <w:pPr>
        <w:pStyle w:val="BodyText"/>
        <w:spacing w:line="240" w:lineRule="auto" w:before="51"/>
        <w:ind w:right="227"/>
        <w:jc w:val="left"/>
      </w:pPr>
      <w:r>
        <w:rPr/>
        <w:t>万元）。管理层认为</w:t>
      </w:r>
      <w:r>
        <w:rPr>
          <w:spacing w:val="-54"/>
        </w:rPr>
        <w:t> </w:t>
      </w:r>
      <w:r>
        <w:rPr>
          <w:rFonts w:ascii="宋体" w:hAnsi="宋体" w:cs="宋体" w:eastAsia="宋体" w:hint="default"/>
        </w:rPr>
        <w:t>100</w:t>
      </w:r>
      <w:r>
        <w:rPr>
          <w:rFonts w:ascii="宋体" w:hAnsi="宋体" w:cs="宋体" w:eastAsia="宋体" w:hint="default"/>
          <w:spacing w:val="-55"/>
        </w:rPr>
        <w:t> </w:t>
      </w:r>
      <w:r>
        <w:rPr/>
        <w:t>个基点合理反映了下一年度利率可能发生变动的合理范围。</w:t>
      </w:r>
    </w:p>
    <w:p>
      <w:pPr>
        <w:spacing w:line="240" w:lineRule="auto" w:before="6"/>
        <w:rPr>
          <w:rFonts w:ascii="宋体" w:hAnsi="宋体" w:cs="宋体" w:eastAsia="宋体" w:hint="default"/>
          <w:sz w:val="29"/>
          <w:szCs w:val="29"/>
        </w:rPr>
      </w:pPr>
    </w:p>
    <w:p>
      <w:pPr>
        <w:pStyle w:val="Heading2"/>
        <w:tabs>
          <w:tab w:pos="1057" w:val="left" w:leader="none"/>
        </w:tabs>
        <w:spacing w:line="240" w:lineRule="auto" w:before="0"/>
        <w:ind w:right="2465"/>
        <w:jc w:val="left"/>
        <w:rPr>
          <w:b w:val="0"/>
          <w:bCs w:val="0"/>
        </w:rPr>
      </w:pPr>
      <w:r>
        <w:rPr/>
        <w:t>十一、</w:t>
        <w:tab/>
        <w:t>公允价值的披露</w:t>
      </w:r>
      <w:r>
        <w:rPr>
          <w:b w:val="0"/>
          <w:bCs w:val="0"/>
        </w:rPr>
      </w:r>
    </w:p>
    <w:p>
      <w:pPr>
        <w:pStyle w:val="Heading2"/>
        <w:spacing w:line="240" w:lineRule="auto" w:before="58"/>
        <w:ind w:right="2465"/>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pStyle w:val="Heading2"/>
        <w:spacing w:line="240" w:lineRule="auto" w:before="58"/>
        <w:ind w:right="2465"/>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pStyle w:val="Heading2"/>
        <w:spacing w:line="240" w:lineRule="auto" w:before="58"/>
        <w:ind w:right="227"/>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pStyle w:val="Heading2"/>
        <w:spacing w:line="240" w:lineRule="auto" w:before="56"/>
        <w:ind w:right="22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Heading2"/>
        <w:spacing w:line="240" w:lineRule="auto" w:before="56"/>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pStyle w:val="Heading2"/>
        <w:spacing w:line="272" w:lineRule="exact" w:before="86"/>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34"/>
        <w:ind w:right="2465"/>
        <w:jc w:val="left"/>
      </w:pPr>
      <w:r>
        <w:rPr>
          <w:spacing w:val="-1"/>
        </w:rPr>
        <w:t>□适用</w:t>
        <w:tab/>
      </w:r>
      <w:r>
        <w:rPr>
          <w:spacing w:val="-2"/>
        </w:rPr>
        <w:t>√不适用</w:t>
      </w:r>
    </w:p>
    <w:p>
      <w:pPr>
        <w:pStyle w:val="Heading2"/>
        <w:spacing w:line="240" w:lineRule="auto" w:before="56"/>
        <w:ind w:right="2465"/>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9"/>
        <w:ind w:right="2465"/>
        <w:jc w:val="left"/>
      </w:pPr>
      <w:r>
        <w:rPr>
          <w:spacing w:val="-1"/>
        </w:rPr>
        <w:t>□适用</w:t>
        <w:tab/>
      </w:r>
      <w:r>
        <w:rPr>
          <w:spacing w:val="-2"/>
        </w:rPr>
        <w:t>√不适用</w:t>
      </w:r>
    </w:p>
    <w:p>
      <w:pPr>
        <w:pStyle w:val="Heading2"/>
        <w:spacing w:line="240" w:lineRule="auto" w:before="56"/>
        <w:ind w:right="2465"/>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tabs>
          <w:tab w:pos="1060" w:val="left" w:leader="none"/>
        </w:tabs>
        <w:spacing w:line="290" w:lineRule="auto" w:before="58"/>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4"/>
        <w:ind w:right="246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tabs>
          <w:tab w:pos="1057" w:val="left" w:leader="none"/>
        </w:tabs>
        <w:spacing w:line="290" w:lineRule="auto"/>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4"/>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748" w:space="3562"/>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9"/>
        <w:gridCol w:w="708"/>
        <w:gridCol w:w="1133"/>
        <w:gridCol w:w="1135"/>
        <w:gridCol w:w="1417"/>
        <w:gridCol w:w="1428"/>
      </w:tblGrid>
      <w:tr>
        <w:trPr>
          <w:trHeight w:val="85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母公司名称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3"/>
              <w:ind w:left="240" w:right="137" w:hanging="10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
              <w:ind w:left="177" w:right="173"/>
              <w:jc w:val="center"/>
              <w:rPr>
                <w:rFonts w:ascii="宋体" w:hAnsi="宋体" w:cs="宋体" w:eastAsia="宋体" w:hint="default"/>
                <w:sz w:val="21"/>
                <w:szCs w:val="21"/>
              </w:rPr>
            </w:pPr>
            <w:r>
              <w:rPr>
                <w:rFonts w:ascii="宋体" w:hAnsi="宋体" w:cs="宋体" w:eastAsia="宋体" w:hint="default"/>
                <w:sz w:val="21"/>
                <w:szCs w:val="21"/>
              </w:rPr>
              <w:t>母公司对本</w:t>
            </w:r>
            <w:r>
              <w:rPr>
                <w:rFonts w:ascii="宋体" w:hAnsi="宋体" w:cs="宋体" w:eastAsia="宋体" w:hint="default"/>
                <w:w w:val="100"/>
                <w:sz w:val="21"/>
                <w:szCs w:val="21"/>
              </w:rPr>
              <w:t> </w:t>
            </w:r>
            <w:r>
              <w:rPr>
                <w:rFonts w:ascii="宋体" w:hAnsi="宋体" w:cs="宋体" w:eastAsia="宋体" w:hint="default"/>
                <w:sz w:val="21"/>
                <w:szCs w:val="21"/>
              </w:rPr>
              <w:t>企业的持股</w:t>
            </w:r>
          </w:p>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
              <w:ind w:left="182" w:right="180"/>
              <w:jc w:val="left"/>
              <w:rPr>
                <w:rFonts w:ascii="宋体" w:hAnsi="宋体" w:cs="宋体" w:eastAsia="宋体" w:hint="default"/>
                <w:sz w:val="21"/>
                <w:szCs w:val="21"/>
              </w:rPr>
            </w:pPr>
            <w:r>
              <w:rPr>
                <w:rFonts w:ascii="宋体" w:hAnsi="宋体" w:cs="宋体" w:eastAsia="宋体" w:hint="default"/>
                <w:sz w:val="21"/>
                <w:szCs w:val="21"/>
              </w:rPr>
              <w:t>母公司对本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企业的表决</w:t>
            </w:r>
          </w:p>
          <w:p>
            <w:pPr>
              <w:pStyle w:val="TableParagraph"/>
              <w:spacing w:line="249" w:lineRule="exact"/>
              <w:ind w:left="235" w:right="0"/>
              <w:jc w:val="left"/>
              <w:rPr>
                <w:rFonts w:ascii="宋体" w:hAnsi="宋体" w:cs="宋体" w:eastAsia="宋体" w:hint="default"/>
                <w:sz w:val="21"/>
                <w:szCs w:val="21"/>
              </w:rPr>
            </w:pPr>
            <w:r>
              <w:rPr>
                <w:rFonts w:ascii="宋体" w:hAnsi="宋体" w:cs="宋体" w:eastAsia="宋体" w:hint="default"/>
                <w:sz w:val="21"/>
                <w:szCs w:val="21"/>
              </w:rPr>
              <w:t>权比例</w:t>
            </w:r>
            <w:r>
              <w:rPr>
                <w:rFonts w:ascii="宋体" w:hAnsi="宋体" w:cs="宋体" w:eastAsia="宋体" w:hint="default"/>
                <w:sz w:val="21"/>
                <w:szCs w:val="21"/>
              </w:rPr>
              <w:t>(%)</w:t>
            </w:r>
          </w:p>
        </w:tc>
      </w:tr>
    </w:tbl>
    <w:p>
      <w:pPr>
        <w:spacing w:after="0" w:line="249"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29"/>
        <w:gridCol w:w="708"/>
        <w:gridCol w:w="1133"/>
        <w:gridCol w:w="1135"/>
        <w:gridCol w:w="1417"/>
        <w:gridCol w:w="1428"/>
      </w:tblGrid>
      <w:tr>
        <w:trPr>
          <w:trHeight w:val="28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北京中科算源资产管理有限公司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82" w:right="0"/>
              <w:jc w:val="left"/>
              <w:rPr>
                <w:rFonts w:ascii="宋体" w:hAnsi="宋体" w:cs="宋体" w:eastAsia="宋体" w:hint="default"/>
                <w:sz w:val="21"/>
                <w:szCs w:val="21"/>
              </w:rPr>
            </w:pPr>
            <w:r>
              <w:rPr>
                <w:rFonts w:ascii="宋体"/>
                <w:sz w:val="21"/>
              </w:rPr>
              <w:t>1,000.00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77" w:right="0"/>
              <w:jc w:val="left"/>
              <w:rPr>
                <w:rFonts w:ascii="宋体" w:hAnsi="宋体" w:cs="宋体" w:eastAsia="宋体" w:hint="default"/>
                <w:sz w:val="21"/>
                <w:szCs w:val="21"/>
              </w:rPr>
            </w:pPr>
            <w:r>
              <w:rPr>
                <w:rFonts w:ascii="宋体"/>
                <w:sz w:val="21"/>
              </w:rPr>
              <w:t>21.32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89" w:right="0"/>
              <w:jc w:val="left"/>
              <w:rPr>
                <w:rFonts w:ascii="宋体" w:hAnsi="宋体" w:cs="宋体" w:eastAsia="宋体" w:hint="default"/>
                <w:sz w:val="21"/>
                <w:szCs w:val="21"/>
              </w:rPr>
            </w:pPr>
            <w:r>
              <w:rPr>
                <w:rFonts w:ascii="宋体"/>
                <w:sz w:val="21"/>
              </w:rPr>
              <w:t>21.32</w:t>
            </w:r>
          </w:p>
        </w:tc>
      </w:tr>
    </w:tbl>
    <w:p>
      <w:pPr>
        <w:spacing w:line="240" w:lineRule="auto" w:before="7"/>
        <w:rPr>
          <w:rFonts w:ascii="宋体" w:hAnsi="宋体" w:cs="宋体" w:eastAsia="宋体" w:hint="default"/>
          <w:sz w:val="15"/>
          <w:szCs w:val="15"/>
        </w:rPr>
      </w:pPr>
    </w:p>
    <w:p>
      <w:pPr>
        <w:pStyle w:val="BodyText"/>
        <w:spacing w:line="272" w:lineRule="exact" w:before="64"/>
        <w:ind w:right="6390"/>
        <w:jc w:val="left"/>
      </w:pPr>
      <w:r>
        <w:rPr>
          <w:spacing w:val="-2"/>
        </w:rPr>
        <w:t>本企业的母公司情况的说明</w:t>
      </w:r>
      <w:r>
        <w:rPr>
          <w:spacing w:val="-82"/>
        </w:rPr>
        <w:t> </w:t>
      </w:r>
      <w:r>
        <w:rPr>
          <w:spacing w:val="-82"/>
        </w:rPr>
      </w:r>
      <w:r>
        <w:rPr/>
        <w:t>无</w:t>
      </w:r>
    </w:p>
    <w:p>
      <w:pPr>
        <w:pStyle w:val="BodyText"/>
        <w:spacing w:line="272" w:lineRule="exact" w:before="1"/>
        <w:ind w:right="3670"/>
        <w:jc w:val="left"/>
      </w:pPr>
      <w:r>
        <w:rPr>
          <w:spacing w:val="-2"/>
        </w:rPr>
        <w:t>本企业最终控制方是中国科学院计算技术研究所</w:t>
      </w:r>
      <w:r>
        <w:rPr>
          <w:spacing w:val="-65"/>
        </w:rPr>
        <w:t> </w:t>
      </w:r>
      <w:r>
        <w:rPr>
          <w:spacing w:val="-65"/>
        </w:rPr>
      </w:r>
      <w:r>
        <w:rPr/>
        <w:t>其他说明：</w:t>
      </w:r>
    </w:p>
    <w:p>
      <w:pPr>
        <w:pStyle w:val="BodyText"/>
        <w:spacing w:line="249" w:lineRule="exact"/>
        <w:ind w:right="2465"/>
        <w:jc w:val="left"/>
      </w:pPr>
      <w:r>
        <w:rPr>
          <w:w w:val="100"/>
        </w:rPr>
        <w:t>无</w:t>
      </w:r>
    </w:p>
    <w:p>
      <w:pPr>
        <w:spacing w:line="290" w:lineRule="auto" w:before="56"/>
        <w:ind w:left="218" w:right="630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60" w:val="left" w:leader="none"/>
        </w:tabs>
        <w:spacing w:line="226" w:lineRule="exact"/>
        <w:ind w:right="2465"/>
        <w:jc w:val="left"/>
      </w:pPr>
      <w:r>
        <w:rPr>
          <w:spacing w:val="-1"/>
        </w:rPr>
        <w:t>√适用</w:t>
        <w:tab/>
      </w:r>
      <w:r>
        <w:rPr>
          <w:spacing w:val="-2"/>
        </w:rPr>
        <w:t>□不适用</w:t>
      </w:r>
    </w:p>
    <w:p>
      <w:pPr>
        <w:pStyle w:val="BodyText"/>
        <w:spacing w:line="274" w:lineRule="exact"/>
        <w:ind w:right="2465"/>
        <w:jc w:val="left"/>
      </w:pPr>
      <w:r>
        <w:rPr/>
        <w:t>本公司子公司的情况详见本附注“九、在其他主体中的权益”。</w:t>
      </w:r>
    </w:p>
    <w:p>
      <w:pPr>
        <w:spacing w:line="240" w:lineRule="auto" w:before="1"/>
        <w:rPr>
          <w:rFonts w:ascii="宋体" w:hAnsi="宋体" w:cs="宋体" w:eastAsia="宋体" w:hint="default"/>
          <w:sz w:val="25"/>
          <w:szCs w:val="25"/>
        </w:rPr>
      </w:pPr>
    </w:p>
    <w:p>
      <w:pPr>
        <w:spacing w:line="290" w:lineRule="auto" w:before="0"/>
        <w:ind w:left="218" w:right="367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6" w:lineRule="exact"/>
        <w:ind w:right="2465"/>
        <w:jc w:val="left"/>
      </w:pPr>
      <w:r>
        <w:rPr/>
        <w:t>□适用</w:t>
      </w:r>
      <w:r>
        <w:rPr>
          <w:spacing w:val="-1"/>
        </w:rPr>
        <w:t> </w:t>
      </w:r>
      <w:r>
        <w:rPr/>
        <w:t>√不适用</w:t>
      </w:r>
    </w:p>
    <w:p>
      <w:pPr>
        <w:pStyle w:val="BodyText"/>
        <w:spacing w:line="272" w:lineRule="exact" w:before="27"/>
        <w:ind w:right="22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9" w:lineRule="exact"/>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639"/>
        <w:gridCol w:w="3411"/>
      </w:tblGrid>
      <w:tr>
        <w:trPr>
          <w:trHeight w:val="295"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67"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0" w:right="0"/>
              <w:jc w:val="left"/>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海光信息技术有限公司</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中科星图股份有限公司</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中科可控信息产业有限公司</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甘肃中科曙光先进计算有限公司</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4"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中科三清科技有限公司</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联方云天科技（北京）有限公司</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湖北三峡云计算中心有限责任公司</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北京曙光易通技术有限公司</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广西中科曙光云计算有限公司</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北京北控曙光大数据股份有限公司</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山西中科曙光云计算网络科技有限公司</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国科晋云技术有限公司</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中科芯云微电子科技有限公司</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其他说明</w:t>
      </w:r>
    </w:p>
    <w:p>
      <w:pPr>
        <w:pStyle w:val="BodyText"/>
        <w:spacing w:line="273"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70"/>
        <w:gridCol w:w="3980"/>
      </w:tblGrid>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8"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龙芯中科技术有限公司</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关联人（与公司同一董事长）</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成都海光集成电路设计有限公司</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西安中科星图空间数据技术有限公司</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中科星图科技（南京）有限公司</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5"/>
        <w:rPr>
          <w:rFonts w:ascii="宋体" w:hAnsi="宋体" w:cs="宋体" w:eastAsia="宋体" w:hint="default"/>
          <w:sz w:val="15"/>
          <w:szCs w:val="15"/>
        </w:rPr>
      </w:pPr>
    </w:p>
    <w:p>
      <w:pPr>
        <w:pStyle w:val="BodyText"/>
        <w:spacing w:line="240" w:lineRule="auto" w:before="36"/>
        <w:ind w:right="8208"/>
        <w:jc w:val="left"/>
      </w:pPr>
      <w:r>
        <w:rPr/>
        <w:t>其他说明</w:t>
      </w:r>
      <w:r>
        <w:rPr>
          <w:w w:val="100"/>
        </w:rPr>
        <w:t> </w:t>
      </w:r>
      <w:r>
        <w:rPr/>
        <w:t>无</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20"/>
        </w:sectPr>
      </w:pPr>
    </w:p>
    <w:p>
      <w:pPr>
        <w:spacing w:line="290" w:lineRule="auto"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30" w:lineRule="exact"/>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149" w:space="2373"/>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718"/>
        <w:gridCol w:w="1702"/>
        <w:gridCol w:w="1700"/>
        <w:gridCol w:w="1776"/>
      </w:tblGrid>
      <w:tr>
        <w:trPr>
          <w:trHeight w:val="305"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龙芯中科技术有限公司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采购材料</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3,220,541.20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1,337,435.89</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联方云天科技（北京）有限公司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采购材料</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2,417,156.27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3,874,187.72</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北京曙光易通技术有限公司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601,709.42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170,341.88</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北京中科安成科技有限公司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采购材料</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56,410.26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610,256.41</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中科星图股份有限公司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1,080,000.00</w:t>
            </w:r>
          </w:p>
        </w:tc>
      </w:tr>
      <w:tr>
        <w:trPr>
          <w:trHeight w:val="284"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中科星图科技（南京）有限公司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637,931.03</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国科晋云技术有限公司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886,792.46</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北京中科三清环境技术有限公司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617,454.72</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成都海光集成电路设计有限公司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采购材料</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70,518,451.06</w:t>
            </w:r>
          </w:p>
        </w:tc>
        <w:tc>
          <w:tcPr>
            <w:tcW w:w="17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660" w:right="1120"/>
        </w:sectPr>
      </w:pPr>
    </w:p>
    <w:p>
      <w:pPr>
        <w:pStyle w:val="BodyText"/>
        <w:spacing w:line="274" w:lineRule="exact" w:before="36"/>
        <w:ind w:left="13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4" w:lineRule="exact"/>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556" w:space="3966"/>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718"/>
        <w:gridCol w:w="1702"/>
        <w:gridCol w:w="1844"/>
        <w:gridCol w:w="1632"/>
      </w:tblGrid>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中国科学院计算技术研究所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9,044,554.87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812,955.56</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中国科学院计算技术研究所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849.06</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中科星图股份有限公司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28,356,477.54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15,251,835.81</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中科星图股份有限公司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153,527.83</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西安中科星图空间数据技术有限公司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97,246.15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1,598,355.55</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中科星图科技（南京）有限公司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5,982,905.98</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广西中科曙光云计算有限公司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10,214,946.96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7,428,815.38</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北京中科安成科技有限公司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836,222.80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5,492,623.96</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北京北控曙光大数据股份有限公司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2,161,009.53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1,432,377.78</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成都海光集成电路设计有限公司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82,948,011.83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22,641,509.44</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海光信息技术有限公司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5,851,951.52</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龙芯中科技术有限公司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458,000.00</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北京北龙超级云计算有限责任公司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3,338,576.04</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北京中科安成科技有限公司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3,301,886.79</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联方云天科技（北京）有限公司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39,348.96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31,087.57</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抚州中科曙光云计算发展有限公司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116,334.91</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甘肃中科曙光先进计算有限公司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13,143,896.55</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湖北三峡云计算中心有限责任公司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40,137.93</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国科晋云技术有限公司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25,659,016.24</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中科可控信息产业有限公司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41,509,433.96</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中科可控信息产业有限公司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17,624,351.74</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中科三清科技有限公司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11,648,041.15</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海光信息技术有限公司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1,742,510.58</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成都海光集成电路设计有限公司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5,979,874.82</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广西中科曙光云计算有限公司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26,856,461.12</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国科晋云技术有限公司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47,169.81</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山西中科曙光云计算科技有限公司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851,415.09</w:t>
            </w:r>
          </w:p>
        </w:tc>
        <w:tc>
          <w:tcPr>
            <w:tcW w:w="16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74" w:lineRule="exact" w:before="36"/>
        <w:ind w:right="0"/>
        <w:jc w:val="left"/>
      </w:pPr>
      <w:r>
        <w:rPr/>
        <w:t>购销商品、提供和接受劳务的关联交易说明</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关联受托管理</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承包及委托管理</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出包情况</w:t>
      </w:r>
      <w:r>
        <w:rPr>
          <w:rFonts w:ascii="宋体" w:hAnsi="宋体" w:cs="宋体" w:eastAsia="宋体" w:hint="default"/>
          <w:b/>
          <w:bCs/>
          <w:spacing w:val="-82"/>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26" w:lineRule="exact"/>
        <w:ind w:right="0"/>
        <w:jc w:val="left"/>
      </w:pPr>
      <w:r>
        <w:rPr/>
        <w:t>□适用</w:t>
      </w:r>
      <w:r>
        <w:rPr>
          <w:spacing w:val="-1"/>
        </w:rPr>
        <w:t> </w:t>
      </w:r>
      <w:r>
        <w:rPr/>
        <w:t>√不适用</w:t>
      </w:r>
    </w:p>
    <w:p>
      <w:pPr>
        <w:pStyle w:val="BodyText"/>
        <w:spacing w:line="272" w:lineRule="exact"/>
        <w:ind w:right="0"/>
        <w:jc w:val="left"/>
      </w:pPr>
      <w:r>
        <w:rPr/>
        <w:t>关联托管</w:t>
      </w:r>
      <w:r>
        <w:rPr>
          <w:rFonts w:ascii="宋体" w:hAnsi="宋体" w:cs="宋体" w:eastAsia="宋体" w:hint="default"/>
        </w:rPr>
        <w:t>/</w:t>
      </w:r>
      <w:r>
        <w:rPr/>
        <w:t>承包情况说明</w:t>
      </w:r>
    </w:p>
    <w:p>
      <w:pPr>
        <w:pStyle w:val="BodyText"/>
        <w:spacing w:line="240" w:lineRule="auto"/>
        <w:ind w:right="486"/>
        <w:jc w:val="left"/>
      </w:pPr>
      <w:r>
        <w:rPr/>
        <w:t>□适用</w:t>
      </w:r>
      <w:r>
        <w:rPr>
          <w:spacing w:val="-2"/>
        </w:rPr>
        <w:t> </w:t>
      </w:r>
      <w:r>
        <w:rPr/>
        <w:t>√不适用</w:t>
      </w:r>
      <w:r>
        <w:rPr>
          <w:w w:val="100"/>
        </w:rPr>
        <w:t> </w:t>
      </w:r>
      <w:r>
        <w:rPr>
          <w:spacing w:val="-2"/>
        </w:rPr>
        <w:t>本公司委托管理</w:t>
      </w:r>
      <w:r>
        <w:rPr>
          <w:rFonts w:ascii="宋体" w:hAnsi="宋体" w:cs="宋体" w:eastAsia="宋体" w:hint="default"/>
          <w:spacing w:val="-2"/>
        </w:rPr>
        <w:t>/</w:t>
      </w:r>
      <w:r>
        <w:rPr>
          <w:spacing w:val="-2"/>
        </w:rPr>
        <w:t>出包情况表</w:t>
      </w:r>
    </w:p>
    <w:p>
      <w:pPr>
        <w:pStyle w:val="BodyText"/>
        <w:spacing w:line="274" w:lineRule="exact" w:before="22"/>
        <w:ind w:right="486"/>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46" w:lineRule="exact"/>
        <w:ind w:right="0"/>
        <w:jc w:val="left"/>
      </w:pPr>
      <w:r>
        <w:rPr/>
        <w:t>□适用</w:t>
      </w:r>
      <w:r>
        <w:rPr>
          <w:spacing w:val="-1"/>
        </w:rPr>
        <w:t> </w:t>
      </w:r>
      <w:r>
        <w:rPr/>
        <w:t>√不适用</w:t>
      </w:r>
    </w:p>
    <w:p>
      <w:pPr>
        <w:spacing w:line="290" w:lineRule="auto" w:before="59"/>
        <w:ind w:left="218" w:right="2321"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29"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64"/>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41" w:space="208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435"/>
        <w:gridCol w:w="1416"/>
        <w:gridCol w:w="1985"/>
        <w:gridCol w:w="2060"/>
      </w:tblGrid>
      <w:tr>
        <w:trPr>
          <w:trHeight w:val="348"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1"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6"/>
              <w:jc w:val="right"/>
              <w:rPr>
                <w:rFonts w:ascii="宋体" w:hAnsi="宋体" w:cs="宋体" w:eastAsia="宋体" w:hint="default"/>
                <w:sz w:val="21"/>
                <w:szCs w:val="21"/>
              </w:rPr>
            </w:pPr>
            <w:r>
              <w:rPr>
                <w:rFonts w:ascii="宋体" w:hAnsi="宋体" w:cs="宋体" w:eastAsia="宋体" w:hint="default"/>
                <w:spacing w:val="-1"/>
                <w:sz w:val="21"/>
                <w:szCs w:val="21"/>
              </w:rPr>
              <w:t>本期确认的租赁收入</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75"/>
              <w:jc w:val="right"/>
              <w:rPr>
                <w:rFonts w:ascii="宋体" w:hAnsi="宋体" w:cs="宋体" w:eastAsia="宋体" w:hint="default"/>
                <w:sz w:val="21"/>
                <w:szCs w:val="21"/>
              </w:rPr>
            </w:pPr>
            <w:r>
              <w:rPr>
                <w:rFonts w:ascii="宋体" w:hAnsi="宋体" w:cs="宋体" w:eastAsia="宋体" w:hint="default"/>
                <w:spacing w:val="-1"/>
                <w:sz w:val="21"/>
                <w:szCs w:val="21"/>
              </w:rPr>
              <w:t>上期确认的租赁收入</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成都海光集成电路设计有限公司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固定资产租赁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20,777,253.77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2,096,425.09</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中科三清科技有限公司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固定资产租赁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25,636.36</w:t>
            </w:r>
          </w:p>
        </w:tc>
        <w:tc>
          <w:tcPr>
            <w:tcW w:w="20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4" w:lineRule="exact" w:before="36"/>
        <w:ind w:right="-8"/>
        <w:jc w:val="left"/>
      </w:pPr>
      <w:r>
        <w:rPr>
          <w:spacing w:val="-1"/>
        </w:rPr>
        <w:t>本公司作为承租方：</w:t>
      </w:r>
    </w:p>
    <w:p>
      <w:pPr>
        <w:pStyle w:val="BodyText"/>
        <w:spacing w:line="272" w:lineRule="exact" w:before="27"/>
        <w:ind w:right="-8"/>
        <w:jc w:val="left"/>
      </w:pPr>
      <w:r>
        <w:rPr/>
        <w:t>□适用</w:t>
      </w:r>
      <w:r>
        <w:rPr>
          <w:spacing w:val="-2"/>
        </w:rPr>
        <w:t> </w:t>
      </w:r>
      <w:r>
        <w:rPr/>
        <w:t>√不适用</w:t>
      </w:r>
      <w:r>
        <w:rPr>
          <w:w w:val="100"/>
        </w:rPr>
        <w:t> </w:t>
      </w:r>
      <w:r>
        <w:rPr>
          <w:spacing w:val="-2"/>
        </w:rPr>
        <w:t>关联租赁情况说明</w:t>
      </w:r>
    </w:p>
    <w:p>
      <w:pPr>
        <w:pStyle w:val="BodyText"/>
        <w:spacing w:line="249" w:lineRule="exact"/>
        <w:ind w:right="-8"/>
        <w:jc w:val="left"/>
      </w:pPr>
      <w:r>
        <w:rPr/>
        <w:t>□适用</w:t>
      </w:r>
      <w:r>
        <w:rPr>
          <w:spacing w:val="-1"/>
        </w:rPr>
        <w:t> </w:t>
      </w:r>
      <w:r>
        <w:rPr/>
        <w:t>√不适用</w:t>
      </w:r>
    </w:p>
    <w:p>
      <w:pPr>
        <w:spacing w:line="290" w:lineRule="auto" w:before="56"/>
        <w:ind w:left="218" w:right="18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z w:val="21"/>
          <w:szCs w:val="21"/>
        </w:rPr>
        <w:t>本公司作为担保方</w:t>
      </w:r>
    </w:p>
    <w:p>
      <w:pPr>
        <w:pStyle w:val="BodyText"/>
        <w:spacing w:line="227" w:lineRule="exact"/>
        <w:ind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112" w:space="4409"/>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13"/>
        <w:gridCol w:w="1844"/>
        <w:gridCol w:w="1274"/>
        <w:gridCol w:w="1277"/>
        <w:gridCol w:w="1488"/>
      </w:tblGrid>
      <w:tr>
        <w:trPr>
          <w:trHeight w:val="554"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履行完毕</w:t>
            </w:r>
          </w:p>
        </w:tc>
      </w:tr>
      <w:tr>
        <w:trPr>
          <w:trHeight w:val="28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无锡城市云计算中心有限公司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1" w:right="0"/>
              <w:jc w:val="left"/>
              <w:rPr>
                <w:rFonts w:ascii="宋体" w:hAnsi="宋体" w:cs="宋体" w:eastAsia="宋体" w:hint="default"/>
                <w:sz w:val="21"/>
                <w:szCs w:val="21"/>
              </w:rPr>
            </w:pPr>
            <w:r>
              <w:rPr>
                <w:rFonts w:ascii="宋体"/>
                <w:sz w:val="21"/>
              </w:rPr>
              <w:t>20,000,000.00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2014/2/18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2019/2/17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3" w:lineRule="exact" w:before="36"/>
        <w:ind w:right="-16"/>
        <w:jc w:val="left"/>
      </w:pPr>
      <w:r>
        <w:rPr>
          <w:spacing w:val="-1"/>
        </w:rPr>
        <w:t>本公司作为被担保方</w:t>
      </w:r>
    </w:p>
    <w:p>
      <w:pPr>
        <w:pStyle w:val="BodyText"/>
        <w:spacing w:line="240" w:lineRule="auto"/>
        <w:ind w:right="-16"/>
        <w:jc w:val="left"/>
      </w:pPr>
      <w:r>
        <w:rPr/>
        <w:t>□适用</w:t>
      </w:r>
      <w:r>
        <w:rPr>
          <w:spacing w:val="-2"/>
        </w:rPr>
        <w:t> </w:t>
      </w:r>
      <w:r>
        <w:rPr/>
        <w:t>√不适用</w:t>
      </w:r>
      <w:r>
        <w:rPr>
          <w:w w:val="100"/>
        </w:rPr>
        <w:t> </w:t>
      </w:r>
      <w:r>
        <w:rPr>
          <w:spacing w:val="-2"/>
        </w:rPr>
        <w:t>关联担保情况说明</w:t>
      </w:r>
    </w:p>
    <w:p>
      <w:pPr>
        <w:spacing w:line="290" w:lineRule="auto" w:before="0"/>
        <w:ind w:left="218" w:right="-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pStyle w:val="BodyText"/>
        <w:spacing w:line="240" w:lineRule="auto" w:before="12"/>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122" w:space="440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9"/>
        <w:gridCol w:w="1558"/>
        <w:gridCol w:w="1418"/>
        <w:gridCol w:w="1167"/>
        <w:gridCol w:w="1678"/>
      </w:tblGrid>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拆借金额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5"/>
              <w:jc w:val="center"/>
              <w:rPr>
                <w:rFonts w:ascii="宋体" w:hAnsi="宋体" w:cs="宋体" w:eastAsia="宋体" w:hint="default"/>
                <w:sz w:val="21"/>
                <w:szCs w:val="21"/>
              </w:rPr>
            </w:pPr>
            <w:r>
              <w:rPr>
                <w:rFonts w:ascii="宋体" w:hAnsi="宋体" w:cs="宋体" w:eastAsia="宋体" w:hint="default"/>
                <w:sz w:val="21"/>
                <w:szCs w:val="21"/>
              </w:rPr>
              <w:t>联方云天科技（北京）有限公司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 w:right="0"/>
              <w:jc w:val="center"/>
              <w:rPr>
                <w:rFonts w:ascii="宋体" w:hAnsi="宋体" w:cs="宋体" w:eastAsia="宋体" w:hint="default"/>
                <w:sz w:val="21"/>
                <w:szCs w:val="21"/>
              </w:rPr>
            </w:pPr>
            <w:r>
              <w:rPr>
                <w:rFonts w:ascii="宋体"/>
                <w:sz w:val="21"/>
              </w:rPr>
              <w:t>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2017-12-12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sz w:val="21"/>
              </w:rPr>
              <w:t>2018-4-26</w:t>
            </w:r>
          </w:p>
        </w:tc>
        <w:tc>
          <w:tcPr>
            <w:tcW w:w="167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93"/>
        <w:ind w:right="65"/>
        <w:jc w:val="left"/>
        <w:rPr>
          <w:rFonts w:ascii="Times New Roman" w:hAnsi="Times New Roman" w:cs="Times New Roman" w:eastAsia="Times New Roman" w:hint="default"/>
        </w:rPr>
      </w:pPr>
      <w:r>
        <w:rPr>
          <w:w w:val="100"/>
        </w:rPr>
        <w:t>说</w:t>
      </w:r>
      <w:r>
        <w:rPr>
          <w:spacing w:val="-3"/>
          <w:w w:val="100"/>
        </w:rPr>
        <w:t>明</w:t>
      </w:r>
      <w:r>
        <w:rPr>
          <w:spacing w:val="-92"/>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26</w:t>
      </w:r>
      <w:r>
        <w:rPr>
          <w:rFonts w:ascii="Times New Roman" w:hAnsi="Times New Roman" w:cs="Times New Roman" w:eastAsia="Times New Roman" w:hint="default"/>
          <w:spacing w:val="-3"/>
        </w:rPr>
        <w:t> </w:t>
      </w:r>
      <w:r>
        <w:rPr>
          <w:w w:val="100"/>
        </w:rPr>
        <w:t>日</w:t>
      </w:r>
      <w:r>
        <w:rPr>
          <w:spacing w:val="-94"/>
          <w:w w:val="100"/>
        </w:rPr>
        <w:t>，</w:t>
      </w:r>
      <w:r>
        <w:rPr>
          <w:w w:val="100"/>
        </w:rPr>
        <w:t>本公</w:t>
      </w:r>
      <w:r>
        <w:rPr>
          <w:spacing w:val="-3"/>
          <w:w w:val="100"/>
        </w:rPr>
        <w:t>司</w:t>
      </w:r>
      <w:r>
        <w:rPr>
          <w:w w:val="100"/>
        </w:rPr>
        <w:t>收</w:t>
      </w:r>
      <w:r>
        <w:rPr>
          <w:spacing w:val="-3"/>
          <w:w w:val="100"/>
        </w:rPr>
        <w:t>回</w:t>
      </w:r>
      <w:r>
        <w:rPr>
          <w:w w:val="100"/>
        </w:rPr>
        <w:t>对</w:t>
      </w:r>
      <w:r>
        <w:rPr>
          <w:spacing w:val="-3"/>
          <w:w w:val="100"/>
        </w:rPr>
        <w:t>联</w:t>
      </w:r>
      <w:r>
        <w:rPr>
          <w:w w:val="100"/>
        </w:rPr>
        <w:t>方</w:t>
      </w:r>
      <w:r>
        <w:rPr>
          <w:spacing w:val="-3"/>
          <w:w w:val="100"/>
        </w:rPr>
        <w:t>云</w:t>
      </w:r>
      <w:r>
        <w:rPr>
          <w:w w:val="100"/>
        </w:rPr>
        <w:t>天</w:t>
      </w:r>
      <w:r>
        <w:rPr>
          <w:spacing w:val="-3"/>
          <w:w w:val="100"/>
        </w:rPr>
        <w:t>科</w:t>
      </w:r>
      <w:r>
        <w:rPr>
          <w:spacing w:val="-92"/>
          <w:w w:val="100"/>
        </w:rPr>
        <w:t>技</w:t>
      </w:r>
      <w:r>
        <w:rPr>
          <w:spacing w:val="-3"/>
          <w:w w:val="100"/>
        </w:rPr>
        <w:t>（</w:t>
      </w:r>
      <w:r>
        <w:rPr>
          <w:w w:val="100"/>
        </w:rPr>
        <w:t>北</w:t>
      </w:r>
      <w:r>
        <w:rPr>
          <w:spacing w:val="-3"/>
          <w:w w:val="100"/>
        </w:rPr>
        <w:t>京</w:t>
      </w:r>
      <w:r>
        <w:rPr>
          <w:spacing w:val="-94"/>
          <w:w w:val="100"/>
        </w:rPr>
        <w:t>）</w:t>
      </w:r>
      <w:r>
        <w:rPr>
          <w:w w:val="100"/>
        </w:rPr>
        <w:t>有</w:t>
      </w:r>
      <w:r>
        <w:rPr>
          <w:spacing w:val="-3"/>
          <w:w w:val="100"/>
        </w:rPr>
        <w:t>限</w:t>
      </w:r>
      <w:r>
        <w:rPr>
          <w:w w:val="100"/>
        </w:rPr>
        <w:t>公</w:t>
      </w:r>
      <w:r>
        <w:rPr>
          <w:spacing w:val="-3"/>
          <w:w w:val="100"/>
        </w:rPr>
        <w:t>司</w:t>
      </w:r>
      <w:r>
        <w:rPr>
          <w:w w:val="100"/>
        </w:rPr>
        <w:t>借</w:t>
      </w:r>
      <w:r>
        <w:rPr>
          <w:spacing w:val="-3"/>
          <w:w w:val="100"/>
        </w:rPr>
        <w:t>款</w:t>
      </w:r>
      <w:r>
        <w:rPr>
          <w:spacing w:val="-92"/>
          <w:w w:val="100"/>
        </w:rPr>
        <w:t>，</w:t>
      </w:r>
      <w:r>
        <w:rPr>
          <w:spacing w:val="-3"/>
          <w:w w:val="100"/>
        </w:rPr>
        <w:t>本</w:t>
      </w:r>
      <w:r>
        <w:rPr>
          <w:w w:val="100"/>
        </w:rPr>
        <w:t>息</w:t>
      </w:r>
      <w:r>
        <w:rPr>
          <w:spacing w:val="-3"/>
          <w:w w:val="100"/>
        </w:rPr>
        <w:t>合</w:t>
      </w:r>
      <w:r>
        <w:rPr>
          <w:w w:val="100"/>
        </w:rPr>
        <w:t>计</w:t>
      </w:r>
      <w:r>
        <w:rPr>
          <w:spacing w:val="-52"/>
        </w:rPr>
        <w:t> </w:t>
      </w:r>
      <w:r>
        <w:rPr>
          <w:rFonts w:ascii="Times New Roman" w:hAnsi="Times New Roman" w:cs="Times New Roman" w:eastAsia="Times New Roman" w:hint="default"/>
          <w:w w:val="100"/>
        </w:rPr>
        <w:t>5,0</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7,5</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2</w:t>
      </w:r>
    </w:p>
    <w:p>
      <w:pPr>
        <w:pStyle w:val="BodyText"/>
        <w:spacing w:line="240" w:lineRule="auto" w:before="110"/>
        <w:ind w:right="2465"/>
        <w:jc w:val="left"/>
      </w:pP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
        <w:jc w:val="left"/>
        <w:rPr>
          <w:b w:val="0"/>
          <w:bCs w:val="0"/>
        </w:rPr>
      </w:pPr>
      <w:r>
        <w:rPr>
          <w:rFonts w:ascii="宋体" w:hAnsi="宋体" w:cs="宋体" w:eastAsia="宋体" w:hint="default"/>
          <w:spacing w:val="-1"/>
        </w:rPr>
        <w:t>(6).</w:t>
      </w:r>
      <w:r>
        <w:rPr>
          <w:spacing w:val="-1"/>
        </w:rPr>
        <w:t>关联方资产转让、债务重组情况</w:t>
      </w:r>
      <w:r>
        <w:rPr>
          <w:b w:val="0"/>
          <w:bCs w:val="0"/>
          <w:spacing w:val="-1"/>
        </w:rPr>
      </w:r>
    </w:p>
    <w:p>
      <w:pPr>
        <w:pStyle w:val="BodyText"/>
        <w:spacing w:line="240" w:lineRule="auto" w:before="56"/>
        <w:ind w:right="-1"/>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95" w:space="2926"/>
            <w:col w:w="276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01"/>
        <w:gridCol w:w="2127"/>
        <w:gridCol w:w="1841"/>
        <w:gridCol w:w="2281"/>
      </w:tblGrid>
      <w:tr>
        <w:trPr>
          <w:trHeight w:val="336"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8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center"/>
              <w:rPr>
                <w:rFonts w:ascii="宋体" w:hAnsi="宋体" w:cs="宋体" w:eastAsia="宋体" w:hint="default"/>
                <w:sz w:val="21"/>
                <w:szCs w:val="21"/>
              </w:rPr>
            </w:pPr>
            <w:r>
              <w:rPr>
                <w:rFonts w:ascii="宋体" w:hAnsi="宋体" w:cs="宋体" w:eastAsia="宋体" w:hint="default"/>
                <w:sz w:val="21"/>
                <w:szCs w:val="21"/>
              </w:rPr>
              <w:t>中科可控信息产业有限公司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转让固定资产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sz w:val="21"/>
              </w:rPr>
              <w:t>142,949.74</w:t>
            </w:r>
          </w:p>
        </w:tc>
        <w:tc>
          <w:tcPr>
            <w:tcW w:w="22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ind w:right="-16"/>
        <w:jc w:val="left"/>
        <w:rPr>
          <w:b w:val="0"/>
          <w:bCs w:val="0"/>
        </w:rPr>
      </w:pPr>
      <w:r>
        <w:rPr>
          <w:rFonts w:ascii="宋体" w:hAnsi="宋体" w:cs="宋体" w:eastAsia="宋体" w:hint="default"/>
        </w:rPr>
        <w:t>(7).</w:t>
      </w:r>
      <w:r>
        <w:rPr/>
        <w:t>关键管理人员报酬</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8"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2333" w:space="3978"/>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1,155.10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495.57</w:t>
            </w:r>
          </w:p>
        </w:tc>
      </w:tr>
    </w:tbl>
    <w:p>
      <w:pPr>
        <w:spacing w:line="240" w:lineRule="auto" w:before="12"/>
        <w:rPr>
          <w:rFonts w:ascii="宋体" w:hAnsi="宋体" w:cs="宋体" w:eastAsia="宋体" w:hint="default"/>
          <w:sz w:val="19"/>
          <w:szCs w:val="19"/>
        </w:rPr>
      </w:pPr>
    </w:p>
    <w:p>
      <w:pPr>
        <w:pStyle w:val="Heading2"/>
        <w:spacing w:line="240" w:lineRule="auto"/>
        <w:ind w:right="0"/>
        <w:jc w:val="both"/>
        <w:rPr>
          <w:b w:val="0"/>
          <w:bCs w:val="0"/>
        </w:rPr>
      </w:pPr>
      <w:r>
        <w:rPr>
          <w:rFonts w:ascii="宋体" w:hAnsi="宋体" w:cs="宋体" w:eastAsia="宋体" w:hint="default"/>
        </w:rPr>
        <w:t>(8).</w:t>
      </w:r>
      <w:r>
        <w:rPr/>
        <w:t>其他关联交易</w:t>
      </w:r>
      <w:r>
        <w:rPr>
          <w:b w:val="0"/>
          <w:bCs w:val="0"/>
        </w:rPr>
      </w:r>
    </w:p>
    <w:p>
      <w:pPr>
        <w:pStyle w:val="BodyText"/>
        <w:tabs>
          <w:tab w:pos="1060" w:val="left" w:leader="none"/>
        </w:tabs>
        <w:spacing w:line="272" w:lineRule="exact" w:before="86"/>
        <w:ind w:left="638" w:right="287" w:hanging="420"/>
        <w:jc w:val="left"/>
      </w:pPr>
      <w:r>
        <w:rPr>
          <w:spacing w:val="-1"/>
        </w:rPr>
        <w:t>√适用</w:t>
        <w:tab/>
      </w:r>
      <w:r>
        <w:rPr>
          <w:spacing w:val="-2"/>
        </w:rPr>
        <w:t>□不适用</w:t>
      </w:r>
      <w:r>
        <w:rPr>
          <w:spacing w:val="-99"/>
        </w:rPr>
        <w:t> </w:t>
      </w:r>
      <w:r>
        <w:rPr>
          <w:spacing w:val="-99"/>
        </w:rPr>
      </w:r>
      <w:r>
        <w:rPr>
          <w:spacing w:val="-2"/>
        </w:rPr>
        <w:t>本期子公司曙光信息产业（北京）有限公司与中国科学院计算技术研究所共同承担新一代云</w:t>
      </w:r>
    </w:p>
    <w:p>
      <w:pPr>
        <w:pStyle w:val="BodyText"/>
        <w:spacing w:line="285" w:lineRule="auto" w:before="26"/>
        <w:ind w:right="237"/>
        <w:jc w:val="both"/>
      </w:pPr>
      <w:r>
        <w:rPr>
          <w:spacing w:val="-2"/>
        </w:rPr>
        <w:t>计算服务器技术系统项目，曙光信息产业（北京）有限公司向中国科学院计算技术研究所拨付科</w:t>
      </w:r>
      <w:r>
        <w:rPr>
          <w:spacing w:val="-25"/>
        </w:rPr>
        <w:t> </w:t>
      </w:r>
      <w:r>
        <w:rPr>
          <w:spacing w:val="-25"/>
        </w:rPr>
      </w:r>
      <w:r>
        <w:rPr/>
        <w:t>研资金</w:t>
      </w:r>
      <w:r>
        <w:rPr>
          <w:spacing w:val="-55"/>
        </w:rPr>
        <w:t> </w:t>
      </w:r>
      <w:r>
        <w:rPr>
          <w:rFonts w:ascii="宋体" w:hAnsi="宋体" w:cs="宋体" w:eastAsia="宋体" w:hint="default"/>
        </w:rPr>
        <w:t>4,159,900.00</w:t>
      </w:r>
      <w:r>
        <w:rPr>
          <w:rFonts w:ascii="宋体" w:hAnsi="宋体" w:cs="宋体" w:eastAsia="宋体" w:hint="default"/>
          <w:spacing w:val="-55"/>
        </w:rPr>
        <w:t> </w:t>
      </w:r>
      <w:r>
        <w:rPr/>
        <w:t>元；共同承担新型</w:t>
      </w:r>
      <w:r>
        <w:rPr>
          <w:spacing w:val="-54"/>
        </w:rPr>
        <w:t> </w:t>
      </w:r>
      <w:r>
        <w:rPr>
          <w:rFonts w:ascii="宋体" w:hAnsi="宋体" w:cs="宋体" w:eastAsia="宋体" w:hint="default"/>
        </w:rPr>
        <w:t>XXXX</w:t>
      </w:r>
      <w:r>
        <w:rPr>
          <w:rFonts w:ascii="宋体" w:hAnsi="宋体" w:cs="宋体" w:eastAsia="宋体" w:hint="default"/>
          <w:spacing w:val="-57"/>
        </w:rPr>
        <w:t> </w:t>
      </w:r>
      <w:r>
        <w:rPr/>
        <w:t>计算机体系结构项目，曙光信息产业（北京）有限</w:t>
      </w:r>
      <w:r>
        <w:rPr>
          <w:w w:val="100"/>
        </w:rPr>
        <w:t> </w:t>
      </w:r>
      <w:r>
        <w:rPr/>
        <w:t>公司收到中国科学院计算技术研究所拨付科研资金</w:t>
      </w:r>
      <w:r>
        <w:rPr>
          <w:spacing w:val="-56"/>
        </w:rPr>
        <w:t> </w:t>
      </w:r>
      <w:r>
        <w:rPr>
          <w:rFonts w:ascii="宋体" w:hAnsi="宋体" w:cs="宋体" w:eastAsia="宋体" w:hint="default"/>
        </w:rPr>
        <w:t>368,400.00</w:t>
      </w:r>
      <w:r>
        <w:rPr>
          <w:rFonts w:ascii="宋体" w:hAnsi="宋体" w:cs="宋体" w:eastAsia="宋体" w:hint="default"/>
          <w:spacing w:val="-54"/>
        </w:rPr>
        <w:t> </w:t>
      </w:r>
      <w:r>
        <w:rPr>
          <w:spacing w:val="-3"/>
        </w:rPr>
        <w:t>元。</w:t>
      </w:r>
      <w:r>
        <w:rPr/>
      </w:r>
    </w:p>
    <w:p>
      <w:pPr>
        <w:pStyle w:val="Heading2"/>
        <w:spacing w:line="290" w:lineRule="auto" w:before="71"/>
        <w:ind w:right="6723"/>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spacing w:line="240" w:lineRule="auto" w:before="14"/>
        <w:ind w:right="0"/>
        <w:jc w:val="both"/>
      </w:pPr>
      <w:r>
        <w:rPr/>
        <w:t>√适用</w:t>
      </w:r>
      <w:r>
        <w:rPr>
          <w:spacing w:val="104"/>
        </w:rPr>
        <w:t> </w:t>
      </w:r>
      <w:r>
        <w:rPr/>
        <w:t>□不适用</w:t>
      </w:r>
    </w:p>
    <w:p>
      <w:pPr>
        <w:pStyle w:val="BodyText"/>
        <w:tabs>
          <w:tab w:pos="946" w:val="left" w:leader="none"/>
        </w:tabs>
        <w:spacing w:line="271"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59"/>
        <w:gridCol w:w="2696"/>
        <w:gridCol w:w="1426"/>
        <w:gridCol w:w="1133"/>
        <w:gridCol w:w="1561"/>
        <w:gridCol w:w="922"/>
      </w:tblGrid>
      <w:tr>
        <w:trPr>
          <w:trHeight w:val="281" w:hRule="exact"/>
        </w:trPr>
        <w:tc>
          <w:tcPr>
            <w:tcW w:w="1159" w:type="dxa"/>
            <w:vMerge w:val="restart"/>
            <w:tcBorders>
              <w:top w:val="single" w:sz="4" w:space="0" w:color="000000"/>
              <w:left w:val="single" w:sz="4" w:space="0" w:color="000000"/>
              <w:right w:val="single" w:sz="4" w:space="0" w:color="000000"/>
            </w:tcBorders>
          </w:tcPr>
          <w:p>
            <w:pPr>
              <w:pStyle w:val="TableParagraph"/>
              <w:spacing w:line="240" w:lineRule="auto" w:before="107"/>
              <w:ind w:left="15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69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159" w:type="dxa"/>
            <w:vMerge/>
            <w:tcBorders>
              <w:left w:val="single" w:sz="4" w:space="0" w:color="000000"/>
              <w:bottom w:val="single" w:sz="4" w:space="0" w:color="000000"/>
              <w:right w:val="single" w:sz="4" w:space="0" w:color="000000"/>
            </w:tcBorders>
          </w:tcPr>
          <w:p>
            <w:pPr/>
          </w:p>
        </w:tc>
        <w:tc>
          <w:tcPr>
            <w:tcW w:w="2696"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4"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59"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中国科学院计算技术研究所</w:t>
            </w: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134,140.00</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59"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中科星图股份有限公司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11,151,240.00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7,488,478.00</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59"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成都海光集成电路设计有限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69,657,846.68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center"/>
              <w:rPr>
                <w:rFonts w:ascii="宋体" w:hAnsi="宋体" w:cs="宋体" w:eastAsia="宋体" w:hint="default"/>
                <w:sz w:val="21"/>
                <w:szCs w:val="21"/>
              </w:rPr>
            </w:pPr>
            <w:r>
              <w:rPr>
                <w:rFonts w:ascii="宋体"/>
                <w:sz w:val="21"/>
              </w:rPr>
              <w:t>500,000.00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24,000,000.00</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59"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广西中科曙光云计算有限公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10,193,791.79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162,000.00</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59"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北京中科安成科技有限公司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973,256.00</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59"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西安中科星图空间数据技术</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640,662.00</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59"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中科星图科技（南京）有限公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center"/>
              <w:rPr>
                <w:rFonts w:ascii="宋体" w:hAnsi="宋体" w:cs="宋体" w:eastAsia="宋体" w:hint="default"/>
                <w:sz w:val="21"/>
                <w:szCs w:val="21"/>
              </w:rPr>
            </w:pPr>
            <w:r>
              <w:rPr>
                <w:rFonts w:ascii="宋体"/>
                <w:sz w:val="21"/>
              </w:rPr>
              <w:t>450,000.00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3,500,000.00</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159"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国科晋云技术有限公司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3,577,800.00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59"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中科三清科技有限公司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53,584.00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6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59"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联方云天科技（北京）有限公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122,296.54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184,542.99</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6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59"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联方云天科技（北京）有限公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5,000,000.00</w:t>
            </w: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86"/>
        <w:jc w:val="left"/>
        <w:rPr>
          <w:b w:val="0"/>
          <w:bCs w:val="0"/>
        </w:rPr>
      </w:pPr>
      <w:r>
        <w:rPr>
          <w:rFonts w:ascii="宋体" w:hAnsi="宋体" w:cs="宋体" w:eastAsia="宋体" w:hint="default"/>
        </w:rPr>
        <w:t>(2).</w:t>
      </w:r>
      <w:r>
        <w:rPr/>
        <w:t>应付项目</w:t>
      </w:r>
      <w:r>
        <w:rPr>
          <w:b w:val="0"/>
          <w:bCs w:val="0"/>
        </w:rPr>
      </w:r>
    </w:p>
    <w:p>
      <w:pPr>
        <w:pStyle w:val="BodyText"/>
        <w:tabs>
          <w:tab w:pos="1060" w:val="left" w:leader="none"/>
        </w:tabs>
        <w:spacing w:line="240" w:lineRule="auto" w:before="56"/>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1901" w:space="4832"/>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874"/>
        <w:gridCol w:w="3685"/>
        <w:gridCol w:w="1844"/>
        <w:gridCol w:w="1493"/>
      </w:tblGrid>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6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874"/>
        <w:gridCol w:w="3685"/>
        <w:gridCol w:w="1844"/>
        <w:gridCol w:w="1493"/>
      </w:tblGrid>
      <w:tr>
        <w:trPr>
          <w:trHeight w:val="284" w:hRule="exact"/>
        </w:trPr>
        <w:tc>
          <w:tcPr>
            <w:tcW w:w="1874"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成都海光集成电路设计有限公司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1,996,858.26</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广西中科曙光云计算有限公司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23,917,834.79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113,207.00</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中国科学院计算技术研究所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21,137.00</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中科三清科技有限公司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193,267.37</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6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国科晋云技术有限公司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780,000.00</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龙芯中科技术有限公司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230,050.00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814,769.23</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北京曙光易通技术有限公司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199,300.00</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成都海光集成电路设计有限公司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33,773,211.22</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中科星图科技（南京）有限公司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637,931.03</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中科星图股份有限公司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400,000.00</w:t>
            </w:r>
          </w:p>
        </w:tc>
      </w:tr>
    </w:tbl>
    <w:p>
      <w:pPr>
        <w:spacing w:line="240" w:lineRule="auto" w:before="13"/>
        <w:rPr>
          <w:rFonts w:ascii="宋体" w:hAnsi="宋体" w:cs="宋体" w:eastAsia="宋体" w:hint="default"/>
          <w:sz w:val="19"/>
          <w:szCs w:val="19"/>
        </w:rPr>
      </w:pPr>
    </w:p>
    <w:p>
      <w:pPr>
        <w:pStyle w:val="Heading2"/>
        <w:spacing w:line="240" w:lineRule="auto"/>
        <w:ind w:left="138" w:right="148"/>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80" w:val="left" w:leader="none"/>
        </w:tabs>
        <w:spacing w:line="240" w:lineRule="auto" w:before="58"/>
        <w:ind w:left="138" w:right="148"/>
        <w:jc w:val="left"/>
      </w:pPr>
      <w:r>
        <w:rPr>
          <w:spacing w:val="-1"/>
        </w:rPr>
        <w:t>□适用</w:t>
        <w:tab/>
      </w:r>
      <w:r>
        <w:rPr>
          <w:spacing w:val="-2"/>
        </w:rPr>
        <w:t>√不适用</w:t>
      </w:r>
    </w:p>
    <w:p>
      <w:pPr>
        <w:spacing w:before="56"/>
        <w:ind w:left="138" w:right="148"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58"/>
        <w:ind w:left="138" w:right="148"/>
        <w:jc w:val="left"/>
      </w:pPr>
      <w:r>
        <w:rPr>
          <w:spacing w:val="-1"/>
        </w:rPr>
        <w:t>□适用</w:t>
        <w:tab/>
      </w:r>
      <w:r>
        <w:rPr>
          <w:spacing w:val="-2"/>
        </w:rPr>
        <w:t>√不适用</w:t>
      </w:r>
    </w:p>
    <w:p>
      <w:pPr>
        <w:spacing w:line="240" w:lineRule="auto" w:before="4"/>
        <w:rPr>
          <w:rFonts w:ascii="宋体" w:hAnsi="宋体" w:cs="宋体" w:eastAsia="宋体" w:hint="default"/>
          <w:sz w:val="22"/>
          <w:szCs w:val="22"/>
        </w:rPr>
      </w:pPr>
    </w:p>
    <w:p>
      <w:pPr>
        <w:pStyle w:val="Heading2"/>
        <w:tabs>
          <w:tab w:pos="977" w:val="left" w:leader="none"/>
        </w:tabs>
        <w:spacing w:line="240" w:lineRule="auto" w:before="0"/>
        <w:ind w:left="138" w:right="148"/>
        <w:jc w:val="left"/>
        <w:rPr>
          <w:b w:val="0"/>
          <w:bCs w:val="0"/>
        </w:rPr>
      </w:pPr>
      <w:r>
        <w:rPr/>
        <w:t>十三、</w:t>
        <w:tab/>
        <w:t>股份支付</w:t>
      </w:r>
      <w:r>
        <w:rPr>
          <w:b w:val="0"/>
          <w:bCs w:val="0"/>
        </w:rPr>
      </w:r>
    </w:p>
    <w:p>
      <w:pPr>
        <w:pStyle w:val="Heading2"/>
        <w:spacing w:line="240" w:lineRule="auto" w:before="56"/>
        <w:ind w:left="138" w:right="148"/>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left="138" w:right="148"/>
        <w:jc w:val="left"/>
      </w:pPr>
      <w:r>
        <w:rPr/>
        <w:t>□适用</w:t>
      </w:r>
      <w:r>
        <w:rPr>
          <w:spacing w:val="-1"/>
        </w:rPr>
        <w:t> </w:t>
      </w:r>
      <w:r>
        <w:rPr/>
        <w:t>√不适用</w:t>
      </w:r>
    </w:p>
    <w:p>
      <w:pPr>
        <w:pStyle w:val="Heading2"/>
        <w:spacing w:line="240" w:lineRule="auto" w:before="56"/>
        <w:ind w:left="138" w:right="14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138" w:right="148"/>
        <w:jc w:val="left"/>
      </w:pPr>
      <w:r>
        <w:rPr/>
        <w:t>□适用</w:t>
      </w:r>
      <w:r>
        <w:rPr>
          <w:spacing w:val="-1"/>
        </w:rPr>
        <w:t> </w:t>
      </w:r>
      <w:r>
        <w:rPr/>
        <w:t>√不适用</w:t>
      </w:r>
    </w:p>
    <w:p>
      <w:pPr>
        <w:pStyle w:val="Heading2"/>
        <w:spacing w:line="240" w:lineRule="auto" w:before="56"/>
        <w:ind w:left="138" w:right="148"/>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138" w:right="148"/>
        <w:jc w:val="left"/>
      </w:pPr>
      <w:r>
        <w:rPr/>
        <w:t>□适用</w:t>
      </w:r>
      <w:r>
        <w:rPr>
          <w:spacing w:val="-1"/>
        </w:rPr>
        <w:t> </w:t>
      </w:r>
      <w:r>
        <w:rPr/>
        <w:t>√不适用</w:t>
      </w:r>
    </w:p>
    <w:p>
      <w:pPr>
        <w:pStyle w:val="Heading2"/>
        <w:spacing w:line="240" w:lineRule="auto" w:before="56"/>
        <w:ind w:left="138" w:right="148"/>
        <w:jc w:val="left"/>
        <w:rPr>
          <w:b w:val="0"/>
          <w:bCs w:val="0"/>
        </w:rPr>
      </w:pPr>
      <w:r>
        <w:rPr>
          <w:rFonts w:ascii="宋体" w:hAnsi="宋体" w:cs="宋体" w:eastAsia="宋体" w:hint="default"/>
        </w:rPr>
        <w:t>4</w:t>
      </w:r>
      <w:r>
        <w:rPr/>
        <w:t>、 股份支付的修改、终止情况</w:t>
      </w:r>
      <w:r>
        <w:rPr>
          <w:b w:val="0"/>
          <w:bCs w:val="0"/>
        </w:rPr>
      </w:r>
    </w:p>
    <w:p>
      <w:pPr>
        <w:tabs>
          <w:tab w:pos="980" w:val="left" w:leader="none"/>
        </w:tabs>
        <w:spacing w:line="290" w:lineRule="auto" w:before="58"/>
        <w:ind w:left="138" w:right="730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14"/>
        <w:ind w:left="138" w:right="148"/>
        <w:jc w:val="left"/>
      </w:pPr>
      <w:r>
        <w:rPr>
          <w:spacing w:val="-1"/>
        </w:rPr>
        <w:t>□适用</w:t>
        <w:tab/>
      </w:r>
      <w:r>
        <w:rPr>
          <w:spacing w:val="-2"/>
        </w:rPr>
        <w:t>√不适用</w:t>
      </w:r>
    </w:p>
    <w:p>
      <w:pPr>
        <w:spacing w:line="240" w:lineRule="auto" w:before="0"/>
        <w:rPr>
          <w:rFonts w:ascii="宋体" w:hAnsi="宋体" w:cs="宋体" w:eastAsia="宋体" w:hint="default"/>
          <w:sz w:val="25"/>
          <w:szCs w:val="25"/>
        </w:rPr>
      </w:pPr>
    </w:p>
    <w:p>
      <w:pPr>
        <w:pStyle w:val="Heading2"/>
        <w:tabs>
          <w:tab w:pos="977" w:val="left" w:leader="none"/>
        </w:tabs>
        <w:spacing w:line="290" w:lineRule="auto" w:before="0"/>
        <w:ind w:left="138" w:right="666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spacing w:line="292" w:lineRule="auto" w:before="12"/>
        <w:ind w:left="138" w:right="739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2"/>
        <w:spacing w:line="240" w:lineRule="auto" w:before="10"/>
        <w:ind w:left="138" w:right="148"/>
        <w:jc w:val="left"/>
        <w:rPr>
          <w:b w:val="0"/>
          <w:bCs w:val="0"/>
        </w:rPr>
      </w:pPr>
      <w:r>
        <w:rPr>
          <w:rFonts w:ascii="宋体" w:hAnsi="宋体" w:cs="宋体" w:eastAsia="宋体" w:hint="default"/>
        </w:rPr>
        <w:t>(1).</w:t>
      </w:r>
      <w:r>
        <w:rPr/>
        <w:t>资产负债表日存在的重要或有事项</w:t>
      </w:r>
      <w:r>
        <w:rPr>
          <w:b w:val="0"/>
          <w:bCs w:val="0"/>
        </w:rPr>
      </w:r>
    </w:p>
    <w:p>
      <w:pPr>
        <w:pStyle w:val="BodyText"/>
        <w:tabs>
          <w:tab w:pos="980" w:val="left" w:leader="none"/>
        </w:tabs>
        <w:spacing w:line="272" w:lineRule="exact" w:before="86"/>
        <w:ind w:left="138" w:right="6883"/>
        <w:jc w:val="left"/>
      </w:pPr>
      <w:r>
        <w:rPr>
          <w:spacing w:val="-1"/>
        </w:rPr>
        <w:t>√适用</w:t>
        <w:tab/>
      </w:r>
      <w:r>
        <w:rPr>
          <w:spacing w:val="-2"/>
        </w:rPr>
        <w:t>□不适用</w:t>
      </w:r>
      <w:r>
        <w:rPr>
          <w:spacing w:val="-99"/>
        </w:rPr>
        <w:t> </w:t>
      </w:r>
      <w:r>
        <w:rPr>
          <w:spacing w:val="-99"/>
        </w:rPr>
      </w:r>
      <w:r>
        <w:rPr>
          <w:spacing w:val="-2"/>
        </w:rPr>
        <w:t>未结清保函保证金情况</w:t>
      </w:r>
    </w:p>
    <w:p>
      <w:pPr>
        <w:pStyle w:val="BodyText"/>
        <w:spacing w:line="240" w:lineRule="auto" w:before="101"/>
        <w:ind w:left="138" w:right="148"/>
        <w:jc w:val="left"/>
        <w:rPr>
          <w:rFonts w:ascii="宋体" w:hAnsi="宋体" w:cs="宋体" w:eastAsia="宋体" w:hint="default"/>
        </w:rPr>
      </w:pPr>
      <w:r>
        <w:rPr>
          <w:spacing w:val="-2"/>
        </w:rPr>
        <w:t>本公司除未结清的履约保函保证金、对外担保事项外，无其他需要披露的或有事项，截至</w:t>
      </w:r>
      <w:r>
        <w:rPr>
          <w:spacing w:val="24"/>
        </w:rPr>
        <w:t> </w:t>
      </w:r>
      <w:r>
        <w:rPr>
          <w:rFonts w:ascii="宋体" w:hAnsi="宋体" w:cs="宋体" w:eastAsia="宋体" w:hint="default"/>
          <w:spacing w:val="-1"/>
        </w:rPr>
        <w:t>2018</w:t>
      </w:r>
    </w:p>
    <w:p>
      <w:pPr>
        <w:pStyle w:val="BodyText"/>
        <w:spacing w:line="240" w:lineRule="auto" w:before="123"/>
        <w:ind w:left="138" w:right="148"/>
        <w:jc w:val="left"/>
      </w:pPr>
      <w:r>
        <w:rPr/>
        <w:pict>
          <v:group style="position:absolute;margin-left:89.903999pt;margin-top:48.413715pt;width:429.45pt;height:6.6pt;mso-position-horizontal-relative:page;mso-position-vertical-relative:paragraph;z-index:-955552" coordorigin="1798,968" coordsize="8589,132">
            <v:shape style="position:absolute;left:1798;top:968;width:2710;height:103" type="#_x0000_t75" stroked="false">
              <v:imagedata r:id="rId69" o:title=""/>
            </v:shape>
            <v:shape style="position:absolute;left:4479;top:1062;width:4260;height:38" type="#_x0000_t75" stroked="false">
              <v:imagedata r:id="rId70" o:title=""/>
            </v:shape>
            <v:shape style="position:absolute;left:8730;top:1062;width:1414;height:38" type="#_x0000_t75" stroked="false">
              <v:imagedata r:id="rId71" o:title=""/>
            </v:shape>
            <v:shape style="position:absolute;left:10135;top:1062;width:252;height:38" type="#_x0000_t75" stroked="false">
              <v:imagedata r:id="rId72" o:title=""/>
            </v:shape>
            <w10:wrap type="none"/>
          </v:group>
        </w:pict>
      </w:r>
      <w:r>
        <w:rPr/>
        <w:pict>
          <v:group style="position:absolute;margin-left:89.903999pt;margin-top:79.013657pt;width:429.45pt;height:6.5pt;mso-position-horizontal-relative:page;mso-position-vertical-relative:paragraph;z-index:-955528" coordorigin="1798,1580" coordsize="8589,130">
            <v:shape style="position:absolute;left:1798;top:1580;width:2710;height:101" type="#_x0000_t75" stroked="false">
              <v:imagedata r:id="rId73" o:title=""/>
            </v:shape>
            <v:shape style="position:absolute;left:4479;top:1672;width:4260;height:38" type="#_x0000_t75" stroked="false">
              <v:imagedata r:id="rId74" o:title=""/>
            </v:shape>
            <v:shape style="position:absolute;left:8730;top:1672;width:1414;height:38" type="#_x0000_t75" stroked="false">
              <v:imagedata r:id="rId75" o:title=""/>
            </v:shape>
            <v:shape style="position:absolute;left:10135;top:1672;width:252;height:38" type="#_x0000_t75" stroked="false">
              <v:imagedata r:id="rId76" o:title=""/>
            </v:shape>
            <w10:wrap type="none"/>
          </v:group>
        </w:pict>
      </w:r>
      <w:r>
        <w:rPr/>
        <w:pict>
          <v:group style="position:absolute;margin-left:89.183998pt;margin-top:109.513718pt;width:430.2pt;height:5.2pt;mso-position-horizontal-relative:page;mso-position-vertical-relative:paragraph;z-index:-955504" coordorigin="1784,2190" coordsize="8604,104">
            <v:shape style="position:absolute;left:1784;top:2284;width:2705;height:10" type="#_x0000_t75" stroked="false">
              <v:imagedata r:id="rId77" o:title=""/>
            </v:shape>
            <v:shape style="position:absolute;left:4499;top:2190;width:4241;height:103" type="#_x0000_t75" stroked="false">
              <v:imagedata r:id="rId78" o:title=""/>
            </v:shape>
            <v:shape style="position:absolute;left:8730;top:2190;width:1414;height:103" type="#_x0000_t75" stroked="false">
              <v:imagedata r:id="rId79" o:title=""/>
            </v:shape>
            <v:shape style="position:absolute;left:10135;top:2190;width:252;height:103" type="#_x0000_t75" stroked="false">
              <v:imagedata r:id="rId80" o:title=""/>
            </v:shape>
            <w10:wrap type="none"/>
          </v:group>
        </w:pic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日，未结清的保函保证金情况如下：</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696"/>
        <w:gridCol w:w="1274"/>
        <w:gridCol w:w="1275"/>
        <w:gridCol w:w="1702"/>
        <w:gridCol w:w="1405"/>
        <w:gridCol w:w="319"/>
      </w:tblGrid>
      <w:tr>
        <w:trPr>
          <w:trHeight w:val="523" w:hRule="exact"/>
        </w:trPr>
        <w:tc>
          <w:tcPr>
            <w:tcW w:w="2696" w:type="dxa"/>
            <w:tcBorders>
              <w:top w:val="single" w:sz="12" w:space="0" w:color="000000"/>
              <w:left w:val="nil" w:sz="6" w:space="0" w:color="auto"/>
              <w:bottom w:val="nil" w:sz="6" w:space="0" w:color="auto"/>
              <w:right w:val="single" w:sz="4" w:space="0" w:color="000000"/>
            </w:tcBorders>
          </w:tcPr>
          <w:p>
            <w:pPr>
              <w:pStyle w:val="TableParagraph"/>
              <w:spacing w:line="240" w:lineRule="auto" w:before="131"/>
              <w:ind w:left="715" w:right="0"/>
              <w:jc w:val="left"/>
              <w:rPr>
                <w:rFonts w:ascii="宋体" w:hAnsi="宋体" w:cs="宋体" w:eastAsia="宋体" w:hint="default"/>
                <w:sz w:val="21"/>
                <w:szCs w:val="21"/>
              </w:rPr>
            </w:pPr>
            <w:r>
              <w:rPr>
                <w:rFonts w:ascii="宋体" w:hAnsi="宋体" w:cs="宋体" w:eastAsia="宋体" w:hint="default"/>
                <w:sz w:val="21"/>
                <w:szCs w:val="21"/>
              </w:rPr>
              <w:t>对方单位名称</w:t>
            </w:r>
          </w:p>
        </w:tc>
        <w:tc>
          <w:tcPr>
            <w:tcW w:w="127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1"/>
              <w:ind w:right="2"/>
              <w:jc w:val="center"/>
              <w:rPr>
                <w:rFonts w:ascii="宋体" w:hAnsi="宋体" w:cs="宋体" w:eastAsia="宋体" w:hint="default"/>
                <w:sz w:val="21"/>
                <w:szCs w:val="21"/>
              </w:rPr>
            </w:pPr>
            <w:r>
              <w:rPr>
                <w:rFonts w:ascii="宋体" w:hAnsi="宋体" w:cs="宋体" w:eastAsia="宋体" w:hint="default"/>
                <w:sz w:val="21"/>
                <w:szCs w:val="21"/>
              </w:rPr>
              <w:t>开立日期</w:t>
            </w:r>
          </w:p>
        </w:tc>
        <w:tc>
          <w:tcPr>
            <w:tcW w:w="127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终止日期</w:t>
            </w:r>
          </w:p>
        </w:tc>
        <w:tc>
          <w:tcPr>
            <w:tcW w:w="17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0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1"/>
              <w:ind w:left="276" w:right="0"/>
              <w:jc w:val="left"/>
              <w:rPr>
                <w:rFonts w:ascii="宋体" w:hAnsi="宋体" w:cs="宋体" w:eastAsia="宋体" w:hint="default"/>
                <w:sz w:val="21"/>
                <w:szCs w:val="21"/>
              </w:rPr>
            </w:pPr>
            <w:r>
              <w:rPr>
                <w:rFonts w:ascii="宋体" w:hAnsi="宋体" w:cs="宋体" w:eastAsia="宋体" w:hint="default"/>
                <w:sz w:val="21"/>
                <w:szCs w:val="21"/>
              </w:rPr>
              <w:t>保函类型</w:t>
            </w:r>
          </w:p>
        </w:tc>
        <w:tc>
          <w:tcPr>
            <w:tcW w:w="319" w:type="dxa"/>
            <w:tcBorders>
              <w:top w:val="single" w:sz="12" w:space="0" w:color="000000"/>
              <w:left w:val="single" w:sz="4" w:space="0" w:color="000000"/>
              <w:bottom w:val="nil" w:sz="6" w:space="0" w:color="auto"/>
              <w:right w:val="nil" w:sz="6" w:space="0" w:color="auto"/>
            </w:tcBorders>
          </w:tcPr>
          <w:p>
            <w:pPr>
              <w:pStyle w:val="TableParagraph"/>
              <w:spacing w:line="274" w:lineRule="exact" w:before="20"/>
              <w:ind w:left="103"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注</w:t>
            </w:r>
          </w:p>
        </w:tc>
      </w:tr>
      <w:tr>
        <w:trPr>
          <w:trHeight w:val="132" w:hRule="exact"/>
        </w:trPr>
        <w:tc>
          <w:tcPr>
            <w:tcW w:w="2696"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single" w:sz="4" w:space="0" w:color="000000"/>
            </w:tcBorders>
          </w:tcPr>
          <w:p>
            <w:pPr/>
          </w:p>
        </w:tc>
        <w:tc>
          <w:tcPr>
            <w:tcW w:w="319" w:type="dxa"/>
            <w:tcBorders>
              <w:top w:val="nil" w:sz="6" w:space="0" w:color="auto"/>
              <w:left w:val="single" w:sz="4" w:space="0" w:color="000000"/>
              <w:bottom w:val="nil" w:sz="6" w:space="0" w:color="auto"/>
              <w:right w:val="nil" w:sz="6" w:space="0" w:color="auto"/>
            </w:tcBorders>
          </w:tcPr>
          <w:p>
            <w:pPr/>
          </w:p>
        </w:tc>
      </w:tr>
      <w:tr>
        <w:trPr>
          <w:trHeight w:val="512" w:hRule="exact"/>
        </w:trPr>
        <w:tc>
          <w:tcPr>
            <w:tcW w:w="2696" w:type="dxa"/>
            <w:tcBorders>
              <w:top w:val="nil" w:sz="6" w:space="0" w:color="auto"/>
              <w:left w:val="nil" w:sz="6" w:space="0" w:color="auto"/>
              <w:bottom w:val="nil" w:sz="6" w:space="0" w:color="auto"/>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CITY GOVERNMENT OF</w:t>
            </w:r>
            <w:r>
              <w:rPr>
                <w:rFonts w:ascii="宋体"/>
                <w:spacing w:val="-46"/>
                <w:sz w:val="21"/>
              </w:rPr>
              <w:t> </w:t>
            </w:r>
            <w:r>
              <w:rPr>
                <w:rFonts w:ascii="宋体"/>
                <w:sz w:val="21"/>
              </w:rPr>
              <w:t>ADDIS</w:t>
            </w:r>
          </w:p>
          <w:p>
            <w:pPr>
              <w:pStyle w:val="TableParagraph"/>
              <w:spacing w:line="273" w:lineRule="exact"/>
              <w:ind w:left="108" w:right="0"/>
              <w:jc w:val="left"/>
              <w:rPr>
                <w:rFonts w:ascii="宋体" w:hAnsi="宋体" w:cs="宋体" w:eastAsia="宋体" w:hint="default"/>
                <w:sz w:val="21"/>
                <w:szCs w:val="21"/>
              </w:rPr>
            </w:pPr>
            <w:r>
              <w:rPr>
                <w:rFonts w:ascii="宋体"/>
                <w:sz w:val="21"/>
              </w:rPr>
              <w:t>ABABA</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2017.8.25</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2018.12.31</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2,447,959.34</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不可撤销履</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约保函</w:t>
            </w:r>
          </w:p>
        </w:tc>
        <w:tc>
          <w:tcPr>
            <w:tcW w:w="319" w:type="dxa"/>
            <w:tcBorders>
              <w:top w:val="nil" w:sz="6" w:space="0" w:color="auto"/>
              <w:left w:val="single" w:sz="4" w:space="0" w:color="000000"/>
              <w:bottom w:val="nil" w:sz="6" w:space="0" w:color="auto"/>
              <w:right w:val="nil" w:sz="6" w:space="0" w:color="auto"/>
            </w:tcBorders>
          </w:tcPr>
          <w:p>
            <w:pPr/>
          </w:p>
        </w:tc>
      </w:tr>
      <w:tr>
        <w:trPr>
          <w:trHeight w:val="98" w:hRule="exact"/>
        </w:trPr>
        <w:tc>
          <w:tcPr>
            <w:tcW w:w="2696"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single" w:sz="4" w:space="0" w:color="000000"/>
            </w:tcBorders>
          </w:tcPr>
          <w:p>
            <w:pPr/>
          </w:p>
        </w:tc>
        <w:tc>
          <w:tcPr>
            <w:tcW w:w="319" w:type="dxa"/>
            <w:tcBorders>
              <w:top w:val="nil" w:sz="6" w:space="0" w:color="auto"/>
              <w:left w:val="single" w:sz="4" w:space="0" w:color="000000"/>
              <w:bottom w:val="nil" w:sz="6" w:space="0" w:color="auto"/>
              <w:right w:val="nil" w:sz="6" w:space="0" w:color="auto"/>
            </w:tcBorders>
          </w:tcPr>
          <w:p>
            <w:pPr/>
          </w:p>
        </w:tc>
      </w:tr>
      <w:tr>
        <w:trPr>
          <w:trHeight w:val="583" w:hRule="exact"/>
        </w:trPr>
        <w:tc>
          <w:tcPr>
            <w:tcW w:w="2696" w:type="dxa"/>
            <w:tcBorders>
              <w:top w:val="nil" w:sz="6" w:space="0" w:color="auto"/>
              <w:left w:val="nil" w:sz="6" w:space="0" w:color="auto"/>
              <w:bottom w:val="nil" w:sz="6" w:space="0" w:color="auto"/>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中国电信股份有限公司广</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东分公司</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2017.5.12</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2019.2.23</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1,805,545.56</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修期保函</w:t>
            </w:r>
          </w:p>
        </w:tc>
        <w:tc>
          <w:tcPr>
            <w:tcW w:w="319" w:type="dxa"/>
            <w:tcBorders>
              <w:top w:val="nil" w:sz="6" w:space="0" w:color="auto"/>
              <w:left w:val="single" w:sz="4" w:space="0" w:color="000000"/>
              <w:bottom w:val="nil" w:sz="6" w:space="0" w:color="auto"/>
              <w:right w:val="nil" w:sz="6" w:space="0" w:color="auto"/>
            </w:tcBorders>
          </w:tcPr>
          <w:p>
            <w:pPr/>
          </w:p>
        </w:tc>
      </w:tr>
    </w:tbl>
    <w:p>
      <w:pPr>
        <w:spacing w:after="0"/>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r>
        <w:rPr/>
        <w:pict>
          <v:group style="position:absolute;margin-left:89.903999pt;margin-top:76.200005pt;width:429.45pt;height:1.95pt;mso-position-horizontal-relative:page;mso-position-vertical-relative:page;z-index:-955480" coordorigin="1798,1524" coordsize="8589,39">
            <v:shape style="position:absolute;left:1798;top:1524;width:2691;height:10" type="#_x0000_t75" stroked="false">
              <v:imagedata r:id="rId81" o:title=""/>
            </v:shape>
            <v:shape style="position:absolute;left:4479;top:1524;width:4260;height:38" type="#_x0000_t75" stroked="false">
              <v:imagedata r:id="rId82" o:title=""/>
            </v:shape>
            <v:shape style="position:absolute;left:8730;top:1524;width:1414;height:38" type="#_x0000_t75" stroked="false">
              <v:imagedata r:id="rId83" o:title=""/>
            </v:shape>
            <v:shape style="position:absolute;left:10135;top:1524;width:252;height:38" type="#_x0000_t75" stroked="false">
              <v:imagedata r:id="rId84" o:title=""/>
            </v:shape>
            <w10:wrap type="none"/>
          </v:group>
        </w:pict>
      </w:r>
      <w:r>
        <w:rPr/>
        <w:pict>
          <v:group style="position:absolute;margin-left:89.903999pt;margin-top:102.139961pt;width:429.45pt;height:6.6pt;mso-position-horizontal-relative:page;mso-position-vertical-relative:page;z-index:-955456" coordorigin="1798,2043" coordsize="8589,132">
            <v:shape style="position:absolute;left:1798;top:2043;width:2710;height:103" type="#_x0000_t75" stroked="false">
              <v:imagedata r:id="rId69" o:title=""/>
            </v:shape>
            <v:shape style="position:absolute;left:4479;top:2136;width:4260;height:38" type="#_x0000_t75" stroked="false">
              <v:imagedata r:id="rId74" o:title=""/>
            </v:shape>
            <v:shape style="position:absolute;left:8730;top:2136;width:1414;height:38" type="#_x0000_t75" stroked="false">
              <v:imagedata r:id="rId75" o:title=""/>
            </v:shape>
            <v:shape style="position:absolute;left:10135;top:2136;width:252;height:38" type="#_x0000_t75" stroked="false">
              <v:imagedata r:id="rId76" o:title=""/>
            </v:shape>
            <w10:wrap type="none"/>
          </v:group>
        </w:pict>
      </w:r>
      <w:r>
        <w:rPr/>
        <w:pict>
          <v:shape style="position:absolute;margin-left:89.903999pt;margin-top:133.699966pt;width:428.850973pt;height:5.5125pt;mso-position-horizontal-relative:page;mso-position-vertical-relative:page;z-index:-955432" type="#_x0000_t75" stroked="false">
            <v:imagedata r:id="rId85" o:title=""/>
          </v:shape>
        </w:pict>
      </w:r>
      <w:r>
        <w:rPr/>
        <w:pict>
          <v:group style="position:absolute;margin-left:89.903999pt;margin-top:163.219955pt;width:429.45pt;height:6.6pt;mso-position-horizontal-relative:page;mso-position-vertical-relative:page;z-index:-955408" coordorigin="1798,3264" coordsize="8589,132">
            <v:shape style="position:absolute;left:1798;top:3264;width:2710;height:103" type="#_x0000_t75" stroked="false">
              <v:imagedata r:id="rId69" o:title=""/>
            </v:shape>
            <v:shape style="position:absolute;left:4479;top:3358;width:4260;height:38" type="#_x0000_t75" stroked="false">
              <v:imagedata r:id="rId74" o:title=""/>
            </v:shape>
            <v:shape style="position:absolute;left:8730;top:3358;width:1414;height:38" type="#_x0000_t75" stroked="false">
              <v:imagedata r:id="rId75" o:title=""/>
            </v:shape>
            <v:shape style="position:absolute;left:10135;top:3358;width:252;height:38" type="#_x0000_t75" stroked="false">
              <v:imagedata r:id="rId76" o:title=""/>
            </v:shape>
            <w10:wrap type="none"/>
          </v:group>
        </w:pict>
      </w:r>
      <w:r>
        <w:rPr/>
        <w:pict>
          <v:group style="position:absolute;margin-left:89.903999pt;margin-top:193.820023pt;width:429.45pt;height:6.5pt;mso-position-horizontal-relative:page;mso-position-vertical-relative:page;z-index:-955384" coordorigin="1798,3876" coordsize="8589,130">
            <v:shape style="position:absolute;left:1798;top:3876;width:2710;height:101" type="#_x0000_t75" stroked="false">
              <v:imagedata r:id="rId86" o:title=""/>
            </v:shape>
            <v:shape style="position:absolute;left:4479;top:3968;width:4260;height:38" type="#_x0000_t75" stroked="false">
              <v:imagedata r:id="rId74" o:title=""/>
            </v:shape>
            <v:shape style="position:absolute;left:8730;top:3968;width:1414;height:38" type="#_x0000_t75" stroked="false">
              <v:imagedata r:id="rId75" o:title=""/>
            </v:shape>
            <v:shape style="position:absolute;left:10135;top:3968;width:252;height:38" type="#_x0000_t75" stroked="false">
              <v:imagedata r:id="rId76" o:title=""/>
            </v:shape>
            <w10:wrap type="none"/>
          </v:group>
        </w:pict>
      </w:r>
      <w:r>
        <w:rPr/>
        <w:pict>
          <v:group style="position:absolute;margin-left:89.903999pt;margin-top:224.300018pt;width:429.45pt;height:6.6pt;mso-position-horizontal-relative:page;mso-position-vertical-relative:page;z-index:-955360" coordorigin="1798,4486" coordsize="8589,132">
            <v:shape style="position:absolute;left:1798;top:4486;width:2710;height:103" type="#_x0000_t75" stroked="false">
              <v:imagedata r:id="rId69" o:title=""/>
            </v:shape>
            <v:shape style="position:absolute;left:4479;top:4580;width:4260;height:38" type="#_x0000_t75" stroked="false">
              <v:imagedata r:id="rId70" o:title=""/>
            </v:shape>
            <v:shape style="position:absolute;left:8730;top:4580;width:1414;height:38" type="#_x0000_t75" stroked="false">
              <v:imagedata r:id="rId71" o:title=""/>
            </v:shape>
            <v:shape style="position:absolute;left:10135;top:4580;width:252;height:38" type="#_x0000_t75" stroked="false">
              <v:imagedata r:id="rId72" o:title=""/>
            </v:shape>
            <w10:wrap type="none"/>
          </v:group>
        </w:pict>
      </w:r>
      <w:r>
        <w:rPr/>
        <w:pict>
          <v:group style="position:absolute;margin-left:89.903999pt;margin-top:254.929962pt;width:429.45pt;height:6.5pt;mso-position-horizontal-relative:page;mso-position-vertical-relative:page;z-index:-955336" coordorigin="1798,5099" coordsize="8589,130">
            <v:shape style="position:absolute;left:1798;top:5099;width:2710;height:101" type="#_x0000_t75" stroked="false">
              <v:imagedata r:id="rId86" o:title=""/>
            </v:shape>
            <v:shape style="position:absolute;left:4479;top:5190;width:4260;height:38" type="#_x0000_t75" stroked="false">
              <v:imagedata r:id="rId74" o:title=""/>
            </v:shape>
            <v:shape style="position:absolute;left:8730;top:5190;width:1414;height:38" type="#_x0000_t75" stroked="false">
              <v:imagedata r:id="rId75" o:title=""/>
            </v:shape>
            <v:shape style="position:absolute;left:10135;top:5190;width:252;height:38" type="#_x0000_t75" stroked="false">
              <v:imagedata r:id="rId76" o:title=""/>
            </v:shape>
            <w10:wrap type="none"/>
          </v:group>
        </w:pict>
      </w:r>
      <w:r>
        <w:rPr/>
        <w:pict>
          <v:group style="position:absolute;margin-left:89.903999pt;margin-top:285.410034pt;width:429.45pt;height:6.6pt;mso-position-horizontal-relative:page;mso-position-vertical-relative:page;z-index:-955312" coordorigin="1798,5708" coordsize="8589,132">
            <v:shape style="position:absolute;left:1798;top:5708;width:2710;height:103" type="#_x0000_t75" stroked="false">
              <v:imagedata r:id="rId69" o:title=""/>
            </v:shape>
            <v:shape style="position:absolute;left:4479;top:5802;width:4260;height:38" type="#_x0000_t75" stroked="false">
              <v:imagedata r:id="rId70" o:title=""/>
            </v:shape>
            <v:shape style="position:absolute;left:8730;top:5802;width:1414;height:38" type="#_x0000_t75" stroked="false">
              <v:imagedata r:id="rId71" o:title=""/>
            </v:shape>
            <v:shape style="position:absolute;left:10135;top:5802;width:252;height:38" type="#_x0000_t75" stroked="false">
              <v:imagedata r:id="rId72" o:title=""/>
            </v:shape>
            <w10:wrap type="none"/>
          </v:group>
        </w:pict>
      </w:r>
      <w:r>
        <w:rPr/>
        <w:pict>
          <v:group style="position:absolute;margin-left:89.903999pt;margin-top:316.010010pt;width:429.45pt;height:6.5pt;mso-position-horizontal-relative:page;mso-position-vertical-relative:page;z-index:-955288" coordorigin="1798,6320" coordsize="8589,130">
            <v:shape style="position:absolute;left:1798;top:6320;width:2710;height:101" type="#_x0000_t75" stroked="false">
              <v:imagedata r:id="rId86" o:title=""/>
            </v:shape>
            <v:shape style="position:absolute;left:4479;top:6411;width:4260;height:38" type="#_x0000_t75" stroked="false">
              <v:imagedata r:id="rId74" o:title=""/>
            </v:shape>
            <v:shape style="position:absolute;left:8730;top:6411;width:1414;height:38" type="#_x0000_t75" stroked="false">
              <v:imagedata r:id="rId75" o:title=""/>
            </v:shape>
            <v:shape style="position:absolute;left:10135;top:6411;width:252;height:38" type="#_x0000_t75" stroked="false">
              <v:imagedata r:id="rId76" o:title=""/>
            </v:shape>
            <w10:wrap type="none"/>
          </v:group>
        </w:pict>
      </w:r>
      <w:r>
        <w:rPr/>
        <w:pict>
          <v:shape style="position:absolute;margin-left:89.903999pt;margin-top:347.449982pt;width:428.853304pt;height:5.5125pt;mso-position-horizontal-relative:page;mso-position-vertical-relative:page;z-index:-955264" type="#_x0000_t75" stroked="false">
            <v:imagedata r:id="rId87" o:title=""/>
          </v:shape>
        </w:pict>
      </w:r>
      <w:r>
        <w:rPr/>
        <w:pict>
          <v:shape style="position:absolute;margin-left:89.903999pt;margin-top:377.929993pt;width:428.294642pt;height:5.625pt;mso-position-horizontal-relative:page;mso-position-vertical-relative:page;z-index:-955240" type="#_x0000_t75" stroked="false">
            <v:imagedata r:id="rId88" o:title=""/>
          </v:shape>
        </w:pict>
      </w:r>
      <w:r>
        <w:rPr/>
        <w:pict>
          <v:shape style="position:absolute;margin-left:89.903999pt;margin-top:408.549988pt;width:428.853304pt;height:5.5125pt;mso-position-horizontal-relative:page;mso-position-vertical-relative:page;z-index:-955216" type="#_x0000_t75" stroked="false">
            <v:imagedata r:id="rId87" o:title=""/>
          </v:shape>
        </w:pict>
      </w:r>
      <w:r>
        <w:rPr/>
        <w:pict>
          <v:shape style="position:absolute;margin-left:89.903999pt;margin-top:439.029999pt;width:428.294642pt;height:5.625pt;mso-position-horizontal-relative:page;mso-position-vertical-relative:page;z-index:-955192" type="#_x0000_t75" stroked="false">
            <v:imagedata r:id="rId88" o:title=""/>
          </v:shape>
        </w:pict>
      </w:r>
      <w:r>
        <w:rPr/>
        <w:pict>
          <v:shape style="position:absolute;margin-left:89.903999pt;margin-top:469.629974pt;width:428.850973pt;height:5.5125pt;mso-position-horizontal-relative:page;mso-position-vertical-relative:page;z-index:-955168" type="#_x0000_t75" stroked="false">
            <v:imagedata r:id="rId87" o:title=""/>
          </v:shape>
        </w:pict>
      </w:r>
      <w:r>
        <w:rPr/>
        <w:pict>
          <v:shape style="position:absolute;margin-left:89.903999pt;margin-top:500.109985pt;width:428.294642pt;height:5.625pt;mso-position-horizontal-relative:page;mso-position-vertical-relative:page;z-index:-955144" type="#_x0000_t75" stroked="false">
            <v:imagedata r:id="rId88" o:title=""/>
          </v:shape>
        </w:pict>
      </w:r>
      <w:r>
        <w:rPr/>
        <w:pict>
          <v:shape style="position:absolute;margin-left:89.903999pt;margin-top:530.709961pt;width:428.850973pt;height:5.5125pt;mso-position-horizontal-relative:page;mso-position-vertical-relative:page;z-index:-955120" type="#_x0000_t75" stroked="false">
            <v:imagedata r:id="rId89" o:title=""/>
          </v:shape>
        </w:pict>
      </w:r>
      <w:r>
        <w:rPr/>
        <w:pict>
          <v:group style="position:absolute;margin-left:89.903999pt;margin-top:560.229980pt;width:429.45pt;height:6.6pt;mso-position-horizontal-relative:page;mso-position-vertical-relative:page;z-index:-955096" coordorigin="1798,11205" coordsize="8589,132">
            <v:shape style="position:absolute;left:1798;top:11205;width:2710;height:103" type="#_x0000_t75" stroked="false">
              <v:imagedata r:id="rId69" o:title=""/>
            </v:shape>
            <v:shape style="position:absolute;left:4479;top:11298;width:4260;height:38" type="#_x0000_t75" stroked="false">
              <v:imagedata r:id="rId74" o:title=""/>
            </v:shape>
            <v:shape style="position:absolute;left:8730;top:11298;width:1414;height:38" type="#_x0000_t75" stroked="false">
              <v:imagedata r:id="rId75" o:title=""/>
            </v:shape>
            <v:shape style="position:absolute;left:10135;top:11298;width:252;height:38" type="#_x0000_t75" stroked="false">
              <v:imagedata r:id="rId76" o:title=""/>
            </v:shape>
            <w10:wrap type="none"/>
          </v:group>
        </w:pict>
      </w:r>
    </w:p>
    <w:p>
      <w:pPr>
        <w:spacing w:line="240" w:lineRule="auto" w:before="5"/>
        <w:rPr>
          <w:rFonts w:ascii="宋体" w:hAnsi="宋体" w:cs="宋体" w:eastAsia="宋体"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710"/>
        <w:gridCol w:w="1274"/>
        <w:gridCol w:w="1275"/>
        <w:gridCol w:w="1702"/>
        <w:gridCol w:w="1405"/>
      </w:tblGrid>
      <w:tr>
        <w:trPr>
          <w:trHeight w:val="515"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中国电信股份有限公司广</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东分公司</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sz w:val="21"/>
              </w:rPr>
              <w:t>2017.5.12</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2019.2.23</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1,311,970.92</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修期保函</w:t>
            </w:r>
          </w:p>
        </w:tc>
      </w:tr>
      <w:tr>
        <w:trPr>
          <w:trHeight w:val="98" w:hRule="exact"/>
        </w:trPr>
        <w:tc>
          <w:tcPr>
            <w:tcW w:w="2710"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single" w:sz="4" w:space="0" w:color="000000"/>
            </w:tcBorders>
          </w:tcPr>
          <w:p>
            <w:pPr/>
          </w:p>
        </w:tc>
      </w:tr>
      <w:tr>
        <w:trPr>
          <w:trHeight w:val="512"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国家气象信息中心</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2017.9.13</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2017.12.15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13,950,000.00</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付款保函</w:t>
            </w:r>
          </w:p>
        </w:tc>
      </w:tr>
      <w:tr>
        <w:trPr>
          <w:trHeight w:val="97" w:hRule="exact"/>
        </w:trPr>
        <w:tc>
          <w:tcPr>
            <w:tcW w:w="2710"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nil" w:sz="6" w:space="0" w:color="auto"/>
            </w:tcBorders>
          </w:tcPr>
          <w:p>
            <w:pPr/>
          </w:p>
        </w:tc>
      </w:tr>
      <w:tr>
        <w:trPr>
          <w:trHeight w:val="515"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中国邮政储蓄银行股份有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2018.3.8</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2022.3.8</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2,800,000.00</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不可撤销履</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约保函</w:t>
            </w:r>
          </w:p>
        </w:tc>
      </w:tr>
      <w:tr>
        <w:trPr>
          <w:trHeight w:val="98" w:hRule="exact"/>
        </w:trPr>
        <w:tc>
          <w:tcPr>
            <w:tcW w:w="2710"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single" w:sz="4" w:space="0" w:color="000000"/>
            </w:tcBorders>
          </w:tcPr>
          <w:p>
            <w:pPr/>
          </w:p>
        </w:tc>
      </w:tr>
      <w:tr>
        <w:trPr>
          <w:trHeight w:val="512"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抚州市政务信息化工作办</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公室</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2018.5.7</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2027.12.21</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1,800,000.00</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不可撤销履</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约保函</w:t>
            </w:r>
          </w:p>
        </w:tc>
      </w:tr>
      <w:tr>
        <w:trPr>
          <w:trHeight w:val="98" w:hRule="exact"/>
        </w:trPr>
        <w:tc>
          <w:tcPr>
            <w:tcW w:w="2710"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single" w:sz="4" w:space="0" w:color="000000"/>
            </w:tcBorders>
          </w:tcPr>
          <w:p>
            <w:pPr/>
          </w:p>
        </w:tc>
      </w:tr>
      <w:tr>
        <w:trPr>
          <w:trHeight w:val="514"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中国电信股份有限公司云</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计算分公司</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2018.8.24</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2020.11.30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2,670,287.36</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修期保函</w:t>
            </w:r>
          </w:p>
        </w:tc>
      </w:tr>
      <w:tr>
        <w:trPr>
          <w:trHeight w:val="97" w:hRule="exact"/>
        </w:trPr>
        <w:tc>
          <w:tcPr>
            <w:tcW w:w="2710"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single" w:sz="4" w:space="0" w:color="000000"/>
            </w:tcBorders>
          </w:tcPr>
          <w:p>
            <w:pPr/>
          </w:p>
        </w:tc>
      </w:tr>
      <w:tr>
        <w:trPr>
          <w:trHeight w:val="513"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中国电信股份有限公司云</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计算分公司</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sz w:val="21"/>
              </w:rPr>
              <w:t>2018.9.6</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2020.5.30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3,347,216.25</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修期保函</w:t>
            </w:r>
          </w:p>
        </w:tc>
      </w:tr>
      <w:tr>
        <w:trPr>
          <w:trHeight w:val="98" w:hRule="exact"/>
        </w:trPr>
        <w:tc>
          <w:tcPr>
            <w:tcW w:w="2710"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single" w:sz="4" w:space="0" w:color="000000"/>
            </w:tcBorders>
          </w:tcPr>
          <w:p>
            <w:pPr/>
          </w:p>
        </w:tc>
      </w:tr>
      <w:tr>
        <w:trPr>
          <w:trHeight w:val="512"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中国电信股份有限公司云</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计算分公司</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2018.9.20</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2020.3.30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2,792,755.00</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修期保函</w:t>
            </w:r>
          </w:p>
        </w:tc>
      </w:tr>
      <w:tr>
        <w:trPr>
          <w:trHeight w:val="100" w:hRule="exact"/>
        </w:trPr>
        <w:tc>
          <w:tcPr>
            <w:tcW w:w="2710"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single" w:sz="4" w:space="0" w:color="000000"/>
            </w:tcBorders>
          </w:tcPr>
          <w:p>
            <w:pPr/>
          </w:p>
        </w:tc>
      </w:tr>
      <w:tr>
        <w:trPr>
          <w:trHeight w:val="512"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国家海洋局第二海洋研究</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所</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2018.9.27</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2018.12.25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1,915,996.30</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不可撤销履</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约保函</w:t>
            </w:r>
          </w:p>
        </w:tc>
      </w:tr>
      <w:tr>
        <w:trPr>
          <w:trHeight w:val="97" w:hRule="exact"/>
        </w:trPr>
        <w:tc>
          <w:tcPr>
            <w:tcW w:w="2710"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single" w:sz="4" w:space="0" w:color="000000"/>
            </w:tcBorders>
          </w:tcPr>
          <w:p>
            <w:pPr/>
          </w:p>
        </w:tc>
      </w:tr>
      <w:tr>
        <w:trPr>
          <w:trHeight w:val="512"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国家海洋局第二海洋研究</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所</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2018.9.27</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2019.6.28</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1,915,996.30</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不可撤销履</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约保函</w:t>
            </w:r>
          </w:p>
        </w:tc>
      </w:tr>
      <w:tr>
        <w:trPr>
          <w:trHeight w:val="97" w:hRule="exact"/>
        </w:trPr>
        <w:tc>
          <w:tcPr>
            <w:tcW w:w="2710"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nil" w:sz="6" w:space="0" w:color="auto"/>
            </w:tcBorders>
          </w:tcPr>
          <w:p>
            <w:pPr/>
          </w:p>
        </w:tc>
      </w:tr>
      <w:tr>
        <w:trPr>
          <w:trHeight w:val="515"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中国电信集团有限公司广</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东分公司</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2018.11.9</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2020.11.30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1,291,628.80</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修期保函</w:t>
            </w:r>
          </w:p>
        </w:tc>
      </w:tr>
      <w:tr>
        <w:trPr>
          <w:trHeight w:val="97" w:hRule="exact"/>
        </w:trPr>
        <w:tc>
          <w:tcPr>
            <w:tcW w:w="2710"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nil" w:sz="6" w:space="0" w:color="auto"/>
            </w:tcBorders>
          </w:tcPr>
          <w:p>
            <w:pPr/>
          </w:p>
        </w:tc>
      </w:tr>
      <w:tr>
        <w:trPr>
          <w:trHeight w:val="513"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中国电信集团有限公司广</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东分公司</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2018.12.7</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2020.11.30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1,359,087.28</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修期保函</w:t>
            </w:r>
          </w:p>
        </w:tc>
      </w:tr>
      <w:tr>
        <w:trPr>
          <w:trHeight w:val="97" w:hRule="exact"/>
        </w:trPr>
        <w:tc>
          <w:tcPr>
            <w:tcW w:w="2710"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nil" w:sz="6" w:space="0" w:color="auto"/>
            </w:tcBorders>
          </w:tcPr>
          <w:p>
            <w:pPr/>
          </w:p>
        </w:tc>
      </w:tr>
      <w:tr>
        <w:trPr>
          <w:trHeight w:val="515"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中国电信集团有限公司广</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东分公司</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2018.11.29</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2020.11.30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1,076,957.60</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修期保函</w:t>
            </w:r>
          </w:p>
        </w:tc>
      </w:tr>
      <w:tr>
        <w:trPr>
          <w:trHeight w:val="98" w:hRule="exact"/>
        </w:trPr>
        <w:tc>
          <w:tcPr>
            <w:tcW w:w="2710"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nil" w:sz="6" w:space="0" w:color="auto"/>
            </w:tcBorders>
          </w:tcPr>
          <w:p>
            <w:pPr/>
          </w:p>
        </w:tc>
      </w:tr>
      <w:tr>
        <w:trPr>
          <w:trHeight w:val="512"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紫光电子商务有限公司</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2018.9.11</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2019.03.31</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4,976,988.00</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不可撤销履</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约保函</w:t>
            </w:r>
          </w:p>
        </w:tc>
      </w:tr>
      <w:tr>
        <w:trPr>
          <w:trHeight w:val="98" w:hRule="exact"/>
        </w:trPr>
        <w:tc>
          <w:tcPr>
            <w:tcW w:w="2710"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nil" w:sz="6" w:space="0" w:color="auto"/>
            </w:tcBorders>
          </w:tcPr>
          <w:p>
            <w:pPr/>
          </w:p>
        </w:tc>
      </w:tr>
      <w:tr>
        <w:trPr>
          <w:trHeight w:val="514"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紫光电子商务有限公司</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2018.9.11</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2018.12.31</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3,165,316.83</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付款保函</w:t>
            </w:r>
          </w:p>
        </w:tc>
      </w:tr>
      <w:tr>
        <w:trPr>
          <w:trHeight w:val="98" w:hRule="exact"/>
        </w:trPr>
        <w:tc>
          <w:tcPr>
            <w:tcW w:w="2710"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nil" w:sz="6" w:space="0" w:color="auto"/>
            </w:tcBorders>
          </w:tcPr>
          <w:p>
            <w:pPr/>
          </w:p>
        </w:tc>
      </w:tr>
      <w:tr>
        <w:trPr>
          <w:trHeight w:val="512"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上海理工大学</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2018.11.29</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2019.4.29</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7,680,000.00</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不可撤销履</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约保函</w:t>
            </w:r>
          </w:p>
        </w:tc>
      </w:tr>
      <w:tr>
        <w:trPr>
          <w:trHeight w:val="97" w:hRule="exact"/>
        </w:trPr>
        <w:tc>
          <w:tcPr>
            <w:tcW w:w="2710"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nil" w:sz="6" w:space="0" w:color="auto"/>
            </w:tcBorders>
          </w:tcPr>
          <w:p>
            <w:pPr/>
          </w:p>
        </w:tc>
      </w:tr>
      <w:tr>
        <w:trPr>
          <w:trHeight w:val="512"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上海浦东发展银行股份有</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限公司天津分行</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2018.5.29</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2019.5.29</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35,104,184.97</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不可撤销履</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约保函</w:t>
            </w:r>
          </w:p>
        </w:tc>
      </w:tr>
      <w:tr>
        <w:trPr>
          <w:trHeight w:val="100" w:hRule="exact"/>
        </w:trPr>
        <w:tc>
          <w:tcPr>
            <w:tcW w:w="2710"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single" w:sz="4" w:space="0" w:color="000000"/>
            </w:tcBorders>
          </w:tcPr>
          <w:p>
            <w:pPr/>
          </w:p>
        </w:tc>
      </w:tr>
      <w:tr>
        <w:trPr>
          <w:trHeight w:val="513"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兴业银行股份有限公司天</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sz w:val="21"/>
              </w:rPr>
              <w:t>2018.4.12</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2018.12.31</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2,640,000.00</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不可撤销履</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约保函</w:t>
            </w:r>
          </w:p>
        </w:tc>
      </w:tr>
      <w:tr>
        <w:trPr>
          <w:trHeight w:val="97" w:hRule="exact"/>
        </w:trPr>
        <w:tc>
          <w:tcPr>
            <w:tcW w:w="2710"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nil" w:sz="6" w:space="0" w:color="auto"/>
            </w:tcBorders>
          </w:tcPr>
          <w:p>
            <w:pPr/>
          </w:p>
        </w:tc>
      </w:tr>
      <w:tr>
        <w:trPr>
          <w:trHeight w:val="512"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兴业银行股份有限公司天</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2018.12.13</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2019.6.30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1,200,000.00</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不可撤销履</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约保函</w:t>
            </w:r>
          </w:p>
        </w:tc>
      </w:tr>
      <w:tr>
        <w:trPr>
          <w:trHeight w:val="100" w:hRule="exact"/>
        </w:trPr>
        <w:tc>
          <w:tcPr>
            <w:tcW w:w="2710"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single" w:sz="4" w:space="0" w:color="000000"/>
            </w:tcBorders>
          </w:tcPr>
          <w:p>
            <w:pPr/>
          </w:p>
        </w:tc>
      </w:tr>
      <w:tr>
        <w:trPr>
          <w:trHeight w:val="246"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万以下保函金额合计</w:t>
            </w:r>
          </w:p>
        </w:tc>
        <w:tc>
          <w:tcPr>
            <w:tcW w:w="127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19,682,659.81</w:t>
            </w:r>
          </w:p>
        </w:tc>
        <w:tc>
          <w:tcPr>
            <w:tcW w:w="1405" w:type="dxa"/>
            <w:tcBorders>
              <w:top w:val="nil" w:sz="6" w:space="0" w:color="auto"/>
              <w:left w:val="single" w:sz="4" w:space="0" w:color="000000"/>
              <w:bottom w:val="nil" w:sz="6" w:space="0" w:color="auto"/>
              <w:right w:val="single" w:sz="4" w:space="0" w:color="000000"/>
            </w:tcBorders>
          </w:tcPr>
          <w:p>
            <w:pPr/>
          </w:p>
        </w:tc>
      </w:tr>
      <w:tr>
        <w:trPr>
          <w:trHeight w:val="102" w:hRule="exact"/>
        </w:trPr>
        <w:tc>
          <w:tcPr>
            <w:tcW w:w="2710"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nil" w:sz="6" w:space="0" w:color="auto"/>
            </w:tcBorders>
          </w:tcPr>
          <w:p>
            <w:pPr/>
          </w:p>
        </w:tc>
      </w:tr>
      <w:tr>
        <w:trPr>
          <w:trHeight w:val="326"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46" w:lineRule="exact"/>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114,934,550.32</w:t>
            </w:r>
          </w:p>
        </w:tc>
        <w:tc>
          <w:tcPr>
            <w:tcW w:w="1405" w:type="dxa"/>
            <w:tcBorders>
              <w:top w:val="nil" w:sz="6" w:space="0" w:color="auto"/>
              <w:left w:val="single" w:sz="4" w:space="0" w:color="000000"/>
              <w:bottom w:val="nil" w:sz="6" w:space="0" w:color="auto"/>
              <w:right w:val="single" w:sz="4" w:space="0" w:color="000000"/>
            </w:tcBorders>
          </w:tcPr>
          <w:p>
            <w:pPr/>
          </w:p>
        </w:tc>
      </w:tr>
    </w:tbl>
    <w:p>
      <w:pPr>
        <w:spacing w:line="240" w:lineRule="auto" w:before="0"/>
        <w:rPr>
          <w:rFonts w:ascii="宋体" w:hAnsi="宋体" w:cs="宋体" w:eastAsia="宋体" w:hint="default"/>
          <w:sz w:val="21"/>
          <w:szCs w:val="21"/>
        </w:rPr>
      </w:pPr>
    </w:p>
    <w:p>
      <w:pPr>
        <w:pStyle w:val="Heading2"/>
        <w:spacing w:line="240" w:lineRule="auto"/>
        <w:ind w:left="138" w:right="0"/>
        <w:jc w:val="left"/>
        <w:rPr>
          <w:b w:val="0"/>
          <w:bCs w:val="0"/>
        </w:rPr>
      </w:pPr>
      <w:r>
        <w:rPr/>
        <w:pict>
          <v:shape style="position:absolute;margin-left:89.903999pt;margin-top:-83.616348pt;width:428.850973pt;height:5.5125pt;mso-position-horizontal-relative:page;mso-position-vertical-relative:paragraph;z-index:-955072" type="#_x0000_t75" stroked="false">
            <v:imagedata r:id="rId89" o:title=""/>
          </v:shape>
        </w:pict>
      </w:r>
      <w:r>
        <w:rPr/>
        <w:pict>
          <v:group style="position:absolute;margin-left:89.903999pt;margin-top:-54.096352pt;width:429.45pt;height:6.6pt;mso-position-horizontal-relative:page;mso-position-vertical-relative:paragraph;z-index:-955048" coordorigin="1798,-1082" coordsize="8589,132">
            <v:shape style="position:absolute;left:1798;top:-1082;width:2710;height:103" type="#_x0000_t75" stroked="false">
              <v:imagedata r:id="rId69" o:title=""/>
            </v:shape>
            <v:shape style="position:absolute;left:4479;top:-988;width:4260;height:38" type="#_x0000_t75" stroked="false">
              <v:imagedata r:id="rId74" o:title=""/>
            </v:shape>
            <v:shape style="position:absolute;left:8730;top:-988;width:1414;height:38" type="#_x0000_t75" stroked="false">
              <v:imagedata r:id="rId75" o:title=""/>
            </v:shape>
            <v:shape style="position:absolute;left:10135;top:-988;width:252;height:38" type="#_x0000_t75" stroked="false">
              <v:imagedata r:id="rId76" o:title=""/>
            </v:shape>
            <w10:wrap type="none"/>
          </v:group>
        </w:pict>
      </w:r>
      <w:r>
        <w:rPr/>
        <w:pict>
          <v:shape style="position:absolute;margin-left:89.903999pt;margin-top:-35.976349pt;width:429.434539pt;height:5.88pt;mso-position-horizontal-relative:page;mso-position-vertical-relative:paragraph;z-index:-955024" type="#_x0000_t75" stroked="false">
            <v:imagedata r:id="rId90" o:title=""/>
          </v:shape>
        </w:pict>
      </w:r>
      <w:r>
        <w:rPr/>
        <w:pict>
          <v:group style="position:absolute;margin-left:88.46405pt;margin-top:-15.69629pt;width:431.6pt;height:2.65pt;mso-position-horizontal-relative:page;mso-position-vertical-relative:paragraph;z-index:-955000" coordorigin="1769,-314" coordsize="8632,53">
            <v:group style="position:absolute;left:1784;top:-276;width:2706;height:2" coordorigin="1784,-276" coordsize="2706,2">
              <v:shape style="position:absolute;left:1784;top:-276;width:2706;height:2" coordorigin="1784,-276" coordsize="2706,0" path="m1784,-276l4489,-276e" filled="false" stroked="true" strokeweight="1.4399pt" strokecolor="#000000">
                <v:path arrowok="t"/>
              </v:shape>
            </v:group>
            <v:group style="position:absolute;left:4489;top:-314;width:10;height:20" coordorigin="4489,-314" coordsize="10,20">
              <v:shape style="position:absolute;left:4489;top:-314;width:10;height:20" coordorigin="4489,-314" coordsize="10,20" path="m4489,-295l4499,-295,4499,-314,4489,-314,4489,-295xe" filled="true" fillcolor="#000000" stroked="false">
                <v:path arrowok="t"/>
                <v:fill type="solid"/>
              </v:shape>
              <v:shape style="position:absolute;left:4489;top:-295;width:10;height:5" type="#_x0000_t75" stroked="false">
                <v:imagedata r:id="rId18" o:title=""/>
              </v:shape>
            </v:group>
            <v:group style="position:absolute;left:4489;top:-276;width:29;height:2" coordorigin="4489,-276" coordsize="29,2">
              <v:shape style="position:absolute;left:4489;top:-276;width:29;height:2" coordorigin="4489,-276" coordsize="29,0" path="m4489,-276l4518,-276e" filled="false" stroked="true" strokeweight="1.4399pt" strokecolor="#000000">
                <v:path arrowok="t"/>
              </v:shape>
            </v:group>
            <v:group style="position:absolute;left:4518;top:-276;width:1246;height:2" coordorigin="4518,-276" coordsize="1246,2">
              <v:shape style="position:absolute;left:4518;top:-276;width:1246;height:2" coordorigin="4518,-276" coordsize="1246,0" path="m4518,-276l5763,-276e" filled="false" stroked="true" strokeweight="1.4399pt" strokecolor="#000000">
                <v:path arrowok="t"/>
              </v:shape>
            </v:group>
            <v:group style="position:absolute;left:5763;top:-314;width:10;height:20" coordorigin="5763,-314" coordsize="10,20">
              <v:shape style="position:absolute;left:5763;top:-314;width:10;height:20" coordorigin="5763,-314" coordsize="10,20" path="m5763,-295l5773,-295,5773,-314,5763,-314,5763,-295xe" filled="true" fillcolor="#000000" stroked="false">
                <v:path arrowok="t"/>
                <v:fill type="solid"/>
              </v:shape>
              <v:shape style="position:absolute;left:5763;top:-295;width:10;height:5" type="#_x0000_t75" stroked="false">
                <v:imagedata r:id="rId18" o:title=""/>
              </v:shape>
            </v:group>
            <v:group style="position:absolute;left:5763;top:-276;width:29;height:2" coordorigin="5763,-276" coordsize="29,2">
              <v:shape style="position:absolute;left:5763;top:-276;width:29;height:2" coordorigin="5763,-276" coordsize="29,0" path="m5763,-276l5792,-276e" filled="false" stroked="true" strokeweight="1.4399pt" strokecolor="#000000">
                <v:path arrowok="t"/>
              </v:shape>
            </v:group>
            <v:group style="position:absolute;left:5792;top:-276;width:1247;height:2" coordorigin="5792,-276" coordsize="1247,2">
              <v:shape style="position:absolute;left:5792;top:-276;width:1247;height:2" coordorigin="5792,-276" coordsize="1247,0" path="m5792,-276l7038,-276e" filled="false" stroked="true" strokeweight="1.4399pt" strokecolor="#000000">
                <v:path arrowok="t"/>
              </v:shape>
            </v:group>
            <v:group style="position:absolute;left:7038;top:-314;width:10;height:20" coordorigin="7038,-314" coordsize="10,20">
              <v:shape style="position:absolute;left:7038;top:-314;width:10;height:20" coordorigin="7038,-314" coordsize="10,20" path="m7038,-295l7048,-295,7048,-314,7038,-314,7038,-295xe" filled="true" fillcolor="#000000" stroked="false">
                <v:path arrowok="t"/>
                <v:fill type="solid"/>
              </v:shape>
              <v:shape style="position:absolute;left:7038;top:-295;width:10;height:5" type="#_x0000_t75" stroked="false">
                <v:imagedata r:id="rId18" o:title=""/>
              </v:shape>
            </v:group>
            <v:group style="position:absolute;left:7038;top:-276;width:29;height:2" coordorigin="7038,-276" coordsize="29,2">
              <v:shape style="position:absolute;left:7038;top:-276;width:29;height:2" coordorigin="7038,-276" coordsize="29,0" path="m7038,-276l7067,-276e" filled="false" stroked="true" strokeweight="1.4399pt" strokecolor="#000000">
                <v:path arrowok="t"/>
              </v:shape>
            </v:group>
            <v:group style="position:absolute;left:7067;top:-276;width:1673;height:2" coordorigin="7067,-276" coordsize="1673,2">
              <v:shape style="position:absolute;left:7067;top:-276;width:1673;height:2" coordorigin="7067,-276" coordsize="1673,0" path="m7067,-276l8740,-276e" filled="false" stroked="true" strokeweight="1.4399pt" strokecolor="#000000">
                <v:path arrowok="t"/>
              </v:shape>
            </v:group>
            <v:group style="position:absolute;left:8740;top:-314;width:10;height:20" coordorigin="8740,-314" coordsize="10,20">
              <v:shape style="position:absolute;left:8740;top:-314;width:10;height:20" coordorigin="8740,-314" coordsize="10,20" path="m8740,-295l8749,-295,8749,-314,8740,-314,8740,-295xe" filled="true" fillcolor="#000000" stroked="false">
                <v:path arrowok="t"/>
                <v:fill type="solid"/>
              </v:shape>
            </v:group>
            <v:group style="position:absolute;left:8740;top:-292;width:10;height:2" coordorigin="8740,-292" coordsize="10,2">
              <v:shape style="position:absolute;left:8740;top:-292;width:10;height:2" coordorigin="8740,-292" coordsize="10,0" path="m8740,-292l8749,-292e" filled="false" stroked="true" strokeweight=".23999pt" strokecolor="#000000">
                <v:path arrowok="t"/>
              </v:shape>
            </v:group>
            <v:group style="position:absolute;left:8740;top:-276;width:29;height:2" coordorigin="8740,-276" coordsize="29,2">
              <v:shape style="position:absolute;left:8740;top:-276;width:29;height:2" coordorigin="8740,-276" coordsize="29,0" path="m8740,-276l8769,-276e" filled="false" stroked="true" strokeweight="1.4399pt" strokecolor="#000000">
                <v:path arrowok="t"/>
              </v:shape>
            </v:group>
            <v:group style="position:absolute;left:8769;top:-276;width:1376;height:2" coordorigin="8769,-276" coordsize="1376,2">
              <v:shape style="position:absolute;left:8769;top:-276;width:1376;height:2" coordorigin="8769,-276" coordsize="1376,0" path="m8769,-276l10144,-276e" filled="false" stroked="true" strokeweight="1.4399pt" strokecolor="#000000">
                <v:path arrowok="t"/>
              </v:shape>
            </v:group>
            <v:group style="position:absolute;left:10144;top:-314;width:10;height:20" coordorigin="10144,-314" coordsize="10,20">
              <v:shape style="position:absolute;left:10144;top:-314;width:10;height:20" coordorigin="10144,-314" coordsize="10,20" path="m10144,-295l10154,-295,10154,-314,10144,-314,10144,-295xe" filled="true" fillcolor="#000000" stroked="false">
                <v:path arrowok="t"/>
                <v:fill type="solid"/>
              </v:shape>
              <v:shape style="position:absolute;left:10144;top:-295;width:10;height:5" type="#_x0000_t75" stroked="false">
                <v:imagedata r:id="rId18" o:title=""/>
              </v:shape>
            </v:group>
            <v:group style="position:absolute;left:10144;top:-276;width:29;height:2" coordorigin="10144,-276" coordsize="29,2">
              <v:shape style="position:absolute;left:10144;top:-276;width:29;height:2" coordorigin="10144,-276" coordsize="29,0" path="m10144,-276l10173,-276e" filled="false" stroked="true" strokeweight="1.4399pt" strokecolor="#000000">
                <v:path arrowok="t"/>
              </v:shape>
            </v:group>
            <v:group style="position:absolute;left:10173;top:-276;width:214;height:2" coordorigin="10173,-276" coordsize="214,2">
              <v:shape style="position:absolute;left:10173;top:-276;width:214;height:2" coordorigin="10173,-276" coordsize="214,0" path="m10173,-276l10387,-276e" filled="false" stroked="true" strokeweight="1.4399pt" strokecolor="#000000">
                <v:path arrowok="t"/>
              </v:shape>
            </v:group>
            <w10:wrap type="none"/>
          </v:group>
        </w:pict>
      </w:r>
      <w:r>
        <w:rPr>
          <w:rFonts w:ascii="宋体" w:hAnsi="宋体" w:cs="宋体" w:eastAsia="宋体" w:hint="default"/>
        </w:rPr>
        <w:t>(2).</w:t>
      </w:r>
      <w:r>
        <w:rPr/>
        <w:t>公司没有需要披露的重要或有事项，也应予以说明：</w:t>
      </w:r>
      <w:r>
        <w:rPr>
          <w:b w:val="0"/>
          <w:bCs w:val="0"/>
        </w:rPr>
      </w:r>
    </w:p>
    <w:p>
      <w:pPr>
        <w:tabs>
          <w:tab w:pos="980" w:val="left" w:leader="none"/>
        </w:tabs>
        <w:spacing w:line="290" w:lineRule="auto" w:before="58"/>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15"/>
        <w:ind w:left="138" w:right="0"/>
        <w:jc w:val="left"/>
      </w:pPr>
      <w:r>
        <w:rPr>
          <w:spacing w:val="-1"/>
        </w:rPr>
        <w:t>□适用</w:t>
        <w:tab/>
      </w:r>
      <w:r>
        <w:rPr>
          <w:spacing w:val="-2"/>
        </w:rPr>
        <w:t>√不适用</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tabs>
          <w:tab w:pos="1057" w:val="left" w:leader="none"/>
        </w:tabs>
        <w:spacing w:line="240" w:lineRule="auto"/>
        <w:ind w:right="-16"/>
        <w:jc w:val="left"/>
        <w:rPr>
          <w:b w:val="0"/>
          <w:bCs w:val="0"/>
        </w:rPr>
      </w:pPr>
      <w:r>
        <w:rPr/>
        <w:t>十五、</w:t>
        <w:tab/>
        <w:t>资产负债表日后事项</w:t>
      </w:r>
      <w:r>
        <w:rPr>
          <w:b w:val="0"/>
          <w:bCs w:val="0"/>
        </w:rPr>
      </w:r>
    </w:p>
    <w:p>
      <w:pPr>
        <w:pStyle w:val="Heading2"/>
        <w:spacing w:line="240" w:lineRule="auto" w:before="58"/>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right="-16"/>
        <w:jc w:val="left"/>
      </w:pPr>
      <w:r>
        <w:rPr/>
        <w:t>□适用</w:t>
      </w:r>
      <w:r>
        <w:rPr>
          <w:spacing w:val="-1"/>
        </w:rPr>
        <w:t> </w:t>
      </w:r>
      <w:r>
        <w:rPr/>
        <w:t>√不适用</w:t>
      </w:r>
    </w:p>
    <w:p>
      <w:pPr>
        <w:pStyle w:val="Heading2"/>
        <w:spacing w:line="240" w:lineRule="auto" w:before="58"/>
        <w:ind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59" w:space="356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90,023,355.80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90,023,355.80</w:t>
            </w:r>
          </w:p>
        </w:tc>
      </w:tr>
    </w:tbl>
    <w:p>
      <w:pPr>
        <w:pStyle w:val="BodyText"/>
        <w:spacing w:line="241" w:lineRule="exact"/>
        <w:ind w:right="2465"/>
        <w:jc w:val="left"/>
      </w:pPr>
      <w:r>
        <w:rPr/>
        <w:t>具体分配时以公司截止至股权登记日的实际股本总数为准。</w:t>
      </w:r>
    </w:p>
    <w:p>
      <w:pPr>
        <w:pStyle w:val="Heading2"/>
        <w:spacing w:line="240" w:lineRule="auto" w:before="56"/>
        <w:ind w:right="2465"/>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right="2465"/>
        <w:jc w:val="left"/>
      </w:pPr>
      <w:r>
        <w:rPr/>
        <w:t>□适用</w:t>
      </w:r>
      <w:r>
        <w:rPr>
          <w:spacing w:val="-1"/>
        </w:rPr>
        <w:t> </w:t>
      </w:r>
      <w:r>
        <w:rPr/>
        <w:t>√不适用</w:t>
      </w:r>
    </w:p>
    <w:p>
      <w:pPr>
        <w:pStyle w:val="Heading2"/>
        <w:spacing w:line="240" w:lineRule="auto" w:before="57"/>
        <w:ind w:right="2465"/>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tabs>
          <w:tab w:pos="1057" w:val="left" w:leader="none"/>
        </w:tabs>
        <w:spacing w:line="290" w:lineRule="auto" w:before="32"/>
        <w:ind w:left="218" w:right="695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十六、</w:t>
        <w:tab/>
        <w:t>其他重要事项</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前期会计差错更正</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90" w:lineRule="auto" w:before="14"/>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2"/>
        <w:spacing w:line="240" w:lineRule="auto" w:before="12"/>
        <w:ind w:right="2465"/>
        <w:jc w:val="left"/>
        <w:rPr>
          <w:b w:val="0"/>
          <w:bCs w:val="0"/>
        </w:rPr>
      </w:pPr>
      <w:r>
        <w:rPr>
          <w:rFonts w:ascii="宋体" w:hAnsi="宋体" w:cs="宋体" w:eastAsia="宋体" w:hint="default"/>
        </w:rPr>
        <w:t>(1).</w:t>
      </w:r>
      <w:r>
        <w:rPr/>
        <w:t>非货币性资产交换</w:t>
      </w:r>
      <w:r>
        <w:rPr>
          <w:b w:val="0"/>
          <w:bCs w:val="0"/>
        </w:rPr>
      </w:r>
    </w:p>
    <w:p>
      <w:pPr>
        <w:tabs>
          <w:tab w:pos="1060" w:val="left" w:leader="none"/>
        </w:tabs>
        <w:spacing w:line="300" w:lineRule="auto" w:before="135"/>
        <w:ind w:left="218" w:right="737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tabs>
          <w:tab w:pos="1060" w:val="left" w:leader="none"/>
        </w:tabs>
        <w:spacing w:line="290" w:lineRule="auto" w:before="4"/>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92"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分部信息</w:t>
      </w:r>
      <w:r>
        <w:rPr>
          <w:rFonts w:ascii="宋体" w:hAnsi="宋体" w:cs="宋体" w:eastAsia="宋体" w:hint="default"/>
          <w:sz w:val="21"/>
          <w:szCs w:val="21"/>
        </w:rPr>
      </w:r>
    </w:p>
    <w:p>
      <w:pPr>
        <w:pStyle w:val="Heading2"/>
        <w:spacing w:line="240" w:lineRule="auto" w:before="10"/>
        <w:ind w:right="2465"/>
        <w:jc w:val="left"/>
        <w:rPr>
          <w:b w:val="0"/>
          <w:bCs w:val="0"/>
        </w:rPr>
      </w:pPr>
      <w:r>
        <w:rPr>
          <w:rFonts w:ascii="宋体" w:hAnsi="宋体" w:cs="宋体" w:eastAsia="宋体" w:hint="default"/>
        </w:rPr>
        <w:t>(1).</w:t>
      </w:r>
      <w:r>
        <w:rPr/>
        <w:t>报告分部的确定依据与会计政策</w:t>
      </w:r>
      <w:r>
        <w:rPr>
          <w:b w:val="0"/>
          <w:bCs w:val="0"/>
        </w:rPr>
      </w:r>
    </w:p>
    <w:p>
      <w:pPr>
        <w:pStyle w:val="BodyText"/>
        <w:tabs>
          <w:tab w:pos="1060" w:val="left" w:leader="none"/>
        </w:tabs>
        <w:spacing w:line="272" w:lineRule="exact" w:before="86"/>
        <w:ind w:left="638" w:right="287" w:hanging="420"/>
        <w:jc w:val="left"/>
      </w:pPr>
      <w:r>
        <w:rPr>
          <w:spacing w:val="-1"/>
        </w:rPr>
        <w:t>√适用</w:t>
        <w:tab/>
      </w:r>
      <w:r>
        <w:rPr>
          <w:spacing w:val="-2"/>
        </w:rPr>
        <w:t>□不适用</w:t>
      </w:r>
      <w:r>
        <w:rPr>
          <w:spacing w:val="-99"/>
        </w:rPr>
        <w:t> </w:t>
      </w:r>
      <w:r>
        <w:rPr>
          <w:spacing w:val="-99"/>
        </w:rPr>
      </w:r>
      <w:r>
        <w:rPr>
          <w:spacing w:val="-2"/>
        </w:rPr>
        <w:t>本公司以内部组织结构、管理要求、内部报告制度为依据确定经营分部，分部报告的会计政</w:t>
      </w:r>
    </w:p>
    <w:p>
      <w:pPr>
        <w:pStyle w:val="BodyText"/>
        <w:spacing w:line="249" w:lineRule="exact"/>
        <w:ind w:right="2465"/>
        <w:jc w:val="left"/>
      </w:pPr>
      <w:r>
        <w:rPr/>
        <w:t>策与的集团公司保持一致。</w:t>
      </w:r>
    </w:p>
    <w:p>
      <w:pPr>
        <w:pStyle w:val="Heading2"/>
        <w:spacing w:line="240" w:lineRule="auto" w:before="56"/>
        <w:ind w:right="2465"/>
        <w:jc w:val="left"/>
        <w:rPr>
          <w:b w:val="0"/>
          <w:bCs w:val="0"/>
        </w:rPr>
      </w:pPr>
      <w:r>
        <w:rPr>
          <w:rFonts w:ascii="宋体" w:hAnsi="宋体" w:cs="宋体" w:eastAsia="宋体" w:hint="default"/>
        </w:rPr>
        <w:t>(2).</w:t>
      </w:r>
      <w:r>
        <w:rPr/>
        <w:t>报告分部的财务信息</w:t>
      </w:r>
      <w:r>
        <w:rPr>
          <w:b w:val="0"/>
          <w:bCs w:val="0"/>
        </w:rPr>
      </w:r>
    </w:p>
    <w:p>
      <w:pPr>
        <w:pStyle w:val="BodyText"/>
        <w:tabs>
          <w:tab w:pos="1060" w:val="left" w:leader="none"/>
        </w:tabs>
        <w:spacing w:line="273" w:lineRule="exact" w:before="58"/>
        <w:ind w:right="2465"/>
        <w:jc w:val="left"/>
      </w:pPr>
      <w:r>
        <w:rPr>
          <w:spacing w:val="-1"/>
        </w:rPr>
        <w:t>□适用</w:t>
        <w:tab/>
      </w:r>
      <w:r>
        <w:rPr>
          <w:spacing w:val="-2"/>
        </w:rPr>
        <w:t>√不适用</w:t>
      </w:r>
    </w:p>
    <w:p>
      <w:pPr>
        <w:spacing w:line="266" w:lineRule="auto" w:before="0"/>
        <w:ind w:left="218" w:right="227" w:firstLine="0"/>
        <w:jc w:val="left"/>
        <w:rPr>
          <w:rFonts w:ascii="宋体" w:hAnsi="宋体" w:cs="宋体" w:eastAsia="宋体" w:hint="default"/>
          <w:sz w:val="21"/>
          <w:szCs w:val="21"/>
        </w:rPr>
      </w:pPr>
      <w:r>
        <w:rPr>
          <w:rFonts w:ascii="宋体" w:hAnsi="宋体" w:cs="宋体" w:eastAsia="宋体" w:hint="default"/>
          <w:sz w:val="21"/>
          <w:szCs w:val="21"/>
        </w:rPr>
        <w:t>见</w:t>
      </w:r>
      <w:r>
        <w:rPr>
          <w:rFonts w:ascii="Calibri" w:hAnsi="Calibri" w:cs="Calibri" w:eastAsia="Calibri" w:hint="default"/>
          <w:sz w:val="21"/>
          <w:szCs w:val="21"/>
        </w:rPr>
        <w:t>“</w:t>
      </w:r>
      <w:r>
        <w:rPr>
          <w:rFonts w:ascii="宋体" w:hAnsi="宋体" w:cs="宋体" w:eastAsia="宋体" w:hint="default"/>
          <w:sz w:val="21"/>
          <w:szCs w:val="21"/>
        </w:rPr>
        <w:t>第四节</w:t>
      </w:r>
      <w:r>
        <w:rPr>
          <w:rFonts w:ascii="宋体" w:hAnsi="宋体" w:cs="宋体" w:eastAsia="宋体" w:hint="default"/>
          <w:spacing w:val="-3"/>
          <w:sz w:val="21"/>
          <w:szCs w:val="21"/>
        </w:rPr>
        <w:t> </w:t>
      </w:r>
      <w:r>
        <w:rPr>
          <w:rFonts w:ascii="宋体" w:hAnsi="宋体" w:cs="宋体" w:eastAsia="宋体" w:hint="default"/>
          <w:sz w:val="21"/>
          <w:szCs w:val="21"/>
        </w:rPr>
        <w:t>经营情况讨论与分析二报告期内主要经营情况（二）主营业务分析</w:t>
      </w:r>
      <w:r>
        <w:rPr>
          <w:rFonts w:ascii="Calibri" w:hAnsi="Calibri" w:cs="Calibri" w:eastAsia="Calibri"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公司无报告分部的，或者不能披露各报告分部的资产总额和负债总额的，应说明原因</w:t>
      </w:r>
      <w:r>
        <w:rPr>
          <w:rFonts w:ascii="宋体" w:hAnsi="宋体" w:cs="宋体" w:eastAsia="宋体" w:hint="default"/>
          <w:spacing w:val="-1"/>
          <w:sz w:val="21"/>
          <w:szCs w:val="21"/>
        </w:rPr>
      </w:r>
    </w:p>
    <w:p>
      <w:pPr>
        <w:tabs>
          <w:tab w:pos="1060" w:val="left" w:leader="none"/>
        </w:tabs>
        <w:spacing w:line="292" w:lineRule="auto" w:before="33"/>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tabs>
          <w:tab w:pos="1060" w:val="left" w:leader="none"/>
        </w:tabs>
        <w:spacing w:line="240" w:lineRule="auto" w:before="10"/>
        <w:ind w:right="2465"/>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91"/>
          <w:pgSz w:w="11910" w:h="16840"/>
          <w:pgMar w:footer="1195" w:header="882" w:top="1120" w:bottom="1380" w:left="1580" w:right="1040"/>
        </w:sectPr>
      </w:pPr>
    </w:p>
    <w:p>
      <w:pPr>
        <w:pStyle w:val="Heading2"/>
        <w:spacing w:line="240" w:lineRule="auto"/>
        <w:ind w:right="-18"/>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tabs>
          <w:tab w:pos="1060" w:val="left" w:leader="none"/>
        </w:tabs>
        <w:spacing w:line="300" w:lineRule="auto" w:before="135"/>
        <w:ind w:left="218" w:right="274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4"/>
        <w:ind w:right="-18"/>
        <w:jc w:val="left"/>
      </w:pPr>
      <w:r>
        <w:rPr>
          <w:spacing w:val="-1"/>
        </w:rPr>
        <w:t>□适用</w:t>
        <w:tab/>
      </w:r>
      <w:r>
        <w:rPr>
          <w:spacing w:val="-2"/>
        </w:rPr>
        <w:t>√不适用</w:t>
      </w:r>
    </w:p>
    <w:p>
      <w:pPr>
        <w:pStyle w:val="Heading2"/>
        <w:tabs>
          <w:tab w:pos="1057" w:val="left" w:leader="none"/>
        </w:tabs>
        <w:spacing w:line="290" w:lineRule="auto" w:before="58"/>
        <w:ind w:right="85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2"/>
        <w:spacing w:line="240" w:lineRule="auto" w:before="14"/>
        <w:ind w:right="-18"/>
        <w:jc w:val="left"/>
        <w:rPr>
          <w:b w:val="0"/>
          <w:bCs w:val="0"/>
        </w:rPr>
      </w:pPr>
      <w:r>
        <w:rPr/>
        <w:t>总表情况</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7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52" w:space="1767"/>
            <w:col w:w="287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11,830,864.11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284,883,392.63</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1,866,744,770.97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1,384,773,773.69</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1,878,575,635.08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1,669,657,166.32</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3" w:lineRule="exact" w:before="36"/>
        <w:ind w:right="-20"/>
        <w:jc w:val="left"/>
      </w:pPr>
      <w:r>
        <w:rPr/>
        <w:t>其他说明：</w:t>
      </w:r>
    </w:p>
    <w:p>
      <w:pPr>
        <w:pStyle w:val="BodyText"/>
        <w:spacing w:line="240" w:lineRule="auto"/>
        <w:ind w:right="623"/>
        <w:jc w:val="left"/>
      </w:pPr>
      <w:r>
        <w:rPr/>
        <w:t>□适用</w:t>
      </w:r>
      <w:r>
        <w:rPr>
          <w:spacing w:val="-1"/>
        </w:rPr>
        <w:t> </w:t>
      </w:r>
      <w:r>
        <w:rPr/>
        <w:t>√不适用</w:t>
      </w:r>
      <w:r>
        <w:rPr>
          <w:w w:val="100"/>
        </w:rPr>
        <w:t> </w:t>
      </w:r>
      <w:r>
        <w:rPr/>
        <w:t>无</w:t>
      </w:r>
    </w:p>
    <w:p>
      <w:pPr>
        <w:pStyle w:val="Heading2"/>
        <w:spacing w:line="240" w:lineRule="auto" w:before="56"/>
        <w:ind w:right="-20"/>
        <w:jc w:val="left"/>
        <w:rPr>
          <w:b w:val="0"/>
          <w:bCs w:val="0"/>
        </w:rPr>
      </w:pPr>
      <w:r>
        <w:rPr/>
        <w:t>应收票据</w:t>
      </w:r>
      <w:r>
        <w:rPr>
          <w:b w:val="0"/>
          <w:bCs w:val="0"/>
        </w:rPr>
      </w:r>
    </w:p>
    <w:p>
      <w:pPr>
        <w:pStyle w:val="Heading2"/>
        <w:spacing w:line="240" w:lineRule="auto" w:before="58"/>
        <w:ind w:right="-20"/>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36" w:space="4086"/>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1"/>
        <w:gridCol w:w="3132"/>
        <w:gridCol w:w="2938"/>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pacing w:val="-1"/>
                <w:sz w:val="21"/>
              </w:rPr>
              <w:t>11,830,864.11</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273,311,588.32</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11,571,804.31</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11,830,864.11</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284,883,392.63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right="-17"/>
        <w:jc w:val="left"/>
      </w:pPr>
      <w:r>
        <w:rPr/>
        <w:t>□适用</w:t>
      </w:r>
      <w:r>
        <w:rPr>
          <w:spacing w:val="-1"/>
        </w:rPr>
        <w:t> </w:t>
      </w:r>
      <w:r>
        <w:rPr/>
        <w:t>√不适用</w:t>
      </w:r>
    </w:p>
    <w:p>
      <w:pPr>
        <w:pStyle w:val="Heading2"/>
        <w:spacing w:line="240" w:lineRule="auto" w:before="56"/>
        <w:ind w:right="-17"/>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6440" w:space="8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317,368,082.30</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317,368,082.30</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right="3573"/>
        <w:jc w:val="left"/>
      </w:pPr>
      <w:r>
        <w:rPr/>
        <w:t>□适用</w:t>
      </w:r>
      <w:r>
        <w:rPr>
          <w:spacing w:val="-1"/>
        </w:rPr>
        <w:t> </w:t>
      </w:r>
      <w:r>
        <w:rPr/>
        <w:t>√不适用</w:t>
      </w:r>
      <w:r>
        <w:rPr>
          <w:w w:val="100"/>
        </w:rPr>
        <w:t> </w:t>
      </w:r>
      <w:r>
        <w:rPr/>
        <w:t>其他说明：</w:t>
      </w:r>
    </w:p>
    <w:p>
      <w:pPr>
        <w:pStyle w:val="BodyText"/>
        <w:spacing w:line="249" w:lineRule="exact"/>
        <w:ind w:right="-17"/>
        <w:jc w:val="left"/>
      </w:pPr>
      <w:r>
        <w:rPr/>
        <w:t>□适用</w:t>
      </w:r>
      <w:r>
        <w:rPr>
          <w:spacing w:val="-1"/>
        </w:rPr>
        <w:t> </w:t>
      </w:r>
      <w:r>
        <w:rPr/>
        <w:t>√不适用</w:t>
      </w:r>
    </w:p>
    <w:p>
      <w:pPr>
        <w:pStyle w:val="Heading2"/>
        <w:spacing w:line="290" w:lineRule="auto" w:before="56"/>
        <w:ind w:right="3037"/>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tabs>
          <w:tab w:pos="1060" w:val="left" w:leader="none"/>
        </w:tabs>
        <w:spacing w:line="240" w:lineRule="auto" w:before="15"/>
        <w:ind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86" w:space="1136"/>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883"/>
        <w:gridCol w:w="847"/>
        <w:gridCol w:w="569"/>
        <w:gridCol w:w="852"/>
        <w:gridCol w:w="708"/>
        <w:gridCol w:w="1136"/>
        <w:gridCol w:w="991"/>
        <w:gridCol w:w="706"/>
        <w:gridCol w:w="709"/>
        <w:gridCol w:w="566"/>
        <w:gridCol w:w="929"/>
      </w:tblGrid>
      <w:tr>
        <w:trPr>
          <w:trHeight w:val="284" w:hRule="exact"/>
        </w:trPr>
        <w:tc>
          <w:tcPr>
            <w:tcW w:w="8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1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883" w:type="dxa"/>
            <w:vMerge/>
            <w:tcBorders>
              <w:left w:val="single" w:sz="4" w:space="0" w:color="000000"/>
              <w:right w:val="single" w:sz="4" w:space="0" w:color="000000"/>
            </w:tcBorders>
          </w:tcPr>
          <w:p>
            <w:pP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50" w:right="35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2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249" w:right="24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6" w:hRule="exact"/>
        </w:trPr>
        <w:tc>
          <w:tcPr>
            <w:tcW w:w="883" w:type="dxa"/>
            <w:vMerge/>
            <w:tcBorders>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2"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83" w:right="31"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136"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9" w:right="13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20"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29" w:type="dxa"/>
            <w:vMerge/>
            <w:tcBorders>
              <w:left w:val="single" w:sz="4" w:space="0" w:color="000000"/>
              <w:bottom w:val="single" w:sz="4" w:space="0" w:color="000000"/>
              <w:right w:val="single" w:sz="4" w:space="0" w:color="000000"/>
            </w:tcBorders>
          </w:tcPr>
          <w:p>
            <w:pPr/>
          </w:p>
        </w:tc>
      </w:tr>
      <w:tr>
        <w:trPr>
          <w:trHeight w:val="1918"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37" w:lineRule="auto" w:before="2"/>
              <w:ind w:left="26" w:right="211"/>
              <w:jc w:val="both"/>
              <w:rPr>
                <w:rFonts w:ascii="宋体" w:hAnsi="宋体" w:cs="宋体" w:eastAsia="宋体" w:hint="default"/>
                <w:sz w:val="21"/>
                <w:szCs w:val="21"/>
              </w:rPr>
            </w:pPr>
            <w:r>
              <w:rPr>
                <w:rFonts w:ascii="宋体" w:hAnsi="宋体" w:cs="宋体" w:eastAsia="宋体" w:hint="default"/>
                <w:sz w:val="21"/>
                <w:szCs w:val="21"/>
              </w:rPr>
              <w:t>额重大</w:t>
            </w:r>
            <w:r>
              <w:rPr>
                <w:rFonts w:ascii="宋体" w:hAnsi="宋体" w:cs="宋体" w:eastAsia="宋体" w:hint="default"/>
                <w:spacing w:val="-102"/>
                <w:sz w:val="21"/>
                <w:szCs w:val="21"/>
              </w:rPr>
              <w:t> </w:t>
            </w:r>
            <w:r>
              <w:rPr>
                <w:rFonts w:ascii="宋体" w:hAnsi="宋体" w:cs="宋体" w:eastAsia="宋体" w:hint="default"/>
                <w:sz w:val="21"/>
                <w:szCs w:val="21"/>
              </w:rPr>
              <w:t>并单独</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的应收</w:t>
            </w:r>
            <w:r>
              <w:rPr>
                <w:rFonts w:ascii="宋体" w:hAnsi="宋体" w:cs="宋体" w:eastAsia="宋体" w:hint="default"/>
                <w:spacing w:val="-102"/>
                <w:sz w:val="21"/>
                <w:szCs w:val="21"/>
              </w:rPr>
              <w:t> </w:t>
            </w:r>
            <w:r>
              <w:rPr>
                <w:rFonts w:ascii="宋体" w:hAnsi="宋体" w:cs="宋体" w:eastAsia="宋体" w:hint="default"/>
                <w:sz w:val="21"/>
                <w:szCs w:val="21"/>
              </w:rPr>
              <w:t>账款</w:t>
            </w:r>
          </w:p>
        </w:tc>
        <w:tc>
          <w:tcPr>
            <w:tcW w:w="84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w:t>
            </w:r>
          </w:p>
          <w:p>
            <w:pPr>
              <w:pStyle w:val="TableParagraph"/>
              <w:spacing w:line="237" w:lineRule="auto"/>
              <w:ind w:left="26" w:right="211"/>
              <w:jc w:val="both"/>
              <w:rPr>
                <w:rFonts w:ascii="宋体" w:hAnsi="宋体" w:cs="宋体" w:eastAsia="宋体" w:hint="default"/>
                <w:sz w:val="21"/>
                <w:szCs w:val="21"/>
              </w:rPr>
            </w:pPr>
            <w:r>
              <w:rPr>
                <w:rFonts w:ascii="宋体" w:hAnsi="宋体" w:cs="宋体" w:eastAsia="宋体" w:hint="default"/>
                <w:sz w:val="21"/>
                <w:szCs w:val="21"/>
              </w:rPr>
              <w:t>风险特</w:t>
            </w:r>
            <w:r>
              <w:rPr>
                <w:rFonts w:ascii="宋体" w:hAnsi="宋体" w:cs="宋体" w:eastAsia="宋体" w:hint="default"/>
                <w:spacing w:val="-102"/>
                <w:sz w:val="21"/>
                <w:szCs w:val="21"/>
              </w:rPr>
              <w:t> </w:t>
            </w:r>
            <w:r>
              <w:rPr>
                <w:rFonts w:ascii="宋体" w:hAnsi="宋体" w:cs="宋体" w:eastAsia="宋体" w:hint="default"/>
                <w:sz w:val="21"/>
                <w:szCs w:val="21"/>
              </w:rPr>
              <w:t>征组合</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的应收</w:t>
            </w:r>
            <w:r>
              <w:rPr>
                <w:rFonts w:ascii="宋体" w:hAnsi="宋体" w:cs="宋体" w:eastAsia="宋体" w:hint="default"/>
                <w:spacing w:val="-102"/>
                <w:sz w:val="21"/>
                <w:szCs w:val="21"/>
              </w:rPr>
              <w:t> </w:t>
            </w:r>
            <w:r>
              <w:rPr>
                <w:rFonts w:ascii="宋体" w:hAnsi="宋体" w:cs="宋体" w:eastAsia="宋体" w:hint="default"/>
                <w:sz w:val="21"/>
                <w:szCs w:val="21"/>
              </w:rPr>
              <w:t>账款</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3" w:lineRule="exact"/>
              <w:ind w:right="21"/>
              <w:jc w:val="right"/>
              <w:rPr>
                <w:rFonts w:ascii="宋体" w:hAnsi="宋体" w:cs="宋体" w:eastAsia="宋体" w:hint="default"/>
                <w:sz w:val="21"/>
                <w:szCs w:val="21"/>
              </w:rPr>
            </w:pPr>
            <w:r>
              <w:rPr>
                <w:rFonts w:ascii="宋体"/>
                <w:spacing w:val="-1"/>
                <w:sz w:val="21"/>
              </w:rPr>
              <w:t>1,869,5</w:t>
            </w:r>
          </w:p>
          <w:p>
            <w:pPr>
              <w:pStyle w:val="TableParagraph"/>
              <w:spacing w:line="272" w:lineRule="exact"/>
              <w:ind w:right="21"/>
              <w:jc w:val="right"/>
              <w:rPr>
                <w:rFonts w:ascii="宋体" w:hAnsi="宋体" w:cs="宋体" w:eastAsia="宋体" w:hint="default"/>
                <w:sz w:val="21"/>
                <w:szCs w:val="21"/>
              </w:rPr>
            </w:pPr>
            <w:r>
              <w:rPr>
                <w:rFonts w:ascii="宋体"/>
                <w:spacing w:val="-1"/>
                <w:sz w:val="21"/>
              </w:rPr>
              <w:t>10,030.</w:t>
            </w:r>
          </w:p>
          <w:p>
            <w:pPr>
              <w:pStyle w:val="TableParagraph"/>
              <w:spacing w:line="274" w:lineRule="exact"/>
              <w:ind w:right="24"/>
              <w:jc w:val="right"/>
              <w:rPr>
                <w:rFonts w:ascii="宋体" w:hAnsi="宋体" w:cs="宋体" w:eastAsia="宋体" w:hint="default"/>
                <w:sz w:val="21"/>
                <w:szCs w:val="21"/>
              </w:rPr>
            </w:pPr>
            <w:r>
              <w:rPr>
                <w:rFonts w:ascii="宋体"/>
                <w:sz w:val="21"/>
              </w:rPr>
              <w:t>05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73" w:lineRule="exact"/>
              <w:ind w:right="22"/>
              <w:jc w:val="right"/>
              <w:rPr>
                <w:rFonts w:ascii="宋体" w:hAnsi="宋体" w:cs="宋体" w:eastAsia="宋体" w:hint="default"/>
                <w:sz w:val="21"/>
                <w:szCs w:val="21"/>
              </w:rPr>
            </w:pPr>
            <w:r>
              <w:rPr>
                <w:rFonts w:ascii="宋体"/>
                <w:sz w:val="21"/>
              </w:rPr>
              <w:t>98.7</w:t>
            </w:r>
          </w:p>
          <w:p>
            <w:pPr>
              <w:pStyle w:val="TableParagraph"/>
              <w:spacing w:line="273" w:lineRule="exact"/>
              <w:ind w:right="24"/>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73" w:lineRule="exact"/>
              <w:ind w:left="79" w:right="0"/>
              <w:jc w:val="left"/>
              <w:rPr>
                <w:rFonts w:ascii="宋体" w:hAnsi="宋体" w:cs="宋体" w:eastAsia="宋体" w:hint="default"/>
                <w:sz w:val="21"/>
                <w:szCs w:val="21"/>
              </w:rPr>
            </w:pPr>
            <w:r>
              <w:rPr>
                <w:rFonts w:ascii="宋体"/>
                <w:sz w:val="21"/>
              </w:rPr>
              <w:t>2,765,2</w:t>
            </w:r>
          </w:p>
          <w:p>
            <w:pPr>
              <w:pStyle w:val="TableParagraph"/>
              <w:spacing w:line="273" w:lineRule="exact"/>
              <w:ind w:left="287" w:right="0"/>
              <w:jc w:val="left"/>
              <w:rPr>
                <w:rFonts w:ascii="宋体" w:hAnsi="宋体" w:cs="宋体" w:eastAsia="宋体" w:hint="default"/>
                <w:sz w:val="21"/>
                <w:szCs w:val="21"/>
              </w:rPr>
            </w:pPr>
            <w:r>
              <w:rPr>
                <w:rFonts w:ascii="宋体"/>
                <w:sz w:val="21"/>
              </w:rPr>
              <w:t>59.08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21"/>
                <w:szCs w:val="21"/>
              </w:rPr>
            </w:pPr>
            <w:r>
              <w:rPr>
                <w:rFonts w:ascii="宋体"/>
                <w:sz w:val="21"/>
              </w:rPr>
              <w:t>0.15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73" w:lineRule="exact"/>
              <w:ind w:left="45" w:right="0"/>
              <w:jc w:val="left"/>
              <w:rPr>
                <w:rFonts w:ascii="宋体" w:hAnsi="宋体" w:cs="宋体" w:eastAsia="宋体" w:hint="default"/>
                <w:sz w:val="21"/>
                <w:szCs w:val="21"/>
              </w:rPr>
            </w:pPr>
            <w:r>
              <w:rPr>
                <w:rFonts w:ascii="宋体"/>
                <w:sz w:val="21"/>
              </w:rPr>
              <w:t>1,866,744,</w:t>
            </w:r>
          </w:p>
          <w:p>
            <w:pPr>
              <w:pStyle w:val="TableParagraph"/>
              <w:spacing w:line="273" w:lineRule="exact"/>
              <w:ind w:left="465" w:right="0"/>
              <w:jc w:val="left"/>
              <w:rPr>
                <w:rFonts w:ascii="宋体" w:hAnsi="宋体" w:cs="宋体" w:eastAsia="宋体" w:hint="default"/>
                <w:sz w:val="21"/>
                <w:szCs w:val="21"/>
              </w:rPr>
            </w:pPr>
            <w:r>
              <w:rPr>
                <w:rFonts w:ascii="宋体"/>
                <w:sz w:val="21"/>
              </w:rPr>
              <w:t>770.97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73" w:lineRule="exact"/>
              <w:ind w:left="115" w:right="0"/>
              <w:jc w:val="left"/>
              <w:rPr>
                <w:rFonts w:ascii="宋体" w:hAnsi="宋体" w:cs="宋体" w:eastAsia="宋体" w:hint="default"/>
                <w:sz w:val="21"/>
                <w:szCs w:val="21"/>
              </w:rPr>
            </w:pPr>
            <w:r>
              <w:rPr>
                <w:rFonts w:ascii="宋体"/>
                <w:sz w:val="21"/>
              </w:rPr>
              <w:t>1,390,88</w:t>
            </w:r>
          </w:p>
          <w:p>
            <w:pPr>
              <w:pStyle w:val="TableParagraph"/>
              <w:spacing w:line="273" w:lineRule="exact"/>
              <w:ind w:left="115" w:right="0"/>
              <w:jc w:val="left"/>
              <w:rPr>
                <w:rFonts w:ascii="宋体" w:hAnsi="宋体" w:cs="宋体" w:eastAsia="宋体" w:hint="default"/>
                <w:sz w:val="21"/>
                <w:szCs w:val="21"/>
              </w:rPr>
            </w:pPr>
            <w:r>
              <w:rPr>
                <w:rFonts w:ascii="宋体"/>
                <w:sz w:val="21"/>
              </w:rPr>
              <w:t>9,024.85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8" w:right="0"/>
              <w:jc w:val="left"/>
              <w:rPr>
                <w:rFonts w:ascii="宋体" w:hAnsi="宋体" w:cs="宋体" w:eastAsia="宋体" w:hint="default"/>
                <w:sz w:val="21"/>
                <w:szCs w:val="21"/>
              </w:rPr>
            </w:pPr>
            <w:r>
              <w:rPr>
                <w:rFonts w:ascii="宋体"/>
                <w:sz w:val="21"/>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73" w:lineRule="exact"/>
              <w:ind w:left="40" w:right="0"/>
              <w:jc w:val="left"/>
              <w:rPr>
                <w:rFonts w:ascii="宋体" w:hAnsi="宋体" w:cs="宋体" w:eastAsia="宋体" w:hint="default"/>
                <w:sz w:val="21"/>
                <w:szCs w:val="21"/>
              </w:rPr>
            </w:pPr>
            <w:r>
              <w:rPr>
                <w:rFonts w:ascii="宋体"/>
                <w:sz w:val="21"/>
              </w:rPr>
              <w:t>6,115,</w:t>
            </w:r>
          </w:p>
          <w:p>
            <w:pPr>
              <w:pStyle w:val="TableParagraph"/>
              <w:spacing w:line="273" w:lineRule="exact"/>
              <w:ind w:left="40" w:right="0"/>
              <w:jc w:val="left"/>
              <w:rPr>
                <w:rFonts w:ascii="宋体" w:hAnsi="宋体" w:cs="宋体" w:eastAsia="宋体" w:hint="default"/>
                <w:sz w:val="21"/>
                <w:szCs w:val="21"/>
              </w:rPr>
            </w:pPr>
            <w:r>
              <w:rPr>
                <w:rFonts w:ascii="宋体"/>
                <w:sz w:val="21"/>
              </w:rPr>
              <w:t>251.16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21"/>
                <w:szCs w:val="21"/>
              </w:rPr>
            </w:pPr>
            <w:r>
              <w:rPr>
                <w:rFonts w:ascii="宋体"/>
                <w:sz w:val="21"/>
              </w:rPr>
              <w:t>0.44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73" w:lineRule="exact"/>
              <w:ind w:left="52" w:right="0"/>
              <w:jc w:val="left"/>
              <w:rPr>
                <w:rFonts w:ascii="宋体" w:hAnsi="宋体" w:cs="宋体" w:eastAsia="宋体" w:hint="default"/>
                <w:sz w:val="21"/>
                <w:szCs w:val="21"/>
              </w:rPr>
            </w:pPr>
            <w:r>
              <w:rPr>
                <w:rFonts w:ascii="宋体"/>
                <w:sz w:val="21"/>
              </w:rPr>
              <w:t>1,384,77</w:t>
            </w:r>
          </w:p>
          <w:p>
            <w:pPr>
              <w:pStyle w:val="TableParagraph"/>
              <w:spacing w:line="273" w:lineRule="exact"/>
              <w:ind w:left="52" w:right="0"/>
              <w:jc w:val="left"/>
              <w:rPr>
                <w:rFonts w:ascii="宋体" w:hAnsi="宋体" w:cs="宋体" w:eastAsia="宋体" w:hint="default"/>
                <w:sz w:val="21"/>
                <w:szCs w:val="21"/>
              </w:rPr>
            </w:pPr>
            <w:r>
              <w:rPr>
                <w:rFonts w:ascii="宋体"/>
                <w:sz w:val="21"/>
              </w:rPr>
              <w:t>3,773.69</w:t>
            </w:r>
          </w:p>
        </w:tc>
      </w:tr>
      <w:tr>
        <w:trPr>
          <w:trHeight w:val="1918"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37" w:lineRule="auto" w:before="2"/>
              <w:ind w:left="26" w:right="211"/>
              <w:jc w:val="both"/>
              <w:rPr>
                <w:rFonts w:ascii="宋体" w:hAnsi="宋体" w:cs="宋体" w:eastAsia="宋体" w:hint="default"/>
                <w:sz w:val="21"/>
                <w:szCs w:val="21"/>
              </w:rPr>
            </w:pPr>
            <w:r>
              <w:rPr>
                <w:rFonts w:ascii="宋体" w:hAnsi="宋体" w:cs="宋体" w:eastAsia="宋体" w:hint="default"/>
                <w:sz w:val="21"/>
                <w:szCs w:val="21"/>
              </w:rPr>
              <w:t>额不重</w:t>
            </w:r>
            <w:r>
              <w:rPr>
                <w:rFonts w:ascii="宋体" w:hAnsi="宋体" w:cs="宋体" w:eastAsia="宋体" w:hint="default"/>
                <w:spacing w:val="-102"/>
                <w:sz w:val="21"/>
                <w:szCs w:val="21"/>
              </w:rPr>
              <w:t> </w:t>
            </w:r>
            <w:r>
              <w:rPr>
                <w:rFonts w:ascii="宋体" w:hAnsi="宋体" w:cs="宋体" w:eastAsia="宋体" w:hint="default"/>
                <w:sz w:val="21"/>
                <w:szCs w:val="21"/>
              </w:rPr>
              <w:t>大但单</w:t>
            </w:r>
            <w:r>
              <w:rPr>
                <w:rFonts w:ascii="宋体" w:hAnsi="宋体" w:cs="宋体" w:eastAsia="宋体" w:hint="default"/>
                <w:spacing w:val="-102"/>
                <w:sz w:val="21"/>
                <w:szCs w:val="21"/>
              </w:rPr>
              <w:t> </w:t>
            </w:r>
            <w:r>
              <w:rPr>
                <w:rFonts w:ascii="宋体" w:hAnsi="宋体" w:cs="宋体" w:eastAsia="宋体" w:hint="default"/>
                <w:sz w:val="21"/>
                <w:szCs w:val="21"/>
              </w:rPr>
              <w:t>独计提</w:t>
            </w:r>
            <w:r>
              <w:rPr>
                <w:rFonts w:ascii="宋体" w:hAnsi="宋体" w:cs="宋体" w:eastAsia="宋体" w:hint="default"/>
                <w:spacing w:val="-102"/>
                <w:sz w:val="21"/>
                <w:szCs w:val="21"/>
              </w:rPr>
              <w:t> </w:t>
            </w:r>
            <w:r>
              <w:rPr>
                <w:rFonts w:ascii="宋体" w:hAnsi="宋体" w:cs="宋体" w:eastAsia="宋体" w:hint="default"/>
                <w:sz w:val="21"/>
                <w:szCs w:val="21"/>
              </w:rPr>
              <w:t>坏账准</w:t>
            </w:r>
            <w:r>
              <w:rPr>
                <w:rFonts w:ascii="宋体" w:hAnsi="宋体" w:cs="宋体" w:eastAsia="宋体" w:hint="default"/>
                <w:spacing w:val="-102"/>
                <w:sz w:val="21"/>
                <w:szCs w:val="21"/>
              </w:rPr>
              <w:t> </w:t>
            </w:r>
            <w:r>
              <w:rPr>
                <w:rFonts w:ascii="宋体" w:hAnsi="宋体" w:cs="宋体" w:eastAsia="宋体" w:hint="default"/>
                <w:sz w:val="21"/>
                <w:szCs w:val="21"/>
              </w:rPr>
              <w:t>备的应</w:t>
            </w:r>
            <w:r>
              <w:rPr>
                <w:rFonts w:ascii="宋体" w:hAnsi="宋体" w:cs="宋体" w:eastAsia="宋体" w:hint="default"/>
                <w:spacing w:val="-102"/>
                <w:sz w:val="21"/>
                <w:szCs w:val="21"/>
              </w:rPr>
              <w:t> </w:t>
            </w:r>
            <w:r>
              <w:rPr>
                <w:rFonts w:ascii="宋体" w:hAnsi="宋体" w:cs="宋体" w:eastAsia="宋体" w:hint="default"/>
                <w:sz w:val="21"/>
                <w:szCs w:val="21"/>
              </w:rPr>
              <w:t>收账款</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4" w:lineRule="exact"/>
              <w:ind w:left="52" w:right="0"/>
              <w:jc w:val="center"/>
              <w:rPr>
                <w:rFonts w:ascii="宋体" w:hAnsi="宋体" w:cs="宋体" w:eastAsia="宋体" w:hint="default"/>
                <w:sz w:val="21"/>
                <w:szCs w:val="21"/>
              </w:rPr>
            </w:pPr>
            <w:r>
              <w:rPr>
                <w:rFonts w:ascii="宋体"/>
                <w:sz w:val="21"/>
              </w:rPr>
              <w:t>24,163,</w:t>
            </w:r>
          </w:p>
          <w:p>
            <w:pPr>
              <w:pStyle w:val="TableParagraph"/>
              <w:spacing w:line="274" w:lineRule="exact"/>
              <w:ind w:left="156" w:right="0"/>
              <w:jc w:val="center"/>
              <w:rPr>
                <w:rFonts w:ascii="宋体" w:hAnsi="宋体" w:cs="宋体" w:eastAsia="宋体" w:hint="default"/>
                <w:sz w:val="21"/>
                <w:szCs w:val="21"/>
              </w:rPr>
            </w:pPr>
            <w:r>
              <w:rPr>
                <w:rFonts w:ascii="宋体"/>
                <w:sz w:val="21"/>
              </w:rPr>
              <w:t>650.87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12" w:right="0"/>
              <w:jc w:val="left"/>
              <w:rPr>
                <w:rFonts w:ascii="宋体" w:hAnsi="宋体" w:cs="宋体" w:eastAsia="宋体" w:hint="default"/>
                <w:sz w:val="21"/>
                <w:szCs w:val="21"/>
              </w:rPr>
            </w:pPr>
            <w:r>
              <w:rPr>
                <w:rFonts w:ascii="宋体"/>
                <w:sz w:val="21"/>
              </w:rPr>
              <w:t>1.28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4" w:lineRule="exact"/>
              <w:ind w:left="52" w:right="0"/>
              <w:jc w:val="center"/>
              <w:rPr>
                <w:rFonts w:ascii="宋体" w:hAnsi="宋体" w:cs="宋体" w:eastAsia="宋体" w:hint="default"/>
                <w:sz w:val="21"/>
                <w:szCs w:val="21"/>
              </w:rPr>
            </w:pPr>
            <w:r>
              <w:rPr>
                <w:rFonts w:ascii="宋体"/>
                <w:sz w:val="21"/>
              </w:rPr>
              <w:t>24,163,</w:t>
            </w:r>
          </w:p>
          <w:p>
            <w:pPr>
              <w:pStyle w:val="TableParagraph"/>
              <w:spacing w:line="274" w:lineRule="exact"/>
              <w:ind w:left="155" w:right="0"/>
              <w:jc w:val="center"/>
              <w:rPr>
                <w:rFonts w:ascii="宋体" w:hAnsi="宋体" w:cs="宋体" w:eastAsia="宋体" w:hint="default"/>
                <w:sz w:val="21"/>
                <w:szCs w:val="21"/>
              </w:rPr>
            </w:pPr>
            <w:r>
              <w:rPr>
                <w:rFonts w:ascii="宋体"/>
                <w:sz w:val="21"/>
              </w:rPr>
              <w:t>650.87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sz w:val="21"/>
              </w:rPr>
              <w:t>1,893,6</w:t>
            </w:r>
          </w:p>
          <w:p>
            <w:pPr>
              <w:pStyle w:val="TableParagraph"/>
              <w:spacing w:line="272" w:lineRule="exact"/>
              <w:ind w:right="0"/>
              <w:jc w:val="center"/>
              <w:rPr>
                <w:rFonts w:ascii="宋体" w:hAnsi="宋体" w:cs="宋体" w:eastAsia="宋体" w:hint="default"/>
                <w:sz w:val="21"/>
                <w:szCs w:val="21"/>
              </w:rPr>
            </w:pPr>
            <w:r>
              <w:rPr>
                <w:rFonts w:ascii="宋体"/>
                <w:sz w:val="21"/>
              </w:rPr>
              <w:t>73,680.</w:t>
            </w:r>
          </w:p>
          <w:p>
            <w:pPr>
              <w:pStyle w:val="TableParagraph"/>
              <w:spacing w:line="274" w:lineRule="exact"/>
              <w:ind w:right="0"/>
              <w:jc w:val="center"/>
              <w:rPr>
                <w:rFonts w:ascii="宋体" w:hAnsi="宋体" w:cs="宋体" w:eastAsia="宋体" w:hint="default"/>
                <w:sz w:val="21"/>
                <w:szCs w:val="21"/>
              </w:rPr>
            </w:pPr>
            <w:r>
              <w:rPr>
                <w:rFonts w:ascii="宋体"/>
                <w:sz w:val="21"/>
              </w:rPr>
              <w:t>92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sz w:val="21"/>
              </w:rPr>
              <w:t>100.</w:t>
            </w:r>
          </w:p>
          <w:p>
            <w:pPr>
              <w:pStyle w:val="TableParagraph"/>
              <w:spacing w:line="273" w:lineRule="exact"/>
              <w:ind w:right="2"/>
              <w:jc w:val="center"/>
              <w:rPr>
                <w:rFonts w:ascii="宋体" w:hAnsi="宋体" w:cs="宋体" w:eastAsia="宋体" w:hint="default"/>
                <w:sz w:val="21"/>
                <w:szCs w:val="21"/>
              </w:rPr>
            </w:pPr>
            <w:r>
              <w:rPr>
                <w:rFonts w:ascii="宋体"/>
                <w:sz w:val="21"/>
              </w:rPr>
              <w:t>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center"/>
              <w:rPr>
                <w:rFonts w:ascii="宋体" w:hAnsi="宋体" w:cs="宋体" w:eastAsia="宋体" w:hint="default"/>
                <w:sz w:val="21"/>
                <w:szCs w:val="21"/>
              </w:rPr>
            </w:pPr>
            <w:r>
              <w:rPr>
                <w:rFonts w:ascii="宋体"/>
                <w:sz w:val="21"/>
              </w:rPr>
              <w:t>26,928,</w:t>
            </w:r>
          </w:p>
          <w:p>
            <w:pPr>
              <w:pStyle w:val="TableParagraph"/>
              <w:spacing w:line="273" w:lineRule="exact"/>
              <w:ind w:left="155" w:right="0"/>
              <w:jc w:val="center"/>
              <w:rPr>
                <w:rFonts w:ascii="宋体" w:hAnsi="宋体" w:cs="宋体" w:eastAsia="宋体" w:hint="default"/>
                <w:sz w:val="21"/>
                <w:szCs w:val="21"/>
              </w:rPr>
            </w:pPr>
            <w:r>
              <w:rPr>
                <w:rFonts w:ascii="宋体"/>
                <w:sz w:val="21"/>
              </w:rPr>
              <w:t>909.95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5" w:right="0"/>
              <w:jc w:val="left"/>
              <w:rPr>
                <w:rFonts w:ascii="宋体" w:hAnsi="宋体" w:cs="宋体" w:eastAsia="宋体" w:hint="default"/>
                <w:sz w:val="21"/>
                <w:szCs w:val="21"/>
              </w:rPr>
            </w:pPr>
            <w:r>
              <w:rPr>
                <w:rFonts w:ascii="宋体"/>
                <w:sz w:val="21"/>
              </w:rPr>
              <w:t>1,866,744,</w:t>
            </w:r>
          </w:p>
          <w:p>
            <w:pPr>
              <w:pStyle w:val="TableParagraph"/>
              <w:spacing w:line="273" w:lineRule="exact"/>
              <w:ind w:left="465" w:right="0"/>
              <w:jc w:val="left"/>
              <w:rPr>
                <w:rFonts w:ascii="宋体" w:hAnsi="宋体" w:cs="宋体" w:eastAsia="宋体" w:hint="default"/>
                <w:sz w:val="21"/>
                <w:szCs w:val="21"/>
              </w:rPr>
            </w:pPr>
            <w:r>
              <w:rPr>
                <w:rFonts w:ascii="宋体"/>
                <w:sz w:val="21"/>
              </w:rPr>
              <w:t>770.97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1,390,88</w:t>
            </w:r>
          </w:p>
          <w:p>
            <w:pPr>
              <w:pStyle w:val="TableParagraph"/>
              <w:spacing w:line="273" w:lineRule="exact"/>
              <w:ind w:left="115" w:right="0"/>
              <w:jc w:val="left"/>
              <w:rPr>
                <w:rFonts w:ascii="宋体" w:hAnsi="宋体" w:cs="宋体" w:eastAsia="宋体" w:hint="default"/>
                <w:sz w:val="21"/>
                <w:szCs w:val="21"/>
              </w:rPr>
            </w:pPr>
            <w:r>
              <w:rPr>
                <w:rFonts w:ascii="宋体"/>
                <w:sz w:val="21"/>
              </w:rPr>
              <w:t>9,024.85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sz w:val="21"/>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sz w:val="21"/>
              </w:rPr>
              <w:t>6,115,</w:t>
            </w:r>
          </w:p>
          <w:p>
            <w:pPr>
              <w:pStyle w:val="TableParagraph"/>
              <w:spacing w:line="273" w:lineRule="exact"/>
              <w:ind w:left="40" w:right="0"/>
              <w:jc w:val="left"/>
              <w:rPr>
                <w:rFonts w:ascii="宋体" w:hAnsi="宋体" w:cs="宋体" w:eastAsia="宋体" w:hint="default"/>
                <w:sz w:val="21"/>
                <w:szCs w:val="21"/>
              </w:rPr>
            </w:pPr>
            <w:r>
              <w:rPr>
                <w:rFonts w:ascii="宋体"/>
                <w:sz w:val="21"/>
              </w:rPr>
              <w:t>251.16</w:t>
            </w:r>
          </w:p>
        </w:tc>
        <w:tc>
          <w:tcPr>
            <w:tcW w:w="56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left"/>
              <w:rPr>
                <w:rFonts w:ascii="宋体" w:hAnsi="宋体" w:cs="宋体" w:eastAsia="宋体" w:hint="default"/>
                <w:sz w:val="21"/>
                <w:szCs w:val="21"/>
              </w:rPr>
            </w:pPr>
            <w:r>
              <w:rPr>
                <w:rFonts w:ascii="宋体"/>
                <w:sz w:val="21"/>
              </w:rPr>
              <w:t>1,384,77</w:t>
            </w:r>
          </w:p>
          <w:p>
            <w:pPr>
              <w:pStyle w:val="TableParagraph"/>
              <w:spacing w:line="273" w:lineRule="exact"/>
              <w:ind w:left="52" w:right="0"/>
              <w:jc w:val="left"/>
              <w:rPr>
                <w:rFonts w:ascii="宋体" w:hAnsi="宋体" w:cs="宋体" w:eastAsia="宋体" w:hint="default"/>
                <w:sz w:val="21"/>
                <w:szCs w:val="21"/>
              </w:rPr>
            </w:pPr>
            <w:r>
              <w:rPr>
                <w:rFonts w:ascii="宋体"/>
                <w:sz w:val="21"/>
              </w:rPr>
              <w:t>3,773.69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92"/>
          <w:pgSz w:w="11910" w:h="16840"/>
          <w:pgMar w:footer="1195" w:header="882" w:top="1120" w:bottom="1380" w:left="1580" w:right="1040"/>
          <w:pgNumType w:start="161"/>
        </w:sectPr>
      </w:pPr>
    </w:p>
    <w:p>
      <w:pPr>
        <w:pStyle w:val="BodyText"/>
        <w:spacing w:line="240" w:lineRule="auto" w:before="36"/>
        <w:ind w:right="0"/>
        <w:jc w:val="left"/>
      </w:pPr>
      <w:r>
        <w:rPr>
          <w:spacing w:val="-2"/>
        </w:rPr>
        <w:t>期末单项金额重大并单项计提坏账准备的应收账款：</w:t>
      </w:r>
    </w:p>
    <w:p>
      <w:pPr>
        <w:pStyle w:val="BodyText"/>
        <w:spacing w:line="290" w:lineRule="auto" w:before="58"/>
        <w:ind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1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个月以内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1,095,983,918.86</w:t>
            </w: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2,381,548.48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119,077.43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1,098,365,467.34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119,077.43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8,230,090.87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1,234,513.62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341,000.00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102,300.00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2,618,736.05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1,309,368.03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1,109,555,294.26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2,765,259.08</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90" w:lineRule="auto" w:before="175"/>
        <w:ind w:right="2465"/>
        <w:jc w:val="left"/>
      </w:pPr>
      <w:r>
        <w:rPr/>
        <w:t>确定该组合依据的说明：</w:t>
      </w:r>
      <w:r>
        <w:rPr>
          <w:w w:val="100"/>
        </w:rPr>
        <w:t> </w:t>
      </w:r>
      <w:r>
        <w:rPr/>
        <w:t>信用风险特征相同，按照账龄组合计提坏账准备。</w:t>
      </w:r>
    </w:p>
    <w:p>
      <w:pPr>
        <w:spacing w:line="240" w:lineRule="auto" w:before="11"/>
        <w:rPr>
          <w:rFonts w:ascii="宋体" w:hAnsi="宋体" w:cs="宋体" w:eastAsia="宋体" w:hint="default"/>
          <w:sz w:val="21"/>
          <w:szCs w:val="21"/>
        </w:rPr>
      </w:pPr>
    </w:p>
    <w:p>
      <w:pPr>
        <w:pStyle w:val="BodyText"/>
        <w:spacing w:line="240" w:lineRule="auto"/>
        <w:ind w:right="2465"/>
        <w:jc w:val="left"/>
      </w:pPr>
      <w:r>
        <w:rPr/>
        <w:t>组合中，采用余额百分比法计提坏账准备的应收账款：</w:t>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right="2465"/>
        <w:jc w:val="left"/>
      </w:pPr>
      <w:r>
        <w:rPr/>
        <w:t>组合中，采用其他方法计提坏账准备的应收账款：</w:t>
      </w:r>
    </w:p>
    <w:p>
      <w:pPr>
        <w:pStyle w:val="BodyText"/>
        <w:spacing w:line="290" w:lineRule="auto" w:before="56"/>
        <w:ind w:right="7474"/>
        <w:jc w:val="left"/>
      </w:pPr>
      <w:r>
        <w:rPr/>
        <w:t>√适用</w:t>
      </w:r>
      <w:r>
        <w:rPr>
          <w:spacing w:val="-1"/>
        </w:rPr>
        <w:t> </w:t>
      </w:r>
      <w:r>
        <w:rPr/>
        <w:t>□不适用</w:t>
      </w:r>
      <w:r>
        <w:rPr>
          <w:w w:val="100"/>
        </w:rPr>
        <w:t> </w:t>
      </w:r>
      <w:r>
        <w:rPr/>
        <w:t>无</w:t>
      </w:r>
    </w:p>
    <w:tbl>
      <w:tblPr>
        <w:tblW w:w="0" w:type="auto"/>
        <w:jc w:val="left"/>
        <w:tblInd w:w="105" w:type="dxa"/>
        <w:tblLayout w:type="fixed"/>
        <w:tblCellMar>
          <w:top w:w="0" w:type="dxa"/>
          <w:left w:w="0" w:type="dxa"/>
          <w:bottom w:w="0" w:type="dxa"/>
          <w:right w:w="0" w:type="dxa"/>
        </w:tblCellMar>
        <w:tblLook w:val="01E0"/>
      </w:tblPr>
      <w:tblGrid>
        <w:gridCol w:w="2943"/>
        <w:gridCol w:w="2268"/>
        <w:gridCol w:w="1985"/>
        <w:gridCol w:w="1853"/>
      </w:tblGrid>
      <w:tr>
        <w:trPr>
          <w:trHeight w:val="284" w:hRule="exact"/>
        </w:trPr>
        <w:tc>
          <w:tcPr>
            <w:tcW w:w="2943" w:type="dxa"/>
            <w:vMerge w:val="restart"/>
            <w:tcBorders>
              <w:top w:val="single" w:sz="4" w:space="0" w:color="000000"/>
              <w:left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1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943"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4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不确认坏账准备的应收账款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83" w:right="0"/>
              <w:jc w:val="left"/>
              <w:rPr>
                <w:rFonts w:ascii="宋体" w:hAnsi="宋体" w:cs="宋体" w:eastAsia="宋体" w:hint="default"/>
                <w:sz w:val="21"/>
                <w:szCs w:val="21"/>
              </w:rPr>
            </w:pPr>
            <w:r>
              <w:rPr>
                <w:rFonts w:ascii="宋体"/>
                <w:sz w:val="21"/>
              </w:rPr>
              <w:t>759,954,735.79</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683" w:right="0"/>
              <w:jc w:val="left"/>
              <w:rPr>
                <w:rFonts w:ascii="宋体" w:hAnsi="宋体" w:cs="宋体" w:eastAsia="宋体" w:hint="default"/>
                <w:sz w:val="21"/>
                <w:szCs w:val="21"/>
              </w:rPr>
            </w:pPr>
            <w:r>
              <w:rPr>
                <w:rFonts w:ascii="宋体"/>
                <w:sz w:val="21"/>
              </w:rPr>
              <w:t>759,954,735.79</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25" w:lineRule="exact"/>
        <w:ind w:right="65"/>
        <w:jc w:val="left"/>
      </w:pPr>
      <w:r>
        <w:rPr/>
        <w:t>确定该组合依据的说明：内部单位及个人员工交易或往来形成的应收款项风险低，不确认坏账准</w:t>
      </w:r>
    </w:p>
    <w:p>
      <w:pPr>
        <w:pStyle w:val="BodyText"/>
        <w:spacing w:line="273" w:lineRule="exact"/>
        <w:ind w:right="2465"/>
        <w:jc w:val="left"/>
      </w:pPr>
      <w:r>
        <w:rPr/>
        <w:t>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228"/>
        <w:gridCol w:w="1579"/>
        <w:gridCol w:w="1637"/>
        <w:gridCol w:w="1478"/>
        <w:gridCol w:w="2127"/>
      </w:tblGrid>
      <w:tr>
        <w:trPr>
          <w:trHeight w:val="281" w:hRule="exact"/>
        </w:trPr>
        <w:tc>
          <w:tcPr>
            <w:tcW w:w="2228" w:type="dxa"/>
            <w:vMerge w:val="restart"/>
            <w:tcBorders>
              <w:top w:val="single" w:sz="4" w:space="0" w:color="000000"/>
              <w:left w:val="single" w:sz="4" w:space="0" w:color="000000"/>
              <w:right w:val="single" w:sz="4" w:space="0" w:color="000000"/>
            </w:tcBorders>
          </w:tcPr>
          <w:p>
            <w:pPr>
              <w:pStyle w:val="TableParagraph"/>
              <w:spacing w:line="240" w:lineRule="auto" w:before="107"/>
              <w:ind w:left="16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8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228" w:type="dxa"/>
            <w:vMerge/>
            <w:tcBorders>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1"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乐视云计算有限公司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24,163,650.87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24,163,650.87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sz w:val="21"/>
              </w:rPr>
              <w:t>100.00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债务方陷入财务困难</w:t>
            </w:r>
          </w:p>
        </w:tc>
      </w:tr>
      <w:tr>
        <w:trPr>
          <w:trHeight w:val="28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24,163,650.87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center"/>
              <w:rPr>
                <w:rFonts w:ascii="宋体" w:hAnsi="宋体" w:cs="宋体" w:eastAsia="宋体" w:hint="default"/>
                <w:sz w:val="21"/>
                <w:szCs w:val="21"/>
              </w:rPr>
            </w:pPr>
            <w:r>
              <w:rPr>
                <w:rFonts w:ascii="宋体"/>
                <w:sz w:val="21"/>
              </w:rPr>
              <w:t>24,163,650.87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1"/>
        <w:rPr>
          <w:rFonts w:ascii="宋体" w:hAnsi="宋体" w:cs="宋体" w:eastAsia="宋体" w:hint="default"/>
          <w:sz w:val="29"/>
          <w:szCs w:val="29"/>
        </w:rPr>
      </w:pPr>
    </w:p>
    <w:p>
      <w:pPr>
        <w:pStyle w:val="Heading2"/>
        <w:spacing w:line="240" w:lineRule="auto"/>
        <w:ind w:right="2465"/>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right="227"/>
        <w:jc w:val="left"/>
      </w:pPr>
      <w:r>
        <w:rPr/>
        <w:t>本期计提坏账准备金额</w:t>
      </w:r>
      <w:r>
        <w:rPr>
          <w:spacing w:val="-55"/>
        </w:rPr>
        <w:t> </w:t>
      </w:r>
      <w:r>
        <w:rPr>
          <w:rFonts w:ascii="宋体" w:hAnsi="宋体" w:cs="宋体" w:eastAsia="宋体" w:hint="default"/>
        </w:rPr>
        <w:t>20,813,658.79</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5"/>
        </w:rPr>
        <w:t> </w:t>
      </w:r>
      <w:r>
        <w:rPr>
          <w:spacing w:val="-3"/>
        </w:rPr>
        <w:t>元。</w:t>
      </w:r>
      <w:r>
        <w:rPr/>
      </w:r>
    </w:p>
    <w:p>
      <w:pPr>
        <w:spacing w:line="240" w:lineRule="auto" w:before="8"/>
        <w:rPr>
          <w:rFonts w:ascii="宋体" w:hAnsi="宋体" w:cs="宋体" w:eastAsia="宋体" w:hint="default"/>
          <w:sz w:val="20"/>
          <w:szCs w:val="20"/>
        </w:rPr>
      </w:pPr>
    </w:p>
    <w:p>
      <w:pPr>
        <w:pStyle w:val="BodyText"/>
        <w:spacing w:line="274" w:lineRule="exact"/>
        <w:ind w:right="2465"/>
        <w:jc w:val="left"/>
      </w:pPr>
      <w:r>
        <w:rPr/>
        <w:t>其中本期坏账准备收回或转回金额重要的：</w:t>
      </w:r>
    </w:p>
    <w:p>
      <w:pPr>
        <w:pStyle w:val="BodyText"/>
        <w:spacing w:line="274"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6"/>
        <w:ind w:right="6307"/>
        <w:jc w:val="left"/>
      </w:pPr>
      <w:r>
        <w:rPr/>
        <w:t>□适用</w:t>
      </w:r>
      <w:r>
        <w:rPr>
          <w:spacing w:val="-2"/>
        </w:rPr>
        <w:t> </w:t>
      </w:r>
      <w:r>
        <w:rPr/>
        <w:t>√不适用</w:t>
      </w:r>
      <w:r>
        <w:rPr>
          <w:w w:val="100"/>
        </w:rPr>
        <w:t> </w:t>
      </w:r>
      <w:r>
        <w:rPr>
          <w:spacing w:val="-2"/>
        </w:rPr>
        <w:t>其中重要的应收账款核销情况</w:t>
      </w:r>
    </w:p>
    <w:p>
      <w:pPr>
        <w:pStyle w:val="BodyText"/>
        <w:spacing w:line="271"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937"/>
        <w:gridCol w:w="2268"/>
        <w:gridCol w:w="1702"/>
        <w:gridCol w:w="1142"/>
      </w:tblGrid>
      <w:tr>
        <w:trPr>
          <w:trHeight w:val="281" w:hRule="exact"/>
        </w:trPr>
        <w:tc>
          <w:tcPr>
            <w:tcW w:w="393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51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937"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占应收账款合计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数的比例</w:t>
            </w:r>
            <w:r>
              <w:rPr>
                <w:rFonts w:ascii="宋体" w:hAnsi="宋体" w:cs="宋体" w:eastAsia="宋体" w:hint="default"/>
                <w:sz w:val="21"/>
                <w:szCs w:val="21"/>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曙光信息系统</w:t>
            </w:r>
            <w:r>
              <w:rPr>
                <w:rFonts w:ascii="宋体" w:hAnsi="宋体" w:cs="宋体" w:eastAsia="宋体" w:hint="default"/>
                <w:sz w:val="21"/>
                <w:szCs w:val="21"/>
              </w:rPr>
              <w:t>(</w:t>
            </w:r>
            <w:r>
              <w:rPr>
                <w:rFonts w:ascii="宋体" w:hAnsi="宋体" w:cs="宋体" w:eastAsia="宋体" w:hint="default"/>
                <w:sz w:val="21"/>
                <w:szCs w:val="21"/>
              </w:rPr>
              <w:t>辽宁</w:t>
            </w:r>
            <w:r>
              <w:rPr>
                <w:rFonts w:ascii="宋体" w:hAnsi="宋体" w:cs="宋体" w:eastAsia="宋体" w:hint="default"/>
                <w:sz w:val="21"/>
                <w:szCs w:val="21"/>
              </w:rPr>
              <w:t>)</w:t>
            </w:r>
            <w:r>
              <w:rPr>
                <w:rFonts w:ascii="宋体" w:hAnsi="宋体" w:cs="宋体" w:eastAsia="宋体" w:hint="default"/>
                <w:sz w:val="21"/>
                <w:szCs w:val="21"/>
              </w:rPr>
              <w:t>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342,415,501.16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18.08</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中国移动通信集团黑龙江有限公司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323,917,629.53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17.11</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曙光信息产业江苏有限公司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243,952,484.10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12.88</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杭州海康威视电子有限公司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167,042,854.09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8.82</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中国移动通信集团内蒙古有限公司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157,736,866.39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8.33</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1,235,065,335.27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65.22</w:t>
            </w:r>
          </w:p>
        </w:tc>
        <w:tc>
          <w:tcPr>
            <w:tcW w:w="11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ind w:left="138" w:right="148"/>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980" w:val="left" w:leader="none"/>
        </w:tabs>
        <w:spacing w:line="240" w:lineRule="auto" w:before="58"/>
        <w:ind w:left="138" w:right="148"/>
        <w:jc w:val="left"/>
      </w:pPr>
      <w:r>
        <w:rPr>
          <w:spacing w:val="-1"/>
        </w:rPr>
        <w:t>□适用</w:t>
        <w:tab/>
      </w:r>
      <w:r>
        <w:rPr>
          <w:spacing w:val="-2"/>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pStyle w:val="Heading2"/>
        <w:spacing w:line="240" w:lineRule="auto"/>
        <w:ind w:left="138" w:right="0"/>
        <w:jc w:val="left"/>
        <w:rPr>
          <w:b w:val="0"/>
          <w:bCs w:val="0"/>
        </w:rPr>
      </w:pPr>
      <w:r>
        <w:rPr>
          <w:rFonts w:ascii="宋体" w:hAnsi="宋体" w:cs="宋体" w:eastAsia="宋体" w:hint="default"/>
          <w:spacing w:val="-1"/>
        </w:rPr>
        <w:t>(6).</w:t>
      </w:r>
      <w:r>
        <w:rPr>
          <w:spacing w:val="-1"/>
        </w:rPr>
        <w:t>转移应收账款且继续涉入形成的资产、负债金额</w:t>
      </w:r>
      <w:r>
        <w:rPr>
          <w:b w:val="0"/>
          <w:bCs w:val="0"/>
          <w:spacing w:val="-1"/>
        </w:rPr>
      </w:r>
    </w:p>
    <w:p>
      <w:pPr>
        <w:pStyle w:val="BodyText"/>
        <w:tabs>
          <w:tab w:pos="980" w:val="left" w:leader="none"/>
        </w:tabs>
        <w:spacing w:line="240" w:lineRule="auto" w:before="56"/>
        <w:ind w:left="138" w:right="3168"/>
        <w:jc w:val="left"/>
      </w:pPr>
      <w:r>
        <w:rPr>
          <w:spacing w:val="-1"/>
        </w:rPr>
        <w:t>□适用</w:t>
        <w:tab/>
      </w:r>
      <w:r>
        <w:rPr>
          <w:spacing w:val="-2"/>
        </w:rPr>
        <w:t>√不适用</w:t>
      </w:r>
      <w:r>
        <w:rPr>
          <w:spacing w:val="-99"/>
        </w:rPr>
        <w:t> </w:t>
      </w:r>
      <w:r>
        <w:rPr>
          <w:spacing w:val="-99"/>
        </w:rPr>
      </w:r>
      <w:r>
        <w:rPr/>
        <w:t>其他说明：</w:t>
      </w:r>
    </w:p>
    <w:p>
      <w:pPr>
        <w:spacing w:line="290" w:lineRule="auto" w:before="0"/>
        <w:ind w:left="138" w:right="325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w:t>
      </w:r>
      <w:r>
        <w:rPr>
          <w:rFonts w:ascii="宋体" w:hAnsi="宋体" w:cs="宋体" w:eastAsia="宋体" w:hint="default"/>
          <w:b/>
          <w:bCs/>
          <w:w w:val="100"/>
          <w:sz w:val="21"/>
          <w:szCs w:val="21"/>
        </w:rPr>
        <w:t> </w:t>
      </w:r>
      <w:r>
        <w:rPr>
          <w:rFonts w:ascii="宋体" w:hAnsi="宋体" w:cs="宋体" w:eastAsia="宋体" w:hint="default"/>
          <w:b/>
          <w:bCs/>
          <w:sz w:val="21"/>
          <w:szCs w:val="21"/>
        </w:rPr>
        <w:t>总表情况</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sz w:val="21"/>
          <w:szCs w:val="21"/>
        </w:rPr>
      </w:r>
    </w:p>
    <w:p>
      <w:pPr>
        <w:pStyle w:val="BodyText"/>
        <w:spacing w:line="240" w:lineRule="auto" w:before="12"/>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89" w:val="left" w:leader="none"/>
        </w:tabs>
        <w:spacing w:line="240" w:lineRule="auto" w:before="160"/>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992" w:space="1530"/>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140,242,562.90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94,048,937.15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140,242,562.90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94,048,937.15</w:t>
            </w:r>
          </w:p>
        </w:tc>
      </w:tr>
    </w:tbl>
    <w:p>
      <w:pPr>
        <w:spacing w:line="240" w:lineRule="auto" w:before="5"/>
        <w:rPr>
          <w:rFonts w:ascii="宋体" w:hAnsi="宋体" w:cs="宋体" w:eastAsia="宋体" w:hint="default"/>
          <w:sz w:val="15"/>
          <w:szCs w:val="15"/>
        </w:rPr>
      </w:pPr>
    </w:p>
    <w:p>
      <w:pPr>
        <w:pStyle w:val="BodyText"/>
        <w:spacing w:line="274" w:lineRule="exact" w:before="36"/>
        <w:ind w:left="138" w:right="148"/>
        <w:jc w:val="left"/>
      </w:pPr>
      <w:r>
        <w:rPr/>
        <w:t>其他说明：</w:t>
      </w:r>
    </w:p>
    <w:p>
      <w:pPr>
        <w:pStyle w:val="BodyText"/>
        <w:spacing w:line="274" w:lineRule="exact"/>
        <w:ind w:left="138" w:right="14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before="0"/>
        <w:ind w:left="138" w:right="7280"/>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spacing w:line="290" w:lineRule="auto" w:before="14"/>
        <w:ind w:left="13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40" w:lineRule="auto" w:before="12"/>
        <w:ind w:left="138" w:right="7394"/>
        <w:jc w:val="left"/>
      </w:pPr>
      <w:r>
        <w:rPr/>
        <w:t>□适用</w:t>
      </w:r>
      <w:r>
        <w:rPr>
          <w:spacing w:val="-1"/>
        </w:rPr>
        <w:t> </w:t>
      </w:r>
      <w:r>
        <w:rPr/>
        <w:t>√不适用</w:t>
      </w:r>
      <w:r>
        <w:rPr>
          <w:w w:val="100"/>
        </w:rPr>
        <w:t> </w:t>
      </w:r>
      <w:r>
        <w:rPr/>
        <w:t>其他说明：</w:t>
      </w:r>
    </w:p>
    <w:p>
      <w:pPr>
        <w:spacing w:line="290" w:lineRule="auto" w:before="0"/>
        <w:ind w:left="138" w:right="739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90" w:lineRule="auto" w:before="12"/>
        <w:ind w:left="138" w:right="559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1"/>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40" w:lineRule="auto" w:before="12"/>
        <w:ind w:left="138" w:right="7394"/>
        <w:jc w:val="left"/>
      </w:pPr>
      <w:r>
        <w:rPr/>
        <w:t>□适用</w:t>
      </w:r>
      <w:r>
        <w:rPr>
          <w:spacing w:val="-1"/>
        </w:rPr>
        <w:t> </w:t>
      </w:r>
      <w:r>
        <w:rPr/>
        <w:t>√不适用</w:t>
      </w:r>
      <w:r>
        <w:rPr>
          <w:w w:val="100"/>
        </w:rPr>
        <w:t> </w:t>
      </w:r>
      <w:r>
        <w:rPr/>
        <w:t>其他说明：</w:t>
      </w:r>
    </w:p>
    <w:p>
      <w:pPr>
        <w:pStyle w:val="BodyText"/>
        <w:spacing w:line="271" w:lineRule="exact"/>
        <w:ind w:left="138" w:right="14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pStyle w:val="Heading2"/>
        <w:spacing w:line="240" w:lineRule="auto"/>
        <w:ind w:left="138" w:right="-19"/>
        <w:jc w:val="left"/>
        <w:rPr>
          <w:b w:val="0"/>
          <w:bCs w:val="0"/>
        </w:rPr>
      </w:pPr>
      <w:r>
        <w:rPr/>
        <w:t>其他应收款</w:t>
      </w:r>
      <w:r>
        <w:rPr>
          <w:b w:val="0"/>
          <w:bCs w:val="0"/>
        </w:rPr>
      </w:r>
    </w:p>
    <w:p>
      <w:pPr>
        <w:pStyle w:val="Heading2"/>
        <w:spacing w:line="240" w:lineRule="auto" w:before="58"/>
        <w:ind w:left="13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980" w:val="left" w:leader="none"/>
        </w:tabs>
        <w:spacing w:line="240" w:lineRule="auto" w:before="56"/>
        <w:ind w:left="13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567" w:space="3954"/>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883"/>
        <w:gridCol w:w="583"/>
        <w:gridCol w:w="566"/>
        <w:gridCol w:w="1066"/>
        <w:gridCol w:w="617"/>
        <w:gridCol w:w="1018"/>
        <w:gridCol w:w="1150"/>
        <w:gridCol w:w="566"/>
        <w:gridCol w:w="901"/>
        <w:gridCol w:w="398"/>
        <w:gridCol w:w="1147"/>
      </w:tblGrid>
      <w:tr>
        <w:trPr>
          <w:trHeight w:val="293" w:hRule="exact"/>
        </w:trPr>
        <w:tc>
          <w:tcPr>
            <w:tcW w:w="8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8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883" w:type="dxa"/>
            <w:vMerge/>
            <w:tcBorders>
              <w:left w:val="single" w:sz="4" w:space="0" w:color="000000"/>
              <w:right w:val="single" w:sz="4" w:space="0" w:color="000000"/>
            </w:tcBorders>
          </w:tcPr>
          <w:p>
            <w:pP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92" w:right="29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57" w:right="35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3" w:hRule="exact"/>
        </w:trPr>
        <w:tc>
          <w:tcPr>
            <w:tcW w:w="883" w:type="dxa"/>
            <w:vMerge/>
            <w:tcBorders>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9"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3" w:right="89"/>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18" w:type="dxa"/>
            <w:vMerge/>
            <w:tcBorders>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9"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35" w:right="35" w:firstLine="5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47"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883"/>
        <w:gridCol w:w="583"/>
        <w:gridCol w:w="566"/>
        <w:gridCol w:w="1066"/>
        <w:gridCol w:w="617"/>
        <w:gridCol w:w="1018"/>
        <w:gridCol w:w="1150"/>
        <w:gridCol w:w="566"/>
        <w:gridCol w:w="901"/>
        <w:gridCol w:w="398"/>
        <w:gridCol w:w="1147"/>
      </w:tblGrid>
      <w:tr>
        <w:trPr>
          <w:trHeight w:val="1918"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37" w:lineRule="auto"/>
              <w:ind w:left="26" w:right="211"/>
              <w:jc w:val="both"/>
              <w:rPr>
                <w:rFonts w:ascii="宋体" w:hAnsi="宋体" w:cs="宋体" w:eastAsia="宋体" w:hint="default"/>
                <w:sz w:val="21"/>
                <w:szCs w:val="21"/>
              </w:rPr>
            </w:pPr>
            <w:r>
              <w:rPr>
                <w:rFonts w:ascii="宋体" w:hAnsi="宋体" w:cs="宋体" w:eastAsia="宋体" w:hint="default"/>
                <w:sz w:val="21"/>
                <w:szCs w:val="21"/>
              </w:rPr>
              <w:t>额重大</w:t>
            </w:r>
            <w:r>
              <w:rPr>
                <w:rFonts w:ascii="宋体" w:hAnsi="宋体" w:cs="宋体" w:eastAsia="宋体" w:hint="default"/>
                <w:spacing w:val="-102"/>
                <w:sz w:val="21"/>
                <w:szCs w:val="21"/>
              </w:rPr>
              <w:t> </w:t>
            </w:r>
            <w:r>
              <w:rPr>
                <w:rFonts w:ascii="宋体" w:hAnsi="宋体" w:cs="宋体" w:eastAsia="宋体" w:hint="default"/>
                <w:sz w:val="21"/>
                <w:szCs w:val="21"/>
              </w:rPr>
              <w:t>并单独</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的其他</w:t>
            </w:r>
            <w:r>
              <w:rPr>
                <w:rFonts w:ascii="宋体" w:hAnsi="宋体" w:cs="宋体" w:eastAsia="宋体" w:hint="default"/>
                <w:spacing w:val="-102"/>
                <w:sz w:val="21"/>
                <w:szCs w:val="21"/>
              </w:rPr>
              <w:t> </w:t>
            </w:r>
            <w:r>
              <w:rPr>
                <w:rFonts w:ascii="宋体" w:hAnsi="宋体" w:cs="宋体" w:eastAsia="宋体" w:hint="default"/>
                <w:sz w:val="21"/>
                <w:szCs w:val="21"/>
              </w:rPr>
              <w:t>应收款</w:t>
            </w:r>
          </w:p>
        </w:tc>
        <w:tc>
          <w:tcPr>
            <w:tcW w:w="5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w:t>
            </w:r>
          </w:p>
          <w:p>
            <w:pPr>
              <w:pStyle w:val="TableParagraph"/>
              <w:spacing w:line="237" w:lineRule="auto" w:before="2"/>
              <w:ind w:left="26" w:right="211"/>
              <w:jc w:val="both"/>
              <w:rPr>
                <w:rFonts w:ascii="宋体" w:hAnsi="宋体" w:cs="宋体" w:eastAsia="宋体" w:hint="default"/>
                <w:sz w:val="21"/>
                <w:szCs w:val="21"/>
              </w:rPr>
            </w:pPr>
            <w:r>
              <w:rPr>
                <w:rFonts w:ascii="宋体" w:hAnsi="宋体" w:cs="宋体" w:eastAsia="宋体" w:hint="default"/>
                <w:sz w:val="21"/>
                <w:szCs w:val="21"/>
              </w:rPr>
              <w:t>风险特</w:t>
            </w:r>
            <w:r>
              <w:rPr>
                <w:rFonts w:ascii="宋体" w:hAnsi="宋体" w:cs="宋体" w:eastAsia="宋体" w:hint="default"/>
                <w:spacing w:val="-102"/>
                <w:sz w:val="21"/>
                <w:szCs w:val="21"/>
              </w:rPr>
              <w:t> </w:t>
            </w:r>
            <w:r>
              <w:rPr>
                <w:rFonts w:ascii="宋体" w:hAnsi="宋体" w:cs="宋体" w:eastAsia="宋体" w:hint="default"/>
                <w:sz w:val="21"/>
                <w:szCs w:val="21"/>
              </w:rPr>
              <w:t>征组合</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的其他</w:t>
            </w:r>
            <w:r>
              <w:rPr>
                <w:rFonts w:ascii="宋体" w:hAnsi="宋体" w:cs="宋体" w:eastAsia="宋体" w:hint="default"/>
                <w:spacing w:val="-102"/>
                <w:sz w:val="21"/>
                <w:szCs w:val="21"/>
              </w:rPr>
              <w:t> </w:t>
            </w:r>
            <w:r>
              <w:rPr>
                <w:rFonts w:ascii="宋体" w:hAnsi="宋体" w:cs="宋体" w:eastAsia="宋体" w:hint="default"/>
                <w:sz w:val="21"/>
                <w:szCs w:val="21"/>
              </w:rPr>
              <w:t>应收款</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27" w:right="0"/>
              <w:jc w:val="left"/>
              <w:rPr>
                <w:rFonts w:ascii="宋体" w:hAnsi="宋体" w:cs="宋体" w:eastAsia="宋体" w:hint="default"/>
                <w:sz w:val="21"/>
                <w:szCs w:val="21"/>
              </w:rPr>
            </w:pPr>
            <w:r>
              <w:rPr>
                <w:rFonts w:ascii="宋体"/>
                <w:sz w:val="21"/>
              </w:rPr>
              <w:t>142,</w:t>
            </w:r>
          </w:p>
          <w:p>
            <w:pPr>
              <w:pStyle w:val="TableParagraph"/>
              <w:spacing w:line="272" w:lineRule="exact"/>
              <w:ind w:left="127" w:right="0"/>
              <w:jc w:val="left"/>
              <w:rPr>
                <w:rFonts w:ascii="宋体" w:hAnsi="宋体" w:cs="宋体" w:eastAsia="宋体" w:hint="default"/>
                <w:sz w:val="21"/>
                <w:szCs w:val="21"/>
              </w:rPr>
            </w:pPr>
            <w:r>
              <w:rPr>
                <w:rFonts w:ascii="宋体"/>
                <w:sz w:val="21"/>
              </w:rPr>
              <w:t>612,</w:t>
            </w:r>
          </w:p>
          <w:p>
            <w:pPr>
              <w:pStyle w:val="TableParagraph"/>
              <w:spacing w:line="273" w:lineRule="exact"/>
              <w:ind w:left="127" w:right="0"/>
              <w:jc w:val="left"/>
              <w:rPr>
                <w:rFonts w:ascii="宋体" w:hAnsi="宋体" w:cs="宋体" w:eastAsia="宋体" w:hint="default"/>
                <w:sz w:val="21"/>
                <w:szCs w:val="21"/>
              </w:rPr>
            </w:pPr>
            <w:r>
              <w:rPr>
                <w:rFonts w:ascii="宋体"/>
                <w:sz w:val="21"/>
              </w:rPr>
              <w:t>345.</w:t>
            </w:r>
          </w:p>
          <w:p>
            <w:pPr>
              <w:pStyle w:val="TableParagraph"/>
              <w:spacing w:line="275" w:lineRule="exact"/>
              <w:ind w:left="335" w:right="0"/>
              <w:jc w:val="left"/>
              <w:rPr>
                <w:rFonts w:ascii="宋体" w:hAnsi="宋体" w:cs="宋体" w:eastAsia="宋体" w:hint="default"/>
                <w:sz w:val="21"/>
                <w:szCs w:val="21"/>
              </w:rPr>
            </w:pPr>
            <w:r>
              <w:rPr>
                <w:rFonts w:ascii="宋体"/>
                <w:sz w:val="21"/>
              </w:rPr>
              <w:t>28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left="110" w:right="0"/>
              <w:jc w:val="left"/>
              <w:rPr>
                <w:rFonts w:ascii="宋体" w:hAnsi="宋体" w:cs="宋体" w:eastAsia="宋体" w:hint="default"/>
                <w:sz w:val="21"/>
                <w:szCs w:val="21"/>
              </w:rPr>
            </w:pPr>
            <w:r>
              <w:rPr>
                <w:rFonts w:ascii="宋体"/>
                <w:sz w:val="21"/>
              </w:rPr>
              <w:t>100.</w:t>
            </w:r>
          </w:p>
          <w:p>
            <w:pPr>
              <w:pStyle w:val="TableParagraph"/>
              <w:spacing w:line="273" w:lineRule="exact"/>
              <w:ind w:left="319" w:right="0"/>
              <w:jc w:val="left"/>
              <w:rPr>
                <w:rFonts w:ascii="宋体" w:hAnsi="宋体" w:cs="宋体" w:eastAsia="宋体" w:hint="default"/>
                <w:sz w:val="21"/>
                <w:szCs w:val="21"/>
              </w:rPr>
            </w:pPr>
            <w:r>
              <w:rPr>
                <w:rFonts w:ascii="宋体"/>
                <w:sz w:val="21"/>
              </w:rPr>
              <w:t>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right="21"/>
              <w:jc w:val="right"/>
              <w:rPr>
                <w:rFonts w:ascii="宋体" w:hAnsi="宋体" w:cs="宋体" w:eastAsia="宋体" w:hint="default"/>
                <w:sz w:val="21"/>
                <w:szCs w:val="21"/>
              </w:rPr>
            </w:pPr>
            <w:r>
              <w:rPr>
                <w:rFonts w:ascii="宋体"/>
                <w:spacing w:val="-1"/>
                <w:sz w:val="21"/>
              </w:rPr>
              <w:t>2,369,782</w:t>
            </w:r>
          </w:p>
          <w:p>
            <w:pPr>
              <w:pStyle w:val="TableParagraph"/>
              <w:spacing w:line="273" w:lineRule="exact"/>
              <w:ind w:right="23"/>
              <w:jc w:val="right"/>
              <w:rPr>
                <w:rFonts w:ascii="宋体" w:hAnsi="宋体" w:cs="宋体" w:eastAsia="宋体" w:hint="default"/>
                <w:sz w:val="21"/>
                <w:szCs w:val="21"/>
              </w:rPr>
            </w:pPr>
            <w:r>
              <w:rPr>
                <w:rFonts w:ascii="宋体"/>
                <w:sz w:val="21"/>
              </w:rPr>
              <w:t>.38</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sz w:val="21"/>
              </w:rPr>
              <w:t>1.66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left="33" w:right="0"/>
              <w:jc w:val="left"/>
              <w:rPr>
                <w:rFonts w:ascii="宋体" w:hAnsi="宋体" w:cs="宋体" w:eastAsia="宋体" w:hint="default"/>
                <w:sz w:val="21"/>
                <w:szCs w:val="21"/>
              </w:rPr>
            </w:pPr>
            <w:r>
              <w:rPr>
                <w:rFonts w:ascii="宋体"/>
                <w:sz w:val="21"/>
              </w:rPr>
              <w:t>140,242,5</w:t>
            </w:r>
          </w:p>
          <w:p>
            <w:pPr>
              <w:pStyle w:val="TableParagraph"/>
              <w:spacing w:line="273" w:lineRule="exact"/>
              <w:ind w:left="453" w:right="0"/>
              <w:jc w:val="left"/>
              <w:rPr>
                <w:rFonts w:ascii="宋体" w:hAnsi="宋体" w:cs="宋体" w:eastAsia="宋体" w:hint="default"/>
                <w:sz w:val="21"/>
                <w:szCs w:val="21"/>
              </w:rPr>
            </w:pPr>
            <w:r>
              <w:rPr>
                <w:rFonts w:ascii="宋体"/>
                <w:sz w:val="21"/>
              </w:rPr>
              <w:t>62.90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right="21"/>
              <w:jc w:val="right"/>
              <w:rPr>
                <w:rFonts w:ascii="宋体" w:hAnsi="宋体" w:cs="宋体" w:eastAsia="宋体" w:hint="default"/>
                <w:sz w:val="21"/>
                <w:szCs w:val="21"/>
              </w:rPr>
            </w:pPr>
            <w:r>
              <w:rPr>
                <w:rFonts w:ascii="宋体"/>
                <w:spacing w:val="-1"/>
                <w:sz w:val="21"/>
              </w:rPr>
              <w:t>94,831,339</w:t>
            </w:r>
          </w:p>
          <w:p>
            <w:pPr>
              <w:pStyle w:val="TableParagraph"/>
              <w:spacing w:line="273" w:lineRule="exact"/>
              <w:ind w:right="23"/>
              <w:jc w:val="right"/>
              <w:rPr>
                <w:rFonts w:ascii="宋体" w:hAnsi="宋体" w:cs="宋体" w:eastAsia="宋体" w:hint="default"/>
                <w:sz w:val="21"/>
                <w:szCs w:val="21"/>
              </w:rPr>
            </w:pPr>
            <w:r>
              <w:rPr>
                <w:rFonts w:ascii="宋体"/>
                <w:sz w:val="21"/>
              </w:rPr>
              <w:t>.41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left="110" w:right="0"/>
              <w:jc w:val="left"/>
              <w:rPr>
                <w:rFonts w:ascii="宋体" w:hAnsi="宋体" w:cs="宋体" w:eastAsia="宋体" w:hint="default"/>
                <w:sz w:val="21"/>
                <w:szCs w:val="21"/>
              </w:rPr>
            </w:pPr>
            <w:r>
              <w:rPr>
                <w:rFonts w:ascii="宋体"/>
                <w:sz w:val="21"/>
              </w:rPr>
              <w:t>100.</w:t>
            </w:r>
          </w:p>
          <w:p>
            <w:pPr>
              <w:pStyle w:val="TableParagraph"/>
              <w:spacing w:line="273" w:lineRule="exact"/>
              <w:ind w:left="319" w:right="0"/>
              <w:jc w:val="left"/>
              <w:rPr>
                <w:rFonts w:ascii="宋体" w:hAnsi="宋体" w:cs="宋体" w:eastAsia="宋体" w:hint="default"/>
                <w:sz w:val="21"/>
                <w:szCs w:val="21"/>
              </w:rPr>
            </w:pPr>
            <w:r>
              <w:rPr>
                <w:rFonts w:ascii="宋体"/>
                <w:sz w:val="21"/>
              </w:rPr>
              <w:t>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left="129" w:right="0"/>
              <w:jc w:val="left"/>
              <w:rPr>
                <w:rFonts w:ascii="宋体" w:hAnsi="宋体" w:cs="宋体" w:eastAsia="宋体" w:hint="default"/>
                <w:sz w:val="21"/>
                <w:szCs w:val="21"/>
              </w:rPr>
            </w:pPr>
            <w:r>
              <w:rPr>
                <w:rFonts w:ascii="宋体"/>
                <w:sz w:val="21"/>
              </w:rPr>
              <w:t>782,402</w:t>
            </w:r>
          </w:p>
          <w:p>
            <w:pPr>
              <w:pStyle w:val="TableParagraph"/>
              <w:spacing w:line="273" w:lineRule="exact"/>
              <w:ind w:left="549" w:right="0"/>
              <w:jc w:val="left"/>
              <w:rPr>
                <w:rFonts w:ascii="宋体" w:hAnsi="宋体" w:cs="宋体" w:eastAsia="宋体" w:hint="default"/>
                <w:sz w:val="21"/>
                <w:szCs w:val="21"/>
              </w:rPr>
            </w:pPr>
            <w:r>
              <w:rPr>
                <w:rFonts w:ascii="宋体"/>
                <w:sz w:val="21"/>
              </w:rPr>
              <w:t>.26</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left="47" w:right="0"/>
              <w:jc w:val="left"/>
              <w:rPr>
                <w:rFonts w:ascii="宋体" w:hAnsi="宋体" w:cs="宋体" w:eastAsia="宋体" w:hint="default"/>
                <w:sz w:val="21"/>
                <w:szCs w:val="21"/>
              </w:rPr>
            </w:pPr>
            <w:r>
              <w:rPr>
                <w:rFonts w:ascii="宋体"/>
                <w:sz w:val="21"/>
              </w:rPr>
              <w:t>0.8</w:t>
            </w:r>
          </w:p>
          <w:p>
            <w:pPr>
              <w:pStyle w:val="TableParagraph"/>
              <w:spacing w:line="273" w:lineRule="exact"/>
              <w:ind w:left="256" w:right="0"/>
              <w:jc w:val="left"/>
              <w:rPr>
                <w:rFonts w:ascii="宋体" w:hAnsi="宋体" w:cs="宋体" w:eastAsia="宋体" w:hint="default"/>
                <w:sz w:val="21"/>
                <w:szCs w:val="21"/>
              </w:rPr>
            </w:pPr>
            <w:r>
              <w:rPr>
                <w:rFonts w:ascii="宋体"/>
                <w:w w:val="100"/>
                <w:sz w:val="21"/>
              </w:rPr>
              <w:t>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right="21"/>
              <w:jc w:val="right"/>
              <w:rPr>
                <w:rFonts w:ascii="宋体" w:hAnsi="宋体" w:cs="宋体" w:eastAsia="宋体" w:hint="default"/>
                <w:sz w:val="21"/>
                <w:szCs w:val="21"/>
              </w:rPr>
            </w:pPr>
            <w:r>
              <w:rPr>
                <w:rFonts w:ascii="宋体"/>
                <w:spacing w:val="-1"/>
                <w:sz w:val="21"/>
              </w:rPr>
              <w:t>94,048,937</w:t>
            </w:r>
          </w:p>
          <w:p>
            <w:pPr>
              <w:pStyle w:val="TableParagraph"/>
              <w:spacing w:line="273" w:lineRule="exact"/>
              <w:ind w:right="23"/>
              <w:jc w:val="right"/>
              <w:rPr>
                <w:rFonts w:ascii="宋体" w:hAnsi="宋体" w:cs="宋体" w:eastAsia="宋体" w:hint="default"/>
                <w:sz w:val="21"/>
                <w:szCs w:val="21"/>
              </w:rPr>
            </w:pPr>
            <w:r>
              <w:rPr>
                <w:rFonts w:ascii="宋体"/>
                <w:sz w:val="21"/>
              </w:rPr>
              <w:t>.15</w:t>
            </w:r>
          </w:p>
        </w:tc>
      </w:tr>
      <w:tr>
        <w:trPr>
          <w:trHeight w:val="2189"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37" w:lineRule="auto"/>
              <w:ind w:left="26" w:right="211"/>
              <w:jc w:val="both"/>
              <w:rPr>
                <w:rFonts w:ascii="宋体" w:hAnsi="宋体" w:cs="宋体" w:eastAsia="宋体" w:hint="default"/>
                <w:sz w:val="21"/>
                <w:szCs w:val="21"/>
              </w:rPr>
            </w:pPr>
            <w:r>
              <w:rPr>
                <w:rFonts w:ascii="宋体" w:hAnsi="宋体" w:cs="宋体" w:eastAsia="宋体" w:hint="default"/>
                <w:sz w:val="21"/>
                <w:szCs w:val="21"/>
              </w:rPr>
              <w:t>额不重</w:t>
            </w:r>
            <w:r>
              <w:rPr>
                <w:rFonts w:ascii="宋体" w:hAnsi="宋体" w:cs="宋体" w:eastAsia="宋体" w:hint="default"/>
                <w:spacing w:val="-102"/>
                <w:sz w:val="21"/>
                <w:szCs w:val="21"/>
              </w:rPr>
              <w:t> </w:t>
            </w:r>
            <w:r>
              <w:rPr>
                <w:rFonts w:ascii="宋体" w:hAnsi="宋体" w:cs="宋体" w:eastAsia="宋体" w:hint="default"/>
                <w:sz w:val="21"/>
                <w:szCs w:val="21"/>
              </w:rPr>
              <w:t>大但单</w:t>
            </w:r>
            <w:r>
              <w:rPr>
                <w:rFonts w:ascii="宋体" w:hAnsi="宋体" w:cs="宋体" w:eastAsia="宋体" w:hint="default"/>
                <w:spacing w:val="-102"/>
                <w:sz w:val="21"/>
                <w:szCs w:val="21"/>
              </w:rPr>
              <w:t> </w:t>
            </w:r>
            <w:r>
              <w:rPr>
                <w:rFonts w:ascii="宋体" w:hAnsi="宋体" w:cs="宋体" w:eastAsia="宋体" w:hint="default"/>
                <w:sz w:val="21"/>
                <w:szCs w:val="21"/>
              </w:rPr>
              <w:t>独计提</w:t>
            </w:r>
            <w:r>
              <w:rPr>
                <w:rFonts w:ascii="宋体" w:hAnsi="宋体" w:cs="宋体" w:eastAsia="宋体" w:hint="default"/>
                <w:spacing w:val="-102"/>
                <w:sz w:val="21"/>
                <w:szCs w:val="21"/>
              </w:rPr>
              <w:t> </w:t>
            </w:r>
            <w:r>
              <w:rPr>
                <w:rFonts w:ascii="宋体" w:hAnsi="宋体" w:cs="宋体" w:eastAsia="宋体" w:hint="default"/>
                <w:sz w:val="21"/>
                <w:szCs w:val="21"/>
              </w:rPr>
              <w:t>坏账准</w:t>
            </w:r>
            <w:r>
              <w:rPr>
                <w:rFonts w:ascii="宋体" w:hAnsi="宋体" w:cs="宋体" w:eastAsia="宋体" w:hint="default"/>
                <w:spacing w:val="-102"/>
                <w:sz w:val="21"/>
                <w:szCs w:val="21"/>
              </w:rPr>
              <w:t> </w:t>
            </w:r>
            <w:r>
              <w:rPr>
                <w:rFonts w:ascii="宋体" w:hAnsi="宋体" w:cs="宋体" w:eastAsia="宋体" w:hint="default"/>
                <w:sz w:val="21"/>
                <w:szCs w:val="21"/>
              </w:rPr>
              <w:t>备的其</w:t>
            </w:r>
            <w:r>
              <w:rPr>
                <w:rFonts w:ascii="宋体" w:hAnsi="宋体" w:cs="宋体" w:eastAsia="宋体" w:hint="default"/>
                <w:spacing w:val="-102"/>
                <w:sz w:val="21"/>
                <w:szCs w:val="21"/>
              </w:rPr>
              <w:t> </w:t>
            </w:r>
            <w:r>
              <w:rPr>
                <w:rFonts w:ascii="宋体" w:hAnsi="宋体" w:cs="宋体" w:eastAsia="宋体" w:hint="default"/>
                <w:sz w:val="21"/>
                <w:szCs w:val="21"/>
              </w:rPr>
              <w:t>他应收</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5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sz w:val="21"/>
              </w:rPr>
              <w:t>142,</w:t>
            </w:r>
          </w:p>
          <w:p>
            <w:pPr>
              <w:pStyle w:val="TableParagraph"/>
              <w:spacing w:line="273" w:lineRule="exact"/>
              <w:ind w:left="127" w:right="0"/>
              <w:jc w:val="left"/>
              <w:rPr>
                <w:rFonts w:ascii="宋体" w:hAnsi="宋体" w:cs="宋体" w:eastAsia="宋体" w:hint="default"/>
                <w:sz w:val="21"/>
                <w:szCs w:val="21"/>
              </w:rPr>
            </w:pPr>
            <w:r>
              <w:rPr>
                <w:rFonts w:ascii="宋体"/>
                <w:sz w:val="21"/>
              </w:rPr>
              <w:t>612,</w:t>
            </w:r>
          </w:p>
          <w:p>
            <w:pPr>
              <w:pStyle w:val="TableParagraph"/>
              <w:spacing w:line="273" w:lineRule="exact"/>
              <w:ind w:left="127" w:right="0"/>
              <w:jc w:val="left"/>
              <w:rPr>
                <w:rFonts w:ascii="宋体" w:hAnsi="宋体" w:cs="宋体" w:eastAsia="宋体" w:hint="default"/>
                <w:sz w:val="21"/>
                <w:szCs w:val="21"/>
              </w:rPr>
            </w:pPr>
            <w:r>
              <w:rPr>
                <w:rFonts w:ascii="宋体"/>
                <w:sz w:val="21"/>
              </w:rPr>
              <w:t>345.</w:t>
            </w:r>
          </w:p>
          <w:p>
            <w:pPr>
              <w:pStyle w:val="TableParagraph"/>
              <w:spacing w:line="273" w:lineRule="exact"/>
              <w:ind w:left="335" w:right="0"/>
              <w:jc w:val="left"/>
              <w:rPr>
                <w:rFonts w:ascii="宋体" w:hAnsi="宋体" w:cs="宋体" w:eastAsia="宋体" w:hint="default"/>
                <w:sz w:val="21"/>
                <w:szCs w:val="21"/>
              </w:rPr>
            </w:pPr>
            <w:r>
              <w:rPr>
                <w:rFonts w:ascii="宋体"/>
                <w:sz w:val="21"/>
              </w:rPr>
              <w:t>28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left="110" w:right="0"/>
              <w:jc w:val="left"/>
              <w:rPr>
                <w:rFonts w:ascii="宋体" w:hAnsi="宋体" w:cs="宋体" w:eastAsia="宋体" w:hint="default"/>
                <w:sz w:val="21"/>
                <w:szCs w:val="21"/>
              </w:rPr>
            </w:pPr>
            <w:r>
              <w:rPr>
                <w:rFonts w:ascii="宋体"/>
                <w:sz w:val="21"/>
              </w:rPr>
              <w:t>100.</w:t>
            </w:r>
          </w:p>
          <w:p>
            <w:pPr>
              <w:pStyle w:val="TableParagraph"/>
              <w:spacing w:line="274" w:lineRule="exact"/>
              <w:ind w:left="319" w:right="0"/>
              <w:jc w:val="left"/>
              <w:rPr>
                <w:rFonts w:ascii="宋体" w:hAnsi="宋体" w:cs="宋体" w:eastAsia="宋体" w:hint="default"/>
                <w:sz w:val="21"/>
                <w:szCs w:val="21"/>
              </w:rPr>
            </w:pPr>
            <w:r>
              <w:rPr>
                <w:rFonts w:ascii="宋体"/>
                <w:sz w:val="21"/>
              </w:rPr>
              <w:t>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right="21"/>
              <w:jc w:val="right"/>
              <w:rPr>
                <w:rFonts w:ascii="宋体" w:hAnsi="宋体" w:cs="宋体" w:eastAsia="宋体" w:hint="default"/>
                <w:sz w:val="21"/>
                <w:szCs w:val="21"/>
              </w:rPr>
            </w:pPr>
            <w:r>
              <w:rPr>
                <w:rFonts w:ascii="宋体"/>
                <w:spacing w:val="-1"/>
                <w:sz w:val="21"/>
              </w:rPr>
              <w:t>2,369,782</w:t>
            </w:r>
          </w:p>
          <w:p>
            <w:pPr>
              <w:pStyle w:val="TableParagraph"/>
              <w:spacing w:line="274" w:lineRule="exact"/>
              <w:ind w:right="23"/>
              <w:jc w:val="right"/>
              <w:rPr>
                <w:rFonts w:ascii="宋体" w:hAnsi="宋体" w:cs="宋体" w:eastAsia="宋体" w:hint="default"/>
                <w:sz w:val="21"/>
                <w:szCs w:val="21"/>
              </w:rPr>
            </w:pPr>
            <w:r>
              <w:rPr>
                <w:rFonts w:ascii="宋体"/>
                <w:sz w:val="21"/>
              </w:rPr>
              <w:t>.38</w:t>
            </w:r>
          </w:p>
        </w:tc>
        <w:tc>
          <w:tcPr>
            <w:tcW w:w="617"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left="33" w:right="0"/>
              <w:jc w:val="left"/>
              <w:rPr>
                <w:rFonts w:ascii="宋体" w:hAnsi="宋体" w:cs="宋体" w:eastAsia="宋体" w:hint="default"/>
                <w:sz w:val="21"/>
                <w:szCs w:val="21"/>
              </w:rPr>
            </w:pPr>
            <w:r>
              <w:rPr>
                <w:rFonts w:ascii="宋体"/>
                <w:sz w:val="21"/>
              </w:rPr>
              <w:t>140,242,5</w:t>
            </w:r>
          </w:p>
          <w:p>
            <w:pPr>
              <w:pStyle w:val="TableParagraph"/>
              <w:spacing w:line="274" w:lineRule="exact"/>
              <w:ind w:left="453" w:right="0"/>
              <w:jc w:val="left"/>
              <w:rPr>
                <w:rFonts w:ascii="宋体" w:hAnsi="宋体" w:cs="宋体" w:eastAsia="宋体" w:hint="default"/>
                <w:sz w:val="21"/>
                <w:szCs w:val="21"/>
              </w:rPr>
            </w:pPr>
            <w:r>
              <w:rPr>
                <w:rFonts w:ascii="宋体"/>
                <w:sz w:val="21"/>
              </w:rPr>
              <w:t>62.90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right="21"/>
              <w:jc w:val="right"/>
              <w:rPr>
                <w:rFonts w:ascii="宋体" w:hAnsi="宋体" w:cs="宋体" w:eastAsia="宋体" w:hint="default"/>
                <w:sz w:val="21"/>
                <w:szCs w:val="21"/>
              </w:rPr>
            </w:pPr>
            <w:r>
              <w:rPr>
                <w:rFonts w:ascii="宋体"/>
                <w:spacing w:val="-1"/>
                <w:sz w:val="21"/>
              </w:rPr>
              <w:t>94,831,339</w:t>
            </w:r>
          </w:p>
          <w:p>
            <w:pPr>
              <w:pStyle w:val="TableParagraph"/>
              <w:spacing w:line="274" w:lineRule="exact"/>
              <w:ind w:right="23"/>
              <w:jc w:val="right"/>
              <w:rPr>
                <w:rFonts w:ascii="宋体" w:hAnsi="宋体" w:cs="宋体" w:eastAsia="宋体" w:hint="default"/>
                <w:sz w:val="21"/>
                <w:szCs w:val="21"/>
              </w:rPr>
            </w:pPr>
            <w:r>
              <w:rPr>
                <w:rFonts w:ascii="宋体"/>
                <w:sz w:val="21"/>
              </w:rPr>
              <w:t>.41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left="110" w:right="0"/>
              <w:jc w:val="left"/>
              <w:rPr>
                <w:rFonts w:ascii="宋体" w:hAnsi="宋体" w:cs="宋体" w:eastAsia="宋体" w:hint="default"/>
                <w:sz w:val="21"/>
                <w:szCs w:val="21"/>
              </w:rPr>
            </w:pPr>
            <w:r>
              <w:rPr>
                <w:rFonts w:ascii="宋体"/>
                <w:sz w:val="21"/>
              </w:rPr>
              <w:t>100.</w:t>
            </w:r>
          </w:p>
          <w:p>
            <w:pPr>
              <w:pStyle w:val="TableParagraph"/>
              <w:spacing w:line="274" w:lineRule="exact"/>
              <w:ind w:left="319" w:right="0"/>
              <w:jc w:val="left"/>
              <w:rPr>
                <w:rFonts w:ascii="宋体" w:hAnsi="宋体" w:cs="宋体" w:eastAsia="宋体" w:hint="default"/>
                <w:sz w:val="21"/>
                <w:szCs w:val="21"/>
              </w:rPr>
            </w:pPr>
            <w:r>
              <w:rPr>
                <w:rFonts w:ascii="宋体"/>
                <w:sz w:val="21"/>
              </w:rPr>
              <w:t>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left="129" w:right="0"/>
              <w:jc w:val="left"/>
              <w:rPr>
                <w:rFonts w:ascii="宋体" w:hAnsi="宋体" w:cs="宋体" w:eastAsia="宋体" w:hint="default"/>
                <w:sz w:val="21"/>
                <w:szCs w:val="21"/>
              </w:rPr>
            </w:pPr>
            <w:r>
              <w:rPr>
                <w:rFonts w:ascii="宋体"/>
                <w:sz w:val="21"/>
              </w:rPr>
              <w:t>782,402</w:t>
            </w:r>
          </w:p>
          <w:p>
            <w:pPr>
              <w:pStyle w:val="TableParagraph"/>
              <w:spacing w:line="274" w:lineRule="exact"/>
              <w:ind w:left="549" w:right="0"/>
              <w:jc w:val="left"/>
              <w:rPr>
                <w:rFonts w:ascii="宋体" w:hAnsi="宋体" w:cs="宋体" w:eastAsia="宋体" w:hint="default"/>
                <w:sz w:val="21"/>
                <w:szCs w:val="21"/>
              </w:rPr>
            </w:pPr>
            <w:r>
              <w:rPr>
                <w:rFonts w:ascii="宋体"/>
                <w:sz w:val="21"/>
              </w:rPr>
              <w:t>.26</w:t>
            </w:r>
          </w:p>
        </w:tc>
        <w:tc>
          <w:tcPr>
            <w:tcW w:w="39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right="21"/>
              <w:jc w:val="right"/>
              <w:rPr>
                <w:rFonts w:ascii="宋体" w:hAnsi="宋体" w:cs="宋体" w:eastAsia="宋体" w:hint="default"/>
                <w:sz w:val="21"/>
                <w:szCs w:val="21"/>
              </w:rPr>
            </w:pPr>
            <w:r>
              <w:rPr>
                <w:rFonts w:ascii="宋体"/>
                <w:spacing w:val="-1"/>
                <w:sz w:val="21"/>
              </w:rPr>
              <w:t>94,048,937</w:t>
            </w:r>
          </w:p>
          <w:p>
            <w:pPr>
              <w:pStyle w:val="TableParagraph"/>
              <w:spacing w:line="274" w:lineRule="exact"/>
              <w:ind w:right="23"/>
              <w:jc w:val="right"/>
              <w:rPr>
                <w:rFonts w:ascii="宋体" w:hAnsi="宋体" w:cs="宋体" w:eastAsia="宋体" w:hint="default"/>
                <w:sz w:val="21"/>
                <w:szCs w:val="21"/>
              </w:rPr>
            </w:pPr>
            <w:r>
              <w:rPr>
                <w:rFonts w:ascii="宋体"/>
                <w:sz w:val="21"/>
              </w:rPr>
              <w:t>.15</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BodyText"/>
        <w:spacing w:line="240" w:lineRule="auto" w:before="36"/>
        <w:ind w:right="0"/>
        <w:jc w:val="left"/>
      </w:pPr>
      <w:r>
        <w:rPr>
          <w:spacing w:val="-2"/>
        </w:rPr>
        <w:t>期末单项金额重大并单项计提坏账准备的其他应收款：</w:t>
      </w:r>
    </w:p>
    <w:p>
      <w:pPr>
        <w:pStyle w:val="BodyText"/>
        <w:spacing w:line="290" w:lineRule="auto" w:before="58"/>
        <w:ind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64" w:space="1257"/>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1"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个月以内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9,177,270.77</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9,177,270.77</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7,494,382.50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1,124,157.38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450,000.00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91,250.00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45,625.00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750,000.00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19,012,903.27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2,369,782.38</w:t>
            </w: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2465"/>
        <w:jc w:val="left"/>
      </w:pPr>
      <w:r>
        <w:rPr/>
        <w:t>确定该组合依据的说明：</w:t>
      </w:r>
      <w:r>
        <w:rPr>
          <w:w w:val="100"/>
        </w:rPr>
        <w:t> </w:t>
      </w:r>
      <w:r>
        <w:rPr>
          <w:spacing w:val="-2"/>
        </w:rPr>
        <w:t>风险信用特征相同，按账龄组合计提坏账准备。</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right="2465"/>
        <w:jc w:val="left"/>
      </w:pPr>
      <w:r>
        <w:rPr/>
        <w:t>组合中，采用余额百分比法计提坏账准备的其他应收款：</w:t>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right="2465"/>
        <w:jc w:val="left"/>
      </w:pPr>
      <w:r>
        <w:rPr/>
        <w:t>组合中，采用其他方法计提坏账准备的其他应收款：</w:t>
      </w:r>
    </w:p>
    <w:p>
      <w:pPr>
        <w:pStyle w:val="BodyText"/>
        <w:tabs>
          <w:tab w:pos="1060" w:val="left" w:leader="none"/>
        </w:tabs>
        <w:spacing w:line="272" w:lineRule="exact" w:before="86"/>
        <w:ind w:right="7383"/>
        <w:jc w:val="left"/>
      </w:pPr>
      <w:r>
        <w:rPr>
          <w:spacing w:val="-1"/>
        </w:rPr>
        <w:t>√适用</w:t>
        <w:tab/>
      </w:r>
      <w:r>
        <w:rPr>
          <w:spacing w:val="-2"/>
        </w:rPr>
        <w:t>□不适用</w:t>
      </w:r>
      <w:r>
        <w:rPr>
          <w:spacing w:val="-99"/>
        </w:rPr>
        <w:t> </w:t>
      </w:r>
      <w:r>
        <w:rPr>
          <w:spacing w:val="-99"/>
        </w:rPr>
      </w:r>
      <w:r>
        <w:rPr/>
        <w:t>无</w:t>
      </w:r>
    </w:p>
    <w:tbl>
      <w:tblPr>
        <w:tblW w:w="0" w:type="auto"/>
        <w:jc w:val="left"/>
        <w:tblInd w:w="105" w:type="dxa"/>
        <w:tblLayout w:type="fixed"/>
        <w:tblCellMar>
          <w:top w:w="0" w:type="dxa"/>
          <w:left w:w="0" w:type="dxa"/>
          <w:bottom w:w="0" w:type="dxa"/>
          <w:right w:w="0" w:type="dxa"/>
        </w:tblCellMar>
        <w:tblLook w:val="01E0"/>
      </w:tblPr>
      <w:tblGrid>
        <w:gridCol w:w="2804"/>
        <w:gridCol w:w="2549"/>
        <w:gridCol w:w="1844"/>
        <w:gridCol w:w="1853"/>
      </w:tblGrid>
      <w:tr>
        <w:trPr>
          <w:trHeight w:val="281" w:hRule="exact"/>
        </w:trPr>
        <w:tc>
          <w:tcPr>
            <w:tcW w:w="280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2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804" w:type="dxa"/>
            <w:vMerge/>
            <w:tcBorders>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不确认坏账准备的应收账款</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123,599,442.01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123,599,442.01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5"/>
          <w:szCs w:val="5"/>
        </w:rPr>
      </w:pPr>
    </w:p>
    <w:p>
      <w:pPr>
        <w:pStyle w:val="BodyText"/>
        <w:spacing w:line="350" w:lineRule="auto" w:before="36"/>
        <w:ind w:right="227"/>
        <w:jc w:val="left"/>
      </w:pPr>
      <w:r>
        <w:rPr>
          <w:spacing w:val="-2"/>
        </w:rPr>
        <w:t>确定该组合依据的说明：内部单位及个人交易或往来形成的应收款项回款风险低，不确认坏账准</w:t>
      </w:r>
      <w:r>
        <w:rPr>
          <w:spacing w:val="-25"/>
        </w:rPr>
        <w:t> </w:t>
      </w:r>
      <w:r>
        <w:rPr>
          <w:spacing w:val="-25"/>
        </w:rPr>
      </w:r>
      <w:r>
        <w:rPr/>
        <w:t>备。</w:t>
      </w:r>
    </w:p>
    <w:p>
      <w:pPr>
        <w:pStyle w:val="Heading2"/>
        <w:spacing w:line="237" w:lineRule="exact" w:before="0"/>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6"/>
        <w:ind w:right="2465"/>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合并关联往来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122,100,000.00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64,772,028.33</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非关联单位往来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19,012,903.27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28,988,458.90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1,499,442.01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1,070,852.18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142,612,345.28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94,831,339.41</w:t>
            </w:r>
          </w:p>
        </w:tc>
      </w:tr>
    </w:tbl>
    <w:p>
      <w:pPr>
        <w:spacing w:line="240" w:lineRule="auto" w:before="13"/>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right="1500"/>
        <w:jc w:val="left"/>
      </w:pPr>
      <w:r>
        <w:rPr/>
        <w:t>本期计提坏账准备金额</w:t>
      </w:r>
      <w:r>
        <w:rPr>
          <w:spacing w:val="-55"/>
        </w:rPr>
        <w:t> </w:t>
      </w:r>
      <w:r>
        <w:rPr>
          <w:rFonts w:ascii="宋体" w:hAnsi="宋体" w:cs="宋体" w:eastAsia="宋体" w:hint="default"/>
        </w:rPr>
        <w:t>1,587,380.12</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7"/>
        </w:rPr>
        <w:t> </w:t>
      </w:r>
      <w:r>
        <w:rPr/>
        <w:t>元。</w:t>
      </w:r>
      <w:r>
        <w:rPr>
          <w:w w:val="100"/>
        </w:rPr>
        <w:t> </w:t>
      </w:r>
      <w:r>
        <w:rPr/>
        <w:t>其中本期坏账准备转回或收回金额重要的：</w:t>
      </w:r>
    </w:p>
    <w:p>
      <w:pPr>
        <w:pStyle w:val="BodyText"/>
        <w:spacing w:line="249" w:lineRule="exact"/>
        <w:ind w:right="2465"/>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86" w:space="1136"/>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874"/>
        <w:gridCol w:w="992"/>
        <w:gridCol w:w="1704"/>
        <w:gridCol w:w="1702"/>
        <w:gridCol w:w="1277"/>
        <w:gridCol w:w="1346"/>
      </w:tblGrid>
      <w:tr>
        <w:trPr>
          <w:trHeight w:val="1099"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48" w:right="104" w:hanging="315"/>
              <w:jc w:val="left"/>
              <w:rPr>
                <w:rFonts w:ascii="宋体" w:hAnsi="宋体" w:cs="宋体" w:eastAsia="宋体" w:hint="default"/>
                <w:sz w:val="21"/>
                <w:szCs w:val="21"/>
              </w:rPr>
            </w:pPr>
            <w:r>
              <w:rPr>
                <w:rFonts w:ascii="宋体" w:hAnsi="宋体" w:cs="宋体" w:eastAsia="宋体" w:hint="default"/>
                <w:sz w:val="21"/>
                <w:szCs w:val="21"/>
              </w:rPr>
              <w:t>款项的性</w:t>
            </w:r>
            <w:r>
              <w:rPr>
                <w:rFonts w:ascii="宋体" w:hAnsi="宋体" w:cs="宋体" w:eastAsia="宋体" w:hint="default"/>
                <w:w w:val="100"/>
                <w:sz w:val="21"/>
                <w:szCs w:val="21"/>
              </w:rPr>
              <w:t> </w:t>
            </w:r>
            <w:r>
              <w:rPr>
                <w:rFonts w:ascii="宋体" w:hAnsi="宋体" w:cs="宋体" w:eastAsia="宋体" w:hint="default"/>
                <w:sz w:val="21"/>
                <w:szCs w:val="21"/>
              </w:rPr>
              <w:t>质</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账龄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37" w:lineRule="auto"/>
              <w:ind w:left="105" w:right="106"/>
              <w:jc w:val="center"/>
              <w:rPr>
                <w:rFonts w:ascii="宋体" w:hAnsi="宋体" w:cs="宋体" w:eastAsia="宋体" w:hint="default"/>
                <w:sz w:val="21"/>
                <w:szCs w:val="21"/>
              </w:rPr>
            </w:pPr>
            <w:r>
              <w:rPr>
                <w:rFonts w:ascii="宋体" w:hAnsi="宋体" w:cs="宋体" w:eastAsia="宋体" w:hint="default"/>
                <w:sz w:val="21"/>
                <w:szCs w:val="21"/>
              </w:rPr>
              <w:t>款期末余额</w:t>
            </w:r>
            <w:r>
              <w:rPr>
                <w:rFonts w:ascii="宋体" w:hAnsi="宋体" w:cs="宋体" w:eastAsia="宋体" w:hint="default"/>
                <w:w w:val="100"/>
                <w:sz w:val="21"/>
                <w:szCs w:val="21"/>
              </w:rPr>
              <w:t> </w:t>
            </w:r>
            <w:r>
              <w:rPr>
                <w:rFonts w:ascii="宋体" w:hAnsi="宋体" w:cs="宋体" w:eastAsia="宋体" w:hint="default"/>
                <w:sz w:val="21"/>
                <w:szCs w:val="21"/>
              </w:rPr>
              <w:t>合计数的比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47" w:right="245"/>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137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6" w:right="129"/>
              <w:jc w:val="left"/>
              <w:rPr>
                <w:rFonts w:ascii="宋体" w:hAnsi="宋体" w:cs="宋体" w:eastAsia="宋体" w:hint="default"/>
                <w:sz w:val="21"/>
                <w:szCs w:val="21"/>
              </w:rPr>
            </w:pPr>
            <w:r>
              <w:rPr>
                <w:rFonts w:ascii="宋体" w:hAnsi="宋体" w:cs="宋体" w:eastAsia="宋体" w:hint="default"/>
                <w:sz w:val="21"/>
                <w:szCs w:val="21"/>
              </w:rPr>
              <w:t>曙光云计算集团有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48" w:right="104" w:hanging="315"/>
              <w:jc w:val="left"/>
              <w:rPr>
                <w:rFonts w:ascii="宋体" w:hAnsi="宋体" w:cs="宋体" w:eastAsia="宋体" w:hint="default"/>
                <w:sz w:val="21"/>
                <w:szCs w:val="21"/>
              </w:rPr>
            </w:pPr>
            <w:r>
              <w:rPr>
                <w:rFonts w:ascii="宋体" w:hAnsi="宋体" w:cs="宋体" w:eastAsia="宋体" w:hint="default"/>
                <w:sz w:val="21"/>
                <w:szCs w:val="21"/>
              </w:rPr>
              <w:t>关联方往</w:t>
            </w:r>
            <w:r>
              <w:rPr>
                <w:rFonts w:ascii="宋体" w:hAnsi="宋体" w:cs="宋体" w:eastAsia="宋体" w:hint="default"/>
                <w:w w:val="100"/>
                <w:sz w:val="21"/>
                <w:szCs w:val="21"/>
              </w:rPr>
              <w:t> </w:t>
            </w:r>
            <w:r>
              <w:rPr>
                <w:rFonts w:ascii="宋体" w:hAnsi="宋体" w:cs="宋体" w:eastAsia="宋体" w:hint="default"/>
                <w:sz w:val="21"/>
                <w:szCs w:val="21"/>
              </w:rPr>
              <w:t>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8" w:right="0"/>
              <w:jc w:val="left"/>
              <w:rPr>
                <w:rFonts w:ascii="宋体" w:hAnsi="宋体" w:cs="宋体" w:eastAsia="宋体" w:hint="default"/>
                <w:sz w:val="21"/>
                <w:szCs w:val="21"/>
              </w:rPr>
            </w:pPr>
            <w:r>
              <w:rPr>
                <w:rFonts w:ascii="宋体"/>
                <w:sz w:val="21"/>
              </w:rPr>
              <w:t>80,000,000.00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月个内</w:t>
            </w:r>
          </w:p>
          <w:p>
            <w:pPr>
              <w:pStyle w:val="TableParagraph"/>
              <w:spacing w:line="272" w:lineRule="exact"/>
              <w:ind w:left="26" w:right="0"/>
              <w:jc w:val="left"/>
              <w:rPr>
                <w:rFonts w:ascii="宋体" w:hAnsi="宋体" w:cs="宋体" w:eastAsia="宋体" w:hint="default"/>
                <w:sz w:val="21"/>
                <w:szCs w:val="21"/>
              </w:rPr>
            </w:pPr>
            <w:r>
              <w:rPr>
                <w:rFonts w:ascii="宋体"/>
                <w:sz w:val="21"/>
              </w:rPr>
              <w:t>59,000,000.00</w:t>
            </w:r>
          </w:p>
          <w:p>
            <w:pPr>
              <w:pStyle w:val="TableParagraph"/>
              <w:spacing w:line="272" w:lineRule="exact" w:before="27"/>
              <w:ind w:left="26" w:right="295"/>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7-12</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pacing w:val="-103"/>
                <w:sz w:val="21"/>
                <w:szCs w:val="21"/>
              </w:rPr>
              <w:t> </w:t>
            </w:r>
            <w:r>
              <w:rPr>
                <w:rFonts w:ascii="宋体" w:hAnsi="宋体" w:cs="宋体" w:eastAsia="宋体" w:hint="default"/>
                <w:sz w:val="21"/>
                <w:szCs w:val="21"/>
              </w:rPr>
              <w:t>21,000,000.00</w:t>
            </w:r>
          </w:p>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12" w:right="0"/>
              <w:jc w:val="left"/>
              <w:rPr>
                <w:rFonts w:ascii="宋体" w:hAnsi="宋体" w:cs="宋体" w:eastAsia="宋体" w:hint="default"/>
                <w:sz w:val="21"/>
                <w:szCs w:val="21"/>
              </w:rPr>
            </w:pPr>
            <w:r>
              <w:rPr>
                <w:rFonts w:ascii="宋体"/>
                <w:sz w:val="21"/>
              </w:rPr>
              <w:t>56.10</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874"/>
        <w:gridCol w:w="992"/>
        <w:gridCol w:w="1704"/>
        <w:gridCol w:w="1702"/>
        <w:gridCol w:w="1277"/>
        <w:gridCol w:w="1346"/>
      </w:tblGrid>
      <w:tr>
        <w:trPr>
          <w:trHeight w:val="1918"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6" w:right="129"/>
              <w:jc w:val="left"/>
              <w:rPr>
                <w:rFonts w:ascii="宋体" w:hAnsi="宋体" w:cs="宋体" w:eastAsia="宋体" w:hint="default"/>
                <w:sz w:val="21"/>
                <w:szCs w:val="21"/>
              </w:rPr>
            </w:pPr>
            <w:r>
              <w:rPr>
                <w:rFonts w:ascii="宋体" w:hAnsi="宋体" w:cs="宋体" w:eastAsia="宋体" w:hint="default"/>
                <w:sz w:val="21"/>
                <w:szCs w:val="21"/>
              </w:rPr>
              <w:t>无锡城市云计算中</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心有限公司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348" w:right="104" w:hanging="315"/>
              <w:jc w:val="left"/>
              <w:rPr>
                <w:rFonts w:ascii="宋体" w:hAnsi="宋体" w:cs="宋体" w:eastAsia="宋体" w:hint="default"/>
                <w:sz w:val="21"/>
                <w:szCs w:val="21"/>
              </w:rPr>
            </w:pPr>
            <w:r>
              <w:rPr>
                <w:rFonts w:ascii="宋体" w:hAnsi="宋体" w:cs="宋体" w:eastAsia="宋体" w:hint="default"/>
                <w:sz w:val="21"/>
                <w:szCs w:val="21"/>
              </w:rPr>
              <w:t>关联方往</w:t>
            </w:r>
            <w:r>
              <w:rPr>
                <w:rFonts w:ascii="宋体" w:hAnsi="宋体" w:cs="宋体" w:eastAsia="宋体" w:hint="default"/>
                <w:w w:val="100"/>
                <w:sz w:val="21"/>
                <w:szCs w:val="21"/>
              </w:rPr>
              <w:t> </w:t>
            </w:r>
            <w:r>
              <w:rPr>
                <w:rFonts w:ascii="宋体" w:hAnsi="宋体" w:cs="宋体" w:eastAsia="宋体" w:hint="default"/>
                <w:sz w:val="21"/>
                <w:szCs w:val="21"/>
              </w:rPr>
              <w:t>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40,100,000.00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个月以内</w:t>
            </w:r>
          </w:p>
          <w:p>
            <w:pPr>
              <w:pStyle w:val="TableParagraph"/>
              <w:spacing w:line="272" w:lineRule="exact"/>
              <w:ind w:left="26" w:right="0"/>
              <w:jc w:val="left"/>
              <w:rPr>
                <w:rFonts w:ascii="宋体" w:hAnsi="宋体" w:cs="宋体" w:eastAsia="宋体" w:hint="default"/>
                <w:sz w:val="21"/>
                <w:szCs w:val="21"/>
              </w:rPr>
            </w:pPr>
            <w:r>
              <w:rPr>
                <w:rFonts w:ascii="宋体"/>
                <w:sz w:val="21"/>
              </w:rPr>
              <w:t>8,100,000.00</w:t>
            </w:r>
          </w:p>
          <w:p>
            <w:pPr>
              <w:pStyle w:val="TableParagraph"/>
              <w:spacing w:line="272" w:lineRule="exact" w:before="27"/>
              <w:ind w:left="26" w:right="295"/>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103"/>
                <w:sz w:val="21"/>
                <w:szCs w:val="21"/>
              </w:rPr>
              <w:t> </w:t>
            </w:r>
            <w:r>
              <w:rPr>
                <w:rFonts w:ascii="宋体" w:hAnsi="宋体" w:cs="宋体" w:eastAsia="宋体" w:hint="default"/>
                <w:sz w:val="21"/>
                <w:szCs w:val="21"/>
              </w:rPr>
              <w:t>12,000,000.00</w:t>
            </w:r>
          </w:p>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ind w:left="26" w:right="0"/>
              <w:jc w:val="left"/>
              <w:rPr>
                <w:rFonts w:ascii="宋体" w:hAnsi="宋体" w:cs="宋体" w:eastAsia="宋体" w:hint="default"/>
                <w:sz w:val="21"/>
                <w:szCs w:val="21"/>
              </w:rPr>
            </w:pPr>
            <w:r>
              <w:rPr>
                <w:rFonts w:ascii="宋体"/>
                <w:sz w:val="21"/>
              </w:rPr>
              <w:t>20,000,000.00</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6"/>
              <w:jc w:val="right"/>
              <w:rPr>
                <w:rFonts w:ascii="宋体" w:hAnsi="宋体" w:cs="宋体" w:eastAsia="宋体" w:hint="default"/>
                <w:sz w:val="21"/>
                <w:szCs w:val="21"/>
              </w:rPr>
            </w:pPr>
            <w:r>
              <w:rPr>
                <w:rFonts w:ascii="宋体"/>
                <w:sz w:val="21"/>
              </w:rPr>
              <w:t>28.12</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6" w:right="129"/>
              <w:jc w:val="both"/>
              <w:rPr>
                <w:rFonts w:ascii="宋体" w:hAnsi="宋体" w:cs="宋体" w:eastAsia="宋体" w:hint="default"/>
                <w:sz w:val="21"/>
                <w:szCs w:val="21"/>
              </w:rPr>
            </w:pPr>
            <w:r>
              <w:rPr>
                <w:rFonts w:ascii="宋体" w:hAnsi="宋体" w:cs="宋体" w:eastAsia="宋体" w:hint="default"/>
                <w:sz w:val="21"/>
                <w:szCs w:val="21"/>
              </w:rPr>
              <w:t>苏宁云商集团股份</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有限公司苏宁采购</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中心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8,234,982.50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个月以内</w:t>
            </w:r>
          </w:p>
          <w:p>
            <w:pPr>
              <w:pStyle w:val="TableParagraph"/>
              <w:spacing w:line="272" w:lineRule="exact"/>
              <w:ind w:left="26" w:right="0"/>
              <w:jc w:val="left"/>
              <w:rPr>
                <w:rFonts w:ascii="宋体" w:hAnsi="宋体" w:cs="宋体" w:eastAsia="宋体" w:hint="default"/>
                <w:sz w:val="21"/>
                <w:szCs w:val="21"/>
              </w:rPr>
            </w:pPr>
            <w:r>
              <w:rPr>
                <w:rFonts w:ascii="宋体"/>
                <w:sz w:val="21"/>
              </w:rPr>
              <w:t>1,813,600.00</w:t>
            </w:r>
          </w:p>
          <w:p>
            <w:pPr>
              <w:pStyle w:val="TableParagraph"/>
              <w:spacing w:line="240" w:lineRule="auto"/>
              <w:ind w:left="26" w:right="401"/>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103"/>
                <w:sz w:val="21"/>
                <w:szCs w:val="21"/>
              </w:rPr>
              <w:t> </w:t>
            </w:r>
            <w:r>
              <w:rPr>
                <w:rFonts w:ascii="宋体" w:hAnsi="宋体" w:cs="宋体" w:eastAsia="宋体" w:hint="default"/>
                <w:sz w:val="21"/>
                <w:szCs w:val="21"/>
              </w:rPr>
              <w:t>5,421,382.50</w:t>
            </w:r>
          </w:p>
          <w:p>
            <w:pPr>
              <w:pStyle w:val="TableParagraph"/>
              <w:spacing w:line="272" w:lineRule="exact" w:before="24"/>
              <w:ind w:left="26" w:right="139"/>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103"/>
                <w:sz w:val="21"/>
                <w:szCs w:val="21"/>
              </w:rPr>
              <w:t> </w:t>
            </w:r>
            <w:r>
              <w:rPr>
                <w:rFonts w:ascii="宋体" w:hAnsi="宋体" w:cs="宋体" w:eastAsia="宋体" w:hint="default"/>
                <w:sz w:val="21"/>
                <w:szCs w:val="21"/>
              </w:rPr>
              <w:t>1,000,000.00</w:t>
            </w:r>
            <w:r>
              <w:rPr>
                <w:rFonts w:ascii="宋体" w:hAnsi="宋体" w:cs="宋体" w:eastAsia="宋体" w:hint="default"/>
                <w:spacing w:val="-53"/>
                <w:sz w:val="21"/>
                <w:szCs w:val="21"/>
              </w:rPr>
              <w:t> </w:t>
            </w:r>
            <w:r>
              <w:rPr>
                <w:rFonts w:ascii="宋体" w:hAnsi="宋体" w:cs="宋体" w:eastAsia="宋体" w:hint="default"/>
                <w:sz w:val="21"/>
                <w:szCs w:val="21"/>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6"/>
              <w:jc w:val="right"/>
              <w:rPr>
                <w:rFonts w:ascii="宋体" w:hAnsi="宋体" w:cs="宋体" w:eastAsia="宋体" w:hint="default"/>
                <w:sz w:val="21"/>
                <w:szCs w:val="21"/>
              </w:rPr>
            </w:pPr>
            <w:r>
              <w:rPr>
                <w:rFonts w:ascii="宋体"/>
                <w:sz w:val="21"/>
              </w:rPr>
              <w:t>5.77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1,113,207.38</w:t>
            </w:r>
          </w:p>
        </w:tc>
      </w:tr>
      <w:tr>
        <w:trPr>
          <w:trHeight w:val="1099"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6" w:right="129"/>
              <w:jc w:val="left"/>
              <w:rPr>
                <w:rFonts w:ascii="宋体" w:hAnsi="宋体" w:cs="宋体" w:eastAsia="宋体" w:hint="default"/>
                <w:sz w:val="21"/>
                <w:szCs w:val="21"/>
              </w:rPr>
            </w:pPr>
            <w:r>
              <w:rPr>
                <w:rFonts w:ascii="宋体" w:hAnsi="宋体" w:cs="宋体" w:eastAsia="宋体" w:hint="default"/>
                <w:sz w:val="21"/>
                <w:szCs w:val="21"/>
              </w:rPr>
              <w:t>南京苏宁电子信息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3,819,128.30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个月以内</w:t>
            </w:r>
          </w:p>
          <w:p>
            <w:pPr>
              <w:pStyle w:val="TableParagraph"/>
              <w:spacing w:line="272" w:lineRule="exact"/>
              <w:ind w:left="26" w:right="0"/>
              <w:jc w:val="left"/>
              <w:rPr>
                <w:rFonts w:ascii="宋体" w:hAnsi="宋体" w:cs="宋体" w:eastAsia="宋体" w:hint="default"/>
                <w:sz w:val="21"/>
                <w:szCs w:val="21"/>
              </w:rPr>
            </w:pPr>
            <w:r>
              <w:rPr>
                <w:rFonts w:ascii="宋体"/>
                <w:sz w:val="21"/>
              </w:rPr>
              <w:t>3,319,128.30</w:t>
            </w:r>
          </w:p>
          <w:p>
            <w:pPr>
              <w:pStyle w:val="TableParagraph"/>
              <w:spacing w:line="240" w:lineRule="auto"/>
              <w:ind w:left="26" w:right="348"/>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103"/>
                <w:sz w:val="21"/>
                <w:szCs w:val="21"/>
              </w:rPr>
              <w:t> </w:t>
            </w:r>
            <w:r>
              <w:rPr>
                <w:rFonts w:ascii="宋体" w:hAnsi="宋体" w:cs="宋体" w:eastAsia="宋体" w:hint="default"/>
                <w:sz w:val="21"/>
                <w:szCs w:val="21"/>
              </w:rPr>
              <w:t>500,000.00</w:t>
            </w:r>
            <w:r>
              <w:rPr>
                <w:rFonts w:ascii="宋体" w:hAnsi="宋体" w:cs="宋体" w:eastAsia="宋体" w:hint="default"/>
                <w:spacing w:val="-53"/>
                <w:sz w:val="21"/>
                <w:szCs w:val="21"/>
              </w:rPr>
              <w:t> </w:t>
            </w:r>
            <w:r>
              <w:rPr>
                <w:rFonts w:ascii="宋体" w:hAnsi="宋体" w:cs="宋体" w:eastAsia="宋体" w:hint="default"/>
                <w:sz w:val="21"/>
                <w:szCs w:val="21"/>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6"/>
              <w:jc w:val="right"/>
              <w:rPr>
                <w:rFonts w:ascii="宋体" w:hAnsi="宋体" w:cs="宋体" w:eastAsia="宋体" w:hint="default"/>
                <w:sz w:val="21"/>
                <w:szCs w:val="21"/>
              </w:rPr>
            </w:pPr>
            <w:r>
              <w:rPr>
                <w:rFonts w:ascii="宋体"/>
                <w:sz w:val="21"/>
              </w:rPr>
              <w:t>2.68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150,000.00</w:t>
            </w:r>
          </w:p>
        </w:tc>
      </w:tr>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包头市超级云计算</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0"/>
              <w:jc w:val="center"/>
              <w:rPr>
                <w:rFonts w:ascii="宋体" w:hAnsi="宋体" w:cs="宋体" w:eastAsia="宋体" w:hint="default"/>
                <w:sz w:val="21"/>
                <w:szCs w:val="21"/>
              </w:rPr>
            </w:pPr>
            <w:r>
              <w:rPr>
                <w:rFonts w:ascii="宋体" w:hAnsi="宋体" w:cs="宋体" w:eastAsia="宋体" w:hint="default"/>
                <w:sz w:val="21"/>
                <w:szCs w:val="21"/>
              </w:rPr>
              <w:t>关联方往</w:t>
            </w:r>
          </w:p>
          <w:p>
            <w:pPr>
              <w:pStyle w:val="TableParagraph"/>
              <w:spacing w:line="274" w:lineRule="exact"/>
              <w:ind w:right="71"/>
              <w:jc w:val="center"/>
              <w:rPr>
                <w:rFonts w:ascii="宋体" w:hAnsi="宋体" w:cs="宋体" w:eastAsia="宋体" w:hint="default"/>
                <w:sz w:val="21"/>
                <w:szCs w:val="21"/>
              </w:rPr>
            </w:pPr>
            <w:r>
              <w:rPr>
                <w:rFonts w:ascii="宋体" w:hAnsi="宋体" w:cs="宋体" w:eastAsia="宋体" w:hint="default"/>
                <w:w w:val="100"/>
                <w:sz w:val="21"/>
                <w:szCs w:val="21"/>
              </w:rPr>
              <w:t>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z w:val="21"/>
              </w:rPr>
              <w:t>1.40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center"/>
              <w:rPr>
                <w:rFonts w:ascii="宋体" w:hAnsi="宋体" w:cs="宋体" w:eastAsia="宋体" w:hint="default"/>
                <w:sz w:val="21"/>
                <w:szCs w:val="21"/>
              </w:rPr>
            </w:pPr>
            <w:r>
              <w:rPr>
                <w:rFonts w:ascii="宋体"/>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134,154,110.80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94.07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1,263,207.38</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right="2465"/>
        <w:jc w:val="left"/>
      </w:pPr>
      <w:r>
        <w:rPr/>
        <w:t>□适用</w:t>
      </w:r>
      <w:r>
        <w:rPr>
          <w:spacing w:val="-1"/>
        </w:rPr>
        <w:t> </w:t>
      </w:r>
      <w:r>
        <w:rPr/>
        <w:t>√不适用</w:t>
      </w:r>
    </w:p>
    <w:p>
      <w:pPr>
        <w:pStyle w:val="Heading2"/>
        <w:spacing w:line="240" w:lineRule="auto" w:before="56"/>
        <w:ind w:right="2465"/>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Heading2"/>
        <w:spacing w:line="240" w:lineRule="auto" w:before="56"/>
        <w:ind w:right="2465"/>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tabs>
          <w:tab w:pos="1060" w:val="left" w:leader="none"/>
        </w:tabs>
        <w:spacing w:line="272" w:lineRule="exact" w:before="86"/>
        <w:ind w:right="7383"/>
        <w:jc w:val="left"/>
      </w:pPr>
      <w:r>
        <w:rPr>
          <w:spacing w:val="-1"/>
        </w:rPr>
        <w:t>□适用</w:t>
        <w:tab/>
      </w:r>
      <w:r>
        <w:rPr>
          <w:spacing w:val="-2"/>
        </w:rPr>
        <w:t>√不适用</w:t>
      </w:r>
      <w:r>
        <w:rPr>
          <w:spacing w:val="-99"/>
        </w:rPr>
        <w:t> </w:t>
      </w:r>
      <w:r>
        <w:rPr>
          <w:spacing w:val="-99"/>
        </w:rPr>
      </w:r>
      <w:r>
        <w:rPr/>
        <w:t>其他说明：</w:t>
      </w:r>
    </w:p>
    <w:p>
      <w:pPr>
        <w:pStyle w:val="BodyText"/>
        <w:tabs>
          <w:tab w:pos="1060" w:val="left" w:leader="none"/>
        </w:tabs>
        <w:spacing w:line="249" w:lineRule="exact"/>
        <w:ind w:right="246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82"/>
        <w:gridCol w:w="1743"/>
        <w:gridCol w:w="274"/>
        <w:gridCol w:w="1740"/>
        <w:gridCol w:w="1742"/>
        <w:gridCol w:w="274"/>
        <w:gridCol w:w="1740"/>
      </w:tblGrid>
      <w:tr>
        <w:trPr>
          <w:trHeight w:val="283"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0" w:hRule="exact"/>
        </w:trPr>
        <w:tc>
          <w:tcPr>
            <w:tcW w:w="1382"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26" w:right="24"/>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26" w:right="26"/>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对子公司投资</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2,952,861,068.34</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2,952,861,068.34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2,841,395,768.34</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2,841,395,768.34</w:t>
            </w:r>
          </w:p>
        </w:tc>
      </w:tr>
      <w:tr>
        <w:trPr>
          <w:trHeight w:val="55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2,202,085,198.19</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2,202,085,198.19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779,007,331.23</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779,007,331.23</w:t>
            </w:r>
          </w:p>
        </w:tc>
      </w:tr>
      <w:tr>
        <w:trPr>
          <w:trHeight w:val="281"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5,154,946,266.53</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5,154,946,266.53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3,620,403,099.57</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3,620,403,099.57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14" w:space="450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7"/>
        <w:gridCol w:w="1277"/>
        <w:gridCol w:w="1275"/>
        <w:gridCol w:w="1138"/>
        <w:gridCol w:w="1426"/>
        <w:gridCol w:w="425"/>
        <w:gridCol w:w="422"/>
      </w:tblGrid>
      <w:tr>
        <w:trPr>
          <w:trHeight w:val="557"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87"/>
        <w:gridCol w:w="1277"/>
        <w:gridCol w:w="1275"/>
        <w:gridCol w:w="1138"/>
        <w:gridCol w:w="1426"/>
        <w:gridCol w:w="425"/>
        <w:gridCol w:w="422"/>
      </w:tblGrid>
      <w:tr>
        <w:trPr>
          <w:trHeight w:val="1644" w:hRule="exact"/>
        </w:trPr>
        <w:tc>
          <w:tcPr>
            <w:tcW w:w="308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准</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557"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pacing w:val="-7"/>
                <w:sz w:val="21"/>
                <w:szCs w:val="21"/>
              </w:rPr>
              <w:t>曙光信息产业（北京）有限公司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471,985,00</w:t>
            </w:r>
          </w:p>
          <w:p>
            <w:pPr>
              <w:pStyle w:val="TableParagraph"/>
              <w:spacing w:line="273" w:lineRule="exact"/>
              <w:ind w:left="746" w:right="0"/>
              <w:jc w:val="left"/>
              <w:rPr>
                <w:rFonts w:ascii="宋体" w:hAnsi="宋体" w:cs="宋体" w:eastAsia="宋体" w:hint="default"/>
                <w:sz w:val="21"/>
                <w:szCs w:val="21"/>
              </w:rPr>
            </w:pPr>
            <w:r>
              <w:rPr>
                <w:rFonts w:ascii="宋体"/>
                <w:sz w:val="21"/>
              </w:rPr>
              <w:t>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471,985,000</w:t>
            </w:r>
          </w:p>
          <w:p>
            <w:pPr>
              <w:pStyle w:val="TableParagraph"/>
              <w:spacing w:line="273" w:lineRule="exact"/>
              <w:ind w:right="98"/>
              <w:jc w:val="right"/>
              <w:rPr>
                <w:rFonts w:ascii="宋体" w:hAnsi="宋体" w:cs="宋体" w:eastAsia="宋体" w:hint="default"/>
                <w:sz w:val="21"/>
                <w:szCs w:val="21"/>
              </w:rPr>
            </w:pPr>
            <w:r>
              <w:rPr>
                <w:rFonts w:ascii="宋体"/>
                <w:sz w:val="21"/>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曙光云计算集团有限公司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257,509,84</w:t>
            </w:r>
          </w:p>
          <w:p>
            <w:pPr>
              <w:pStyle w:val="TableParagraph"/>
              <w:spacing w:line="273" w:lineRule="exact"/>
              <w:ind w:left="746" w:right="0"/>
              <w:jc w:val="left"/>
              <w:rPr>
                <w:rFonts w:ascii="宋体" w:hAnsi="宋体" w:cs="宋体" w:eastAsia="宋体" w:hint="default"/>
                <w:sz w:val="21"/>
                <w:szCs w:val="21"/>
              </w:rPr>
            </w:pPr>
            <w:r>
              <w:rPr>
                <w:rFonts w:ascii="宋体"/>
                <w:sz w:val="21"/>
              </w:rPr>
              <w:t>9.96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257,509,849</w:t>
            </w:r>
          </w:p>
          <w:p>
            <w:pPr>
              <w:pStyle w:val="TableParagraph"/>
              <w:spacing w:line="273" w:lineRule="exact"/>
              <w:ind w:right="98"/>
              <w:jc w:val="right"/>
              <w:rPr>
                <w:rFonts w:ascii="宋体" w:hAnsi="宋体" w:cs="宋体" w:eastAsia="宋体" w:hint="default"/>
                <w:sz w:val="21"/>
                <w:szCs w:val="21"/>
              </w:rPr>
            </w:pPr>
            <w:r>
              <w:rPr>
                <w:rFonts w:ascii="宋体"/>
                <w:sz w:val="21"/>
              </w:rPr>
              <w:t>.96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pacing w:val="-7"/>
                <w:sz w:val="21"/>
                <w:szCs w:val="21"/>
              </w:rPr>
              <w:t>曙光信息系统（辽宁）有限公司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77,000,000</w:t>
            </w:r>
          </w:p>
          <w:p>
            <w:pPr>
              <w:pStyle w:val="TableParagraph"/>
              <w:spacing w:line="273" w:lineRule="exact"/>
              <w:ind w:right="96"/>
              <w:jc w:val="right"/>
              <w:rPr>
                <w:rFonts w:ascii="宋体" w:hAnsi="宋体" w:cs="宋体" w:eastAsia="宋体" w:hint="default"/>
                <w:sz w:val="21"/>
                <w:szCs w:val="21"/>
              </w:rPr>
            </w:pPr>
            <w:r>
              <w:rPr>
                <w:rFonts w:ascii="宋体"/>
                <w:sz w:val="21"/>
              </w:rPr>
              <w:t>.00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77,000,000.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香港领新科技有限公司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680,380.00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sz w:val="21"/>
              </w:rPr>
              <w:t>680,380.00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无锡城市云计算中心有限公司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w:t>
            </w:r>
          </w:p>
          <w:p>
            <w:pPr>
              <w:pStyle w:val="TableParagraph"/>
              <w:spacing w:line="273" w:lineRule="exact"/>
              <w:ind w:right="96"/>
              <w:jc w:val="right"/>
              <w:rPr>
                <w:rFonts w:ascii="宋体" w:hAnsi="宋体" w:cs="宋体" w:eastAsia="宋体" w:hint="default"/>
                <w:sz w:val="21"/>
                <w:szCs w:val="21"/>
              </w:rPr>
            </w:pPr>
            <w:r>
              <w:rPr>
                <w:rFonts w:ascii="宋体"/>
                <w:sz w:val="21"/>
              </w:rPr>
              <w:t>.00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中科曙光信息技术无锡有限公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3,500,000.</w:t>
            </w:r>
          </w:p>
          <w:p>
            <w:pPr>
              <w:pStyle w:val="TableParagraph"/>
              <w:spacing w:line="273" w:lineRule="exact"/>
              <w:ind w:right="98"/>
              <w:jc w:val="right"/>
              <w:rPr>
                <w:rFonts w:ascii="宋体" w:hAnsi="宋体" w:cs="宋体" w:eastAsia="宋体" w:hint="default"/>
                <w:sz w:val="21"/>
                <w:szCs w:val="21"/>
              </w:rPr>
            </w:pPr>
            <w:r>
              <w:rPr>
                <w:rFonts w:ascii="宋体"/>
                <w:sz w:val="21"/>
              </w:rPr>
              <w:t>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3,500,00</w:t>
            </w:r>
          </w:p>
          <w:p>
            <w:pPr>
              <w:pStyle w:val="TableParagraph"/>
              <w:spacing w:line="273" w:lineRule="exact"/>
              <w:ind w:left="604" w:right="0"/>
              <w:jc w:val="left"/>
              <w:rPr>
                <w:rFonts w:ascii="宋体" w:hAnsi="宋体" w:cs="宋体" w:eastAsia="宋体" w:hint="default"/>
                <w:sz w:val="21"/>
                <w:szCs w:val="21"/>
              </w:rPr>
            </w:pPr>
            <w:r>
              <w:rPr>
                <w:rFonts w:ascii="宋体"/>
                <w:sz w:val="21"/>
              </w:rPr>
              <w:t>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中科三清科技有限公司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98,000,000</w:t>
            </w:r>
          </w:p>
          <w:p>
            <w:pPr>
              <w:pStyle w:val="TableParagraph"/>
              <w:spacing w:line="273" w:lineRule="exact"/>
              <w:ind w:right="96"/>
              <w:jc w:val="right"/>
              <w:rPr>
                <w:rFonts w:ascii="宋体" w:hAnsi="宋体" w:cs="宋体" w:eastAsia="宋体" w:hint="default"/>
                <w:sz w:val="21"/>
                <w:szCs w:val="21"/>
              </w:rPr>
            </w:pPr>
            <w:r>
              <w:rPr>
                <w:rFonts w:ascii="宋体"/>
                <w:sz w:val="21"/>
              </w:rPr>
              <w:t>.00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98,000,0</w:t>
            </w:r>
          </w:p>
          <w:p>
            <w:pPr>
              <w:pStyle w:val="TableParagraph"/>
              <w:spacing w:line="273" w:lineRule="exact"/>
              <w:ind w:left="499" w:right="0"/>
              <w:jc w:val="left"/>
              <w:rPr>
                <w:rFonts w:ascii="宋体" w:hAnsi="宋体" w:cs="宋体" w:eastAsia="宋体" w:hint="default"/>
                <w:sz w:val="21"/>
                <w:szCs w:val="21"/>
              </w:rPr>
            </w:pPr>
            <w:r>
              <w:rPr>
                <w:rFonts w:ascii="宋体"/>
                <w:sz w:val="21"/>
              </w:rPr>
              <w:t>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中科睿光软件技术有限公司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69,220,538</w:t>
            </w:r>
          </w:p>
          <w:p>
            <w:pPr>
              <w:pStyle w:val="TableParagraph"/>
              <w:spacing w:line="273" w:lineRule="exact"/>
              <w:ind w:right="96"/>
              <w:jc w:val="right"/>
              <w:rPr>
                <w:rFonts w:ascii="宋体" w:hAnsi="宋体" w:cs="宋体" w:eastAsia="宋体" w:hint="default"/>
                <w:sz w:val="21"/>
                <w:szCs w:val="21"/>
              </w:rPr>
            </w:pPr>
            <w:r>
              <w:rPr>
                <w:rFonts w:ascii="宋体"/>
                <w:sz w:val="21"/>
              </w:rPr>
              <w:t>.38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69,220,538.</w:t>
            </w:r>
          </w:p>
          <w:p>
            <w:pPr>
              <w:pStyle w:val="TableParagraph"/>
              <w:spacing w:line="273" w:lineRule="exact"/>
              <w:ind w:right="101"/>
              <w:jc w:val="right"/>
              <w:rPr>
                <w:rFonts w:ascii="宋体" w:hAnsi="宋体" w:cs="宋体" w:eastAsia="宋体" w:hint="default"/>
                <w:sz w:val="21"/>
                <w:szCs w:val="21"/>
              </w:rPr>
            </w:pPr>
            <w:r>
              <w:rPr>
                <w:rFonts w:ascii="宋体"/>
                <w:sz w:val="21"/>
              </w:rPr>
              <w:t>38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上海超算科技有限公司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13,500,000</w:t>
            </w:r>
          </w:p>
          <w:p>
            <w:pPr>
              <w:pStyle w:val="TableParagraph"/>
              <w:spacing w:line="274" w:lineRule="exact"/>
              <w:ind w:right="96"/>
              <w:jc w:val="right"/>
              <w:rPr>
                <w:rFonts w:ascii="宋体" w:hAnsi="宋体" w:cs="宋体" w:eastAsia="宋体" w:hint="default"/>
                <w:sz w:val="21"/>
                <w:szCs w:val="21"/>
              </w:rPr>
            </w:pPr>
            <w:r>
              <w:rPr>
                <w:rFonts w:ascii="宋体"/>
                <w:sz w:val="21"/>
              </w:rPr>
              <w:t>.00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13,500,000.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中科曙光信息产业成都有限公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150,000,00</w:t>
            </w:r>
          </w:p>
          <w:p>
            <w:pPr>
              <w:pStyle w:val="TableParagraph"/>
              <w:spacing w:line="274" w:lineRule="exact"/>
              <w:ind w:left="746" w:right="0"/>
              <w:jc w:val="left"/>
              <w:rPr>
                <w:rFonts w:ascii="宋体" w:hAnsi="宋体" w:cs="宋体" w:eastAsia="宋体" w:hint="default"/>
                <w:sz w:val="21"/>
                <w:szCs w:val="21"/>
              </w:rPr>
            </w:pPr>
            <w:r>
              <w:rPr>
                <w:rFonts w:ascii="宋体"/>
                <w:sz w:val="21"/>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50,000,000</w:t>
            </w:r>
          </w:p>
          <w:p>
            <w:pPr>
              <w:pStyle w:val="TableParagraph"/>
              <w:spacing w:line="274" w:lineRule="exact"/>
              <w:ind w:right="98"/>
              <w:jc w:val="right"/>
              <w:rPr>
                <w:rFonts w:ascii="宋体" w:hAnsi="宋体" w:cs="宋体" w:eastAsia="宋体" w:hint="default"/>
                <w:sz w:val="21"/>
                <w:szCs w:val="21"/>
              </w:rPr>
            </w:pPr>
            <w:r>
              <w:rPr>
                <w:rFonts w:ascii="宋体"/>
                <w:sz w:val="21"/>
              </w:rPr>
              <w:t>.00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200,000,000</w:t>
            </w:r>
          </w:p>
          <w:p>
            <w:pPr>
              <w:pStyle w:val="TableParagraph"/>
              <w:spacing w:line="274" w:lineRule="exact"/>
              <w:ind w:right="98"/>
              <w:jc w:val="right"/>
              <w:rPr>
                <w:rFonts w:ascii="宋体" w:hAnsi="宋体" w:cs="宋体" w:eastAsia="宋体" w:hint="default"/>
                <w:sz w:val="21"/>
                <w:szCs w:val="21"/>
              </w:rPr>
            </w:pPr>
            <w:r>
              <w:rPr>
                <w:rFonts w:ascii="宋体"/>
                <w:sz w:val="21"/>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天津中科曙光存储科技有限公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15,000,000</w:t>
            </w:r>
          </w:p>
          <w:p>
            <w:pPr>
              <w:pStyle w:val="TableParagraph"/>
              <w:spacing w:line="274" w:lineRule="exact"/>
              <w:ind w:right="96"/>
              <w:jc w:val="right"/>
              <w:rPr>
                <w:rFonts w:ascii="宋体" w:hAnsi="宋体" w:cs="宋体" w:eastAsia="宋体" w:hint="default"/>
                <w:sz w:val="21"/>
                <w:szCs w:val="21"/>
              </w:rPr>
            </w:pPr>
            <w:r>
              <w:rPr>
                <w:rFonts w:ascii="宋体"/>
                <w:sz w:val="21"/>
              </w:rPr>
              <w:t>.00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7,500,000.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22,500,000.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中科曙光国际信息产业有限公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1,400,000,</w:t>
            </w:r>
          </w:p>
          <w:p>
            <w:pPr>
              <w:pStyle w:val="TableParagraph"/>
              <w:spacing w:line="274" w:lineRule="exact"/>
              <w:ind w:left="535" w:right="0"/>
              <w:jc w:val="left"/>
              <w:rPr>
                <w:rFonts w:ascii="宋体" w:hAnsi="宋体" w:cs="宋体" w:eastAsia="宋体" w:hint="default"/>
                <w:sz w:val="21"/>
                <w:szCs w:val="21"/>
              </w:rPr>
            </w:pPr>
            <w:r>
              <w:rPr>
                <w:rFonts w:ascii="宋体"/>
                <w:sz w:val="21"/>
              </w:rPr>
              <w:t>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100,000,00</w:t>
            </w:r>
          </w:p>
          <w:p>
            <w:pPr>
              <w:pStyle w:val="TableParagraph"/>
              <w:spacing w:line="274" w:lineRule="exact"/>
              <w:ind w:left="741" w:right="0"/>
              <w:jc w:val="left"/>
              <w:rPr>
                <w:rFonts w:ascii="宋体" w:hAnsi="宋体" w:cs="宋体" w:eastAsia="宋体" w:hint="default"/>
                <w:sz w:val="21"/>
                <w:szCs w:val="21"/>
              </w:rPr>
            </w:pPr>
            <w:r>
              <w:rPr>
                <w:rFonts w:ascii="宋体"/>
                <w:sz w:val="21"/>
              </w:rPr>
              <w:t>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1,500,000,0</w:t>
            </w:r>
          </w:p>
          <w:p>
            <w:pPr>
              <w:pStyle w:val="TableParagraph"/>
              <w:spacing w:line="274" w:lineRule="exact"/>
              <w:ind w:left="787" w:right="0"/>
              <w:jc w:val="left"/>
              <w:rPr>
                <w:rFonts w:ascii="宋体" w:hAnsi="宋体" w:cs="宋体" w:eastAsia="宋体" w:hint="default"/>
                <w:sz w:val="21"/>
                <w:szCs w:val="21"/>
              </w:rPr>
            </w:pPr>
            <w:r>
              <w:rPr>
                <w:rFonts w:ascii="宋体"/>
                <w:sz w:val="21"/>
              </w:rPr>
              <w:t>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曙光信息产业江苏有限公司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235,000,00</w:t>
            </w:r>
          </w:p>
          <w:p>
            <w:pPr>
              <w:pStyle w:val="TableParagraph"/>
              <w:spacing w:line="273" w:lineRule="exact"/>
              <w:ind w:left="746" w:right="0"/>
              <w:jc w:val="left"/>
              <w:rPr>
                <w:rFonts w:ascii="宋体" w:hAnsi="宋体" w:cs="宋体" w:eastAsia="宋体" w:hint="default"/>
                <w:sz w:val="21"/>
                <w:szCs w:val="21"/>
              </w:rPr>
            </w:pPr>
            <w:r>
              <w:rPr>
                <w:rFonts w:ascii="宋体"/>
                <w:sz w:val="21"/>
              </w:rPr>
              <w:t>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235,000,000</w:t>
            </w:r>
          </w:p>
          <w:p>
            <w:pPr>
              <w:pStyle w:val="TableParagraph"/>
              <w:spacing w:line="273" w:lineRule="exact"/>
              <w:ind w:right="98"/>
              <w:jc w:val="right"/>
              <w:rPr>
                <w:rFonts w:ascii="宋体" w:hAnsi="宋体" w:cs="宋体" w:eastAsia="宋体" w:hint="default"/>
                <w:sz w:val="21"/>
                <w:szCs w:val="21"/>
              </w:rPr>
            </w:pPr>
            <w:r>
              <w:rPr>
                <w:rFonts w:ascii="宋体"/>
                <w:sz w:val="21"/>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浙江曙光信息技术有限公司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28,000,000</w:t>
            </w:r>
          </w:p>
          <w:p>
            <w:pPr>
              <w:pStyle w:val="TableParagraph"/>
              <w:spacing w:line="273" w:lineRule="exact"/>
              <w:ind w:right="98"/>
              <w:jc w:val="right"/>
              <w:rPr>
                <w:rFonts w:ascii="宋体" w:hAnsi="宋体" w:cs="宋体" w:eastAsia="宋体" w:hint="default"/>
                <w:sz w:val="21"/>
                <w:szCs w:val="21"/>
              </w:rPr>
            </w:pPr>
            <w:r>
              <w:rPr>
                <w:rFonts w:ascii="宋体"/>
                <w:sz w:val="21"/>
              </w:rPr>
              <w:t>.00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28,000,000.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曙光网络科技有限公司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24,000,000</w:t>
            </w:r>
          </w:p>
          <w:p>
            <w:pPr>
              <w:pStyle w:val="TableParagraph"/>
              <w:spacing w:line="273" w:lineRule="exact"/>
              <w:ind w:right="98"/>
              <w:jc w:val="right"/>
              <w:rPr>
                <w:rFonts w:ascii="宋体" w:hAnsi="宋体" w:cs="宋体" w:eastAsia="宋体" w:hint="default"/>
                <w:sz w:val="21"/>
                <w:szCs w:val="21"/>
              </w:rPr>
            </w:pPr>
            <w:r>
              <w:rPr>
                <w:rFonts w:ascii="宋体"/>
                <w:sz w:val="21"/>
              </w:rPr>
              <w:t>.00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24,000,000.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SUGON US SYSTEMS</w:t>
            </w:r>
            <w:r>
              <w:rPr>
                <w:rFonts w:ascii="宋体"/>
                <w:spacing w:val="-1"/>
                <w:sz w:val="21"/>
              </w:rPr>
              <w:t> </w:t>
            </w:r>
            <w:r>
              <w:rPr>
                <w:rFonts w:ascii="宋体"/>
                <w:sz w:val="21"/>
              </w:rPr>
              <w:t>INC.</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3,465,300.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3,465,300.0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2,841,395,</w:t>
            </w:r>
          </w:p>
          <w:p>
            <w:pPr>
              <w:pStyle w:val="TableParagraph"/>
              <w:spacing w:line="274" w:lineRule="exact"/>
              <w:ind w:left="535" w:right="0"/>
              <w:jc w:val="left"/>
              <w:rPr>
                <w:rFonts w:ascii="宋体" w:hAnsi="宋体" w:cs="宋体" w:eastAsia="宋体" w:hint="default"/>
                <w:sz w:val="21"/>
                <w:szCs w:val="21"/>
              </w:rPr>
            </w:pPr>
            <w:r>
              <w:rPr>
                <w:rFonts w:ascii="宋体"/>
                <w:sz w:val="21"/>
              </w:rPr>
              <w:t>768.34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212,965,30</w:t>
            </w:r>
          </w:p>
          <w:p>
            <w:pPr>
              <w:pStyle w:val="TableParagraph"/>
              <w:spacing w:line="274" w:lineRule="exact"/>
              <w:ind w:left="741" w:right="0"/>
              <w:jc w:val="left"/>
              <w:rPr>
                <w:rFonts w:ascii="宋体" w:hAnsi="宋体" w:cs="宋体" w:eastAsia="宋体" w:hint="default"/>
                <w:sz w:val="21"/>
                <w:szCs w:val="21"/>
              </w:rPr>
            </w:pPr>
            <w:r>
              <w:rPr>
                <w:rFonts w:ascii="宋体"/>
                <w:sz w:val="21"/>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101,500,</w:t>
            </w:r>
          </w:p>
          <w:p>
            <w:pPr>
              <w:pStyle w:val="TableParagraph"/>
              <w:spacing w:line="274" w:lineRule="exact"/>
              <w:ind w:left="393" w:right="0"/>
              <w:jc w:val="left"/>
              <w:rPr>
                <w:rFonts w:ascii="宋体" w:hAnsi="宋体" w:cs="宋体" w:eastAsia="宋体" w:hint="default"/>
                <w:sz w:val="21"/>
                <w:szCs w:val="21"/>
              </w:rPr>
            </w:pPr>
            <w:r>
              <w:rPr>
                <w:rFonts w:ascii="宋体"/>
                <w:sz w:val="21"/>
              </w:rPr>
              <w:t>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2,952,861,0</w:t>
            </w:r>
          </w:p>
          <w:p>
            <w:pPr>
              <w:pStyle w:val="TableParagraph"/>
              <w:spacing w:line="274" w:lineRule="exact"/>
              <w:ind w:left="787" w:right="0"/>
              <w:jc w:val="left"/>
              <w:rPr>
                <w:rFonts w:ascii="宋体" w:hAnsi="宋体" w:cs="宋体" w:eastAsia="宋体" w:hint="default"/>
                <w:sz w:val="21"/>
                <w:szCs w:val="21"/>
              </w:rPr>
            </w:pPr>
            <w:r>
              <w:rPr>
                <w:rFonts w:ascii="宋体"/>
                <w:sz w:val="21"/>
              </w:rPr>
              <w:t>68.34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856" w:space="366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3"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96" w:right="194"/>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63" w:right="15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67"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153" w:right="151"/>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371"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70" w:right="170"/>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4"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1"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09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96" w:right="194"/>
              <w:jc w:val="left"/>
              <w:rPr>
                <w:rFonts w:ascii="宋体" w:hAnsi="宋体" w:cs="宋体" w:eastAsia="宋体" w:hint="default"/>
                <w:sz w:val="21"/>
                <w:szCs w:val="21"/>
              </w:rPr>
            </w:pPr>
            <w:r>
              <w:rPr>
                <w:rFonts w:ascii="宋体" w:hAnsi="宋体" w:cs="宋体" w:eastAsia="宋体" w:hint="default"/>
                <w:sz w:val="21"/>
                <w:szCs w:val="21"/>
              </w:rPr>
              <w:t>海光</w:t>
            </w:r>
            <w:r>
              <w:rPr>
                <w:rFonts w:ascii="宋体" w:hAnsi="宋体" w:cs="宋体" w:eastAsia="宋体" w:hint="default"/>
                <w:spacing w:val="-103"/>
                <w:sz w:val="21"/>
                <w:szCs w:val="21"/>
              </w:rPr>
              <w:t> </w:t>
            </w:r>
            <w:r>
              <w:rPr>
                <w:rFonts w:ascii="宋体" w:hAnsi="宋体" w:cs="宋体" w:eastAsia="宋体" w:hint="default"/>
                <w:sz w:val="21"/>
                <w:szCs w:val="21"/>
              </w:rPr>
              <w:t>信息</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490,3</w:t>
            </w:r>
          </w:p>
          <w:p>
            <w:pPr>
              <w:pStyle w:val="TableParagraph"/>
              <w:spacing w:line="272" w:lineRule="exact"/>
              <w:ind w:left="16" w:right="0"/>
              <w:jc w:val="center"/>
              <w:rPr>
                <w:rFonts w:ascii="宋体" w:hAnsi="宋体" w:cs="宋体" w:eastAsia="宋体" w:hint="default"/>
                <w:sz w:val="21"/>
                <w:szCs w:val="21"/>
              </w:rPr>
            </w:pPr>
            <w:r>
              <w:rPr>
                <w:rFonts w:ascii="宋体"/>
                <w:sz w:val="21"/>
              </w:rPr>
              <w:t>97,76</w:t>
            </w:r>
          </w:p>
          <w:p>
            <w:pPr>
              <w:pStyle w:val="TableParagraph"/>
              <w:spacing w:line="273" w:lineRule="exact"/>
              <w:ind w:left="122" w:right="0"/>
              <w:jc w:val="center"/>
              <w:rPr>
                <w:rFonts w:ascii="宋体" w:hAnsi="宋体" w:cs="宋体" w:eastAsia="宋体" w:hint="default"/>
                <w:sz w:val="21"/>
                <w:szCs w:val="21"/>
              </w:rPr>
            </w:pPr>
            <w:r>
              <w:rPr>
                <w:rFonts w:ascii="宋体"/>
                <w:sz w:val="21"/>
              </w:rPr>
              <w:t>0.77</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1,074</w:t>
            </w:r>
          </w:p>
          <w:p>
            <w:pPr>
              <w:pStyle w:val="TableParagraph"/>
              <w:spacing w:line="272" w:lineRule="exact"/>
              <w:ind w:left="119" w:right="0"/>
              <w:jc w:val="left"/>
              <w:rPr>
                <w:rFonts w:ascii="宋体" w:hAnsi="宋体" w:cs="宋体" w:eastAsia="宋体" w:hint="default"/>
                <w:sz w:val="21"/>
                <w:szCs w:val="21"/>
              </w:rPr>
            </w:pPr>
            <w:r>
              <w:rPr>
                <w:rFonts w:ascii="宋体"/>
                <w:sz w:val="21"/>
              </w:rPr>
              <w:t>,617,</w:t>
            </w:r>
          </w:p>
          <w:p>
            <w:pPr>
              <w:pStyle w:val="TableParagraph"/>
              <w:spacing w:line="272" w:lineRule="exact"/>
              <w:ind w:left="119" w:right="0"/>
              <w:jc w:val="left"/>
              <w:rPr>
                <w:rFonts w:ascii="宋体" w:hAnsi="宋体" w:cs="宋体" w:eastAsia="宋体" w:hint="default"/>
                <w:sz w:val="21"/>
                <w:szCs w:val="21"/>
              </w:rPr>
            </w:pPr>
            <w:r>
              <w:rPr>
                <w:rFonts w:ascii="宋体"/>
                <w:sz w:val="21"/>
              </w:rPr>
              <w:t>586.7</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center"/>
              <w:rPr>
                <w:rFonts w:ascii="宋体" w:hAnsi="宋体" w:cs="宋体" w:eastAsia="宋体" w:hint="default"/>
                <w:sz w:val="21"/>
                <w:szCs w:val="21"/>
              </w:rPr>
            </w:pPr>
            <w:r>
              <w:rPr>
                <w:rFonts w:ascii="宋体"/>
                <w:sz w:val="21"/>
              </w:rPr>
              <w:t>-16,7</w:t>
            </w:r>
          </w:p>
          <w:p>
            <w:pPr>
              <w:pStyle w:val="TableParagraph"/>
              <w:spacing w:line="272" w:lineRule="exact"/>
              <w:ind w:left="48" w:right="0"/>
              <w:jc w:val="center"/>
              <w:rPr>
                <w:rFonts w:ascii="宋体" w:hAnsi="宋体" w:cs="宋体" w:eastAsia="宋体" w:hint="default"/>
                <w:sz w:val="21"/>
                <w:szCs w:val="21"/>
              </w:rPr>
            </w:pPr>
            <w:r>
              <w:rPr>
                <w:rFonts w:ascii="宋体"/>
                <w:sz w:val="21"/>
              </w:rPr>
              <w:t>07,06</w:t>
            </w:r>
          </w:p>
          <w:p>
            <w:pPr>
              <w:pStyle w:val="TableParagraph"/>
              <w:spacing w:line="273" w:lineRule="exact"/>
              <w:ind w:left="153" w:right="0"/>
              <w:jc w:val="center"/>
              <w:rPr>
                <w:rFonts w:ascii="宋体" w:hAnsi="宋体" w:cs="宋体" w:eastAsia="宋体" w:hint="default"/>
                <w:sz w:val="21"/>
                <w:szCs w:val="21"/>
              </w:rPr>
            </w:pPr>
            <w:r>
              <w:rPr>
                <w:rFonts w:ascii="宋体"/>
                <w:sz w:val="21"/>
              </w:rPr>
              <w:t>4.78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1,87</w:t>
            </w:r>
          </w:p>
          <w:p>
            <w:pPr>
              <w:pStyle w:val="TableParagraph"/>
              <w:spacing w:line="272" w:lineRule="exact"/>
              <w:ind w:left="172" w:right="0"/>
              <w:jc w:val="left"/>
              <w:rPr>
                <w:rFonts w:ascii="宋体" w:hAnsi="宋体" w:cs="宋体" w:eastAsia="宋体" w:hint="default"/>
                <w:sz w:val="21"/>
                <w:szCs w:val="21"/>
              </w:rPr>
            </w:pPr>
            <w:r>
              <w:rPr>
                <w:rFonts w:ascii="宋体"/>
                <w:sz w:val="21"/>
              </w:rPr>
              <w:t>6,16</w:t>
            </w:r>
          </w:p>
          <w:p>
            <w:pPr>
              <w:pStyle w:val="TableParagraph"/>
              <w:spacing w:line="273" w:lineRule="exact"/>
              <w:ind w:left="172" w:right="0"/>
              <w:jc w:val="left"/>
              <w:rPr>
                <w:rFonts w:ascii="宋体" w:hAnsi="宋体" w:cs="宋体" w:eastAsia="宋体" w:hint="default"/>
                <w:sz w:val="21"/>
                <w:szCs w:val="21"/>
              </w:rPr>
            </w:pPr>
            <w:r>
              <w:rPr>
                <w:rFonts w:ascii="宋体"/>
                <w:sz w:val="21"/>
              </w:rPr>
              <w:t>1.68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110,</w:t>
            </w:r>
          </w:p>
          <w:p>
            <w:pPr>
              <w:pStyle w:val="TableParagraph"/>
              <w:spacing w:line="272" w:lineRule="exact"/>
              <w:ind w:left="178" w:right="0"/>
              <w:jc w:val="left"/>
              <w:rPr>
                <w:rFonts w:ascii="宋体" w:hAnsi="宋体" w:cs="宋体" w:eastAsia="宋体" w:hint="default"/>
                <w:sz w:val="21"/>
                <w:szCs w:val="21"/>
              </w:rPr>
            </w:pPr>
            <w:r>
              <w:rPr>
                <w:rFonts w:ascii="宋体"/>
                <w:sz w:val="21"/>
              </w:rPr>
              <w:t>110,</w:t>
            </w:r>
          </w:p>
          <w:p>
            <w:pPr>
              <w:pStyle w:val="TableParagraph"/>
              <w:spacing w:line="272" w:lineRule="exact"/>
              <w:ind w:left="178" w:right="0"/>
              <w:jc w:val="left"/>
              <w:rPr>
                <w:rFonts w:ascii="宋体" w:hAnsi="宋体" w:cs="宋体" w:eastAsia="宋体" w:hint="default"/>
                <w:sz w:val="21"/>
                <w:szCs w:val="21"/>
              </w:rPr>
            </w:pPr>
            <w:r>
              <w:rPr>
                <w:rFonts w:ascii="宋体"/>
                <w:sz w:val="21"/>
              </w:rPr>
              <w:t>839.</w:t>
            </w:r>
          </w:p>
          <w:p>
            <w:pPr>
              <w:pStyle w:val="TableParagraph"/>
              <w:spacing w:line="274" w:lineRule="exact"/>
              <w:ind w:left="386" w:right="0"/>
              <w:jc w:val="left"/>
              <w:rPr>
                <w:rFonts w:ascii="宋体" w:hAnsi="宋体" w:cs="宋体" w:eastAsia="宋体" w:hint="default"/>
                <w:sz w:val="21"/>
                <w:szCs w:val="21"/>
              </w:rPr>
            </w:pPr>
            <w:r>
              <w:rPr>
                <w:rFonts w:ascii="宋体"/>
                <w:sz w:val="21"/>
              </w:rPr>
              <w:t>35</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1,660</w:t>
            </w:r>
          </w:p>
          <w:p>
            <w:pPr>
              <w:pStyle w:val="TableParagraph"/>
              <w:spacing w:line="272" w:lineRule="exact"/>
              <w:ind w:left="129" w:right="0"/>
              <w:jc w:val="left"/>
              <w:rPr>
                <w:rFonts w:ascii="宋体" w:hAnsi="宋体" w:cs="宋体" w:eastAsia="宋体" w:hint="default"/>
                <w:sz w:val="21"/>
                <w:szCs w:val="21"/>
              </w:rPr>
            </w:pPr>
            <w:r>
              <w:rPr>
                <w:rFonts w:ascii="宋体"/>
                <w:sz w:val="21"/>
              </w:rPr>
              <w:t>,295,</w:t>
            </w:r>
          </w:p>
          <w:p>
            <w:pPr>
              <w:pStyle w:val="TableParagraph"/>
              <w:spacing w:line="272" w:lineRule="exact"/>
              <w:ind w:left="129" w:right="0"/>
              <w:jc w:val="left"/>
              <w:rPr>
                <w:rFonts w:ascii="宋体" w:hAnsi="宋体" w:cs="宋体" w:eastAsia="宋体" w:hint="default"/>
                <w:sz w:val="21"/>
                <w:szCs w:val="21"/>
              </w:rPr>
            </w:pPr>
            <w:r>
              <w:rPr>
                <w:rFonts w:ascii="宋体"/>
                <w:sz w:val="21"/>
              </w:rPr>
              <w:t>283.7</w:t>
            </w:r>
          </w:p>
          <w:p>
            <w:pPr>
              <w:pStyle w:val="TableParagraph"/>
              <w:spacing w:line="274" w:lineRule="exact"/>
              <w:ind w:right="101"/>
              <w:jc w:val="right"/>
              <w:rPr>
                <w:rFonts w:ascii="宋体" w:hAnsi="宋体" w:cs="宋体" w:eastAsia="宋体" w:hint="default"/>
                <w:sz w:val="21"/>
                <w:szCs w:val="21"/>
              </w:rPr>
            </w:pPr>
            <w:r>
              <w:rPr>
                <w:rFonts w:ascii="宋体"/>
                <w:w w:val="100"/>
                <w:sz w:val="21"/>
              </w:rPr>
              <w:t>4</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6" w:right="194"/>
              <w:jc w:val="left"/>
              <w:rPr>
                <w:rFonts w:ascii="宋体" w:hAnsi="宋体" w:cs="宋体" w:eastAsia="宋体" w:hint="default"/>
                <w:sz w:val="21"/>
                <w:szCs w:val="21"/>
              </w:rPr>
            </w:pPr>
            <w:r>
              <w:rPr>
                <w:rFonts w:ascii="宋体" w:hAnsi="宋体" w:cs="宋体" w:eastAsia="宋体" w:hint="default"/>
                <w:sz w:val="21"/>
                <w:szCs w:val="21"/>
              </w:rPr>
              <w:t>中科</w:t>
            </w:r>
            <w:r>
              <w:rPr>
                <w:rFonts w:ascii="宋体" w:hAnsi="宋体" w:cs="宋体" w:eastAsia="宋体" w:hint="default"/>
                <w:spacing w:val="-103"/>
                <w:sz w:val="21"/>
                <w:szCs w:val="21"/>
              </w:rPr>
              <w:t> </w:t>
            </w:r>
            <w:r>
              <w:rPr>
                <w:rFonts w:ascii="宋体" w:hAnsi="宋体" w:cs="宋体" w:eastAsia="宋体" w:hint="default"/>
                <w:sz w:val="21"/>
                <w:szCs w:val="21"/>
              </w:rPr>
              <w:t>星图</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38,85</w:t>
            </w:r>
          </w:p>
          <w:p>
            <w:pPr>
              <w:pStyle w:val="TableParagraph"/>
              <w:spacing w:line="271" w:lineRule="exact"/>
              <w:ind w:left="117" w:right="0"/>
              <w:jc w:val="left"/>
              <w:rPr>
                <w:rFonts w:ascii="宋体" w:hAnsi="宋体" w:cs="宋体" w:eastAsia="宋体" w:hint="default"/>
                <w:sz w:val="21"/>
                <w:szCs w:val="21"/>
              </w:rPr>
            </w:pPr>
            <w:r>
              <w:rPr>
                <w:rFonts w:ascii="宋体"/>
                <w:sz w:val="21"/>
              </w:rPr>
              <w:t>8,192</w:t>
            </w:r>
          </w:p>
          <w:p>
            <w:pPr>
              <w:pStyle w:val="TableParagraph"/>
              <w:spacing w:line="273" w:lineRule="exact"/>
              <w:ind w:left="328" w:right="0"/>
              <w:jc w:val="left"/>
              <w:rPr>
                <w:rFonts w:ascii="宋体" w:hAnsi="宋体" w:cs="宋体" w:eastAsia="宋体" w:hint="default"/>
                <w:sz w:val="21"/>
                <w:szCs w:val="21"/>
              </w:rPr>
            </w:pPr>
            <w:r>
              <w:rPr>
                <w:rFonts w:ascii="宋体"/>
                <w:sz w:val="21"/>
              </w:rPr>
              <w:t>.07</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46,24</w:t>
            </w:r>
          </w:p>
          <w:p>
            <w:pPr>
              <w:pStyle w:val="TableParagraph"/>
              <w:spacing w:line="271" w:lineRule="exact"/>
              <w:ind w:left="119" w:right="0"/>
              <w:jc w:val="left"/>
              <w:rPr>
                <w:rFonts w:ascii="宋体" w:hAnsi="宋体" w:cs="宋体" w:eastAsia="宋体" w:hint="default"/>
                <w:sz w:val="21"/>
                <w:szCs w:val="21"/>
              </w:rPr>
            </w:pPr>
            <w:r>
              <w:rPr>
                <w:rFonts w:ascii="宋体"/>
                <w:sz w:val="21"/>
              </w:rPr>
              <w:t>0,000</w:t>
            </w:r>
          </w:p>
          <w:p>
            <w:pPr>
              <w:pStyle w:val="TableParagraph"/>
              <w:spacing w:line="273"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13,92</w:t>
            </w:r>
          </w:p>
          <w:p>
            <w:pPr>
              <w:pStyle w:val="TableParagraph"/>
              <w:spacing w:line="271" w:lineRule="exact"/>
              <w:ind w:left="148" w:right="0"/>
              <w:jc w:val="left"/>
              <w:rPr>
                <w:rFonts w:ascii="宋体" w:hAnsi="宋体" w:cs="宋体" w:eastAsia="宋体" w:hint="default"/>
                <w:sz w:val="21"/>
                <w:szCs w:val="21"/>
              </w:rPr>
            </w:pPr>
            <w:r>
              <w:rPr>
                <w:rFonts w:ascii="宋体"/>
                <w:sz w:val="21"/>
              </w:rPr>
              <w:t>8,965</w:t>
            </w:r>
          </w:p>
          <w:p>
            <w:pPr>
              <w:pStyle w:val="TableParagraph"/>
              <w:spacing w:line="273" w:lineRule="exact"/>
              <w:ind w:left="360" w:right="0"/>
              <w:jc w:val="left"/>
              <w:rPr>
                <w:rFonts w:ascii="宋体" w:hAnsi="宋体" w:cs="宋体" w:eastAsia="宋体" w:hint="default"/>
                <w:sz w:val="21"/>
                <w:szCs w:val="21"/>
              </w:rPr>
            </w:pPr>
            <w:r>
              <w:rPr>
                <w:rFonts w:ascii="宋体"/>
                <w:sz w:val="21"/>
              </w:rPr>
              <w:t>.14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sz w:val="21"/>
              </w:rPr>
              <w:t>6,75</w:t>
            </w:r>
          </w:p>
          <w:p>
            <w:pPr>
              <w:pStyle w:val="TableParagraph"/>
              <w:spacing w:line="271" w:lineRule="exact"/>
              <w:ind w:left="178" w:right="0"/>
              <w:jc w:val="left"/>
              <w:rPr>
                <w:rFonts w:ascii="宋体" w:hAnsi="宋体" w:cs="宋体" w:eastAsia="宋体" w:hint="default"/>
                <w:sz w:val="21"/>
                <w:szCs w:val="21"/>
              </w:rPr>
            </w:pPr>
            <w:r>
              <w:rPr>
                <w:rFonts w:ascii="宋体"/>
                <w:sz w:val="21"/>
              </w:rPr>
              <w:t>2,00</w:t>
            </w:r>
          </w:p>
          <w:p>
            <w:pPr>
              <w:pStyle w:val="TableParagraph"/>
              <w:spacing w:line="273" w:lineRule="exact"/>
              <w:ind w:left="178" w:right="0"/>
              <w:jc w:val="left"/>
              <w:rPr>
                <w:rFonts w:ascii="宋体" w:hAnsi="宋体" w:cs="宋体" w:eastAsia="宋体" w:hint="default"/>
                <w:sz w:val="21"/>
                <w:szCs w:val="21"/>
              </w:rPr>
            </w:pPr>
            <w:r>
              <w:rPr>
                <w:rFonts w:ascii="宋体"/>
                <w:sz w:val="21"/>
              </w:rPr>
              <w:t>0.20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14,96</w:t>
            </w:r>
          </w:p>
          <w:p>
            <w:pPr>
              <w:pStyle w:val="TableParagraph"/>
              <w:spacing w:line="271" w:lineRule="exact"/>
              <w:ind w:left="146" w:right="0"/>
              <w:jc w:val="left"/>
              <w:rPr>
                <w:rFonts w:ascii="宋体" w:hAnsi="宋体" w:cs="宋体" w:eastAsia="宋体" w:hint="default"/>
                <w:sz w:val="21"/>
                <w:szCs w:val="21"/>
              </w:rPr>
            </w:pPr>
            <w:r>
              <w:rPr>
                <w:rFonts w:ascii="宋体"/>
                <w:sz w:val="21"/>
              </w:rPr>
              <w:t>0,000</w:t>
            </w:r>
          </w:p>
          <w:p>
            <w:pPr>
              <w:pStyle w:val="TableParagraph"/>
              <w:spacing w:line="273" w:lineRule="exact"/>
              <w:ind w:left="357" w:right="0"/>
              <w:jc w:val="left"/>
              <w:rPr>
                <w:rFonts w:ascii="宋体" w:hAnsi="宋体" w:cs="宋体" w:eastAsia="宋体" w:hint="default"/>
                <w:sz w:val="21"/>
                <w:szCs w:val="21"/>
              </w:rPr>
            </w:pPr>
            <w:r>
              <w:rPr>
                <w:rFonts w:ascii="宋体"/>
                <w:sz w:val="21"/>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90,81</w:t>
            </w:r>
          </w:p>
          <w:p>
            <w:pPr>
              <w:pStyle w:val="TableParagraph"/>
              <w:spacing w:line="271" w:lineRule="exact"/>
              <w:ind w:left="129" w:right="0"/>
              <w:jc w:val="left"/>
              <w:rPr>
                <w:rFonts w:ascii="宋体" w:hAnsi="宋体" w:cs="宋体" w:eastAsia="宋体" w:hint="default"/>
                <w:sz w:val="21"/>
                <w:szCs w:val="21"/>
              </w:rPr>
            </w:pPr>
            <w:r>
              <w:rPr>
                <w:rFonts w:ascii="宋体"/>
                <w:sz w:val="21"/>
              </w:rPr>
              <w:t>9,157</w:t>
            </w:r>
          </w:p>
          <w:p>
            <w:pPr>
              <w:pStyle w:val="TableParagraph"/>
              <w:spacing w:line="273" w:lineRule="exact"/>
              <w:ind w:left="340" w:right="0"/>
              <w:jc w:val="left"/>
              <w:rPr>
                <w:rFonts w:ascii="宋体" w:hAnsi="宋体" w:cs="宋体" w:eastAsia="宋体" w:hint="default"/>
                <w:sz w:val="21"/>
                <w:szCs w:val="21"/>
              </w:rPr>
            </w:pPr>
            <w:r>
              <w:rPr>
                <w:rFonts w:ascii="宋体"/>
                <w:sz w:val="21"/>
              </w:rPr>
              <w:t>.41</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96" w:right="194"/>
              <w:jc w:val="left"/>
              <w:rPr>
                <w:rFonts w:ascii="宋体" w:hAnsi="宋体" w:cs="宋体" w:eastAsia="宋体" w:hint="default"/>
                <w:sz w:val="21"/>
                <w:szCs w:val="21"/>
              </w:rPr>
            </w:pPr>
            <w:r>
              <w:rPr>
                <w:rFonts w:ascii="宋体" w:hAnsi="宋体" w:cs="宋体" w:eastAsia="宋体" w:hint="default"/>
                <w:sz w:val="21"/>
                <w:szCs w:val="21"/>
              </w:rPr>
              <w:t>中科</w:t>
            </w:r>
            <w:r>
              <w:rPr>
                <w:rFonts w:ascii="宋体" w:hAnsi="宋体" w:cs="宋体" w:eastAsia="宋体" w:hint="default"/>
                <w:spacing w:val="-103"/>
                <w:sz w:val="21"/>
                <w:szCs w:val="21"/>
              </w:rPr>
              <w:t> </w:t>
            </w:r>
            <w:r>
              <w:rPr>
                <w:rFonts w:ascii="宋体" w:hAnsi="宋体" w:cs="宋体" w:eastAsia="宋体" w:hint="default"/>
                <w:sz w:val="21"/>
                <w:szCs w:val="21"/>
              </w:rPr>
              <w:t>可控</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207,3</w:t>
            </w:r>
          </w:p>
          <w:p>
            <w:pPr>
              <w:pStyle w:val="TableParagraph"/>
              <w:spacing w:line="272" w:lineRule="exact"/>
              <w:ind w:left="16" w:right="0"/>
              <w:jc w:val="center"/>
              <w:rPr>
                <w:rFonts w:ascii="宋体" w:hAnsi="宋体" w:cs="宋体" w:eastAsia="宋体" w:hint="default"/>
                <w:sz w:val="21"/>
                <w:szCs w:val="21"/>
              </w:rPr>
            </w:pPr>
            <w:r>
              <w:rPr>
                <w:rFonts w:ascii="宋体"/>
                <w:sz w:val="21"/>
              </w:rPr>
              <w:t>58,49</w:t>
            </w:r>
          </w:p>
          <w:p>
            <w:pPr>
              <w:pStyle w:val="TableParagraph"/>
              <w:spacing w:line="273" w:lineRule="exact"/>
              <w:ind w:left="122" w:right="0"/>
              <w:jc w:val="center"/>
              <w:rPr>
                <w:rFonts w:ascii="宋体" w:hAnsi="宋体" w:cs="宋体" w:eastAsia="宋体" w:hint="default"/>
                <w:sz w:val="21"/>
                <w:szCs w:val="21"/>
              </w:rPr>
            </w:pPr>
            <w:r>
              <w:rPr>
                <w:rFonts w:ascii="宋体"/>
                <w:sz w:val="21"/>
              </w:rPr>
              <w:t>0.57</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70,00</w:t>
            </w:r>
          </w:p>
          <w:p>
            <w:pPr>
              <w:pStyle w:val="TableParagraph"/>
              <w:spacing w:line="272" w:lineRule="exact"/>
              <w:ind w:left="119" w:right="0"/>
              <w:jc w:val="left"/>
              <w:rPr>
                <w:rFonts w:ascii="宋体" w:hAnsi="宋体" w:cs="宋体" w:eastAsia="宋体" w:hint="default"/>
                <w:sz w:val="21"/>
                <w:szCs w:val="21"/>
              </w:rPr>
            </w:pPr>
            <w:r>
              <w:rPr>
                <w:rFonts w:ascii="宋体"/>
                <w:sz w:val="21"/>
              </w:rPr>
              <w:t>0,000</w:t>
            </w:r>
          </w:p>
          <w:p>
            <w:pPr>
              <w:pStyle w:val="TableParagraph"/>
              <w:spacing w:line="273"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center"/>
              <w:rPr>
                <w:rFonts w:ascii="宋体" w:hAnsi="宋体" w:cs="宋体" w:eastAsia="宋体" w:hint="default"/>
                <w:sz w:val="21"/>
                <w:szCs w:val="21"/>
              </w:rPr>
            </w:pPr>
            <w:r>
              <w:rPr>
                <w:rFonts w:ascii="宋体"/>
                <w:sz w:val="21"/>
              </w:rPr>
              <w:t>-21,5</w:t>
            </w:r>
          </w:p>
          <w:p>
            <w:pPr>
              <w:pStyle w:val="TableParagraph"/>
              <w:spacing w:line="272" w:lineRule="exact"/>
              <w:ind w:left="48" w:right="0"/>
              <w:jc w:val="center"/>
              <w:rPr>
                <w:rFonts w:ascii="宋体" w:hAnsi="宋体" w:cs="宋体" w:eastAsia="宋体" w:hint="default"/>
                <w:sz w:val="21"/>
                <w:szCs w:val="21"/>
              </w:rPr>
            </w:pPr>
            <w:r>
              <w:rPr>
                <w:rFonts w:ascii="宋体"/>
                <w:sz w:val="21"/>
              </w:rPr>
              <w:t>17,08</w:t>
            </w:r>
          </w:p>
          <w:p>
            <w:pPr>
              <w:pStyle w:val="TableParagraph"/>
              <w:spacing w:line="273" w:lineRule="exact"/>
              <w:ind w:left="153" w:right="0"/>
              <w:jc w:val="center"/>
              <w:rPr>
                <w:rFonts w:ascii="宋体" w:hAnsi="宋体" w:cs="宋体" w:eastAsia="宋体" w:hint="default"/>
                <w:sz w:val="21"/>
                <w:szCs w:val="21"/>
              </w:rPr>
            </w:pPr>
            <w:r>
              <w:rPr>
                <w:rFonts w:ascii="宋体"/>
                <w:sz w:val="21"/>
              </w:rPr>
              <w:t>2.35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-2,5</w:t>
            </w:r>
          </w:p>
          <w:p>
            <w:pPr>
              <w:pStyle w:val="TableParagraph"/>
              <w:spacing w:line="272" w:lineRule="exact"/>
              <w:ind w:left="178" w:right="0"/>
              <w:jc w:val="left"/>
              <w:rPr>
                <w:rFonts w:ascii="宋体" w:hAnsi="宋体" w:cs="宋体" w:eastAsia="宋体" w:hint="default"/>
                <w:sz w:val="21"/>
                <w:szCs w:val="21"/>
              </w:rPr>
            </w:pPr>
            <w:r>
              <w:rPr>
                <w:rFonts w:ascii="宋体"/>
                <w:sz w:val="21"/>
              </w:rPr>
              <w:t>04,0</w:t>
            </w:r>
          </w:p>
          <w:p>
            <w:pPr>
              <w:pStyle w:val="TableParagraph"/>
              <w:spacing w:line="272" w:lineRule="exact"/>
              <w:ind w:left="178" w:right="0"/>
              <w:jc w:val="left"/>
              <w:rPr>
                <w:rFonts w:ascii="宋体" w:hAnsi="宋体" w:cs="宋体" w:eastAsia="宋体" w:hint="default"/>
                <w:sz w:val="21"/>
                <w:szCs w:val="21"/>
              </w:rPr>
            </w:pPr>
            <w:r>
              <w:rPr>
                <w:rFonts w:ascii="宋体"/>
                <w:sz w:val="21"/>
              </w:rPr>
              <w:t>28.7</w:t>
            </w:r>
          </w:p>
          <w:p>
            <w:pPr>
              <w:pStyle w:val="TableParagraph"/>
              <w:spacing w:line="274" w:lineRule="exact"/>
              <w:ind w:right="101"/>
              <w:jc w:val="right"/>
              <w:rPr>
                <w:rFonts w:ascii="宋体" w:hAnsi="宋体" w:cs="宋体" w:eastAsia="宋体" w:hint="default"/>
                <w:sz w:val="21"/>
                <w:szCs w:val="21"/>
              </w:rPr>
            </w:pPr>
            <w:r>
              <w:rPr>
                <w:rFonts w:ascii="宋体"/>
                <w:w w:val="100"/>
                <w:sz w:val="21"/>
              </w:rPr>
              <w:t>4</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center"/>
              <w:rPr>
                <w:rFonts w:ascii="宋体" w:hAnsi="宋体" w:cs="宋体" w:eastAsia="宋体" w:hint="default"/>
                <w:sz w:val="21"/>
                <w:szCs w:val="21"/>
              </w:rPr>
            </w:pPr>
            <w:r>
              <w:rPr>
                <w:rFonts w:ascii="宋体"/>
                <w:sz w:val="21"/>
              </w:rPr>
              <w:t>253,3</w:t>
            </w:r>
          </w:p>
          <w:p>
            <w:pPr>
              <w:pStyle w:val="TableParagraph"/>
              <w:spacing w:line="272" w:lineRule="exact"/>
              <w:ind w:left="28" w:right="0"/>
              <w:jc w:val="center"/>
              <w:rPr>
                <w:rFonts w:ascii="宋体" w:hAnsi="宋体" w:cs="宋体" w:eastAsia="宋体" w:hint="default"/>
                <w:sz w:val="21"/>
                <w:szCs w:val="21"/>
              </w:rPr>
            </w:pPr>
            <w:r>
              <w:rPr>
                <w:rFonts w:ascii="宋体"/>
                <w:sz w:val="21"/>
              </w:rPr>
              <w:t>37,37</w:t>
            </w:r>
          </w:p>
          <w:p>
            <w:pPr>
              <w:pStyle w:val="TableParagraph"/>
              <w:spacing w:line="273" w:lineRule="exact"/>
              <w:ind w:left="134" w:right="0"/>
              <w:jc w:val="center"/>
              <w:rPr>
                <w:rFonts w:ascii="宋体" w:hAnsi="宋体" w:cs="宋体" w:eastAsia="宋体" w:hint="default"/>
                <w:sz w:val="21"/>
                <w:szCs w:val="21"/>
              </w:rPr>
            </w:pPr>
            <w:r>
              <w:rPr>
                <w:rFonts w:ascii="宋体"/>
                <w:sz w:val="21"/>
              </w:rPr>
              <w:t>9.48</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pacing w:val="-103"/>
                <w:sz w:val="21"/>
                <w:szCs w:val="21"/>
              </w:rPr>
              <w:t> </w:t>
            </w:r>
            <w:r>
              <w:rPr>
                <w:rFonts w:ascii="宋体" w:hAnsi="宋体" w:cs="宋体" w:eastAsia="宋体" w:hint="default"/>
                <w:sz w:val="21"/>
                <w:szCs w:val="21"/>
              </w:rPr>
              <w:t>计算</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40,00</w:t>
            </w:r>
          </w:p>
          <w:p>
            <w:pPr>
              <w:pStyle w:val="TableParagraph"/>
              <w:spacing w:line="272" w:lineRule="exact"/>
              <w:ind w:left="119" w:right="0"/>
              <w:jc w:val="left"/>
              <w:rPr>
                <w:rFonts w:ascii="宋体" w:hAnsi="宋体" w:cs="宋体" w:eastAsia="宋体" w:hint="default"/>
                <w:sz w:val="21"/>
                <w:szCs w:val="21"/>
              </w:rPr>
            </w:pPr>
            <w:r>
              <w:rPr>
                <w:rFonts w:ascii="宋体"/>
                <w:sz w:val="21"/>
              </w:rPr>
              <w:t>0,000</w:t>
            </w:r>
          </w:p>
          <w:p>
            <w:pPr>
              <w:pStyle w:val="TableParagraph"/>
              <w:spacing w:line="273"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383,1</w:t>
            </w:r>
          </w:p>
          <w:p>
            <w:pPr>
              <w:pStyle w:val="TableParagraph"/>
              <w:spacing w:line="274" w:lineRule="exact"/>
              <w:ind w:left="148" w:right="0"/>
              <w:jc w:val="left"/>
              <w:rPr>
                <w:rFonts w:ascii="宋体" w:hAnsi="宋体" w:cs="宋体" w:eastAsia="宋体" w:hint="default"/>
                <w:sz w:val="21"/>
                <w:szCs w:val="21"/>
              </w:rPr>
            </w:pPr>
            <w:r>
              <w:rPr>
                <w:rFonts w:ascii="宋体"/>
                <w:sz w:val="21"/>
              </w:rPr>
              <w:t>01.01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40,38</w:t>
            </w:r>
          </w:p>
          <w:p>
            <w:pPr>
              <w:pStyle w:val="TableParagraph"/>
              <w:spacing w:line="272" w:lineRule="exact"/>
              <w:ind w:left="129" w:right="0"/>
              <w:jc w:val="left"/>
              <w:rPr>
                <w:rFonts w:ascii="宋体" w:hAnsi="宋体" w:cs="宋体" w:eastAsia="宋体" w:hint="default"/>
                <w:sz w:val="21"/>
                <w:szCs w:val="21"/>
              </w:rPr>
            </w:pPr>
            <w:r>
              <w:rPr>
                <w:rFonts w:ascii="宋体"/>
                <w:sz w:val="21"/>
              </w:rPr>
              <w:t>3,101</w:t>
            </w:r>
          </w:p>
          <w:p>
            <w:pPr>
              <w:pStyle w:val="TableParagraph"/>
              <w:spacing w:line="273" w:lineRule="exact"/>
              <w:ind w:left="340" w:right="0"/>
              <w:jc w:val="left"/>
              <w:rPr>
                <w:rFonts w:ascii="宋体" w:hAnsi="宋体" w:cs="宋体" w:eastAsia="宋体" w:hint="default"/>
                <w:sz w:val="21"/>
                <w:szCs w:val="21"/>
              </w:rPr>
            </w:pPr>
            <w:r>
              <w:rPr>
                <w:rFonts w:ascii="宋体"/>
                <w:sz w:val="21"/>
              </w:rPr>
              <w:t>.01</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三清</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98,00</w:t>
            </w:r>
          </w:p>
          <w:p>
            <w:pPr>
              <w:pStyle w:val="TableParagraph"/>
              <w:spacing w:line="272" w:lineRule="exact"/>
              <w:ind w:left="119" w:right="0"/>
              <w:jc w:val="left"/>
              <w:rPr>
                <w:rFonts w:ascii="宋体" w:hAnsi="宋体" w:cs="宋体" w:eastAsia="宋体" w:hint="default"/>
                <w:sz w:val="21"/>
                <w:szCs w:val="21"/>
              </w:rPr>
            </w:pPr>
            <w:r>
              <w:rPr>
                <w:rFonts w:ascii="宋体"/>
                <w:sz w:val="21"/>
              </w:rPr>
              <w:t>0,000</w:t>
            </w:r>
          </w:p>
          <w:p>
            <w:pPr>
              <w:pStyle w:val="TableParagraph"/>
              <w:spacing w:line="274"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9,940</w:t>
            </w:r>
          </w:p>
          <w:p>
            <w:pPr>
              <w:pStyle w:val="TableParagraph"/>
              <w:spacing w:line="272" w:lineRule="exact"/>
              <w:ind w:left="148" w:right="0"/>
              <w:jc w:val="left"/>
              <w:rPr>
                <w:rFonts w:ascii="宋体" w:hAnsi="宋体" w:cs="宋体" w:eastAsia="宋体" w:hint="default"/>
                <w:sz w:val="21"/>
                <w:szCs w:val="21"/>
              </w:rPr>
            </w:pPr>
            <w:r>
              <w:rPr>
                <w:rFonts w:ascii="宋体"/>
                <w:sz w:val="21"/>
              </w:rPr>
              <w:t>,806.</w:t>
            </w:r>
          </w:p>
          <w:p>
            <w:pPr>
              <w:pStyle w:val="TableParagraph"/>
              <w:spacing w:line="274" w:lineRule="exact"/>
              <w:ind w:left="463" w:right="0"/>
              <w:jc w:val="left"/>
              <w:rPr>
                <w:rFonts w:ascii="宋体" w:hAnsi="宋体" w:cs="宋体" w:eastAsia="宋体" w:hint="default"/>
                <w:sz w:val="21"/>
                <w:szCs w:val="21"/>
              </w:rPr>
            </w:pPr>
            <w:r>
              <w:rPr>
                <w:rFonts w:ascii="宋体"/>
                <w:sz w:val="21"/>
              </w:rPr>
              <w:t>26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2,538</w:t>
            </w:r>
          </w:p>
          <w:p>
            <w:pPr>
              <w:pStyle w:val="TableParagraph"/>
              <w:spacing w:line="272" w:lineRule="exact"/>
              <w:ind w:left="146" w:right="0"/>
              <w:jc w:val="left"/>
              <w:rPr>
                <w:rFonts w:ascii="宋体" w:hAnsi="宋体" w:cs="宋体" w:eastAsia="宋体" w:hint="default"/>
                <w:sz w:val="21"/>
                <w:szCs w:val="21"/>
              </w:rPr>
            </w:pPr>
            <w:r>
              <w:rPr>
                <w:rFonts w:ascii="宋体"/>
                <w:sz w:val="21"/>
              </w:rPr>
              <w:t>,200.</w:t>
            </w:r>
          </w:p>
          <w:p>
            <w:pPr>
              <w:pStyle w:val="TableParagraph"/>
              <w:spacing w:line="274" w:lineRule="exact"/>
              <w:ind w:left="460" w:right="0"/>
              <w:jc w:val="left"/>
              <w:rPr>
                <w:rFonts w:ascii="宋体" w:hAnsi="宋体" w:cs="宋体" w:eastAsia="宋体" w:hint="default"/>
                <w:sz w:val="21"/>
                <w:szCs w:val="21"/>
              </w:rPr>
            </w:pPr>
            <w:r>
              <w:rPr>
                <w:rFonts w:ascii="宋体"/>
                <w:sz w:val="21"/>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7,878</w:t>
            </w:r>
          </w:p>
          <w:p>
            <w:pPr>
              <w:pStyle w:val="TableParagraph"/>
              <w:spacing w:line="272" w:lineRule="exact"/>
              <w:ind w:left="115" w:right="0"/>
              <w:jc w:val="left"/>
              <w:rPr>
                <w:rFonts w:ascii="宋体" w:hAnsi="宋体" w:cs="宋体" w:eastAsia="宋体" w:hint="default"/>
                <w:sz w:val="21"/>
                <w:szCs w:val="21"/>
              </w:rPr>
            </w:pPr>
            <w:r>
              <w:rPr>
                <w:rFonts w:ascii="宋体"/>
                <w:sz w:val="21"/>
              </w:rPr>
              <w:t>,888.</w:t>
            </w:r>
          </w:p>
          <w:p>
            <w:pPr>
              <w:pStyle w:val="TableParagraph"/>
              <w:spacing w:line="274" w:lineRule="exact"/>
              <w:ind w:left="430" w:right="0"/>
              <w:jc w:val="left"/>
              <w:rPr>
                <w:rFonts w:ascii="宋体" w:hAnsi="宋体" w:cs="宋体" w:eastAsia="宋体" w:hint="default"/>
                <w:sz w:val="21"/>
                <w:szCs w:val="21"/>
              </w:rPr>
            </w:pPr>
            <w:r>
              <w:rPr>
                <w:rFonts w:ascii="宋体"/>
                <w:sz w:val="21"/>
              </w:rPr>
              <w:t>37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center"/>
              <w:rPr>
                <w:rFonts w:ascii="宋体" w:hAnsi="宋体" w:cs="宋体" w:eastAsia="宋体" w:hint="default"/>
                <w:sz w:val="21"/>
                <w:szCs w:val="21"/>
              </w:rPr>
            </w:pPr>
            <w:r>
              <w:rPr>
                <w:rFonts w:ascii="宋体"/>
                <w:sz w:val="21"/>
              </w:rPr>
              <w:t>113,2</w:t>
            </w:r>
          </w:p>
          <w:p>
            <w:pPr>
              <w:pStyle w:val="TableParagraph"/>
              <w:spacing w:line="272" w:lineRule="exact"/>
              <w:ind w:left="28" w:right="0"/>
              <w:jc w:val="center"/>
              <w:rPr>
                <w:rFonts w:ascii="宋体" w:hAnsi="宋体" w:cs="宋体" w:eastAsia="宋体" w:hint="default"/>
                <w:sz w:val="21"/>
                <w:szCs w:val="21"/>
              </w:rPr>
            </w:pPr>
            <w:r>
              <w:rPr>
                <w:rFonts w:ascii="宋体"/>
                <w:sz w:val="21"/>
              </w:rPr>
              <w:t>81,49</w:t>
            </w:r>
          </w:p>
          <w:p>
            <w:pPr>
              <w:pStyle w:val="TableParagraph"/>
              <w:spacing w:line="274" w:lineRule="exact"/>
              <w:ind w:left="134" w:right="0"/>
              <w:jc w:val="center"/>
              <w:rPr>
                <w:rFonts w:ascii="宋体" w:hAnsi="宋体" w:cs="宋体" w:eastAsia="宋体" w:hint="default"/>
                <w:sz w:val="21"/>
                <w:szCs w:val="21"/>
              </w:rPr>
            </w:pPr>
            <w:r>
              <w:rPr>
                <w:rFonts w:ascii="宋体"/>
                <w:sz w:val="21"/>
              </w:rPr>
              <w:t>4.63</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联方</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云天</w:t>
            </w:r>
            <w:r>
              <w:rPr>
                <w:rFonts w:ascii="宋体" w:hAnsi="宋体" w:cs="宋体" w:eastAsia="宋体" w:hint="default"/>
                <w:spacing w:val="-103"/>
                <w:sz w:val="21"/>
                <w:szCs w:val="21"/>
              </w:rPr>
              <w:t> </w:t>
            </w:r>
            <w:r>
              <w:rPr>
                <w:rFonts w:ascii="宋体" w:hAnsi="宋体" w:cs="宋体" w:eastAsia="宋体" w:hint="default"/>
                <w:sz w:val="21"/>
                <w:szCs w:val="21"/>
              </w:rPr>
              <w:t>科技</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103"/>
                <w:sz w:val="21"/>
                <w:szCs w:val="21"/>
              </w:rPr>
              <w:t> </w:t>
            </w:r>
            <w:r>
              <w:rPr>
                <w:rFonts w:ascii="宋体" w:hAnsi="宋体" w:cs="宋体" w:eastAsia="宋体" w:hint="default"/>
                <w:spacing w:val="-8"/>
                <w:sz w:val="21"/>
                <w:szCs w:val="21"/>
              </w:rPr>
              <w:t>京）有</w:t>
            </w:r>
          </w:p>
          <w:p>
            <w:pPr>
              <w:pStyle w:val="TableParagraph"/>
              <w:spacing w:line="272" w:lineRule="exact" w:before="1"/>
              <w:ind w:left="103" w:right="288"/>
              <w:jc w:val="left"/>
              <w:rPr>
                <w:rFonts w:ascii="宋体" w:hAnsi="宋体" w:cs="宋体" w:eastAsia="宋体" w:hint="default"/>
                <w:sz w:val="21"/>
                <w:szCs w:val="21"/>
              </w:rPr>
            </w:pP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4" w:lineRule="exact"/>
              <w:ind w:left="117" w:right="0"/>
              <w:jc w:val="left"/>
              <w:rPr>
                <w:rFonts w:ascii="宋体" w:hAnsi="宋体" w:cs="宋体" w:eastAsia="宋体" w:hint="default"/>
                <w:sz w:val="21"/>
                <w:szCs w:val="21"/>
              </w:rPr>
            </w:pPr>
            <w:r>
              <w:rPr>
                <w:rFonts w:ascii="宋体"/>
                <w:sz w:val="21"/>
              </w:rPr>
              <w:t>35,17</w:t>
            </w:r>
          </w:p>
          <w:p>
            <w:pPr>
              <w:pStyle w:val="TableParagraph"/>
              <w:spacing w:line="272" w:lineRule="exact"/>
              <w:ind w:left="117" w:right="0"/>
              <w:jc w:val="left"/>
              <w:rPr>
                <w:rFonts w:ascii="宋体" w:hAnsi="宋体" w:cs="宋体" w:eastAsia="宋体" w:hint="default"/>
                <w:sz w:val="21"/>
                <w:szCs w:val="21"/>
              </w:rPr>
            </w:pPr>
            <w:r>
              <w:rPr>
                <w:rFonts w:ascii="宋体"/>
                <w:sz w:val="21"/>
              </w:rPr>
              <w:t>8,623</w:t>
            </w:r>
          </w:p>
          <w:p>
            <w:pPr>
              <w:pStyle w:val="TableParagraph"/>
              <w:spacing w:line="273" w:lineRule="exact"/>
              <w:ind w:left="328" w:right="0"/>
              <w:jc w:val="left"/>
              <w:rPr>
                <w:rFonts w:ascii="宋体" w:hAnsi="宋体" w:cs="宋体" w:eastAsia="宋体" w:hint="default"/>
                <w:sz w:val="21"/>
                <w:szCs w:val="21"/>
              </w:rPr>
            </w:pPr>
            <w:r>
              <w:rPr>
                <w:rFonts w:ascii="宋体"/>
                <w:sz w:val="21"/>
              </w:rPr>
              <w:t>.46</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74" w:lineRule="exact"/>
              <w:ind w:left="148" w:right="0"/>
              <w:jc w:val="left"/>
              <w:rPr>
                <w:rFonts w:ascii="宋体" w:hAnsi="宋体" w:cs="宋体" w:eastAsia="宋体" w:hint="default"/>
                <w:sz w:val="21"/>
                <w:szCs w:val="21"/>
              </w:rPr>
            </w:pPr>
            <w:r>
              <w:rPr>
                <w:rFonts w:ascii="宋体"/>
                <w:sz w:val="21"/>
              </w:rPr>
              <w:t>275,4</w:t>
            </w:r>
          </w:p>
          <w:p>
            <w:pPr>
              <w:pStyle w:val="TableParagraph"/>
              <w:spacing w:line="274" w:lineRule="exact"/>
              <w:ind w:left="148" w:right="0"/>
              <w:jc w:val="left"/>
              <w:rPr>
                <w:rFonts w:ascii="宋体" w:hAnsi="宋体" w:cs="宋体" w:eastAsia="宋体" w:hint="default"/>
                <w:sz w:val="21"/>
                <w:szCs w:val="21"/>
              </w:rPr>
            </w:pPr>
            <w:r>
              <w:rPr>
                <w:rFonts w:ascii="宋体"/>
                <w:sz w:val="21"/>
              </w:rPr>
              <w:t>88.99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4" w:lineRule="exact"/>
              <w:ind w:left="129" w:right="0"/>
              <w:jc w:val="left"/>
              <w:rPr>
                <w:rFonts w:ascii="宋体" w:hAnsi="宋体" w:cs="宋体" w:eastAsia="宋体" w:hint="default"/>
                <w:sz w:val="21"/>
                <w:szCs w:val="21"/>
              </w:rPr>
            </w:pPr>
            <w:r>
              <w:rPr>
                <w:rFonts w:ascii="宋体"/>
                <w:sz w:val="21"/>
              </w:rPr>
              <w:t>35,45</w:t>
            </w:r>
          </w:p>
          <w:p>
            <w:pPr>
              <w:pStyle w:val="TableParagraph"/>
              <w:spacing w:line="272" w:lineRule="exact"/>
              <w:ind w:left="129" w:right="0"/>
              <w:jc w:val="left"/>
              <w:rPr>
                <w:rFonts w:ascii="宋体" w:hAnsi="宋体" w:cs="宋体" w:eastAsia="宋体" w:hint="default"/>
                <w:sz w:val="21"/>
                <w:szCs w:val="21"/>
              </w:rPr>
            </w:pPr>
            <w:r>
              <w:rPr>
                <w:rFonts w:ascii="宋体"/>
                <w:sz w:val="21"/>
              </w:rPr>
              <w:t>4,112</w:t>
            </w:r>
          </w:p>
          <w:p>
            <w:pPr>
              <w:pStyle w:val="TableParagraph"/>
              <w:spacing w:line="273" w:lineRule="exact"/>
              <w:ind w:left="340" w:right="0"/>
              <w:jc w:val="left"/>
              <w:rPr>
                <w:rFonts w:ascii="宋体" w:hAnsi="宋体" w:cs="宋体" w:eastAsia="宋体" w:hint="default"/>
                <w:sz w:val="21"/>
                <w:szCs w:val="21"/>
              </w:rPr>
            </w:pPr>
            <w:r>
              <w:rPr>
                <w:rFonts w:ascii="宋体"/>
                <w:sz w:val="21"/>
              </w:rPr>
              <w:t>.45</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湖北</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三峡</w:t>
            </w:r>
            <w:r>
              <w:rPr>
                <w:rFonts w:ascii="宋体" w:hAnsi="宋体" w:cs="宋体" w:eastAsia="宋体" w:hint="default"/>
                <w:spacing w:val="-103"/>
                <w:sz w:val="21"/>
                <w:szCs w:val="21"/>
              </w:rPr>
              <w:t> </w:t>
            </w:r>
            <w:r>
              <w:rPr>
                <w:rFonts w:ascii="宋体" w:hAnsi="宋体" w:cs="宋体" w:eastAsia="宋体" w:hint="default"/>
                <w:sz w:val="21"/>
                <w:szCs w:val="21"/>
              </w:rPr>
              <w:t>云计</w:t>
            </w:r>
            <w:r>
              <w:rPr>
                <w:rFonts w:ascii="宋体" w:hAnsi="宋体" w:cs="宋体" w:eastAsia="宋体" w:hint="default"/>
                <w:spacing w:val="-103"/>
                <w:sz w:val="21"/>
                <w:szCs w:val="21"/>
              </w:rPr>
              <w:t> </w:t>
            </w:r>
            <w:r>
              <w:rPr>
                <w:rFonts w:ascii="宋体" w:hAnsi="宋体" w:cs="宋体" w:eastAsia="宋体" w:hint="default"/>
                <w:sz w:val="21"/>
                <w:szCs w:val="21"/>
              </w:rPr>
              <w:t>算中</w:t>
            </w:r>
            <w:r>
              <w:rPr>
                <w:rFonts w:ascii="宋体" w:hAnsi="宋体" w:cs="宋体" w:eastAsia="宋体" w:hint="default"/>
                <w:spacing w:val="-103"/>
                <w:sz w:val="21"/>
                <w:szCs w:val="21"/>
              </w:rPr>
              <w:t> </w:t>
            </w:r>
            <w:r>
              <w:rPr>
                <w:rFonts w:ascii="宋体" w:hAnsi="宋体" w:cs="宋体" w:eastAsia="宋体" w:hint="default"/>
                <w:sz w:val="21"/>
                <w:szCs w:val="21"/>
              </w:rPr>
              <w:t>心有</w:t>
            </w:r>
            <w:r>
              <w:rPr>
                <w:rFonts w:ascii="宋体" w:hAnsi="宋体" w:cs="宋体" w:eastAsia="宋体" w:hint="default"/>
                <w:spacing w:val="-103"/>
                <w:sz w:val="21"/>
                <w:szCs w:val="21"/>
              </w:rPr>
              <w:t> </w:t>
            </w:r>
            <w:r>
              <w:rPr>
                <w:rFonts w:ascii="宋体" w:hAnsi="宋体" w:cs="宋体" w:eastAsia="宋体" w:hint="default"/>
                <w:sz w:val="21"/>
                <w:szCs w:val="21"/>
              </w:rPr>
              <w:t>限责</w:t>
            </w:r>
            <w:r>
              <w:rPr>
                <w:rFonts w:ascii="宋体" w:hAnsi="宋体" w:cs="宋体" w:eastAsia="宋体" w:hint="default"/>
                <w:spacing w:val="-103"/>
                <w:sz w:val="21"/>
                <w:szCs w:val="21"/>
              </w:rPr>
              <w:t> </w:t>
            </w:r>
            <w:r>
              <w:rPr>
                <w:rFonts w:ascii="宋体" w:hAnsi="宋体" w:cs="宋体" w:eastAsia="宋体" w:hint="default"/>
                <w:sz w:val="21"/>
                <w:szCs w:val="21"/>
              </w:rPr>
              <w:t>任公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left="117" w:right="0"/>
              <w:jc w:val="left"/>
              <w:rPr>
                <w:rFonts w:ascii="宋体" w:hAnsi="宋体" w:cs="宋体" w:eastAsia="宋体" w:hint="default"/>
                <w:sz w:val="21"/>
                <w:szCs w:val="21"/>
              </w:rPr>
            </w:pPr>
            <w:r>
              <w:rPr>
                <w:rFonts w:ascii="宋体"/>
                <w:sz w:val="21"/>
              </w:rPr>
              <w:t>7,214</w:t>
            </w:r>
          </w:p>
          <w:p>
            <w:pPr>
              <w:pStyle w:val="TableParagraph"/>
              <w:spacing w:line="272" w:lineRule="exact"/>
              <w:ind w:left="117" w:right="0"/>
              <w:jc w:val="left"/>
              <w:rPr>
                <w:rFonts w:ascii="宋体" w:hAnsi="宋体" w:cs="宋体" w:eastAsia="宋体" w:hint="default"/>
                <w:sz w:val="21"/>
                <w:szCs w:val="21"/>
              </w:rPr>
            </w:pPr>
            <w:r>
              <w:rPr>
                <w:rFonts w:ascii="宋体"/>
                <w:sz w:val="21"/>
              </w:rPr>
              <w:t>,264.</w:t>
            </w:r>
          </w:p>
          <w:p>
            <w:pPr>
              <w:pStyle w:val="TableParagraph"/>
              <w:spacing w:line="274" w:lineRule="exact"/>
              <w:ind w:left="431" w:right="0"/>
              <w:jc w:val="left"/>
              <w:rPr>
                <w:rFonts w:ascii="宋体" w:hAnsi="宋体" w:cs="宋体" w:eastAsia="宋体" w:hint="default"/>
                <w:sz w:val="21"/>
                <w:szCs w:val="21"/>
              </w:rPr>
            </w:pPr>
            <w:r>
              <w:rPr>
                <w:rFonts w:ascii="宋体"/>
                <w:sz w:val="21"/>
              </w:rPr>
              <w:t>36</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left="148" w:right="0"/>
              <w:jc w:val="left"/>
              <w:rPr>
                <w:rFonts w:ascii="宋体" w:hAnsi="宋体" w:cs="宋体" w:eastAsia="宋体" w:hint="default"/>
                <w:sz w:val="21"/>
                <w:szCs w:val="21"/>
              </w:rPr>
            </w:pPr>
            <w:r>
              <w:rPr>
                <w:rFonts w:ascii="宋体"/>
                <w:sz w:val="21"/>
              </w:rPr>
              <w:t>1,300</w:t>
            </w:r>
          </w:p>
          <w:p>
            <w:pPr>
              <w:pStyle w:val="TableParagraph"/>
              <w:spacing w:line="272" w:lineRule="exact"/>
              <w:ind w:left="148" w:right="0"/>
              <w:jc w:val="left"/>
              <w:rPr>
                <w:rFonts w:ascii="宋体" w:hAnsi="宋体" w:cs="宋体" w:eastAsia="宋体" w:hint="default"/>
                <w:sz w:val="21"/>
                <w:szCs w:val="21"/>
              </w:rPr>
            </w:pPr>
            <w:r>
              <w:rPr>
                <w:rFonts w:ascii="宋体"/>
                <w:sz w:val="21"/>
              </w:rPr>
              <w:t>,405.</w:t>
            </w:r>
          </w:p>
          <w:p>
            <w:pPr>
              <w:pStyle w:val="TableParagraph"/>
              <w:spacing w:line="274" w:lineRule="exact"/>
              <w:ind w:left="463" w:right="0"/>
              <w:jc w:val="left"/>
              <w:rPr>
                <w:rFonts w:ascii="宋体" w:hAnsi="宋体" w:cs="宋体" w:eastAsia="宋体" w:hint="default"/>
                <w:sz w:val="21"/>
                <w:szCs w:val="21"/>
              </w:rPr>
            </w:pPr>
            <w:r>
              <w:rPr>
                <w:rFonts w:ascii="宋体"/>
                <w:sz w:val="21"/>
              </w:rPr>
              <w:t>11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left="129" w:right="0"/>
              <w:jc w:val="left"/>
              <w:rPr>
                <w:rFonts w:ascii="宋体" w:hAnsi="宋体" w:cs="宋体" w:eastAsia="宋体" w:hint="default"/>
                <w:sz w:val="21"/>
                <w:szCs w:val="21"/>
              </w:rPr>
            </w:pPr>
            <w:r>
              <w:rPr>
                <w:rFonts w:ascii="宋体"/>
                <w:sz w:val="21"/>
              </w:rPr>
              <w:t>8,514</w:t>
            </w:r>
          </w:p>
          <w:p>
            <w:pPr>
              <w:pStyle w:val="TableParagraph"/>
              <w:spacing w:line="272" w:lineRule="exact"/>
              <w:ind w:left="129" w:right="0"/>
              <w:jc w:val="left"/>
              <w:rPr>
                <w:rFonts w:ascii="宋体" w:hAnsi="宋体" w:cs="宋体" w:eastAsia="宋体" w:hint="default"/>
                <w:sz w:val="21"/>
                <w:szCs w:val="21"/>
              </w:rPr>
            </w:pPr>
            <w:r>
              <w:rPr>
                <w:rFonts w:ascii="宋体"/>
                <w:sz w:val="21"/>
              </w:rPr>
              <w:t>,669.</w:t>
            </w:r>
          </w:p>
          <w:p>
            <w:pPr>
              <w:pStyle w:val="TableParagraph"/>
              <w:spacing w:line="274" w:lineRule="exact"/>
              <w:ind w:left="443" w:right="0"/>
              <w:jc w:val="left"/>
              <w:rPr>
                <w:rFonts w:ascii="宋体" w:hAnsi="宋体" w:cs="宋体" w:eastAsia="宋体" w:hint="default"/>
                <w:sz w:val="21"/>
                <w:szCs w:val="21"/>
              </w:rPr>
            </w:pPr>
            <w:r>
              <w:rPr>
                <w:rFonts w:ascii="宋体"/>
                <w:sz w:val="21"/>
              </w:rPr>
              <w:t>47</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4"/>
              <w:jc w:val="righ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 w:right="0"/>
              <w:jc w:val="center"/>
              <w:rPr>
                <w:rFonts w:ascii="宋体" w:hAnsi="宋体" w:cs="宋体" w:eastAsia="宋体" w:hint="default"/>
                <w:sz w:val="21"/>
                <w:szCs w:val="21"/>
              </w:rPr>
            </w:pPr>
            <w:r>
              <w:rPr>
                <w:rFonts w:ascii="宋体"/>
                <w:sz w:val="21"/>
              </w:rPr>
              <w:t>779,0</w:t>
            </w:r>
          </w:p>
          <w:p>
            <w:pPr>
              <w:pStyle w:val="TableParagraph"/>
              <w:spacing w:line="272" w:lineRule="exact"/>
              <w:ind w:left="16" w:right="0"/>
              <w:jc w:val="center"/>
              <w:rPr>
                <w:rFonts w:ascii="宋体" w:hAnsi="宋体" w:cs="宋体" w:eastAsia="宋体" w:hint="default"/>
                <w:sz w:val="21"/>
                <w:szCs w:val="21"/>
              </w:rPr>
            </w:pPr>
            <w:r>
              <w:rPr>
                <w:rFonts w:ascii="宋体"/>
                <w:sz w:val="21"/>
              </w:rPr>
              <w:t>07,33</w:t>
            </w:r>
          </w:p>
          <w:p>
            <w:pPr>
              <w:pStyle w:val="TableParagraph"/>
              <w:spacing w:line="274" w:lineRule="exact"/>
              <w:ind w:left="122" w:right="0"/>
              <w:jc w:val="center"/>
              <w:rPr>
                <w:rFonts w:ascii="宋体" w:hAnsi="宋体" w:cs="宋体" w:eastAsia="宋体" w:hint="default"/>
                <w:sz w:val="21"/>
                <w:szCs w:val="21"/>
              </w:rPr>
            </w:pPr>
            <w:r>
              <w:rPr>
                <w:rFonts w:ascii="宋体"/>
                <w:sz w:val="21"/>
              </w:rPr>
              <w:t>1.23</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1,328</w:t>
            </w:r>
          </w:p>
          <w:p>
            <w:pPr>
              <w:pStyle w:val="TableParagraph"/>
              <w:spacing w:line="272" w:lineRule="exact"/>
              <w:ind w:left="119" w:right="0"/>
              <w:jc w:val="left"/>
              <w:rPr>
                <w:rFonts w:ascii="宋体" w:hAnsi="宋体" w:cs="宋体" w:eastAsia="宋体" w:hint="default"/>
                <w:sz w:val="21"/>
                <w:szCs w:val="21"/>
              </w:rPr>
            </w:pPr>
            <w:r>
              <w:rPr>
                <w:rFonts w:ascii="宋体"/>
                <w:sz w:val="21"/>
              </w:rPr>
              <w:t>,857,</w:t>
            </w:r>
          </w:p>
          <w:p>
            <w:pPr>
              <w:pStyle w:val="TableParagraph"/>
              <w:spacing w:line="272" w:lineRule="exact"/>
              <w:ind w:left="119" w:right="0"/>
              <w:jc w:val="left"/>
              <w:rPr>
                <w:rFonts w:ascii="宋体" w:hAnsi="宋体" w:cs="宋体" w:eastAsia="宋体" w:hint="default"/>
                <w:sz w:val="21"/>
                <w:szCs w:val="21"/>
              </w:rPr>
            </w:pPr>
            <w:r>
              <w:rPr>
                <w:rFonts w:ascii="宋体"/>
                <w:sz w:val="21"/>
              </w:rPr>
              <w:t>586.7</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8" w:right="0"/>
              <w:jc w:val="center"/>
              <w:rPr>
                <w:rFonts w:ascii="宋体" w:hAnsi="宋体" w:cs="宋体" w:eastAsia="宋体" w:hint="default"/>
                <w:sz w:val="21"/>
                <w:szCs w:val="21"/>
              </w:rPr>
            </w:pPr>
            <w:r>
              <w:rPr>
                <w:rFonts w:ascii="宋体"/>
                <w:sz w:val="21"/>
              </w:rPr>
              <w:t>-12,3</w:t>
            </w:r>
          </w:p>
          <w:p>
            <w:pPr>
              <w:pStyle w:val="TableParagraph"/>
              <w:spacing w:line="272" w:lineRule="exact"/>
              <w:ind w:left="48" w:right="0"/>
              <w:jc w:val="center"/>
              <w:rPr>
                <w:rFonts w:ascii="宋体" w:hAnsi="宋体" w:cs="宋体" w:eastAsia="宋体" w:hint="default"/>
                <w:sz w:val="21"/>
                <w:szCs w:val="21"/>
              </w:rPr>
            </w:pPr>
            <w:r>
              <w:rPr>
                <w:rFonts w:ascii="宋体"/>
                <w:sz w:val="21"/>
              </w:rPr>
              <w:t>95,38</w:t>
            </w:r>
          </w:p>
          <w:p>
            <w:pPr>
              <w:pStyle w:val="TableParagraph"/>
              <w:spacing w:line="274" w:lineRule="exact"/>
              <w:ind w:left="153" w:right="0"/>
              <w:jc w:val="center"/>
              <w:rPr>
                <w:rFonts w:ascii="宋体" w:hAnsi="宋体" w:cs="宋体" w:eastAsia="宋体" w:hint="default"/>
                <w:sz w:val="21"/>
                <w:szCs w:val="21"/>
              </w:rPr>
            </w:pPr>
            <w:r>
              <w:rPr>
                <w:rFonts w:ascii="宋体"/>
                <w:sz w:val="21"/>
              </w:rPr>
              <w:t>0.62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1,87</w:t>
            </w:r>
          </w:p>
          <w:p>
            <w:pPr>
              <w:pStyle w:val="TableParagraph"/>
              <w:spacing w:line="272" w:lineRule="exact"/>
              <w:ind w:left="172" w:right="0"/>
              <w:jc w:val="left"/>
              <w:rPr>
                <w:rFonts w:ascii="宋体" w:hAnsi="宋体" w:cs="宋体" w:eastAsia="宋体" w:hint="default"/>
                <w:sz w:val="21"/>
                <w:szCs w:val="21"/>
              </w:rPr>
            </w:pPr>
            <w:r>
              <w:rPr>
                <w:rFonts w:ascii="宋体"/>
                <w:sz w:val="21"/>
              </w:rPr>
              <w:t>6,16</w:t>
            </w:r>
          </w:p>
          <w:p>
            <w:pPr>
              <w:pStyle w:val="TableParagraph"/>
              <w:spacing w:line="274" w:lineRule="exact"/>
              <w:ind w:left="172" w:right="0"/>
              <w:jc w:val="left"/>
              <w:rPr>
                <w:rFonts w:ascii="宋体" w:hAnsi="宋体" w:cs="宋体" w:eastAsia="宋体" w:hint="default"/>
                <w:sz w:val="21"/>
                <w:szCs w:val="21"/>
              </w:rPr>
            </w:pPr>
            <w:r>
              <w:rPr>
                <w:rFonts w:ascii="宋体"/>
                <w:sz w:val="21"/>
              </w:rPr>
              <w:t>1.68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sz w:val="21"/>
              </w:rPr>
              <w:t>114,</w:t>
            </w:r>
          </w:p>
          <w:p>
            <w:pPr>
              <w:pStyle w:val="TableParagraph"/>
              <w:spacing w:line="272" w:lineRule="exact"/>
              <w:ind w:left="178" w:right="0"/>
              <w:jc w:val="left"/>
              <w:rPr>
                <w:rFonts w:ascii="宋体" w:hAnsi="宋体" w:cs="宋体" w:eastAsia="宋体" w:hint="default"/>
                <w:sz w:val="21"/>
                <w:szCs w:val="21"/>
              </w:rPr>
            </w:pPr>
            <w:r>
              <w:rPr>
                <w:rFonts w:ascii="宋体"/>
                <w:sz w:val="21"/>
              </w:rPr>
              <w:t>358,</w:t>
            </w:r>
          </w:p>
          <w:p>
            <w:pPr>
              <w:pStyle w:val="TableParagraph"/>
              <w:spacing w:line="272" w:lineRule="exact"/>
              <w:ind w:left="178" w:right="0"/>
              <w:jc w:val="left"/>
              <w:rPr>
                <w:rFonts w:ascii="宋体" w:hAnsi="宋体" w:cs="宋体" w:eastAsia="宋体" w:hint="default"/>
                <w:sz w:val="21"/>
                <w:szCs w:val="21"/>
              </w:rPr>
            </w:pPr>
            <w:r>
              <w:rPr>
                <w:rFonts w:ascii="宋体"/>
                <w:sz w:val="21"/>
              </w:rPr>
              <w:t>810.</w:t>
            </w:r>
          </w:p>
          <w:p>
            <w:pPr>
              <w:pStyle w:val="TableParagraph"/>
              <w:spacing w:line="273" w:lineRule="exact"/>
              <w:ind w:left="386" w:right="0"/>
              <w:jc w:val="left"/>
              <w:rPr>
                <w:rFonts w:ascii="宋体" w:hAnsi="宋体" w:cs="宋体" w:eastAsia="宋体" w:hint="default"/>
                <w:sz w:val="21"/>
                <w:szCs w:val="21"/>
              </w:rPr>
            </w:pPr>
            <w:r>
              <w:rPr>
                <w:rFonts w:ascii="宋体"/>
                <w:sz w:val="21"/>
              </w:rPr>
              <w:t>81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17,49</w:t>
            </w:r>
          </w:p>
          <w:p>
            <w:pPr>
              <w:pStyle w:val="TableParagraph"/>
              <w:spacing w:line="272" w:lineRule="exact"/>
              <w:ind w:left="146" w:right="0"/>
              <w:jc w:val="left"/>
              <w:rPr>
                <w:rFonts w:ascii="宋体" w:hAnsi="宋体" w:cs="宋体" w:eastAsia="宋体" w:hint="default"/>
                <w:sz w:val="21"/>
                <w:szCs w:val="21"/>
              </w:rPr>
            </w:pPr>
            <w:r>
              <w:rPr>
                <w:rFonts w:ascii="宋体"/>
                <w:sz w:val="21"/>
              </w:rPr>
              <w:t>8,200</w:t>
            </w:r>
          </w:p>
          <w:p>
            <w:pPr>
              <w:pStyle w:val="TableParagraph"/>
              <w:spacing w:line="274" w:lineRule="exact"/>
              <w:ind w:left="357" w:right="0"/>
              <w:jc w:val="left"/>
              <w:rPr>
                <w:rFonts w:ascii="宋体" w:hAnsi="宋体" w:cs="宋体" w:eastAsia="宋体" w:hint="default"/>
                <w:sz w:val="21"/>
                <w:szCs w:val="21"/>
              </w:rPr>
            </w:pPr>
            <w:r>
              <w:rPr>
                <w:rFonts w:ascii="宋体"/>
                <w:sz w:val="21"/>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7,878</w:t>
            </w:r>
          </w:p>
          <w:p>
            <w:pPr>
              <w:pStyle w:val="TableParagraph"/>
              <w:spacing w:line="272" w:lineRule="exact"/>
              <w:ind w:left="115" w:right="0"/>
              <w:jc w:val="left"/>
              <w:rPr>
                <w:rFonts w:ascii="宋体" w:hAnsi="宋体" w:cs="宋体" w:eastAsia="宋体" w:hint="default"/>
                <w:sz w:val="21"/>
                <w:szCs w:val="21"/>
              </w:rPr>
            </w:pPr>
            <w:r>
              <w:rPr>
                <w:rFonts w:ascii="宋体"/>
                <w:sz w:val="21"/>
              </w:rPr>
              <w:t>,888.</w:t>
            </w:r>
          </w:p>
          <w:p>
            <w:pPr>
              <w:pStyle w:val="TableParagraph"/>
              <w:spacing w:line="274" w:lineRule="exact"/>
              <w:ind w:left="430" w:right="0"/>
              <w:jc w:val="left"/>
              <w:rPr>
                <w:rFonts w:ascii="宋体" w:hAnsi="宋体" w:cs="宋体" w:eastAsia="宋体" w:hint="default"/>
                <w:sz w:val="21"/>
                <w:szCs w:val="21"/>
              </w:rPr>
            </w:pPr>
            <w:r>
              <w:rPr>
                <w:rFonts w:ascii="宋体"/>
                <w:sz w:val="21"/>
              </w:rPr>
              <w:t>37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2,202</w:t>
            </w:r>
          </w:p>
          <w:p>
            <w:pPr>
              <w:pStyle w:val="TableParagraph"/>
              <w:spacing w:line="272" w:lineRule="exact"/>
              <w:ind w:left="129" w:right="0"/>
              <w:jc w:val="left"/>
              <w:rPr>
                <w:rFonts w:ascii="宋体" w:hAnsi="宋体" w:cs="宋体" w:eastAsia="宋体" w:hint="default"/>
                <w:sz w:val="21"/>
                <w:szCs w:val="21"/>
              </w:rPr>
            </w:pPr>
            <w:r>
              <w:rPr>
                <w:rFonts w:ascii="宋体"/>
                <w:sz w:val="21"/>
              </w:rPr>
              <w:t>,085,</w:t>
            </w:r>
          </w:p>
          <w:p>
            <w:pPr>
              <w:pStyle w:val="TableParagraph"/>
              <w:spacing w:line="272" w:lineRule="exact"/>
              <w:ind w:left="129" w:right="0"/>
              <w:jc w:val="left"/>
              <w:rPr>
                <w:rFonts w:ascii="宋体" w:hAnsi="宋体" w:cs="宋体" w:eastAsia="宋体" w:hint="default"/>
                <w:sz w:val="21"/>
                <w:szCs w:val="21"/>
              </w:rPr>
            </w:pPr>
            <w:r>
              <w:rPr>
                <w:rFonts w:ascii="宋体"/>
                <w:sz w:val="21"/>
              </w:rPr>
              <w:t>198.1</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4"/>
              <w:jc w:val="right"/>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 w:right="0"/>
              <w:jc w:val="center"/>
              <w:rPr>
                <w:rFonts w:ascii="宋体" w:hAnsi="宋体" w:cs="宋体" w:eastAsia="宋体" w:hint="default"/>
                <w:sz w:val="21"/>
                <w:szCs w:val="21"/>
              </w:rPr>
            </w:pPr>
            <w:r>
              <w:rPr>
                <w:rFonts w:ascii="宋体"/>
                <w:sz w:val="21"/>
              </w:rPr>
              <w:t>779,0</w:t>
            </w:r>
          </w:p>
          <w:p>
            <w:pPr>
              <w:pStyle w:val="TableParagraph"/>
              <w:spacing w:line="272" w:lineRule="exact"/>
              <w:ind w:left="16" w:right="0"/>
              <w:jc w:val="center"/>
              <w:rPr>
                <w:rFonts w:ascii="宋体" w:hAnsi="宋体" w:cs="宋体" w:eastAsia="宋体" w:hint="default"/>
                <w:sz w:val="21"/>
                <w:szCs w:val="21"/>
              </w:rPr>
            </w:pPr>
            <w:r>
              <w:rPr>
                <w:rFonts w:ascii="宋体"/>
                <w:sz w:val="21"/>
              </w:rPr>
              <w:t>07,33</w:t>
            </w:r>
          </w:p>
          <w:p>
            <w:pPr>
              <w:pStyle w:val="TableParagraph"/>
              <w:spacing w:line="274" w:lineRule="exact"/>
              <w:ind w:left="122" w:right="0"/>
              <w:jc w:val="center"/>
              <w:rPr>
                <w:rFonts w:ascii="宋体" w:hAnsi="宋体" w:cs="宋体" w:eastAsia="宋体" w:hint="default"/>
                <w:sz w:val="21"/>
                <w:szCs w:val="21"/>
              </w:rPr>
            </w:pPr>
            <w:r>
              <w:rPr>
                <w:rFonts w:ascii="宋体"/>
                <w:sz w:val="21"/>
              </w:rPr>
              <w:t>1.23</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1,328</w:t>
            </w:r>
          </w:p>
          <w:p>
            <w:pPr>
              <w:pStyle w:val="TableParagraph"/>
              <w:spacing w:line="272" w:lineRule="exact"/>
              <w:ind w:left="119" w:right="0"/>
              <w:jc w:val="left"/>
              <w:rPr>
                <w:rFonts w:ascii="宋体" w:hAnsi="宋体" w:cs="宋体" w:eastAsia="宋体" w:hint="default"/>
                <w:sz w:val="21"/>
                <w:szCs w:val="21"/>
              </w:rPr>
            </w:pPr>
            <w:r>
              <w:rPr>
                <w:rFonts w:ascii="宋体"/>
                <w:sz w:val="21"/>
              </w:rPr>
              <w:t>,857,</w:t>
            </w:r>
          </w:p>
          <w:p>
            <w:pPr>
              <w:pStyle w:val="TableParagraph"/>
              <w:spacing w:line="272" w:lineRule="exact"/>
              <w:ind w:left="119" w:right="0"/>
              <w:jc w:val="left"/>
              <w:rPr>
                <w:rFonts w:ascii="宋体" w:hAnsi="宋体" w:cs="宋体" w:eastAsia="宋体" w:hint="default"/>
                <w:sz w:val="21"/>
                <w:szCs w:val="21"/>
              </w:rPr>
            </w:pPr>
            <w:r>
              <w:rPr>
                <w:rFonts w:ascii="宋体"/>
                <w:sz w:val="21"/>
              </w:rPr>
              <w:t>586.7</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8" w:right="0"/>
              <w:jc w:val="center"/>
              <w:rPr>
                <w:rFonts w:ascii="宋体" w:hAnsi="宋体" w:cs="宋体" w:eastAsia="宋体" w:hint="default"/>
                <w:sz w:val="21"/>
                <w:szCs w:val="21"/>
              </w:rPr>
            </w:pPr>
            <w:r>
              <w:rPr>
                <w:rFonts w:ascii="宋体"/>
                <w:sz w:val="21"/>
              </w:rPr>
              <w:t>-12,3</w:t>
            </w:r>
          </w:p>
          <w:p>
            <w:pPr>
              <w:pStyle w:val="TableParagraph"/>
              <w:spacing w:line="272" w:lineRule="exact"/>
              <w:ind w:left="48" w:right="0"/>
              <w:jc w:val="center"/>
              <w:rPr>
                <w:rFonts w:ascii="宋体" w:hAnsi="宋体" w:cs="宋体" w:eastAsia="宋体" w:hint="default"/>
                <w:sz w:val="21"/>
                <w:szCs w:val="21"/>
              </w:rPr>
            </w:pPr>
            <w:r>
              <w:rPr>
                <w:rFonts w:ascii="宋体"/>
                <w:sz w:val="21"/>
              </w:rPr>
              <w:t>95,38</w:t>
            </w:r>
          </w:p>
          <w:p>
            <w:pPr>
              <w:pStyle w:val="TableParagraph"/>
              <w:spacing w:line="274" w:lineRule="exact"/>
              <w:ind w:left="153" w:right="0"/>
              <w:jc w:val="center"/>
              <w:rPr>
                <w:rFonts w:ascii="宋体" w:hAnsi="宋体" w:cs="宋体" w:eastAsia="宋体" w:hint="default"/>
                <w:sz w:val="21"/>
                <w:szCs w:val="21"/>
              </w:rPr>
            </w:pPr>
            <w:r>
              <w:rPr>
                <w:rFonts w:ascii="宋体"/>
                <w:sz w:val="21"/>
              </w:rPr>
              <w:t>0.62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1,87</w:t>
            </w:r>
          </w:p>
          <w:p>
            <w:pPr>
              <w:pStyle w:val="TableParagraph"/>
              <w:spacing w:line="272" w:lineRule="exact"/>
              <w:ind w:left="172" w:right="0"/>
              <w:jc w:val="left"/>
              <w:rPr>
                <w:rFonts w:ascii="宋体" w:hAnsi="宋体" w:cs="宋体" w:eastAsia="宋体" w:hint="default"/>
                <w:sz w:val="21"/>
                <w:szCs w:val="21"/>
              </w:rPr>
            </w:pPr>
            <w:r>
              <w:rPr>
                <w:rFonts w:ascii="宋体"/>
                <w:sz w:val="21"/>
              </w:rPr>
              <w:t>6,16</w:t>
            </w:r>
          </w:p>
          <w:p>
            <w:pPr>
              <w:pStyle w:val="TableParagraph"/>
              <w:spacing w:line="274" w:lineRule="exact"/>
              <w:ind w:left="172" w:right="0"/>
              <w:jc w:val="left"/>
              <w:rPr>
                <w:rFonts w:ascii="宋体" w:hAnsi="宋体" w:cs="宋体" w:eastAsia="宋体" w:hint="default"/>
                <w:sz w:val="21"/>
                <w:szCs w:val="21"/>
              </w:rPr>
            </w:pPr>
            <w:r>
              <w:rPr>
                <w:rFonts w:ascii="宋体"/>
                <w:sz w:val="21"/>
              </w:rPr>
              <w:t>1.68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sz w:val="21"/>
              </w:rPr>
              <w:t>114,</w:t>
            </w:r>
          </w:p>
          <w:p>
            <w:pPr>
              <w:pStyle w:val="TableParagraph"/>
              <w:spacing w:line="272" w:lineRule="exact"/>
              <w:ind w:left="178" w:right="0"/>
              <w:jc w:val="left"/>
              <w:rPr>
                <w:rFonts w:ascii="宋体" w:hAnsi="宋体" w:cs="宋体" w:eastAsia="宋体" w:hint="default"/>
                <w:sz w:val="21"/>
                <w:szCs w:val="21"/>
              </w:rPr>
            </w:pPr>
            <w:r>
              <w:rPr>
                <w:rFonts w:ascii="宋体"/>
                <w:sz w:val="21"/>
              </w:rPr>
              <w:t>358,</w:t>
            </w:r>
          </w:p>
          <w:p>
            <w:pPr>
              <w:pStyle w:val="TableParagraph"/>
              <w:spacing w:line="272" w:lineRule="exact"/>
              <w:ind w:left="178" w:right="0"/>
              <w:jc w:val="left"/>
              <w:rPr>
                <w:rFonts w:ascii="宋体" w:hAnsi="宋体" w:cs="宋体" w:eastAsia="宋体" w:hint="default"/>
                <w:sz w:val="21"/>
                <w:szCs w:val="21"/>
              </w:rPr>
            </w:pPr>
            <w:r>
              <w:rPr>
                <w:rFonts w:ascii="宋体"/>
                <w:sz w:val="21"/>
              </w:rPr>
              <w:t>810.</w:t>
            </w:r>
          </w:p>
          <w:p>
            <w:pPr>
              <w:pStyle w:val="TableParagraph"/>
              <w:spacing w:line="273" w:lineRule="exact"/>
              <w:ind w:left="386" w:right="0"/>
              <w:jc w:val="left"/>
              <w:rPr>
                <w:rFonts w:ascii="宋体" w:hAnsi="宋体" w:cs="宋体" w:eastAsia="宋体" w:hint="default"/>
                <w:sz w:val="21"/>
                <w:szCs w:val="21"/>
              </w:rPr>
            </w:pPr>
            <w:r>
              <w:rPr>
                <w:rFonts w:ascii="宋体"/>
                <w:sz w:val="21"/>
              </w:rPr>
              <w:t>81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17,49</w:t>
            </w:r>
          </w:p>
          <w:p>
            <w:pPr>
              <w:pStyle w:val="TableParagraph"/>
              <w:spacing w:line="272" w:lineRule="exact"/>
              <w:ind w:left="146" w:right="0"/>
              <w:jc w:val="left"/>
              <w:rPr>
                <w:rFonts w:ascii="宋体" w:hAnsi="宋体" w:cs="宋体" w:eastAsia="宋体" w:hint="default"/>
                <w:sz w:val="21"/>
                <w:szCs w:val="21"/>
              </w:rPr>
            </w:pPr>
            <w:r>
              <w:rPr>
                <w:rFonts w:ascii="宋体"/>
                <w:sz w:val="21"/>
              </w:rPr>
              <w:t>8,200</w:t>
            </w:r>
          </w:p>
          <w:p>
            <w:pPr>
              <w:pStyle w:val="TableParagraph"/>
              <w:spacing w:line="274" w:lineRule="exact"/>
              <w:ind w:left="357" w:right="0"/>
              <w:jc w:val="left"/>
              <w:rPr>
                <w:rFonts w:ascii="宋体" w:hAnsi="宋体" w:cs="宋体" w:eastAsia="宋体" w:hint="default"/>
                <w:sz w:val="21"/>
                <w:szCs w:val="21"/>
              </w:rPr>
            </w:pPr>
            <w:r>
              <w:rPr>
                <w:rFonts w:ascii="宋体"/>
                <w:sz w:val="21"/>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7,878</w:t>
            </w:r>
          </w:p>
          <w:p>
            <w:pPr>
              <w:pStyle w:val="TableParagraph"/>
              <w:spacing w:line="272" w:lineRule="exact"/>
              <w:ind w:left="115" w:right="0"/>
              <w:jc w:val="left"/>
              <w:rPr>
                <w:rFonts w:ascii="宋体" w:hAnsi="宋体" w:cs="宋体" w:eastAsia="宋体" w:hint="default"/>
                <w:sz w:val="21"/>
                <w:szCs w:val="21"/>
              </w:rPr>
            </w:pPr>
            <w:r>
              <w:rPr>
                <w:rFonts w:ascii="宋体"/>
                <w:sz w:val="21"/>
              </w:rPr>
              <w:t>,888.</w:t>
            </w:r>
          </w:p>
          <w:p>
            <w:pPr>
              <w:pStyle w:val="TableParagraph"/>
              <w:spacing w:line="274" w:lineRule="exact"/>
              <w:ind w:left="430" w:right="0"/>
              <w:jc w:val="left"/>
              <w:rPr>
                <w:rFonts w:ascii="宋体" w:hAnsi="宋体" w:cs="宋体" w:eastAsia="宋体" w:hint="default"/>
                <w:sz w:val="21"/>
                <w:szCs w:val="21"/>
              </w:rPr>
            </w:pPr>
            <w:r>
              <w:rPr>
                <w:rFonts w:ascii="宋体"/>
                <w:sz w:val="21"/>
              </w:rPr>
              <w:t>37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2,202</w:t>
            </w:r>
          </w:p>
          <w:p>
            <w:pPr>
              <w:pStyle w:val="TableParagraph"/>
              <w:spacing w:line="272" w:lineRule="exact"/>
              <w:ind w:left="129" w:right="0"/>
              <w:jc w:val="left"/>
              <w:rPr>
                <w:rFonts w:ascii="宋体" w:hAnsi="宋体" w:cs="宋体" w:eastAsia="宋体" w:hint="default"/>
                <w:sz w:val="21"/>
                <w:szCs w:val="21"/>
              </w:rPr>
            </w:pPr>
            <w:r>
              <w:rPr>
                <w:rFonts w:ascii="宋体"/>
                <w:sz w:val="21"/>
              </w:rPr>
              <w:t>,085,</w:t>
            </w:r>
          </w:p>
          <w:p>
            <w:pPr>
              <w:pStyle w:val="TableParagraph"/>
              <w:spacing w:line="272" w:lineRule="exact"/>
              <w:ind w:left="129" w:right="0"/>
              <w:jc w:val="left"/>
              <w:rPr>
                <w:rFonts w:ascii="宋体" w:hAnsi="宋体" w:cs="宋体" w:eastAsia="宋体" w:hint="default"/>
                <w:sz w:val="21"/>
                <w:szCs w:val="21"/>
              </w:rPr>
            </w:pPr>
            <w:r>
              <w:rPr>
                <w:rFonts w:ascii="宋体"/>
                <w:sz w:val="21"/>
              </w:rPr>
              <w:t>198.1</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7978"/>
        <w:jc w:val="left"/>
      </w:pPr>
      <w:r>
        <w:rPr/>
        <w:t>其他说明：</w:t>
      </w:r>
      <w:r>
        <w:rPr>
          <w:spacing w:val="-103"/>
        </w:rPr>
        <w:t> </w:t>
      </w:r>
      <w:r>
        <w:rPr>
          <w:spacing w:val="-103"/>
        </w:rPr>
      </w:r>
      <w:r>
        <w:rPr/>
        <w:t>无</w:t>
      </w:r>
    </w:p>
    <w:p>
      <w:pPr>
        <w:spacing w:after="0" w:line="240" w:lineRule="auto"/>
        <w:jc w:val="left"/>
        <w:sectPr>
          <w:pgSz w:w="11910" w:h="16840"/>
          <w:pgMar w:header="882" w:footer="1195" w:top="1120" w:bottom="1380" w:left="158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060" w:val="left" w:leader="none"/>
        </w:tabs>
        <w:spacing w:line="240" w:lineRule="auto" w:before="56"/>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67" w:space="345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283"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6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9,095,990,605.75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8,439,244,338.70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5,764,312,847.40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5,291,175,082.18</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4,250,075.34</w:t>
            </w: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1,367,333.39</w:t>
            </w: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5"/>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9,100,240,681.09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8,439,244,338.70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5,765,680,180.79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5,291,175,082.18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BodyText"/>
        <w:spacing w:line="292" w:lineRule="auto" w:before="36"/>
        <w:ind w:right="511"/>
        <w:jc w:val="left"/>
      </w:pPr>
      <w:r>
        <w:rPr>
          <w:spacing w:val="-1"/>
        </w:rPr>
        <w:t>其他说明：</w:t>
      </w:r>
      <w:r>
        <w:rPr>
          <w:spacing w:val="-97"/>
        </w:rPr>
        <w:t> </w:t>
      </w:r>
      <w:r>
        <w:rPr>
          <w:spacing w:val="-97"/>
        </w:rPr>
      </w:r>
      <w:r>
        <w:rPr/>
        <w:t>无</w:t>
      </w:r>
    </w:p>
    <w:p>
      <w:pPr>
        <w:pStyle w:val="Heading2"/>
        <w:spacing w:line="240" w:lineRule="auto" w:before="10"/>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497"/>
        <w:gridCol w:w="1844"/>
        <w:gridCol w:w="1709"/>
      </w:tblGrid>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-12,395,380.62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-25,192,790.71</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-3,415,634.22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以公允价值计量且其变动计入当期损益的金融资产在持有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期间的投资收益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处置以公允价值计量且其变动计入当期损益的金融资产取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得的投资收益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丧失控制权后，剩余股权按公允价值重新计量产生的利得</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子公司利润分配</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59,218,440.69</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-15,811,014.84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34,125,649.98</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tabs>
          <w:tab w:pos="1057" w:val="left" w:leader="none"/>
        </w:tabs>
        <w:spacing w:line="240" w:lineRule="auto"/>
        <w:ind w:right="-19"/>
        <w:jc w:val="left"/>
        <w:rPr>
          <w:b w:val="0"/>
          <w:bCs w:val="0"/>
        </w:rPr>
      </w:pPr>
      <w:r>
        <w:rPr/>
        <w:t>十八、</w:t>
        <w:tab/>
        <w:t>补充资料</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8"/>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497"/>
        <w:gridCol w:w="1700"/>
        <w:gridCol w:w="1853"/>
      </w:tblGrid>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826"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65,925,150.36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主要为以无形资</w:t>
            </w:r>
          </w:p>
          <w:p>
            <w:pPr>
              <w:pStyle w:val="TableParagraph"/>
              <w:spacing w:line="240" w:lineRule="auto"/>
              <w:ind w:left="103" w:right="264"/>
              <w:jc w:val="left"/>
              <w:rPr>
                <w:rFonts w:ascii="宋体" w:hAnsi="宋体" w:cs="宋体" w:eastAsia="宋体" w:hint="default"/>
                <w:sz w:val="21"/>
                <w:szCs w:val="21"/>
              </w:rPr>
            </w:pPr>
            <w:r>
              <w:rPr>
                <w:rFonts w:ascii="宋体" w:hAnsi="宋体" w:cs="宋体" w:eastAsia="宋体" w:hint="default"/>
                <w:sz w:val="21"/>
                <w:szCs w:val="21"/>
              </w:rPr>
              <w:t>产对外投资形成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家统一标准定额或定量享受的政府补助除外）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134,091,462.97</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497"/>
        <w:gridCol w:w="1700"/>
        <w:gridCol w:w="1853"/>
      </w:tblGrid>
      <w:tr>
        <w:trPr>
          <w:trHeight w:val="557"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得投资时应享有被投资单位可辨认净资产公允价值产生的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68,092.53</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w:t>
            </w:r>
          </w:p>
          <w:p>
            <w:pPr>
              <w:pStyle w:val="TableParagraph"/>
              <w:spacing w:line="237" w:lineRule="auto"/>
              <w:ind w:left="103" w:right="125"/>
              <w:jc w:val="both"/>
              <w:rPr>
                <w:rFonts w:ascii="宋体" w:hAnsi="宋体" w:cs="宋体" w:eastAsia="宋体" w:hint="default"/>
                <w:sz w:val="21"/>
                <w:szCs w:val="21"/>
              </w:rPr>
            </w:pPr>
            <w:r>
              <w:rPr>
                <w:rFonts w:ascii="宋体" w:hAnsi="宋体" w:cs="宋体" w:eastAsia="宋体" w:hint="default"/>
                <w:spacing w:val="-2"/>
                <w:sz w:val="21"/>
                <w:szCs w:val="21"/>
              </w:rPr>
              <w:t>交易性金融资产、交易性金融负债产生的公允价值变动损</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益，以及处置交易性金融资产、交易性金融负债和可供出</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售金融资产取得的投资收益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变动产生的损益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性调整对当期损益的影响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-928,354.47</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-28,406,305.78</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-11,777,784.29</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158,972,261.32</w:t>
            </w: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429" w:right="65"/>
        <w:jc w:val="left"/>
      </w:pPr>
      <w:r>
        <w:rPr/>
        <w:t>对公司根据《公开发行证券的公司信息披露解释性公告第</w:t>
      </w:r>
      <w:r>
        <w:rPr>
          <w:spacing w:val="-56"/>
        </w:rPr>
        <w:t> </w:t>
      </w:r>
      <w:r>
        <w:rPr>
          <w:rFonts w:ascii="宋体" w:hAnsi="宋体" w:cs="宋体" w:eastAsia="宋体" w:hint="default"/>
        </w:rPr>
        <w:t>1</w:t>
      </w:r>
      <w:r>
        <w:rPr>
          <w:rFonts w:ascii="宋体" w:hAnsi="宋体" w:cs="宋体" w:eastAsia="宋体" w:hint="default"/>
          <w:spacing w:val="-56"/>
        </w:rPr>
        <w:t> </w:t>
      </w:r>
      <w:r>
        <w:rPr/>
        <w:t>号——非经常性损益》定义界定的</w:t>
      </w:r>
    </w:p>
    <w:p>
      <w:pPr>
        <w:pStyle w:val="BodyText"/>
        <w:spacing w:line="240" w:lineRule="auto"/>
        <w:ind w:right="65"/>
        <w:jc w:val="left"/>
      </w:pPr>
      <w:r>
        <w:rPr>
          <w:spacing w:val="-8"/>
          <w:w w:val="100"/>
        </w:rPr>
        <w:t>非经常性损益项目，以及把《公开发行证券的公司信息披露解释性公告第</w:t>
      </w:r>
      <w:r>
        <w:rPr>
          <w:spacing w:val="-44"/>
          <w:w w:val="100"/>
        </w:rPr>
        <w:t> </w:t>
      </w:r>
      <w:r>
        <w:rPr>
          <w:rFonts w:ascii="宋体" w:hAnsi="宋体" w:cs="宋体" w:eastAsia="宋体" w:hint="default"/>
          <w:w w:val="100"/>
        </w:rPr>
        <w:t>1</w:t>
      </w:r>
      <w:r>
        <w:rPr>
          <w:rFonts w:ascii="宋体" w:hAnsi="宋体" w:cs="宋体" w:eastAsia="宋体" w:hint="default"/>
          <w:spacing w:val="-47"/>
          <w:w w:val="100"/>
        </w:rPr>
        <w:t> </w:t>
      </w:r>
      <w:r>
        <w:rPr>
          <w:spacing w:val="-2"/>
          <w:w w:val="100"/>
        </w:rPr>
        <w:t>号——非经常性损益》</w:t>
      </w:r>
      <w:r>
        <w:rPr>
          <w:spacing w:val="-102"/>
          <w:w w:val="100"/>
        </w:rPr>
        <w:t> </w:t>
      </w:r>
      <w:r>
        <w:rPr>
          <w:spacing w:val="-102"/>
          <w:w w:val="100"/>
        </w:rPr>
      </w:r>
      <w:r>
        <w:rPr/>
        <w:t>中列举的非经常性损益项目界定为经常性损益的项目，应说明原因。</w:t>
      </w:r>
    </w:p>
    <w:p>
      <w:pPr>
        <w:pStyle w:val="BodyText"/>
        <w:spacing w:line="271" w:lineRule="exact"/>
        <w:ind w:right="2465"/>
        <w:jc w:val="left"/>
      </w:pPr>
      <w:r>
        <w:rPr/>
        <w:t>□适用</w:t>
      </w:r>
      <w:r>
        <w:rPr>
          <w:spacing w:val="-1"/>
        </w:rPr>
        <w:t> </w:t>
      </w:r>
      <w:r>
        <w:rPr/>
        <w:t>√不适用</w:t>
      </w:r>
    </w:p>
    <w:p>
      <w:pPr>
        <w:pStyle w:val="Heading2"/>
        <w:spacing w:line="240" w:lineRule="auto" w:before="58"/>
        <w:ind w:right="2465"/>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11"/>
        <w:gridCol w:w="1418"/>
        <w:gridCol w:w="1133"/>
        <w:gridCol w:w="1286"/>
      </w:tblGrid>
      <w:tr>
        <w:trPr>
          <w:trHeight w:val="281" w:hRule="exact"/>
        </w:trPr>
        <w:tc>
          <w:tcPr>
            <w:tcW w:w="521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418" w:type="dxa"/>
            <w:vMerge w:val="restart"/>
            <w:tcBorders>
              <w:top w:val="single" w:sz="4" w:space="0" w:color="000000"/>
              <w:left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加权平均净</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资产收益率</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5" w:right="0"/>
              <w:jc w:val="left"/>
              <w:rPr>
                <w:rFonts w:ascii="宋体" w:hAnsi="宋体" w:cs="宋体" w:eastAsia="宋体" w:hint="default"/>
                <w:sz w:val="21"/>
                <w:szCs w:val="21"/>
              </w:rPr>
            </w:pPr>
            <w:r>
              <w:rPr>
                <w:rFonts w:ascii="宋体" w:hAnsi="宋体" w:cs="宋体" w:eastAsia="宋体" w:hint="default"/>
                <w:sz w:val="21"/>
                <w:szCs w:val="21"/>
              </w:rPr>
              <w:t>每股收益</w:t>
            </w:r>
          </w:p>
        </w:tc>
      </w:tr>
      <w:tr>
        <w:trPr>
          <w:trHeight w:val="554" w:hRule="exact"/>
        </w:trPr>
        <w:tc>
          <w:tcPr>
            <w:tcW w:w="5211"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基本每股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益</w:t>
            </w:r>
          </w:p>
        </w:tc>
      </w:tr>
      <w:tr>
        <w:trPr>
          <w:trHeight w:val="372"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12.49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0.67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0.67</w:t>
            </w:r>
          </w:p>
        </w:tc>
      </w:tr>
      <w:tr>
        <w:trPr>
          <w:trHeight w:val="370"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7.91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0.42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0.42</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after="0" w:line="240" w:lineRule="auto"/>
        <w:jc w:val="left"/>
        <w:sectPr>
          <w:footerReference w:type="default" r:id="rId93"/>
          <w:pgSz w:w="11910" w:h="16840"/>
          <w:pgMar w:footer="1195" w:header="882" w:top="1120" w:bottom="1380" w:left="1580" w:right="1040"/>
        </w:sectPr>
      </w:pPr>
    </w:p>
    <w:p>
      <w:pPr>
        <w:spacing w:line="240" w:lineRule="auto" w:before="9"/>
        <w:rPr>
          <w:rFonts w:ascii="宋体" w:hAnsi="宋体" w:cs="宋体" w:eastAsia="宋体" w:hint="default"/>
          <w:sz w:val="25"/>
          <w:szCs w:val="25"/>
        </w:rPr>
      </w:pPr>
    </w:p>
    <w:p>
      <w:pPr>
        <w:pStyle w:val="Heading1"/>
        <w:spacing w:line="240" w:lineRule="auto"/>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1591"/>
        <w:gridCol w:w="7305"/>
      </w:tblGrid>
      <w:tr>
        <w:trPr>
          <w:trHeight w:val="55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载有公司负责人、主管会计工作负责人、会计机构负责人（会计主管人员）</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签名并盖章的财务报表。</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载有会计师事务所盖章、注册会计师签名并盖章的审计报告原件。</w:t>
            </w:r>
          </w:p>
        </w:tc>
      </w:tr>
      <w:tr>
        <w:trPr>
          <w:trHeight w:val="55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报告期内在中国证监会指定网站上公开披露过的所有公司文件的正本及公告</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的原稿。</w:t>
            </w:r>
          </w:p>
        </w:tc>
      </w:tr>
    </w:tbl>
    <w:p>
      <w:pPr>
        <w:spacing w:line="240" w:lineRule="auto" w:before="5"/>
        <w:rPr>
          <w:rFonts w:ascii="宋体" w:hAnsi="宋体" w:cs="宋体" w:eastAsia="宋体" w:hint="default"/>
          <w:b/>
          <w:bCs/>
          <w:sz w:val="21"/>
          <w:szCs w:val="21"/>
        </w:rPr>
      </w:pPr>
    </w:p>
    <w:p>
      <w:pPr>
        <w:pStyle w:val="BodyText"/>
        <w:spacing w:line="314" w:lineRule="auto" w:before="36"/>
        <w:ind w:left="5236" w:right="148" w:firstLine="2259"/>
        <w:jc w:val="left"/>
      </w:pPr>
      <w:r>
        <w:rPr>
          <w:spacing w:val="-1"/>
        </w:rPr>
        <w:t>董事长：李国杰</w:t>
      </w:r>
      <w:r>
        <w:rPr>
          <w:w w:val="100"/>
        </w:rPr>
        <w:t> </w:t>
      </w:r>
      <w:r>
        <w:rPr/>
        <w:t>董事会批准报送日期：</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2"/>
        <w:ind w:left="138" w:right="148"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138" w:right="148"/>
        <w:jc w:val="left"/>
      </w:pPr>
      <w:r>
        <w:rPr/>
        <w:t>□适用</w:t>
      </w:r>
      <w:r>
        <w:rPr>
          <w:spacing w:val="-1"/>
        </w:rPr>
        <w:t> </w:t>
      </w:r>
      <w:r>
        <w:rPr/>
        <w:t>√不适用</w:t>
      </w:r>
    </w:p>
    <w:sectPr>
      <w:footerReference w:type="default" r:id="rId94"/>
      <w:pgSz w:w="11910" w:h="16840"/>
      <w:pgMar w:footer="1195" w:header="882"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955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55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171</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5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55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5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9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5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5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171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5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55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67</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9552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171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55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5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171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5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76</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5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78</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5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171</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5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50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171</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5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4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93</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49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171</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4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49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171</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5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4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4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171</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4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121 </w:t>
                </w:r>
                <w:r>
                  <w:rPr>
                    <w:rFonts w:ascii="Calibri"/>
                    <w:sz w:val="18"/>
                  </w:rPr>
                  <w:t>/</w:t>
                </w:r>
                <w:r>
                  <w:rPr>
                    <w:rFonts w:ascii="Calibri"/>
                    <w:spacing w:val="-5"/>
                    <w:sz w:val="18"/>
                  </w:rPr>
                  <w:t> </w:t>
                </w:r>
                <w:r>
                  <w:rPr>
                    <w:rFonts w:ascii="Calibri"/>
                    <w:b/>
                    <w:sz w:val="18"/>
                  </w:rPr>
                  <w:t>171</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4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122</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4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171</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4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4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136</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50.005005pt;width:54.7pt;height:12.6pt;mso-position-horizontal-relative:page;mso-position-vertical-relative:page;z-index:-954712" type="#_x0000_t202" filled="false" stroked="false">
          <v:textbox inset="0,0,0,0">
            <w:txbxContent>
              <w:p>
                <w:pPr>
                  <w:pStyle w:val="BodyText"/>
                  <w:spacing w:line="231" w:lineRule="exact"/>
                  <w:ind w:left="20" w:right="0"/>
                  <w:jc w:val="left"/>
                </w:pPr>
                <w:r>
                  <w:rPr/>
                  <w:t>其他说明：</w:t>
                </w:r>
              </w:p>
            </w:txbxContent>
          </v:textbox>
          <w10:wrap type="none"/>
        </v:shape>
      </w:pict>
    </w:r>
    <w:r>
      <w:rPr/>
      <w:pict>
        <v:shape style="position:absolute;margin-left:291.209991pt;margin-top:771.169983pt;width:37.950pt;height:11pt;mso-position-horizontal-relative:page;mso-position-vertical-relative:page;z-index:-954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4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171</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4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5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4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171</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4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4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171</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4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4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171</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4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171 </w:t>
                </w:r>
                <w:r>
                  <w:rPr>
                    <w:rFonts w:ascii="Calibri"/>
                    <w:sz w:val="18"/>
                  </w:rPr>
                  <w:t>/</w:t>
                </w:r>
                <w:r>
                  <w:rPr>
                    <w:rFonts w:ascii="Calibri"/>
                    <w:spacing w:val="-5"/>
                    <w:sz w:val="18"/>
                  </w:rPr>
                  <w:t> </w:t>
                </w:r>
                <w:r>
                  <w:rPr>
                    <w:rFonts w:ascii="Calibri"/>
                    <w:b/>
                    <w:sz w:val="18"/>
                  </w:rPr>
                  <w:t>171</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5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171</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5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5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56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171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5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171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5581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955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95550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9554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955432"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9554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95528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9552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5516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9551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3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investor@sugon.com" TargetMode="External"/><Relationship Id="rId8" Type="http://schemas.openxmlformats.org/officeDocument/2006/relationships/hyperlink" Target="http://www.sugon.com/"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header" Target="header2.xml"/><Relationship Id="rId31" Type="http://schemas.openxmlformats.org/officeDocument/2006/relationships/footer" Target="footer12.xml"/><Relationship Id="rId32" Type="http://schemas.openxmlformats.org/officeDocument/2006/relationships/header" Target="header3.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header" Target="header4.xml"/><Relationship Id="rId38" Type="http://schemas.openxmlformats.org/officeDocument/2006/relationships/footer" Target="footer17.xml"/><Relationship Id="rId39" Type="http://schemas.openxmlformats.org/officeDocument/2006/relationships/footer" Target="footer18.xml"/><Relationship Id="rId40" Type="http://schemas.openxmlformats.org/officeDocument/2006/relationships/footer" Target="footer19.xml"/><Relationship Id="rId41" Type="http://schemas.openxmlformats.org/officeDocument/2006/relationships/header" Target="header5.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footer" Target="footer22.xml"/><Relationship Id="rId45" Type="http://schemas.openxmlformats.org/officeDocument/2006/relationships/footer" Target="footer23.xml"/><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footer" Target="footer24.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footer" Target="footer27.xml"/><Relationship Id="rId55" Type="http://schemas.openxmlformats.org/officeDocument/2006/relationships/footer" Target="footer28.xml"/><Relationship Id="rId56" Type="http://schemas.openxmlformats.org/officeDocument/2006/relationships/footer" Target="footer29.xml"/><Relationship Id="rId57" Type="http://schemas.openxmlformats.org/officeDocument/2006/relationships/footer" Target="footer30.xml"/><Relationship Id="rId58" Type="http://schemas.openxmlformats.org/officeDocument/2006/relationships/footer" Target="footer31.xml"/><Relationship Id="rId59" Type="http://schemas.openxmlformats.org/officeDocument/2006/relationships/footer" Target="footer32.xml"/><Relationship Id="rId60" Type="http://schemas.openxmlformats.org/officeDocument/2006/relationships/footer" Target="footer33.xml"/><Relationship Id="rId61" Type="http://schemas.openxmlformats.org/officeDocument/2006/relationships/footer" Target="footer34.xml"/><Relationship Id="rId62" Type="http://schemas.openxmlformats.org/officeDocument/2006/relationships/footer" Target="footer35.xml"/><Relationship Id="rId63" Type="http://schemas.openxmlformats.org/officeDocument/2006/relationships/footer" Target="footer36.xml"/><Relationship Id="rId64" Type="http://schemas.openxmlformats.org/officeDocument/2006/relationships/footer" Target="footer37.xml"/><Relationship Id="rId65" Type="http://schemas.openxmlformats.org/officeDocument/2006/relationships/footer" Target="footer38.xml"/><Relationship Id="rId66" Type="http://schemas.openxmlformats.org/officeDocument/2006/relationships/footer" Target="footer39.xml"/><Relationship Id="rId67" Type="http://schemas.openxmlformats.org/officeDocument/2006/relationships/footer" Target="footer40.xml"/><Relationship Id="rId68" Type="http://schemas.openxmlformats.org/officeDocument/2006/relationships/footer" Target="footer41.xml"/><Relationship Id="rId69" Type="http://schemas.openxmlformats.org/officeDocument/2006/relationships/image" Target="media/image16.png"/><Relationship Id="rId70" Type="http://schemas.openxmlformats.org/officeDocument/2006/relationships/image" Target="media/image17.png"/><Relationship Id="rId71" Type="http://schemas.openxmlformats.org/officeDocument/2006/relationships/image" Target="media/image18.png"/><Relationship Id="rId72" Type="http://schemas.openxmlformats.org/officeDocument/2006/relationships/image" Target="media/image19.png"/><Relationship Id="rId73" Type="http://schemas.openxmlformats.org/officeDocument/2006/relationships/image" Target="media/image20.png"/><Relationship Id="rId74" Type="http://schemas.openxmlformats.org/officeDocument/2006/relationships/image" Target="media/image21.png"/><Relationship Id="rId75" Type="http://schemas.openxmlformats.org/officeDocument/2006/relationships/image" Target="media/image22.png"/><Relationship Id="rId76" Type="http://schemas.openxmlformats.org/officeDocument/2006/relationships/image" Target="media/image23.png"/><Relationship Id="rId77" Type="http://schemas.openxmlformats.org/officeDocument/2006/relationships/image" Target="media/image24.png"/><Relationship Id="rId78" Type="http://schemas.openxmlformats.org/officeDocument/2006/relationships/image" Target="media/image25.png"/><Relationship Id="rId79" Type="http://schemas.openxmlformats.org/officeDocument/2006/relationships/image" Target="media/image26.png"/><Relationship Id="rId80" Type="http://schemas.openxmlformats.org/officeDocument/2006/relationships/image" Target="media/image27.png"/><Relationship Id="rId81" Type="http://schemas.openxmlformats.org/officeDocument/2006/relationships/image" Target="media/image28.png"/><Relationship Id="rId82" Type="http://schemas.openxmlformats.org/officeDocument/2006/relationships/image" Target="media/image29.png"/><Relationship Id="rId83" Type="http://schemas.openxmlformats.org/officeDocument/2006/relationships/image" Target="media/image30.png"/><Relationship Id="rId84" Type="http://schemas.openxmlformats.org/officeDocument/2006/relationships/image" Target="media/image31.png"/><Relationship Id="rId85" Type="http://schemas.openxmlformats.org/officeDocument/2006/relationships/image" Target="media/image32.png"/><Relationship Id="rId86" Type="http://schemas.openxmlformats.org/officeDocument/2006/relationships/image" Target="media/image33.png"/><Relationship Id="rId87" Type="http://schemas.openxmlformats.org/officeDocument/2006/relationships/image" Target="media/image34.png"/><Relationship Id="rId88" Type="http://schemas.openxmlformats.org/officeDocument/2006/relationships/image" Target="media/image35.png"/><Relationship Id="rId89" Type="http://schemas.openxmlformats.org/officeDocument/2006/relationships/image" Target="media/image36.png"/><Relationship Id="rId90" Type="http://schemas.openxmlformats.org/officeDocument/2006/relationships/image" Target="media/image37.png"/><Relationship Id="rId91" Type="http://schemas.openxmlformats.org/officeDocument/2006/relationships/footer" Target="footer42.xml"/><Relationship Id="rId92" Type="http://schemas.openxmlformats.org/officeDocument/2006/relationships/footer" Target="footer43.xml"/><Relationship Id="rId93" Type="http://schemas.openxmlformats.org/officeDocument/2006/relationships/footer" Target="footer44.xml"/><Relationship Id="rId94" Type="http://schemas.openxmlformats.org/officeDocument/2006/relationships/footer" Target="footer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klf</dc:creator>
  <dc:title>年报</dc:title>
  <dcterms:created xsi:type="dcterms:W3CDTF">2020-05-04T18:42:14Z</dcterms:created>
  <dcterms:modified xsi:type="dcterms:W3CDTF">2020-05-04T18:42:14Z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2019-03-15T00:00:00Z</vt:filetime>
  </property>
  <property fmtid="{D5CDD505-2E9C-101B-9397-08002B2CF9AE}" pid="3" name="Creator">
    <vt:lpwstr>Microsoft® Office Word 2007</vt:lpwstr>
  </property>
  <property fmtid="{D5CDD505-2E9C-101B-9397-08002B2CF9AE}" pid="4" name="LastSaved">
    <vt:filetime>2020-05-04T00:00:00Z</vt:filetime>
  </property>
</Properties>
</file>